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4965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49653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49655_73709187">
            <w:r>
              <w:rPr>
                <w:webHidden/>
                <w:rStyle w:val="IndexLink"/>
                <w:rtl w:val="true"/>
              </w:rPr>
              <w:t>[</w:t>
            </w:r>
            <w:r>
              <w:rPr>
                <w:rStyle w:val="IndexLink"/>
                <w:rtl w:val="true"/>
              </w:rPr>
              <w:t>تتمة كتاب المتاجر</w:t>
            </w:r>
            <w:r>
              <w:rPr>
                <w:rStyle w:val="IndexLink"/>
                <w:rtl w:val="true"/>
              </w:rPr>
              <w:t>]</w:t>
              <w:tab/>
            </w:r>
            <w:r>
              <w:rPr>
                <w:rStyle w:val="IndexLink"/>
              </w:rPr>
              <w:t>11</w:t>
            </w:r>
          </w:hyperlink>
        </w:p>
        <w:p>
          <w:pPr>
            <w:pStyle w:val="Contents3"/>
            <w:tabs>
              <w:tab w:val="clear" w:pos="8459"/>
              <w:tab w:val="right" w:pos="9026" w:leader="dot"/>
            </w:tabs>
            <w:rPr/>
          </w:pPr>
          <w:hyperlink w:anchor="__RefHeading___Toc10849657_73709187">
            <w:r>
              <w:rPr>
                <w:webHidden/>
                <w:rStyle w:val="IndexLink"/>
                <w:rtl w:val="true"/>
              </w:rPr>
              <w:t>أخذ الأُجرة على الواجبات</w:t>
            </w:r>
            <w:r>
              <w:rPr>
                <w:rStyle w:val="IndexLink"/>
                <w:rtl w:val="true"/>
              </w:rPr>
              <w:tab/>
            </w:r>
            <w:r>
              <w:rPr>
                <w:rStyle w:val="IndexLink"/>
              </w:rPr>
              <w:t>11</w:t>
            </w:r>
          </w:hyperlink>
        </w:p>
        <w:p>
          <w:pPr>
            <w:pStyle w:val="Contents3"/>
            <w:tabs>
              <w:tab w:val="clear" w:pos="8459"/>
              <w:tab w:val="right" w:pos="9026" w:leader="dot"/>
            </w:tabs>
            <w:rPr/>
          </w:pPr>
          <w:hyperlink w:anchor="__RefHeading___Toc10849659_73709187">
            <w:r>
              <w:rPr>
                <w:webHidden/>
                <w:rStyle w:val="IndexLink"/>
                <w:rtl w:val="true"/>
              </w:rPr>
              <w:t>عدم منافاة التعبّديّة لأخذ الأُجرة</w:t>
            </w:r>
            <w:r>
              <w:rPr>
                <w:rStyle w:val="IndexLink"/>
                <w:rtl w:val="true"/>
              </w:rPr>
              <w:tab/>
            </w:r>
            <w:r>
              <w:rPr>
                <w:rStyle w:val="IndexLink"/>
              </w:rPr>
              <w:t>15</w:t>
            </w:r>
          </w:hyperlink>
        </w:p>
        <w:p>
          <w:pPr>
            <w:pStyle w:val="Contents3"/>
            <w:tabs>
              <w:tab w:val="clear" w:pos="8459"/>
              <w:tab w:val="right" w:pos="9026" w:leader="dot"/>
            </w:tabs>
            <w:rPr/>
          </w:pPr>
          <w:hyperlink w:anchor="__RefHeading___Toc10849661_73709187">
            <w:r>
              <w:rPr>
                <w:webHidden/>
                <w:rStyle w:val="IndexLink"/>
                <w:rtl w:val="true"/>
              </w:rPr>
              <w:t>عدم منافاة الوجوب مع الأُجرة</w:t>
            </w:r>
            <w:r>
              <w:rPr>
                <w:rStyle w:val="IndexLink"/>
                <w:rtl w:val="true"/>
              </w:rPr>
              <w:tab/>
            </w:r>
            <w:r>
              <w:rPr>
                <w:rStyle w:val="IndexLink"/>
              </w:rPr>
              <w:t>28</w:t>
            </w:r>
          </w:hyperlink>
        </w:p>
        <w:p>
          <w:pPr>
            <w:pStyle w:val="Contents3"/>
            <w:tabs>
              <w:tab w:val="clear" w:pos="8459"/>
              <w:tab w:val="right" w:pos="9026" w:leader="dot"/>
            </w:tabs>
            <w:rPr/>
          </w:pPr>
          <w:hyperlink w:anchor="__RefHeading___Toc10849663_73709187">
            <w:r>
              <w:rPr>
                <w:webHidden/>
                <w:rStyle w:val="IndexLink"/>
                <w:rtl w:val="true"/>
              </w:rPr>
              <w:t>أخذ الإجارة على الواجب الكفائي</w:t>
            </w:r>
            <w:r>
              <w:rPr>
                <w:rStyle w:val="IndexLink"/>
                <w:rtl w:val="true"/>
              </w:rPr>
              <w:tab/>
            </w:r>
            <w:r>
              <w:rPr>
                <w:rStyle w:val="IndexLink"/>
              </w:rPr>
              <w:t>36</w:t>
            </w:r>
          </w:hyperlink>
        </w:p>
        <w:p>
          <w:pPr>
            <w:pStyle w:val="Contents3"/>
            <w:tabs>
              <w:tab w:val="clear" w:pos="8459"/>
              <w:tab w:val="right" w:pos="9026" w:leader="dot"/>
            </w:tabs>
            <w:rPr/>
          </w:pPr>
          <w:hyperlink w:anchor="__RefHeading___Toc10849665_73709187">
            <w:r>
              <w:rPr>
                <w:webHidden/>
                <w:rStyle w:val="IndexLink"/>
                <w:rtl w:val="true"/>
              </w:rPr>
              <w:t>أخذ الأُجرة على الواجب التخييري</w:t>
            </w:r>
            <w:r>
              <w:rPr>
                <w:rStyle w:val="IndexLink"/>
                <w:rtl w:val="true"/>
              </w:rPr>
              <w:tab/>
            </w:r>
            <w:r>
              <w:rPr>
                <w:rStyle w:val="IndexLink"/>
              </w:rPr>
              <w:t>39</w:t>
            </w:r>
          </w:hyperlink>
        </w:p>
        <w:p>
          <w:pPr>
            <w:pStyle w:val="Contents3"/>
            <w:tabs>
              <w:tab w:val="clear" w:pos="8459"/>
              <w:tab w:val="right" w:pos="9026" w:leader="dot"/>
            </w:tabs>
            <w:rPr/>
          </w:pPr>
          <w:hyperlink w:anchor="__RefHeading___Toc10849667_73709187">
            <w:r>
              <w:rPr>
                <w:webHidden/>
                <w:rStyle w:val="IndexLink"/>
                <w:rtl w:val="true"/>
              </w:rPr>
              <w:t>أخذ الأُجرة على الواجبات النظاميّة</w:t>
            </w:r>
            <w:r>
              <w:rPr>
                <w:rStyle w:val="IndexLink"/>
                <w:rtl w:val="true"/>
              </w:rPr>
              <w:tab/>
            </w:r>
            <w:r>
              <w:rPr>
                <w:rStyle w:val="IndexLink"/>
              </w:rPr>
              <w:t>42</w:t>
            </w:r>
          </w:hyperlink>
        </w:p>
        <w:p>
          <w:pPr>
            <w:pStyle w:val="Contents3"/>
            <w:tabs>
              <w:tab w:val="clear" w:pos="8459"/>
              <w:tab w:val="right" w:pos="9026" w:leader="dot"/>
            </w:tabs>
            <w:rPr/>
          </w:pPr>
          <w:hyperlink w:anchor="__RefHeading___Toc10849669_73709187">
            <w:r>
              <w:rPr>
                <w:webHidden/>
                <w:rStyle w:val="IndexLink"/>
                <w:rtl w:val="true"/>
              </w:rPr>
              <w:t>أخذ الأُجرة على المستحبّ‌</w:t>
            </w:r>
            <w:r>
              <w:rPr>
                <w:rStyle w:val="IndexLink"/>
                <w:rtl w:val="true"/>
              </w:rPr>
              <w:tab/>
            </w:r>
            <w:r>
              <w:rPr>
                <w:rStyle w:val="IndexLink"/>
              </w:rPr>
              <w:t>50</w:t>
            </w:r>
          </w:hyperlink>
        </w:p>
        <w:p>
          <w:pPr>
            <w:pStyle w:val="Contents3"/>
            <w:tabs>
              <w:tab w:val="clear" w:pos="8459"/>
              <w:tab w:val="right" w:pos="9026" w:leader="dot"/>
            </w:tabs>
            <w:rPr/>
          </w:pPr>
          <w:hyperlink w:anchor="__RefHeading___Toc10849671_73709187">
            <w:r>
              <w:rPr>
                <w:webHidden/>
                <w:rStyle w:val="IndexLink"/>
                <w:rtl w:val="true"/>
              </w:rPr>
              <w:t>حقيقة النيابة في العبادات</w:t>
            </w:r>
            <w:r>
              <w:rPr>
                <w:rStyle w:val="IndexLink"/>
                <w:rtl w:val="true"/>
              </w:rPr>
              <w:tab/>
            </w:r>
            <w:r>
              <w:rPr>
                <w:rStyle w:val="IndexLink"/>
              </w:rPr>
              <w:t>51</w:t>
            </w:r>
          </w:hyperlink>
        </w:p>
        <w:p>
          <w:pPr>
            <w:pStyle w:val="Contents3"/>
            <w:tabs>
              <w:tab w:val="clear" w:pos="8459"/>
              <w:tab w:val="right" w:pos="9026" w:leader="dot"/>
            </w:tabs>
            <w:rPr/>
          </w:pPr>
          <w:hyperlink w:anchor="__RefHeading___Toc10849673_73709187">
            <w:r>
              <w:rPr>
                <w:webHidden/>
                <w:rStyle w:val="IndexLink"/>
                <w:rtl w:val="true"/>
              </w:rPr>
              <w:t>الطواف المستأجر عليه لا يُحتسب عن نفسه</w:t>
            </w:r>
            <w:r>
              <w:rPr>
                <w:rStyle w:val="IndexLink"/>
                <w:rtl w:val="true"/>
              </w:rPr>
              <w:tab/>
            </w:r>
            <w:r>
              <w:rPr>
                <w:rStyle w:val="IndexLink"/>
              </w:rPr>
              <w:t>58</w:t>
            </w:r>
          </w:hyperlink>
        </w:p>
        <w:p>
          <w:pPr>
            <w:pStyle w:val="Contents3"/>
            <w:tabs>
              <w:tab w:val="clear" w:pos="8459"/>
              <w:tab w:val="right" w:pos="9026" w:leader="dot"/>
            </w:tabs>
            <w:rPr/>
          </w:pPr>
          <w:hyperlink w:anchor="__RefHeading___Toc10849675_73709187">
            <w:r>
              <w:rPr>
                <w:webHidden/>
                <w:rStyle w:val="IndexLink"/>
                <w:rtl w:val="true"/>
              </w:rPr>
              <w:t>حكم المستأجر لحمل غيره في الطواف</w:t>
            </w:r>
            <w:r>
              <w:rPr>
                <w:rStyle w:val="IndexLink"/>
                <w:rtl w:val="true"/>
              </w:rPr>
              <w:tab/>
            </w:r>
            <w:r>
              <w:rPr>
                <w:rStyle w:val="IndexLink"/>
              </w:rPr>
              <w:t>59</w:t>
            </w:r>
          </w:hyperlink>
        </w:p>
        <w:p>
          <w:pPr>
            <w:pStyle w:val="Contents3"/>
            <w:tabs>
              <w:tab w:val="clear" w:pos="8459"/>
              <w:tab w:val="right" w:pos="9026" w:leader="dot"/>
            </w:tabs>
            <w:rPr/>
          </w:pPr>
          <w:hyperlink w:anchor="__RefHeading___Toc10849677_73709187">
            <w:r>
              <w:rPr>
                <w:webHidden/>
                <w:rStyle w:val="IndexLink"/>
                <w:rtl w:val="true"/>
              </w:rPr>
              <w:t>حكم أخذ الأُجرة على بعض الأُمور</w:t>
            </w:r>
            <w:r>
              <w:rPr>
                <w:rStyle w:val="IndexLink"/>
                <w:rtl w:val="true"/>
              </w:rPr>
              <w:tab/>
            </w:r>
            <w:r>
              <w:rPr>
                <w:rStyle w:val="IndexLink"/>
              </w:rPr>
              <w:t>62</w:t>
            </w:r>
          </w:hyperlink>
        </w:p>
        <w:p>
          <w:pPr>
            <w:pStyle w:val="Contents3"/>
            <w:tabs>
              <w:tab w:val="clear" w:pos="8459"/>
              <w:tab w:val="right" w:pos="9026" w:leader="dot"/>
            </w:tabs>
            <w:rPr/>
          </w:pPr>
          <w:hyperlink w:anchor="__RefHeading___Toc10849679_73709187">
            <w:r>
              <w:rPr>
                <w:webHidden/>
                <w:rStyle w:val="IndexLink"/>
                <w:rtl w:val="true"/>
              </w:rPr>
              <w:t>حكم أخذ الأُجرة على الأذان</w:t>
            </w:r>
            <w:r>
              <w:rPr>
                <w:rStyle w:val="IndexLink"/>
                <w:rtl w:val="true"/>
              </w:rPr>
              <w:tab/>
            </w:r>
            <w:r>
              <w:rPr>
                <w:rStyle w:val="IndexLink"/>
              </w:rPr>
              <w:t>62</w:t>
            </w:r>
          </w:hyperlink>
        </w:p>
        <w:p>
          <w:pPr>
            <w:pStyle w:val="Contents3"/>
            <w:tabs>
              <w:tab w:val="clear" w:pos="8459"/>
              <w:tab w:val="right" w:pos="9026" w:leader="dot"/>
            </w:tabs>
            <w:rPr/>
          </w:pPr>
          <w:hyperlink w:anchor="__RefHeading___Toc10849681_73709187">
            <w:r>
              <w:rPr>
                <w:webHidden/>
                <w:rStyle w:val="IndexLink"/>
                <w:rtl w:val="true"/>
              </w:rPr>
              <w:t>أخذ الأُجرة على الإمامة</w:t>
            </w:r>
            <w:r>
              <w:rPr>
                <w:rStyle w:val="IndexLink"/>
                <w:rtl w:val="true"/>
              </w:rPr>
              <w:tab/>
            </w:r>
            <w:r>
              <w:rPr>
                <w:rStyle w:val="IndexLink"/>
              </w:rPr>
              <w:t>64</w:t>
            </w:r>
          </w:hyperlink>
        </w:p>
        <w:p>
          <w:pPr>
            <w:pStyle w:val="Contents3"/>
            <w:tabs>
              <w:tab w:val="clear" w:pos="8459"/>
              <w:tab w:val="right" w:pos="9026" w:leader="dot"/>
            </w:tabs>
            <w:rPr/>
          </w:pPr>
          <w:hyperlink w:anchor="__RefHeading___Toc10849683_73709187">
            <w:r>
              <w:rPr>
                <w:webHidden/>
                <w:rStyle w:val="IndexLink"/>
                <w:rtl w:val="true"/>
              </w:rPr>
              <w:t>بيان ما يَكرَهُ التكسُّب به</w:t>
            </w:r>
            <w:r>
              <w:rPr>
                <w:rStyle w:val="IndexLink"/>
                <w:rtl w:val="true"/>
              </w:rPr>
              <w:tab/>
            </w:r>
            <w:r>
              <w:rPr>
                <w:rStyle w:val="IndexLink"/>
              </w:rPr>
              <w:t>66</w:t>
            </w:r>
          </w:hyperlink>
        </w:p>
        <w:p>
          <w:pPr>
            <w:pStyle w:val="Contents3"/>
            <w:tabs>
              <w:tab w:val="clear" w:pos="8459"/>
              <w:tab w:val="right" w:pos="9026" w:leader="dot"/>
            </w:tabs>
            <w:rPr/>
          </w:pPr>
          <w:hyperlink w:anchor="__RefHeading___Toc10849685_73709187">
            <w:r>
              <w:rPr>
                <w:webHidden/>
                <w:rStyle w:val="IndexLink"/>
                <w:rtl w:val="true"/>
              </w:rPr>
              <w:t>حُرمة بيع المصحف</w:t>
            </w:r>
            <w:r>
              <w:rPr>
                <w:rStyle w:val="IndexLink"/>
                <w:rtl w:val="true"/>
              </w:rPr>
              <w:tab/>
            </w:r>
            <w:r>
              <w:rPr>
                <w:rStyle w:val="IndexLink"/>
              </w:rPr>
              <w:t>70</w:t>
            </w:r>
          </w:hyperlink>
        </w:p>
        <w:p>
          <w:pPr>
            <w:pStyle w:val="Contents3"/>
            <w:tabs>
              <w:tab w:val="clear" w:pos="8459"/>
              <w:tab w:val="right" w:pos="9026" w:leader="dot"/>
            </w:tabs>
            <w:rPr/>
          </w:pPr>
          <w:hyperlink w:anchor="__RefHeading___Toc10849687_73709187">
            <w:r>
              <w:rPr>
                <w:webHidden/>
                <w:rStyle w:val="IndexLink"/>
                <w:rtl w:val="true"/>
              </w:rPr>
              <w:t>المراد من حرمة بيع المصحف</w:t>
            </w:r>
            <w:r>
              <w:rPr>
                <w:rStyle w:val="IndexLink"/>
                <w:rtl w:val="true"/>
              </w:rPr>
              <w:tab/>
            </w:r>
            <w:r>
              <w:rPr>
                <w:rStyle w:val="IndexLink"/>
              </w:rPr>
              <w:t>76</w:t>
            </w:r>
          </w:hyperlink>
        </w:p>
        <w:p>
          <w:pPr>
            <w:pStyle w:val="Contents3"/>
            <w:tabs>
              <w:tab w:val="clear" w:pos="8459"/>
              <w:tab w:val="right" w:pos="9026" w:leader="dot"/>
            </w:tabs>
            <w:rPr/>
          </w:pPr>
          <w:hyperlink w:anchor="__RefHeading___Toc10849689_73709187">
            <w:r>
              <w:rPr>
                <w:webHidden/>
                <w:rStyle w:val="IndexLink"/>
                <w:rtl w:val="true"/>
              </w:rPr>
              <w:t>حكم بيع المصحف من الكافر</w:t>
            </w:r>
            <w:r>
              <w:rPr>
                <w:rStyle w:val="IndexLink"/>
                <w:rtl w:val="true"/>
              </w:rPr>
              <w:tab/>
            </w:r>
            <w:r>
              <w:rPr>
                <w:rStyle w:val="IndexLink"/>
              </w:rPr>
              <w:t>77</w:t>
            </w:r>
          </w:hyperlink>
        </w:p>
        <w:p>
          <w:pPr>
            <w:pStyle w:val="Contents3"/>
            <w:tabs>
              <w:tab w:val="clear" w:pos="8459"/>
              <w:tab w:val="right" w:pos="9026" w:leader="dot"/>
            </w:tabs>
            <w:rPr/>
          </w:pPr>
          <w:hyperlink w:anchor="__RefHeading___Toc10849691_73709187">
            <w:r>
              <w:rPr>
                <w:webHidden/>
                <w:rStyle w:val="IndexLink"/>
                <w:rtl w:val="true"/>
              </w:rPr>
              <w:t>الحقوق الثابتة في الأموال</w:t>
            </w:r>
            <w:r>
              <w:rPr>
                <w:rStyle w:val="IndexLink"/>
                <w:rtl w:val="true"/>
              </w:rPr>
              <w:tab/>
            </w:r>
            <w:r>
              <w:rPr>
                <w:rStyle w:val="IndexLink"/>
              </w:rPr>
              <w:t>81</w:t>
            </w:r>
          </w:hyperlink>
        </w:p>
        <w:p>
          <w:pPr>
            <w:pStyle w:val="Contents3"/>
            <w:tabs>
              <w:tab w:val="clear" w:pos="8459"/>
              <w:tab w:val="right" w:pos="9026" w:leader="dot"/>
            </w:tabs>
            <w:rPr/>
          </w:pPr>
          <w:hyperlink w:anchor="__RefHeading___Toc10849693_73709187">
            <w:r>
              <w:rPr>
                <w:webHidden/>
                <w:rStyle w:val="IndexLink"/>
                <w:rtl w:val="true"/>
              </w:rPr>
              <w:t>لا يجوز للجائر أخذ تلك الحقوق</w:t>
            </w:r>
            <w:r>
              <w:rPr>
                <w:rStyle w:val="IndexLink"/>
                <w:rtl w:val="true"/>
              </w:rPr>
              <w:tab/>
            </w:r>
            <w:r>
              <w:rPr>
                <w:rStyle w:val="IndexLink"/>
              </w:rPr>
              <w:t>84</w:t>
            </w:r>
          </w:hyperlink>
        </w:p>
        <w:p>
          <w:pPr>
            <w:pStyle w:val="Contents3"/>
            <w:tabs>
              <w:tab w:val="clear" w:pos="8459"/>
              <w:tab w:val="right" w:pos="9026" w:leader="dot"/>
            </w:tabs>
            <w:rPr/>
          </w:pPr>
          <w:hyperlink w:anchor="__RefHeading___Toc10849695_73709187">
            <w:r>
              <w:rPr>
                <w:webHidden/>
                <w:rStyle w:val="IndexLink"/>
                <w:rtl w:val="true"/>
              </w:rPr>
              <w:t>أخذ الصدقات والخراج من الجائر</w:t>
            </w:r>
            <w:r>
              <w:rPr>
                <w:rStyle w:val="IndexLink"/>
                <w:rtl w:val="true"/>
              </w:rPr>
              <w:tab/>
            </w:r>
            <w:r>
              <w:rPr>
                <w:rStyle w:val="IndexLink"/>
              </w:rPr>
              <w:t>86</w:t>
            </w:r>
          </w:hyperlink>
        </w:p>
        <w:p>
          <w:pPr>
            <w:pStyle w:val="Contents3"/>
            <w:tabs>
              <w:tab w:val="clear" w:pos="8459"/>
              <w:tab w:val="right" w:pos="9026" w:leader="dot"/>
            </w:tabs>
            <w:rPr/>
          </w:pPr>
          <w:hyperlink w:anchor="__RefHeading___Toc10849697_73709187">
            <w:r>
              <w:rPr>
                <w:webHidden/>
                <w:rStyle w:val="IndexLink"/>
                <w:rtl w:val="true"/>
              </w:rPr>
              <w:t>شراء الحقوق من الجائر قبل أخذها</w:t>
            </w:r>
            <w:r>
              <w:rPr>
                <w:rStyle w:val="IndexLink"/>
                <w:rtl w:val="true"/>
              </w:rPr>
              <w:tab/>
            </w:r>
            <w:r>
              <w:rPr>
                <w:rStyle w:val="IndexLink"/>
              </w:rPr>
              <w:t>96</w:t>
            </w:r>
          </w:hyperlink>
        </w:p>
        <w:p>
          <w:pPr>
            <w:pStyle w:val="Contents3"/>
            <w:tabs>
              <w:tab w:val="clear" w:pos="8459"/>
              <w:tab w:val="right" w:pos="9026" w:leader="dot"/>
            </w:tabs>
            <w:rPr/>
          </w:pPr>
          <w:hyperlink w:anchor="__RefHeading___Toc10849699_73709187">
            <w:r>
              <w:rPr>
                <w:webHidden/>
                <w:rStyle w:val="IndexLink"/>
                <w:rtl w:val="true"/>
              </w:rPr>
              <w:t>حكم الأراضي الخراجيّة حال الغيبة</w:t>
            </w:r>
            <w:r>
              <w:rPr>
                <w:rStyle w:val="IndexLink"/>
                <w:rtl w:val="true"/>
              </w:rPr>
              <w:tab/>
            </w:r>
            <w:r>
              <w:rPr>
                <w:rStyle w:val="IndexLink"/>
              </w:rPr>
              <w:t>97</w:t>
            </w:r>
          </w:hyperlink>
        </w:p>
        <w:p>
          <w:pPr>
            <w:pStyle w:val="Contents3"/>
            <w:tabs>
              <w:tab w:val="clear" w:pos="8459"/>
              <w:tab w:val="right" w:pos="9026" w:leader="dot"/>
            </w:tabs>
            <w:rPr/>
          </w:pPr>
          <w:hyperlink w:anchor="__RefHeading___Toc10849701_73709187">
            <w:r>
              <w:rPr>
                <w:webHidden/>
                <w:rStyle w:val="IndexLink"/>
                <w:rtl w:val="true"/>
              </w:rPr>
              <w:t>ما يأخذه الجائر باسم الخراج من غير الأراضي الخراجيّة</w:t>
            </w:r>
            <w:r>
              <w:rPr>
                <w:rStyle w:val="IndexLink"/>
                <w:rtl w:val="true"/>
              </w:rPr>
              <w:tab/>
            </w:r>
            <w:r>
              <w:rPr>
                <w:rStyle w:val="IndexLink"/>
              </w:rPr>
              <w:t>102</w:t>
            </w:r>
          </w:hyperlink>
        </w:p>
        <w:p>
          <w:pPr>
            <w:pStyle w:val="Contents3"/>
            <w:tabs>
              <w:tab w:val="clear" w:pos="8459"/>
              <w:tab w:val="right" w:pos="9026" w:leader="dot"/>
            </w:tabs>
            <w:rPr/>
          </w:pPr>
          <w:hyperlink w:anchor="__RefHeading___Toc10849703_73709187">
            <w:r>
              <w:rPr>
                <w:webHidden/>
                <w:rStyle w:val="IndexLink"/>
                <w:rtl w:val="true"/>
              </w:rPr>
              <w:t>اختصاص الحكم بالسّلطان المُدّعي للرئاسة العامّة</w:t>
            </w:r>
            <w:r>
              <w:rPr>
                <w:rStyle w:val="IndexLink"/>
                <w:rtl w:val="true"/>
              </w:rPr>
              <w:tab/>
            </w:r>
            <w:r>
              <w:rPr>
                <w:rStyle w:val="IndexLink"/>
              </w:rPr>
              <w:t>105</w:t>
            </w:r>
          </w:hyperlink>
        </w:p>
        <w:p>
          <w:pPr>
            <w:pStyle w:val="Contents3"/>
            <w:tabs>
              <w:tab w:val="clear" w:pos="8459"/>
              <w:tab w:val="right" w:pos="9026" w:leader="dot"/>
            </w:tabs>
            <w:rPr/>
          </w:pPr>
          <w:hyperlink w:anchor="__RefHeading___Toc10849705_73709187">
            <w:r>
              <w:rPr>
                <w:webHidden/>
                <w:rStyle w:val="IndexLink"/>
                <w:rtl w:val="true"/>
              </w:rPr>
              <w:t>عدم اختصاص الحكم بالمُعتقد ولاية الجائر</w:t>
            </w:r>
            <w:r>
              <w:rPr>
                <w:rStyle w:val="IndexLink"/>
                <w:rtl w:val="true"/>
              </w:rPr>
              <w:tab/>
            </w:r>
            <w:r>
              <w:rPr>
                <w:rStyle w:val="IndexLink"/>
              </w:rPr>
              <w:t>107</w:t>
            </w:r>
          </w:hyperlink>
        </w:p>
        <w:p>
          <w:pPr>
            <w:pStyle w:val="Contents3"/>
            <w:tabs>
              <w:tab w:val="clear" w:pos="8459"/>
              <w:tab w:val="right" w:pos="9026" w:leader="dot"/>
            </w:tabs>
            <w:rPr/>
          </w:pPr>
          <w:hyperlink w:anchor="__RefHeading___Toc10849707_73709187">
            <w:r>
              <w:rPr>
                <w:webHidden/>
                <w:rStyle w:val="IndexLink"/>
                <w:rtl w:val="true"/>
              </w:rPr>
              <w:t>ليس للخراج قدرٌ معيّن</w:t>
            </w:r>
            <w:r>
              <w:rPr>
                <w:rStyle w:val="IndexLink"/>
                <w:rtl w:val="true"/>
              </w:rPr>
              <w:tab/>
            </w:r>
            <w:r>
              <w:rPr>
                <w:rStyle w:val="IndexLink"/>
              </w:rPr>
              <w:t>108</w:t>
            </w:r>
          </w:hyperlink>
        </w:p>
        <w:p>
          <w:pPr>
            <w:pStyle w:val="Contents3"/>
            <w:tabs>
              <w:tab w:val="clear" w:pos="8459"/>
              <w:tab w:val="right" w:pos="9026" w:leader="dot"/>
            </w:tabs>
            <w:rPr/>
          </w:pPr>
          <w:hyperlink w:anchor="__RefHeading___Toc10849709_73709187">
            <w:r>
              <w:rPr>
                <w:webHidden/>
                <w:rStyle w:val="IndexLink"/>
                <w:rtl w:val="true"/>
              </w:rPr>
              <w:t>أخذ غير المستحقّ للخراج والزكاة</w:t>
            </w:r>
            <w:r>
              <w:rPr>
                <w:rStyle w:val="IndexLink"/>
                <w:rtl w:val="true"/>
              </w:rPr>
              <w:tab/>
            </w:r>
            <w:r>
              <w:rPr>
                <w:rStyle w:val="IndexLink"/>
              </w:rPr>
              <w:t>111</w:t>
            </w:r>
          </w:hyperlink>
        </w:p>
        <w:p>
          <w:pPr>
            <w:pStyle w:val="Contents3"/>
            <w:tabs>
              <w:tab w:val="clear" w:pos="8459"/>
              <w:tab w:val="right" w:pos="9026" w:leader="dot"/>
            </w:tabs>
            <w:rPr/>
          </w:pPr>
          <w:hyperlink w:anchor="__RefHeading___Toc10849711_73709187">
            <w:r>
              <w:rPr>
                <w:webHidden/>
                <w:rStyle w:val="IndexLink"/>
                <w:rtl w:val="true"/>
              </w:rPr>
              <w:t>شرائط الأراضي الخراجيّة</w:t>
            </w:r>
            <w:r>
              <w:rPr>
                <w:rStyle w:val="IndexLink"/>
                <w:rtl w:val="true"/>
              </w:rPr>
              <w:tab/>
            </w:r>
            <w:r>
              <w:rPr>
                <w:rStyle w:val="IndexLink"/>
              </w:rPr>
              <w:t>113</w:t>
            </w:r>
          </w:hyperlink>
        </w:p>
        <w:p>
          <w:pPr>
            <w:pStyle w:val="Contents3"/>
            <w:tabs>
              <w:tab w:val="clear" w:pos="8459"/>
              <w:tab w:val="right" w:pos="9026" w:leader="dot"/>
            </w:tabs>
            <w:rPr/>
          </w:pPr>
          <w:hyperlink w:anchor="__RefHeading___Toc10849713_73709187">
            <w:r>
              <w:rPr>
                <w:webHidden/>
                <w:rStyle w:val="IndexLink"/>
                <w:rtl w:val="true"/>
              </w:rPr>
              <w:t>اشتراط إذن الإمام في خراجيّة الأرض المفتوحة</w:t>
            </w:r>
            <w:r>
              <w:rPr>
                <w:rStyle w:val="IndexLink"/>
                <w:rtl w:val="true"/>
              </w:rPr>
              <w:tab/>
            </w:r>
            <w:r>
              <w:rPr>
                <w:rStyle w:val="IndexLink"/>
              </w:rPr>
              <w:t>118</w:t>
            </w:r>
          </w:hyperlink>
        </w:p>
        <w:p>
          <w:pPr>
            <w:pStyle w:val="Contents3"/>
            <w:tabs>
              <w:tab w:val="clear" w:pos="8459"/>
              <w:tab w:val="right" w:pos="9026" w:leader="dot"/>
            </w:tabs>
            <w:rPr/>
          </w:pPr>
          <w:hyperlink w:anchor="__RefHeading___Toc10849715_73709187">
            <w:r>
              <w:rPr>
                <w:webHidden/>
                <w:rStyle w:val="IndexLink"/>
                <w:rtl w:val="true"/>
              </w:rPr>
              <w:t>اشتراط حياة الأرض لتصبح خراجيّة</w:t>
            </w:r>
            <w:r>
              <w:rPr>
                <w:rStyle w:val="IndexLink"/>
                <w:rtl w:val="true"/>
              </w:rPr>
              <w:tab/>
            </w:r>
            <w:r>
              <w:rPr>
                <w:rStyle w:val="IndexLink"/>
              </w:rPr>
              <w:t>123</w:t>
            </w:r>
          </w:hyperlink>
        </w:p>
        <w:p>
          <w:pPr>
            <w:pStyle w:val="Contents3"/>
            <w:tabs>
              <w:tab w:val="clear" w:pos="8459"/>
              <w:tab w:val="right" w:pos="9026" w:leader="dot"/>
            </w:tabs>
            <w:rPr/>
          </w:pPr>
          <w:hyperlink w:anchor="__RefHeading___Toc10849717_73709187">
            <w:r>
              <w:rPr>
                <w:webHidden/>
                <w:rStyle w:val="IndexLink"/>
                <w:rtl w:val="true"/>
              </w:rPr>
              <w:t>جوائز السّلطان</w:t>
            </w:r>
            <w:r>
              <w:rPr>
                <w:rStyle w:val="IndexLink"/>
                <w:rtl w:val="true"/>
              </w:rPr>
              <w:tab/>
            </w:r>
            <w:r>
              <w:rPr>
                <w:rStyle w:val="IndexLink"/>
              </w:rPr>
              <w:t>129</w:t>
            </w:r>
          </w:hyperlink>
        </w:p>
        <w:p>
          <w:pPr>
            <w:pStyle w:val="Contents3"/>
            <w:tabs>
              <w:tab w:val="clear" w:pos="8459"/>
              <w:tab w:val="right" w:pos="9026" w:leader="dot"/>
            </w:tabs>
            <w:rPr/>
          </w:pPr>
          <w:hyperlink w:anchor="__RefHeading___Toc10849719_73709187">
            <w:r>
              <w:rPr>
                <w:webHidden/>
                <w:rStyle w:val="IndexLink"/>
                <w:rtl w:val="true"/>
              </w:rPr>
              <w:t>عدم كراهة أخذ المال من الجائر لو جاز</w:t>
            </w:r>
            <w:r>
              <w:rPr>
                <w:rStyle w:val="IndexLink"/>
                <w:rtl w:val="true"/>
              </w:rPr>
              <w:tab/>
            </w:r>
            <w:r>
              <w:rPr>
                <w:rStyle w:val="IndexLink"/>
              </w:rPr>
              <w:t>135</w:t>
            </w:r>
          </w:hyperlink>
        </w:p>
        <w:p>
          <w:pPr>
            <w:pStyle w:val="Contents3"/>
            <w:tabs>
              <w:tab w:val="clear" w:pos="8459"/>
              <w:tab w:val="right" w:pos="9026" w:leader="dot"/>
            </w:tabs>
            <w:rPr/>
          </w:pPr>
          <w:hyperlink w:anchor="__RefHeading___Toc10849721_73709187">
            <w:r>
              <w:rPr>
                <w:webHidden/>
                <w:rStyle w:val="IndexLink"/>
                <w:rtl w:val="true"/>
              </w:rPr>
              <w:t>رافع الكراهة عن جوائز السلطان</w:t>
            </w:r>
            <w:r>
              <w:rPr>
                <w:rStyle w:val="IndexLink"/>
                <w:rtl w:val="true"/>
              </w:rPr>
              <w:tab/>
            </w:r>
            <w:r>
              <w:rPr>
                <w:rStyle w:val="IndexLink"/>
              </w:rPr>
              <w:t>138</w:t>
            </w:r>
          </w:hyperlink>
        </w:p>
        <w:p>
          <w:pPr>
            <w:pStyle w:val="Contents3"/>
            <w:tabs>
              <w:tab w:val="clear" w:pos="8459"/>
              <w:tab w:val="right" w:pos="9026" w:leader="dot"/>
            </w:tabs>
            <w:rPr/>
          </w:pPr>
          <w:hyperlink w:anchor="__RefHeading___Toc10849723_73709187">
            <w:r>
              <w:rPr>
                <w:webHidden/>
                <w:rStyle w:val="IndexLink"/>
                <w:rtl w:val="true"/>
              </w:rPr>
              <w:t>حكم الجائزة مع العلم بوجود الحرام في أموال المُجيز</w:t>
            </w:r>
            <w:r>
              <w:rPr>
                <w:rStyle w:val="IndexLink"/>
                <w:rtl w:val="true"/>
              </w:rPr>
              <w:tab/>
            </w:r>
            <w:r>
              <w:rPr>
                <w:rStyle w:val="IndexLink"/>
              </w:rPr>
              <w:t>143</w:t>
            </w:r>
          </w:hyperlink>
        </w:p>
        <w:p>
          <w:pPr>
            <w:pStyle w:val="Contents3"/>
            <w:tabs>
              <w:tab w:val="clear" w:pos="8459"/>
              <w:tab w:val="right" w:pos="9026" w:leader="dot"/>
            </w:tabs>
            <w:rPr/>
          </w:pPr>
          <w:hyperlink w:anchor="__RefHeading___Toc10849725_73709187">
            <w:r>
              <w:rPr>
                <w:webHidden/>
                <w:rStyle w:val="IndexLink"/>
                <w:rtl w:val="true"/>
              </w:rPr>
              <w:t>لو علم تفصيلاً كون الجائزة محرّمة</w:t>
            </w:r>
            <w:r>
              <w:rPr>
                <w:rStyle w:val="IndexLink"/>
                <w:rtl w:val="true"/>
              </w:rPr>
              <w:tab/>
            </w:r>
            <w:r>
              <w:rPr>
                <w:rStyle w:val="IndexLink"/>
              </w:rPr>
              <w:t>155</w:t>
            </w:r>
          </w:hyperlink>
        </w:p>
        <w:p>
          <w:pPr>
            <w:pStyle w:val="Contents3"/>
            <w:tabs>
              <w:tab w:val="clear" w:pos="8459"/>
              <w:tab w:val="right" w:pos="9026" w:leader="dot"/>
            </w:tabs>
            <w:rPr/>
          </w:pPr>
          <w:hyperlink w:anchor="__RefHeading___Toc10849727_73709187">
            <w:r>
              <w:rPr>
                <w:webHidden/>
                <w:rStyle w:val="IndexLink"/>
                <w:rtl w:val="true"/>
              </w:rPr>
              <w:t>وجوب رَدّ الجائزة إلى أهلها</w:t>
            </w:r>
            <w:r>
              <w:rPr>
                <w:rStyle w:val="IndexLink"/>
                <w:rtl w:val="true"/>
              </w:rPr>
              <w:tab/>
            </w:r>
            <w:r>
              <w:rPr>
                <w:rStyle w:val="IndexLink"/>
              </w:rPr>
              <w:t>163</w:t>
            </w:r>
          </w:hyperlink>
        </w:p>
        <w:p>
          <w:pPr>
            <w:pStyle w:val="Contents3"/>
            <w:tabs>
              <w:tab w:val="clear" w:pos="8459"/>
              <w:tab w:val="right" w:pos="9026" w:leader="dot"/>
            </w:tabs>
            <w:rPr/>
          </w:pPr>
          <w:hyperlink w:anchor="__RefHeading___Toc10849729_73709187">
            <w:r>
              <w:rPr>
                <w:webHidden/>
                <w:rStyle w:val="IndexLink"/>
                <w:rtl w:val="true"/>
              </w:rPr>
              <w:t>حكم مجهول المالك</w:t>
            </w:r>
            <w:r>
              <w:rPr>
                <w:rStyle w:val="IndexLink"/>
                <w:rtl w:val="true"/>
              </w:rPr>
              <w:tab/>
            </w:r>
            <w:r>
              <w:rPr>
                <w:rStyle w:val="IndexLink"/>
              </w:rPr>
              <w:t>166</w:t>
            </w:r>
          </w:hyperlink>
        </w:p>
        <w:p>
          <w:pPr>
            <w:pStyle w:val="Contents3"/>
            <w:tabs>
              <w:tab w:val="clear" w:pos="8459"/>
              <w:tab w:val="right" w:pos="9026" w:leader="dot"/>
            </w:tabs>
            <w:rPr/>
          </w:pPr>
          <w:hyperlink w:anchor="__RefHeading___Toc10849731_73709187">
            <w:r>
              <w:rPr>
                <w:webHidden/>
                <w:rStyle w:val="IndexLink"/>
                <w:rtl w:val="true"/>
              </w:rPr>
              <w:t>عدم سماع دعوى المُدّعي له ما لم يَثبُت شرعاً</w:t>
            </w:r>
            <w:r>
              <w:rPr>
                <w:rStyle w:val="IndexLink"/>
                <w:rtl w:val="true"/>
              </w:rPr>
              <w:tab/>
            </w:r>
            <w:r>
              <w:rPr>
                <w:rStyle w:val="IndexLink"/>
              </w:rPr>
              <w:t>169</w:t>
            </w:r>
          </w:hyperlink>
        </w:p>
        <w:p>
          <w:pPr>
            <w:pStyle w:val="Contents3"/>
            <w:tabs>
              <w:tab w:val="clear" w:pos="8459"/>
              <w:tab w:val="right" w:pos="9026" w:leader="dot"/>
            </w:tabs>
            <w:rPr/>
          </w:pPr>
          <w:hyperlink w:anchor="__RefHeading___Toc10849733_73709187">
            <w:r>
              <w:rPr>
                <w:webHidden/>
                <w:rStyle w:val="IndexLink"/>
                <w:rtl w:val="true"/>
              </w:rPr>
              <w:t>أُجرة الفحص عن المالك</w:t>
            </w:r>
            <w:r>
              <w:rPr>
                <w:rStyle w:val="IndexLink"/>
                <w:rtl w:val="true"/>
              </w:rPr>
              <w:tab/>
            </w:r>
            <w:r>
              <w:rPr>
                <w:rStyle w:val="IndexLink"/>
              </w:rPr>
              <w:t>172</w:t>
            </w:r>
          </w:hyperlink>
        </w:p>
        <w:p>
          <w:pPr>
            <w:pStyle w:val="Contents3"/>
            <w:tabs>
              <w:tab w:val="clear" w:pos="8459"/>
              <w:tab w:val="right" w:pos="9026" w:leader="dot"/>
            </w:tabs>
            <w:rPr/>
          </w:pPr>
          <w:hyperlink w:anchor="__RefHeading___Toc10849735_73709187">
            <w:r>
              <w:rPr>
                <w:webHidden/>
                <w:rStyle w:val="IndexLink"/>
                <w:rtl w:val="true"/>
              </w:rPr>
              <w:t>مقدار الفحص عن المالك</w:t>
            </w:r>
            <w:r>
              <w:rPr>
                <w:rStyle w:val="IndexLink"/>
                <w:rtl w:val="true"/>
              </w:rPr>
              <w:tab/>
            </w:r>
            <w:r>
              <w:rPr>
                <w:rStyle w:val="IndexLink"/>
              </w:rPr>
              <w:t>174</w:t>
            </w:r>
          </w:hyperlink>
        </w:p>
        <w:p>
          <w:pPr>
            <w:pStyle w:val="Contents3"/>
            <w:tabs>
              <w:tab w:val="clear" w:pos="8459"/>
              <w:tab w:val="right" w:pos="9026" w:leader="dot"/>
            </w:tabs>
            <w:rPr/>
          </w:pPr>
          <w:hyperlink w:anchor="__RefHeading___Toc10849737_73709187">
            <w:r>
              <w:rPr>
                <w:webHidden/>
                <w:rStyle w:val="IndexLink"/>
                <w:rtl w:val="true"/>
              </w:rPr>
              <w:t>مصرف مجهول المالك</w:t>
            </w:r>
            <w:r>
              <w:rPr>
                <w:rStyle w:val="IndexLink"/>
                <w:rtl w:val="true"/>
              </w:rPr>
              <w:tab/>
            </w:r>
            <w:r>
              <w:rPr>
                <w:rStyle w:val="IndexLink"/>
              </w:rPr>
              <w:t>177</w:t>
            </w:r>
          </w:hyperlink>
        </w:p>
        <w:p>
          <w:pPr>
            <w:pStyle w:val="Contents3"/>
            <w:tabs>
              <w:tab w:val="clear" w:pos="8459"/>
              <w:tab w:val="right" w:pos="9026" w:leader="dot"/>
            </w:tabs>
            <w:rPr/>
          </w:pPr>
          <w:hyperlink w:anchor="__RefHeading___Toc10849739_73709187">
            <w:r>
              <w:rPr>
                <w:webHidden/>
                <w:rStyle w:val="IndexLink"/>
                <w:rtl w:val="true"/>
              </w:rPr>
              <w:t>التصدّق بمجهول المالك لا يوجب الضمان</w:t>
            </w:r>
            <w:r>
              <w:rPr>
                <w:rStyle w:val="IndexLink"/>
                <w:rtl w:val="true"/>
              </w:rPr>
              <w:tab/>
            </w:r>
            <w:r>
              <w:rPr>
                <w:rStyle w:val="IndexLink"/>
              </w:rPr>
              <w:t>194</w:t>
            </w:r>
          </w:hyperlink>
        </w:p>
        <w:p>
          <w:pPr>
            <w:pStyle w:val="Contents3"/>
            <w:tabs>
              <w:tab w:val="clear" w:pos="8459"/>
              <w:tab w:val="right" w:pos="9026" w:leader="dot"/>
            </w:tabs>
            <w:rPr/>
          </w:pPr>
          <w:hyperlink w:anchor="__RefHeading___Toc10849741_73709187">
            <w:r>
              <w:rPr>
                <w:webHidden/>
                <w:rStyle w:val="IndexLink"/>
                <w:rtl w:val="true"/>
              </w:rPr>
              <w:t>العلم باشتمال الجائزة على الحرام</w:t>
            </w:r>
            <w:r>
              <w:rPr>
                <w:rStyle w:val="IndexLink"/>
                <w:rtl w:val="true"/>
              </w:rPr>
              <w:tab/>
            </w:r>
            <w:r>
              <w:rPr>
                <w:rStyle w:val="IndexLink"/>
              </w:rPr>
              <w:t>205</w:t>
            </w:r>
          </w:hyperlink>
        </w:p>
        <w:p>
          <w:pPr>
            <w:pStyle w:val="Contents3"/>
            <w:tabs>
              <w:tab w:val="clear" w:pos="8459"/>
              <w:tab w:val="right" w:pos="9026" w:leader="dot"/>
            </w:tabs>
            <w:rPr/>
          </w:pPr>
          <w:hyperlink w:anchor="__RefHeading___Toc10849743_73709187">
            <w:r>
              <w:rPr>
                <w:webHidden/>
                <w:rStyle w:val="IndexLink"/>
                <w:rtl w:val="true"/>
              </w:rPr>
              <w:t>حكم الأخذ من مالٍ دفع إليه للصرف في قبيل هو منهم</w:t>
            </w:r>
            <w:r>
              <w:rPr>
                <w:rStyle w:val="IndexLink"/>
                <w:rtl w:val="true"/>
              </w:rPr>
              <w:tab/>
            </w:r>
            <w:r>
              <w:rPr>
                <w:rStyle w:val="IndexLink"/>
              </w:rPr>
              <w:t>212</w:t>
            </w:r>
          </w:hyperlink>
        </w:p>
        <w:p>
          <w:pPr>
            <w:pStyle w:val="Contents3"/>
            <w:tabs>
              <w:tab w:val="clear" w:pos="8459"/>
              <w:tab w:val="right" w:pos="9026" w:leader="dot"/>
            </w:tabs>
            <w:rPr/>
          </w:pPr>
          <w:hyperlink w:anchor="__RefHeading___Toc10849745_73709187">
            <w:r>
              <w:rPr>
                <w:webHidden/>
                <w:rStyle w:val="IndexLink"/>
                <w:rtl w:val="true"/>
              </w:rPr>
              <w:t>التفقّه في مسائل التجارات</w:t>
            </w:r>
            <w:r>
              <w:rPr>
                <w:rStyle w:val="IndexLink"/>
                <w:rtl w:val="true"/>
              </w:rPr>
              <w:tab/>
            </w:r>
            <w:r>
              <w:rPr>
                <w:rStyle w:val="IndexLink"/>
              </w:rPr>
              <w:t>216</w:t>
            </w:r>
          </w:hyperlink>
        </w:p>
        <w:p>
          <w:pPr>
            <w:pStyle w:val="Contents3"/>
            <w:tabs>
              <w:tab w:val="clear" w:pos="8459"/>
              <w:tab w:val="right" w:pos="9026" w:leader="dot"/>
            </w:tabs>
            <w:rPr/>
          </w:pPr>
          <w:hyperlink w:anchor="__RefHeading___Toc10849747_73709187">
            <w:r>
              <w:rPr>
                <w:webHidden/>
                <w:rStyle w:val="IndexLink"/>
                <w:rtl w:val="true"/>
              </w:rPr>
              <w:t>مكروهات التجارات</w:t>
            </w:r>
            <w:r>
              <w:rPr>
                <w:rStyle w:val="IndexLink"/>
                <w:rtl w:val="true"/>
              </w:rPr>
              <w:tab/>
            </w:r>
            <w:r>
              <w:rPr>
                <w:rStyle w:val="IndexLink"/>
              </w:rPr>
              <w:t>221</w:t>
            </w:r>
          </w:hyperlink>
        </w:p>
        <w:p>
          <w:pPr>
            <w:pStyle w:val="Contents3"/>
            <w:tabs>
              <w:tab w:val="clear" w:pos="8459"/>
              <w:tab w:val="right" w:pos="9026" w:leader="dot"/>
            </w:tabs>
            <w:rPr/>
          </w:pPr>
          <w:hyperlink w:anchor="__RefHeading___Toc10849749_73709187">
            <w:r>
              <w:rPr>
                <w:webHidden/>
                <w:rStyle w:val="IndexLink"/>
                <w:rtl w:val="true"/>
              </w:rPr>
              <w:t>تلقّي الركبان</w:t>
            </w:r>
            <w:r>
              <w:rPr>
                <w:rStyle w:val="IndexLink"/>
                <w:rtl w:val="true"/>
              </w:rPr>
              <w:tab/>
            </w:r>
            <w:r>
              <w:rPr>
                <w:rStyle w:val="IndexLink"/>
              </w:rPr>
              <w:t>225</w:t>
            </w:r>
          </w:hyperlink>
        </w:p>
        <w:p>
          <w:pPr>
            <w:pStyle w:val="Contents3"/>
            <w:tabs>
              <w:tab w:val="clear" w:pos="8459"/>
              <w:tab w:val="right" w:pos="9026" w:leader="dot"/>
            </w:tabs>
            <w:rPr/>
          </w:pPr>
          <w:hyperlink w:anchor="__RefHeading___Toc10849751_73709187">
            <w:r>
              <w:rPr>
                <w:webHidden/>
                <w:rStyle w:val="IndexLink"/>
                <w:rtl w:val="true"/>
              </w:rPr>
              <w:t>حُكم الإحتكار</w:t>
            </w:r>
            <w:r>
              <w:rPr>
                <w:rStyle w:val="IndexLink"/>
                <w:rtl w:val="true"/>
              </w:rPr>
              <w:tab/>
            </w:r>
            <w:r>
              <w:rPr>
                <w:rStyle w:val="IndexLink"/>
              </w:rPr>
              <w:t>233</w:t>
            </w:r>
          </w:hyperlink>
        </w:p>
        <w:p>
          <w:pPr>
            <w:pStyle w:val="Contents2"/>
            <w:tabs>
              <w:tab w:val="clear" w:pos="8743"/>
              <w:tab w:val="right" w:pos="9026" w:leader="dot"/>
            </w:tabs>
            <w:rPr/>
          </w:pPr>
          <w:hyperlink w:anchor="__RefHeading___Toc10849753_73709187">
            <w:r>
              <w:rPr>
                <w:webHidden/>
                <w:rStyle w:val="IndexLink"/>
                <w:rtl w:val="true"/>
              </w:rPr>
              <w:t>كتاب البيع</w:t>
            </w:r>
            <w:r>
              <w:rPr>
                <w:rStyle w:val="IndexLink"/>
                <w:rtl w:val="true"/>
              </w:rPr>
              <w:tab/>
            </w:r>
            <w:r>
              <w:rPr>
                <w:rStyle w:val="IndexLink"/>
              </w:rPr>
              <w:t>240</w:t>
            </w:r>
          </w:hyperlink>
        </w:p>
        <w:p>
          <w:pPr>
            <w:pStyle w:val="Contents3"/>
            <w:tabs>
              <w:tab w:val="clear" w:pos="8459"/>
              <w:tab w:val="right" w:pos="9026" w:leader="dot"/>
            </w:tabs>
            <w:rPr/>
          </w:pPr>
          <w:hyperlink w:anchor="__RefHeading___Toc10849755_73709187">
            <w:r>
              <w:rPr>
                <w:webHidden/>
                <w:rStyle w:val="IndexLink"/>
                <w:rtl w:val="true"/>
              </w:rPr>
              <w:t>تعريف البيع وبيان حقيقته</w:t>
            </w:r>
            <w:r>
              <w:rPr>
                <w:rStyle w:val="IndexLink"/>
                <w:rtl w:val="true"/>
              </w:rPr>
              <w:tab/>
            </w:r>
            <w:r>
              <w:rPr>
                <w:rStyle w:val="IndexLink"/>
              </w:rPr>
              <w:t>240</w:t>
            </w:r>
          </w:hyperlink>
        </w:p>
        <w:p>
          <w:pPr>
            <w:pStyle w:val="Contents3"/>
            <w:tabs>
              <w:tab w:val="clear" w:pos="8459"/>
              <w:tab w:val="right" w:pos="9026" w:leader="dot"/>
            </w:tabs>
            <w:rPr/>
          </w:pPr>
          <w:hyperlink w:anchor="__RefHeading___Toc10849757_73709187">
            <w:r>
              <w:rPr>
                <w:webHidden/>
                <w:rStyle w:val="IndexLink"/>
                <w:rtl w:val="true"/>
              </w:rPr>
              <w:t>ضابط ما يصحّ جعله عوضاً ومعوّضاً وما لا يصحّ‌</w:t>
            </w:r>
            <w:r>
              <w:rPr>
                <w:rStyle w:val="IndexLink"/>
                <w:rtl w:val="true"/>
              </w:rPr>
              <w:tab/>
            </w:r>
            <w:r>
              <w:rPr>
                <w:rStyle w:val="IndexLink"/>
              </w:rPr>
              <w:t>256</w:t>
            </w:r>
          </w:hyperlink>
        </w:p>
        <w:p>
          <w:pPr>
            <w:pStyle w:val="Contents3"/>
            <w:tabs>
              <w:tab w:val="clear" w:pos="8459"/>
              <w:tab w:val="right" w:pos="9026" w:leader="dot"/>
            </w:tabs>
            <w:rPr/>
          </w:pPr>
          <w:hyperlink w:anchor="__RefHeading___Toc10849759_73709187">
            <w:r>
              <w:rPr>
                <w:webHidden/>
                <w:rStyle w:val="IndexLink"/>
                <w:rtl w:val="true"/>
              </w:rPr>
              <w:t>جعل المنفعة عِوضاً</w:t>
            </w:r>
            <w:r>
              <w:rPr>
                <w:rStyle w:val="IndexLink"/>
                <w:rtl w:val="true"/>
              </w:rPr>
              <w:tab/>
            </w:r>
            <w:r>
              <w:rPr>
                <w:rStyle w:val="IndexLink"/>
              </w:rPr>
              <w:t>262</w:t>
            </w:r>
          </w:hyperlink>
        </w:p>
        <w:p>
          <w:pPr>
            <w:pStyle w:val="Contents3"/>
            <w:tabs>
              <w:tab w:val="clear" w:pos="8459"/>
              <w:tab w:val="right" w:pos="9026" w:leader="dot"/>
            </w:tabs>
            <w:rPr/>
          </w:pPr>
          <w:hyperlink w:anchor="__RefHeading___Toc10849761_73709187">
            <w:r>
              <w:rPr>
                <w:webHidden/>
                <w:rStyle w:val="IndexLink"/>
                <w:rtl w:val="true"/>
              </w:rPr>
              <w:t>جعل عَمل الحُرّ عوضاً</w:t>
            </w:r>
            <w:r>
              <w:rPr>
                <w:rStyle w:val="IndexLink"/>
                <w:rtl w:val="true"/>
              </w:rPr>
              <w:tab/>
            </w:r>
            <w:r>
              <w:rPr>
                <w:rStyle w:val="IndexLink"/>
              </w:rPr>
              <w:t>263</w:t>
            </w:r>
          </w:hyperlink>
        </w:p>
        <w:p>
          <w:pPr>
            <w:pStyle w:val="Contents3"/>
            <w:tabs>
              <w:tab w:val="clear" w:pos="8459"/>
              <w:tab w:val="right" w:pos="9026" w:leader="dot"/>
            </w:tabs>
            <w:rPr/>
          </w:pPr>
          <w:hyperlink w:anchor="__RefHeading___Toc10849763_73709187">
            <w:r>
              <w:rPr>
                <w:webHidden/>
                <w:rStyle w:val="IndexLink"/>
                <w:rtl w:val="true"/>
              </w:rPr>
              <w:t>حقيقة الحَقّ وأقسامه</w:t>
            </w:r>
            <w:r>
              <w:rPr>
                <w:rStyle w:val="IndexLink"/>
                <w:rtl w:val="true"/>
              </w:rPr>
              <w:tab/>
            </w:r>
            <w:r>
              <w:rPr>
                <w:rStyle w:val="IndexLink"/>
              </w:rPr>
              <w:t>267</w:t>
            </w:r>
          </w:hyperlink>
        </w:p>
        <w:p>
          <w:pPr>
            <w:pStyle w:val="Contents3"/>
            <w:tabs>
              <w:tab w:val="clear" w:pos="8459"/>
              <w:tab w:val="right" w:pos="9026" w:leader="dot"/>
            </w:tabs>
            <w:rPr/>
          </w:pPr>
          <w:hyperlink w:anchor="__RefHeading___Toc10849765_73709187">
            <w:r>
              <w:rPr>
                <w:webHidden/>
                <w:rStyle w:val="IndexLink"/>
                <w:rtl w:val="true"/>
              </w:rPr>
              <w:t>عدم اعتبار تعقّب القبول في صدق البيع</w:t>
            </w:r>
            <w:r>
              <w:rPr>
                <w:rStyle w:val="IndexLink"/>
                <w:rtl w:val="true"/>
              </w:rPr>
              <w:tab/>
            </w:r>
            <w:r>
              <w:rPr>
                <w:rStyle w:val="IndexLink"/>
              </w:rPr>
              <w:t>276</w:t>
            </w:r>
          </w:hyperlink>
        </w:p>
        <w:p>
          <w:pPr>
            <w:pStyle w:val="Contents3"/>
            <w:tabs>
              <w:tab w:val="clear" w:pos="8459"/>
              <w:tab w:val="right" w:pos="9026" w:leader="dot"/>
            </w:tabs>
            <w:rPr/>
          </w:pPr>
          <w:hyperlink w:anchor="__RefHeading___Toc10849767_73709187">
            <w:r>
              <w:rPr>
                <w:webHidden/>
                <w:rStyle w:val="IndexLink"/>
                <w:rtl w:val="true"/>
              </w:rPr>
              <w:t>البيع حقيقة في الصحيح أو الأعمّ‌</w:t>
            </w:r>
            <w:r>
              <w:rPr>
                <w:rStyle w:val="IndexLink"/>
                <w:rtl w:val="true"/>
              </w:rPr>
              <w:tab/>
            </w:r>
            <w:r>
              <w:rPr>
                <w:rStyle w:val="IndexLink"/>
              </w:rPr>
              <w:t>279</w:t>
            </w:r>
          </w:hyperlink>
        </w:p>
        <w:p>
          <w:pPr>
            <w:pStyle w:val="Contents3"/>
            <w:tabs>
              <w:tab w:val="clear" w:pos="8459"/>
              <w:tab w:val="right" w:pos="9026" w:leader="dot"/>
            </w:tabs>
            <w:rPr/>
          </w:pPr>
          <w:hyperlink w:anchor="__RefHeading___Toc10849769_73709187">
            <w:r>
              <w:rPr>
                <w:webHidden/>
                <w:rStyle w:val="IndexLink"/>
                <w:rtl w:val="true"/>
              </w:rPr>
              <w:t>التمسّك بالإطلاق</w:t>
            </w:r>
            <w:r>
              <w:rPr>
                <w:rStyle w:val="IndexLink"/>
                <w:rtl w:val="true"/>
              </w:rPr>
              <w:tab/>
            </w:r>
            <w:r>
              <w:rPr>
                <w:rStyle w:val="IndexLink"/>
              </w:rPr>
              <w:t>285</w:t>
            </w:r>
          </w:hyperlink>
        </w:p>
        <w:p>
          <w:pPr>
            <w:pStyle w:val="Contents3"/>
            <w:tabs>
              <w:tab w:val="clear" w:pos="8459"/>
              <w:tab w:val="right" w:pos="9026" w:leader="dot"/>
            </w:tabs>
            <w:rPr/>
          </w:pPr>
          <w:hyperlink w:anchor="__RefHeading___Toc10849771_73709187">
            <w:r>
              <w:rPr>
                <w:webHidden/>
                <w:rStyle w:val="IndexLink"/>
                <w:rtl w:val="true"/>
              </w:rPr>
              <w:t>بيع المعاطاة</w:t>
            </w:r>
            <w:r>
              <w:rPr>
                <w:rStyle w:val="IndexLink"/>
                <w:rtl w:val="true"/>
              </w:rPr>
              <w:tab/>
            </w:r>
            <w:r>
              <w:rPr>
                <w:rStyle w:val="IndexLink"/>
              </w:rPr>
              <w:t>289</w:t>
            </w:r>
          </w:hyperlink>
        </w:p>
        <w:p>
          <w:pPr>
            <w:pStyle w:val="Contents3"/>
            <w:tabs>
              <w:tab w:val="clear" w:pos="8459"/>
              <w:tab w:val="right" w:pos="9026" w:leader="dot"/>
            </w:tabs>
            <w:rPr/>
          </w:pPr>
          <w:hyperlink w:anchor="__RefHeading___Toc10849773_73709187">
            <w:r>
              <w:rPr>
                <w:webHidden/>
                <w:rStyle w:val="IndexLink"/>
                <w:rtl w:val="true"/>
              </w:rPr>
              <w:t>الأقوال في المعاطاة</w:t>
            </w:r>
            <w:r>
              <w:rPr>
                <w:rStyle w:val="IndexLink"/>
                <w:rtl w:val="true"/>
              </w:rPr>
              <w:tab/>
            </w:r>
            <w:r>
              <w:rPr>
                <w:rStyle w:val="IndexLink"/>
              </w:rPr>
              <w:t>296</w:t>
            </w:r>
          </w:hyperlink>
        </w:p>
        <w:p>
          <w:pPr>
            <w:pStyle w:val="Contents3"/>
            <w:tabs>
              <w:tab w:val="clear" w:pos="8459"/>
              <w:tab w:val="right" w:pos="9026" w:leader="dot"/>
            </w:tabs>
            <w:rPr/>
          </w:pPr>
          <w:hyperlink w:anchor="__RefHeading___Toc10849775_73709187">
            <w:r>
              <w:rPr>
                <w:webHidden/>
                <w:rStyle w:val="IndexLink"/>
                <w:rtl w:val="true"/>
              </w:rPr>
              <w:t>الدليل المختار في المعاطاة</w:t>
            </w:r>
            <w:r>
              <w:rPr>
                <w:rStyle w:val="IndexLink"/>
                <w:rtl w:val="true"/>
              </w:rPr>
              <w:tab/>
            </w:r>
            <w:r>
              <w:rPr>
                <w:rStyle w:val="IndexLink"/>
              </w:rPr>
              <w:t>297</w:t>
            </w:r>
          </w:hyperlink>
        </w:p>
        <w:p>
          <w:pPr>
            <w:pStyle w:val="Contents3"/>
            <w:tabs>
              <w:tab w:val="clear" w:pos="8459"/>
              <w:tab w:val="right" w:pos="9026" w:leader="dot"/>
            </w:tabs>
            <w:rPr/>
          </w:pPr>
          <w:hyperlink w:anchor="__RefHeading___Toc10849777_73709187">
            <w:r>
              <w:rPr>
                <w:webHidden/>
                <w:rStyle w:val="IndexLink"/>
                <w:rtl w:val="true"/>
              </w:rPr>
              <w:t>أدلّة عدم إفادة المعاطاة الملكيّة</w:t>
            </w:r>
            <w:r>
              <w:rPr>
                <w:rStyle w:val="IndexLink"/>
                <w:rtl w:val="true"/>
              </w:rPr>
              <w:tab/>
            </w:r>
            <w:r>
              <w:rPr>
                <w:rStyle w:val="IndexLink"/>
              </w:rPr>
              <w:t>308</w:t>
            </w:r>
          </w:hyperlink>
        </w:p>
        <w:p>
          <w:pPr>
            <w:pStyle w:val="Contents3"/>
            <w:tabs>
              <w:tab w:val="clear" w:pos="8459"/>
              <w:tab w:val="right" w:pos="9026" w:leader="dot"/>
            </w:tabs>
            <w:rPr/>
          </w:pPr>
          <w:hyperlink w:anchor="__RefHeading___Toc10849779_73709187">
            <w:r>
              <w:rPr>
                <w:webHidden/>
                <w:rStyle w:val="IndexLink"/>
                <w:rtl w:val="true"/>
              </w:rPr>
              <w:t>كلام بعض الأساطين وما يرد عليه</w:t>
            </w:r>
            <w:r>
              <w:rPr>
                <w:rStyle w:val="IndexLink"/>
                <w:rtl w:val="true"/>
              </w:rPr>
              <w:tab/>
            </w:r>
            <w:r>
              <w:rPr>
                <w:rStyle w:val="IndexLink"/>
              </w:rPr>
              <w:t>310</w:t>
            </w:r>
          </w:hyperlink>
        </w:p>
        <w:p>
          <w:pPr>
            <w:pStyle w:val="Contents3"/>
            <w:tabs>
              <w:tab w:val="clear" w:pos="8459"/>
              <w:tab w:val="right" w:pos="9026" w:leader="dot"/>
            </w:tabs>
            <w:rPr/>
          </w:pPr>
          <w:hyperlink w:anchor="__RefHeading___Toc10849781_73709187">
            <w:r>
              <w:rPr>
                <w:webHidden/>
                <w:rStyle w:val="IndexLink"/>
                <w:rtl w:val="true"/>
              </w:rPr>
              <w:t>استصحاب بقاء الملك</w:t>
            </w:r>
            <w:r>
              <w:rPr>
                <w:rStyle w:val="IndexLink"/>
                <w:rtl w:val="true"/>
              </w:rPr>
              <w:tab/>
            </w:r>
            <w:r>
              <w:rPr>
                <w:rStyle w:val="IndexLink"/>
              </w:rPr>
              <w:t>321</w:t>
            </w:r>
          </w:hyperlink>
        </w:p>
        <w:p>
          <w:pPr>
            <w:pStyle w:val="Contents3"/>
            <w:tabs>
              <w:tab w:val="clear" w:pos="8459"/>
              <w:tab w:val="right" w:pos="9026" w:leader="dot"/>
            </w:tabs>
            <w:rPr/>
          </w:pPr>
          <w:hyperlink w:anchor="__RefHeading___Toc10849783_73709187">
            <w:r>
              <w:rPr>
                <w:webHidden/>
                <w:rStyle w:val="IndexLink"/>
                <w:rtl w:val="true"/>
              </w:rPr>
              <w:t>دليل السلطنة</w:t>
            </w:r>
            <w:r>
              <w:rPr>
                <w:rStyle w:val="IndexLink"/>
                <w:rtl w:val="true"/>
              </w:rPr>
              <w:tab/>
            </w:r>
            <w:r>
              <w:rPr>
                <w:rStyle w:val="IndexLink"/>
              </w:rPr>
              <w:t>333</w:t>
            </w:r>
          </w:hyperlink>
        </w:p>
        <w:p>
          <w:pPr>
            <w:pStyle w:val="Contents3"/>
            <w:tabs>
              <w:tab w:val="clear" w:pos="8459"/>
              <w:tab w:val="right" w:pos="9026" w:leader="dot"/>
            </w:tabs>
            <w:rPr/>
          </w:pPr>
          <w:hyperlink w:anchor="__RefHeading___Toc10849785_73709187">
            <w:r>
              <w:rPr>
                <w:webHidden/>
                <w:rStyle w:val="IndexLink"/>
                <w:rtl w:val="true"/>
              </w:rPr>
              <w:t>آية التجارة عن تراض</w:t>
            </w:r>
            <w:r>
              <w:rPr>
                <w:rStyle w:val="IndexLink"/>
                <w:rtl w:val="true"/>
              </w:rPr>
              <w:tab/>
            </w:r>
            <w:r>
              <w:rPr>
                <w:rStyle w:val="IndexLink"/>
              </w:rPr>
              <w:t>336</w:t>
            </w:r>
          </w:hyperlink>
        </w:p>
        <w:p>
          <w:pPr>
            <w:pStyle w:val="Contents3"/>
            <w:tabs>
              <w:tab w:val="clear" w:pos="8459"/>
              <w:tab w:val="right" w:pos="9026" w:leader="dot"/>
            </w:tabs>
            <w:rPr/>
          </w:pPr>
          <w:hyperlink w:anchor="__RefHeading___Toc10849787_73709187">
            <w:r>
              <w:rPr>
                <w:webHidden/>
                <w:rStyle w:val="IndexLink"/>
                <w:rtl w:val="true"/>
              </w:rPr>
              <w:t>دليل لزوم خصوص البيع</w:t>
            </w:r>
            <w:r>
              <w:rPr>
                <w:rStyle w:val="IndexLink"/>
                <w:rtl w:val="true"/>
              </w:rPr>
              <w:tab/>
            </w:r>
            <w:r>
              <w:rPr>
                <w:rStyle w:val="IndexLink"/>
              </w:rPr>
              <w:t>338</w:t>
            </w:r>
          </w:hyperlink>
        </w:p>
        <w:p>
          <w:pPr>
            <w:pStyle w:val="Contents3"/>
            <w:tabs>
              <w:tab w:val="clear" w:pos="8459"/>
              <w:tab w:val="right" w:pos="9026" w:leader="dot"/>
            </w:tabs>
            <w:rPr/>
          </w:pPr>
          <w:hyperlink w:anchor="__RefHeading___Toc10849789_73709187">
            <w:r>
              <w:rPr>
                <w:webHidden/>
                <w:rStyle w:val="IndexLink"/>
                <w:rtl w:val="true"/>
              </w:rPr>
              <w:t>آية الوفاء بالعقد</w:t>
            </w:r>
            <w:r>
              <w:rPr>
                <w:rStyle w:val="IndexLink"/>
                <w:rtl w:val="true"/>
              </w:rPr>
              <w:tab/>
            </w:r>
            <w:r>
              <w:rPr>
                <w:rStyle w:val="IndexLink"/>
              </w:rPr>
              <w:t>339</w:t>
            </w:r>
          </w:hyperlink>
        </w:p>
        <w:p>
          <w:pPr>
            <w:pStyle w:val="Contents3"/>
            <w:tabs>
              <w:tab w:val="clear" w:pos="8459"/>
              <w:tab w:val="right" w:pos="9026" w:leader="dot"/>
            </w:tabs>
            <w:rPr/>
          </w:pPr>
          <w:hyperlink w:anchor="__RefHeading___Toc10849791_73709187">
            <w:r>
              <w:rPr>
                <w:webHidden/>
                <w:rStyle w:val="IndexLink"/>
                <w:rtl w:val="true"/>
              </w:rPr>
              <w:t>دليل الشرط</w:t>
            </w:r>
            <w:r>
              <w:rPr>
                <w:rStyle w:val="IndexLink"/>
                <w:rtl w:val="true"/>
              </w:rPr>
              <w:tab/>
            </w:r>
            <w:r>
              <w:rPr>
                <w:rStyle w:val="IndexLink"/>
              </w:rPr>
              <w:t>342</w:t>
            </w:r>
          </w:hyperlink>
        </w:p>
        <w:p>
          <w:pPr>
            <w:pStyle w:val="Contents3"/>
            <w:tabs>
              <w:tab w:val="clear" w:pos="8459"/>
              <w:tab w:val="right" w:pos="9026" w:leader="dot"/>
            </w:tabs>
            <w:rPr/>
          </w:pPr>
          <w:hyperlink w:anchor="__RefHeading___Toc10849793_73709187">
            <w:r>
              <w:rPr>
                <w:webHidden/>
                <w:rStyle w:val="IndexLink"/>
                <w:rtl w:val="true"/>
              </w:rPr>
              <w:t>أدلّة عدم لزوم المعاطاة والجواب عنها</w:t>
            </w:r>
            <w:r>
              <w:rPr>
                <w:rStyle w:val="IndexLink"/>
                <w:rtl w:val="true"/>
              </w:rPr>
              <w:tab/>
            </w:r>
            <w:r>
              <w:rPr>
                <w:rStyle w:val="IndexLink"/>
              </w:rPr>
              <w:t>344</w:t>
            </w:r>
          </w:hyperlink>
        </w:p>
        <w:p>
          <w:pPr>
            <w:pStyle w:val="Contents3"/>
            <w:tabs>
              <w:tab w:val="clear" w:pos="8459"/>
              <w:tab w:val="right" w:pos="9026" w:leader="dot"/>
            </w:tabs>
            <w:rPr/>
          </w:pPr>
          <w:hyperlink w:anchor="__RefHeading___Toc10849795_73709187">
            <w:r>
              <w:rPr>
                <w:webHidden/>
                <w:rStyle w:val="IndexLink"/>
                <w:rtl w:val="true"/>
              </w:rPr>
              <w:t>تنبيهات المعاطاة</w:t>
            </w:r>
            <w:r>
              <w:rPr>
                <w:rStyle w:val="IndexLink"/>
                <w:rtl w:val="true"/>
              </w:rPr>
              <w:tab/>
            </w:r>
            <w:r>
              <w:rPr>
                <w:rStyle w:val="IndexLink"/>
              </w:rPr>
              <w:t>352</w:t>
            </w:r>
          </w:hyperlink>
        </w:p>
        <w:p>
          <w:pPr>
            <w:pStyle w:val="Contents3"/>
            <w:tabs>
              <w:tab w:val="clear" w:pos="8459"/>
              <w:tab w:val="right" w:pos="9026" w:leader="dot"/>
            </w:tabs>
            <w:rPr/>
          </w:pPr>
          <w:hyperlink w:anchor="__RefHeading___Toc10849797_73709187">
            <w:r>
              <w:rPr>
                <w:webHidden/>
                <w:rStyle w:val="IndexLink"/>
                <w:rtl w:val="true"/>
              </w:rPr>
              <w:t>جريان الرِّبا في المعاطاة</w:t>
            </w:r>
            <w:r>
              <w:rPr>
                <w:rStyle w:val="IndexLink"/>
                <w:rtl w:val="true"/>
              </w:rPr>
              <w:tab/>
            </w:r>
            <w:r>
              <w:rPr>
                <w:rStyle w:val="IndexLink"/>
              </w:rPr>
              <w:t>359</w:t>
            </w:r>
          </w:hyperlink>
        </w:p>
        <w:p>
          <w:pPr>
            <w:pStyle w:val="Contents3"/>
            <w:tabs>
              <w:tab w:val="clear" w:pos="8459"/>
              <w:tab w:val="right" w:pos="9026" w:leader="dot"/>
            </w:tabs>
            <w:rPr/>
          </w:pPr>
          <w:hyperlink w:anchor="__RefHeading___Toc10849799_73709187">
            <w:r>
              <w:rPr>
                <w:webHidden/>
                <w:rStyle w:val="IndexLink"/>
                <w:rtl w:val="true"/>
              </w:rPr>
              <w:t>جريان الخيارات في المعاطاة</w:t>
            </w:r>
            <w:r>
              <w:rPr>
                <w:rStyle w:val="IndexLink"/>
                <w:rtl w:val="true"/>
              </w:rPr>
              <w:tab/>
            </w:r>
            <w:r>
              <w:rPr>
                <w:rStyle w:val="IndexLink"/>
              </w:rPr>
              <w:t>361</w:t>
            </w:r>
          </w:hyperlink>
        </w:p>
        <w:p>
          <w:pPr>
            <w:pStyle w:val="Contents3"/>
            <w:tabs>
              <w:tab w:val="clear" w:pos="8459"/>
              <w:tab w:val="right" w:pos="9026" w:leader="dot"/>
            </w:tabs>
            <w:rPr/>
          </w:pPr>
          <w:hyperlink w:anchor="__RefHeading___Toc10849801_73709187">
            <w:r>
              <w:rPr>
                <w:webHidden/>
                <w:rStyle w:val="IndexLink"/>
                <w:rtl w:val="true"/>
              </w:rPr>
              <w:t>بيان مورد المعاطاة</w:t>
            </w:r>
            <w:r>
              <w:rPr>
                <w:rStyle w:val="IndexLink"/>
                <w:rtl w:val="true"/>
              </w:rPr>
              <w:tab/>
            </w:r>
            <w:r>
              <w:rPr>
                <w:rStyle w:val="IndexLink"/>
              </w:rPr>
              <w:t>363</w:t>
            </w:r>
          </w:hyperlink>
        </w:p>
        <w:p>
          <w:pPr>
            <w:pStyle w:val="Contents3"/>
            <w:tabs>
              <w:tab w:val="clear" w:pos="8459"/>
              <w:tab w:val="right" w:pos="9026" w:leader="dot"/>
            </w:tabs>
            <w:rPr/>
          </w:pPr>
          <w:hyperlink w:anchor="__RefHeading___Toc10849803_73709187">
            <w:r>
              <w:rPr>
                <w:webHidden/>
                <w:rStyle w:val="IndexLink"/>
                <w:rtl w:val="true"/>
              </w:rPr>
              <w:t>تمييز البائع عن المشتري</w:t>
            </w:r>
            <w:r>
              <w:rPr>
                <w:rStyle w:val="IndexLink"/>
                <w:rtl w:val="true"/>
              </w:rPr>
              <w:tab/>
            </w:r>
            <w:r>
              <w:rPr>
                <w:rStyle w:val="IndexLink"/>
              </w:rPr>
              <w:t>367</w:t>
            </w:r>
          </w:hyperlink>
        </w:p>
        <w:p>
          <w:pPr>
            <w:pStyle w:val="Contents3"/>
            <w:tabs>
              <w:tab w:val="clear" w:pos="8459"/>
              <w:tab w:val="right" w:pos="9026" w:leader="dot"/>
            </w:tabs>
            <w:rPr/>
          </w:pPr>
          <w:hyperlink w:anchor="__RefHeading___Toc10849805_73709187">
            <w:r>
              <w:rPr>
                <w:webHidden/>
                <w:rStyle w:val="IndexLink"/>
                <w:rtl w:val="true"/>
              </w:rPr>
              <w:t>أقسام المعاطاة بحسب قصد المتعاطيين</w:t>
            </w:r>
            <w:r>
              <w:rPr>
                <w:rStyle w:val="IndexLink"/>
                <w:rtl w:val="true"/>
              </w:rPr>
              <w:tab/>
            </w:r>
            <w:r>
              <w:rPr>
                <w:rStyle w:val="IndexLink"/>
              </w:rPr>
              <w:t>372</w:t>
            </w:r>
          </w:hyperlink>
        </w:p>
        <w:p>
          <w:pPr>
            <w:pStyle w:val="Contents3"/>
            <w:tabs>
              <w:tab w:val="clear" w:pos="8459"/>
              <w:tab w:val="right" w:pos="9026" w:leader="dot"/>
            </w:tabs>
            <w:rPr/>
          </w:pPr>
          <w:hyperlink w:anchor="__RefHeading___Toc10849807_73709187">
            <w:r>
              <w:rPr>
                <w:webHidden/>
                <w:rStyle w:val="IndexLink"/>
                <w:rtl w:val="true"/>
              </w:rPr>
              <w:t>التصرّفات المتوقّفة على المِلْك</w:t>
            </w:r>
            <w:r>
              <w:rPr>
                <w:rStyle w:val="IndexLink"/>
                <w:rtl w:val="true"/>
              </w:rPr>
              <w:tab/>
            </w:r>
            <w:r>
              <w:rPr>
                <w:rStyle w:val="IndexLink"/>
              </w:rPr>
              <w:t>378</w:t>
            </w:r>
          </w:hyperlink>
        </w:p>
        <w:p>
          <w:pPr>
            <w:pStyle w:val="Contents3"/>
            <w:tabs>
              <w:tab w:val="clear" w:pos="8459"/>
              <w:tab w:val="right" w:pos="9026" w:leader="dot"/>
            </w:tabs>
            <w:rPr/>
          </w:pPr>
          <w:hyperlink w:anchor="__RefHeading___Toc10849809_73709187">
            <w:r>
              <w:rPr>
                <w:webHidden/>
                <w:rStyle w:val="IndexLink"/>
                <w:rtl w:val="true"/>
              </w:rPr>
              <w:t>الإذن في التصرّفات المتوقّفة على الملك</w:t>
            </w:r>
            <w:r>
              <w:rPr>
                <w:rStyle w:val="IndexLink"/>
                <w:rtl w:val="true"/>
              </w:rPr>
              <w:tab/>
            </w:r>
            <w:r>
              <w:rPr>
                <w:rStyle w:val="IndexLink"/>
              </w:rPr>
              <w:t>381</w:t>
            </w:r>
          </w:hyperlink>
        </w:p>
        <w:p>
          <w:pPr>
            <w:pStyle w:val="Contents3"/>
            <w:tabs>
              <w:tab w:val="clear" w:pos="8459"/>
              <w:tab w:val="right" w:pos="9026" w:leader="dot"/>
            </w:tabs>
            <w:rPr/>
          </w:pPr>
          <w:hyperlink w:anchor="__RefHeading___Toc10849811_73709187">
            <w:r>
              <w:rPr>
                <w:webHidden/>
                <w:rStyle w:val="IndexLink"/>
                <w:rtl w:val="true"/>
              </w:rPr>
              <w:t>الإباحة بالعوض</w:t>
            </w:r>
            <w:r>
              <w:rPr>
                <w:rStyle w:val="IndexLink"/>
                <w:rtl w:val="true"/>
              </w:rPr>
              <w:tab/>
            </w:r>
            <w:r>
              <w:rPr>
                <w:rStyle w:val="IndexLink"/>
              </w:rPr>
              <w:t>388</w:t>
            </w:r>
          </w:hyperlink>
        </w:p>
        <w:p>
          <w:pPr>
            <w:pStyle w:val="Contents3"/>
            <w:tabs>
              <w:tab w:val="clear" w:pos="8459"/>
              <w:tab w:val="right" w:pos="9026" w:leader="dot"/>
            </w:tabs>
            <w:rPr/>
          </w:pPr>
          <w:hyperlink w:anchor="__RefHeading___Toc10849813_73709187">
            <w:r>
              <w:rPr>
                <w:webHidden/>
                <w:rStyle w:val="IndexLink"/>
                <w:rtl w:val="true"/>
              </w:rPr>
              <w:t>جريان المعاطاة في جميع العقود والإيقاعات</w:t>
            </w:r>
            <w:r>
              <w:rPr>
                <w:rStyle w:val="IndexLink"/>
                <w:rtl w:val="true"/>
              </w:rPr>
              <w:tab/>
            </w:r>
            <w:r>
              <w:rPr>
                <w:rStyle w:val="IndexLink"/>
              </w:rPr>
              <w:t>394</w:t>
            </w:r>
          </w:hyperlink>
        </w:p>
        <w:p>
          <w:pPr>
            <w:pStyle w:val="Contents3"/>
            <w:tabs>
              <w:tab w:val="clear" w:pos="8459"/>
              <w:tab w:val="right" w:pos="9026" w:leader="dot"/>
            </w:tabs>
            <w:rPr/>
          </w:pPr>
          <w:hyperlink w:anchor="__RefHeading___Toc10849815_73709187">
            <w:r>
              <w:rPr>
                <w:webHidden/>
                <w:rStyle w:val="IndexLink"/>
                <w:rtl w:val="true"/>
              </w:rPr>
              <w:t>مُلزِمات المعاطاة</w:t>
            </w:r>
            <w:r>
              <w:rPr>
                <w:rStyle w:val="IndexLink"/>
                <w:rtl w:val="true"/>
              </w:rPr>
              <w:tab/>
            </w:r>
            <w:r>
              <w:rPr>
                <w:rStyle w:val="IndexLink"/>
              </w:rPr>
              <w:t>401</w:t>
            </w:r>
          </w:hyperlink>
        </w:p>
        <w:p>
          <w:pPr>
            <w:pStyle w:val="Contents3"/>
            <w:tabs>
              <w:tab w:val="clear" w:pos="8459"/>
              <w:tab w:val="right" w:pos="9026" w:leader="dot"/>
            </w:tabs>
            <w:rPr/>
          </w:pPr>
          <w:hyperlink w:anchor="__RefHeading___Toc10849817_73709187">
            <w:r>
              <w:rPr>
                <w:webHidden/>
                <w:rStyle w:val="IndexLink"/>
                <w:rtl w:val="true"/>
              </w:rPr>
              <w:t>من الملزمات تلف العينين</w:t>
            </w:r>
            <w:r>
              <w:rPr>
                <w:rStyle w:val="IndexLink"/>
                <w:rtl w:val="true"/>
              </w:rPr>
              <w:tab/>
            </w:r>
            <w:r>
              <w:rPr>
                <w:rStyle w:val="IndexLink"/>
              </w:rPr>
              <w:t>407</w:t>
            </w:r>
          </w:hyperlink>
        </w:p>
        <w:p>
          <w:pPr>
            <w:pStyle w:val="Contents3"/>
            <w:tabs>
              <w:tab w:val="clear" w:pos="8459"/>
              <w:tab w:val="right" w:pos="9026" w:leader="dot"/>
            </w:tabs>
            <w:rPr/>
          </w:pPr>
          <w:hyperlink w:anchor="__RefHeading___Toc10849819_73709187">
            <w:r>
              <w:rPr>
                <w:webHidden/>
                <w:rStyle w:val="IndexLink"/>
                <w:rtl w:val="true"/>
              </w:rPr>
              <w:t>تلف إحدى العينين</w:t>
            </w:r>
            <w:r>
              <w:rPr>
                <w:rStyle w:val="IndexLink"/>
                <w:rtl w:val="true"/>
              </w:rPr>
              <w:tab/>
            </w:r>
            <w:r>
              <w:rPr>
                <w:rStyle w:val="IndexLink"/>
              </w:rPr>
              <w:t>409</w:t>
            </w:r>
          </w:hyperlink>
        </w:p>
        <w:p>
          <w:pPr>
            <w:pStyle w:val="Contents3"/>
            <w:tabs>
              <w:tab w:val="clear" w:pos="8459"/>
              <w:tab w:val="right" w:pos="9026" w:leader="dot"/>
            </w:tabs>
            <w:rPr/>
          </w:pPr>
          <w:hyperlink w:anchor="__RefHeading___Toc10849821_73709187">
            <w:r>
              <w:rPr>
                <w:webHidden/>
                <w:rStyle w:val="IndexLink"/>
                <w:rtl w:val="true"/>
              </w:rPr>
              <w:t>إذا كان أحد العوضين ديناً في الذمّة</w:t>
            </w:r>
            <w:r>
              <w:rPr>
                <w:rStyle w:val="IndexLink"/>
                <w:rtl w:val="true"/>
              </w:rPr>
              <w:tab/>
            </w:r>
            <w:r>
              <w:rPr>
                <w:rStyle w:val="IndexLink"/>
              </w:rPr>
              <w:t>413</w:t>
            </w:r>
          </w:hyperlink>
        </w:p>
        <w:p>
          <w:pPr>
            <w:pStyle w:val="Contents3"/>
            <w:tabs>
              <w:tab w:val="clear" w:pos="8459"/>
              <w:tab w:val="right" w:pos="9026" w:leader="dot"/>
            </w:tabs>
            <w:rPr/>
          </w:pPr>
          <w:hyperlink w:anchor="__RefHeading___Toc10849823_73709187">
            <w:r>
              <w:rPr>
                <w:webHidden/>
                <w:rStyle w:val="IndexLink"/>
                <w:rtl w:val="true"/>
              </w:rPr>
              <w:t>نقل العين بالعقد اللّازم</w:t>
            </w:r>
            <w:r>
              <w:rPr>
                <w:rStyle w:val="IndexLink"/>
                <w:rtl w:val="true"/>
              </w:rPr>
              <w:tab/>
            </w:r>
            <w:r>
              <w:rPr>
                <w:rStyle w:val="IndexLink"/>
              </w:rPr>
              <w:t>416</w:t>
            </w:r>
          </w:hyperlink>
        </w:p>
        <w:p>
          <w:pPr>
            <w:pStyle w:val="Contents3"/>
            <w:tabs>
              <w:tab w:val="clear" w:pos="8459"/>
              <w:tab w:val="right" w:pos="9026" w:leader="dot"/>
            </w:tabs>
            <w:rPr/>
          </w:pPr>
          <w:hyperlink w:anchor="__RefHeading___Toc10849825_73709187">
            <w:r>
              <w:rPr>
                <w:webHidden/>
                <w:rStyle w:val="IndexLink"/>
                <w:rtl w:val="true"/>
              </w:rPr>
              <w:t>نقل العين بعقد جائز</w:t>
            </w:r>
            <w:r>
              <w:rPr>
                <w:rStyle w:val="IndexLink"/>
                <w:rtl w:val="true"/>
              </w:rPr>
              <w:tab/>
            </w:r>
            <w:r>
              <w:rPr>
                <w:rStyle w:val="IndexLink"/>
              </w:rPr>
              <w:t>419</w:t>
            </w:r>
          </w:hyperlink>
        </w:p>
        <w:p>
          <w:pPr>
            <w:pStyle w:val="Contents3"/>
            <w:tabs>
              <w:tab w:val="clear" w:pos="8459"/>
              <w:tab w:val="right" w:pos="9026" w:leader="dot"/>
            </w:tabs>
            <w:rPr/>
          </w:pPr>
          <w:hyperlink w:anchor="__RefHeading___Toc10849827_73709187">
            <w:r>
              <w:rPr>
                <w:webHidden/>
                <w:rStyle w:val="IndexLink"/>
                <w:rtl w:val="true"/>
              </w:rPr>
              <w:t>لو باع ثالثٌ العينَ فضولاً</w:t>
            </w:r>
            <w:r>
              <w:rPr>
                <w:rStyle w:val="IndexLink"/>
                <w:rtl w:val="true"/>
              </w:rPr>
              <w:tab/>
            </w:r>
            <w:r>
              <w:rPr>
                <w:rStyle w:val="IndexLink"/>
              </w:rPr>
              <w:t>422</w:t>
            </w:r>
          </w:hyperlink>
        </w:p>
        <w:p>
          <w:pPr>
            <w:pStyle w:val="Contents3"/>
            <w:tabs>
              <w:tab w:val="clear" w:pos="8459"/>
              <w:tab w:val="right" w:pos="9026" w:leader="dot"/>
            </w:tabs>
            <w:rPr/>
          </w:pPr>
          <w:hyperlink w:anchor="__RefHeading___Toc10849829_73709187">
            <w:r>
              <w:rPr>
                <w:webHidden/>
                <w:rStyle w:val="IndexLink"/>
                <w:rtl w:val="true"/>
              </w:rPr>
              <w:t>من الملزمات الامتزاج والتغيّر</w:t>
            </w:r>
            <w:r>
              <w:rPr>
                <w:rStyle w:val="IndexLink"/>
                <w:rtl w:val="true"/>
              </w:rPr>
              <w:tab/>
            </w:r>
            <w:r>
              <w:rPr>
                <w:rStyle w:val="IndexLink"/>
              </w:rPr>
              <w:t>426</w:t>
            </w:r>
          </w:hyperlink>
        </w:p>
        <w:p>
          <w:pPr>
            <w:pStyle w:val="Contents3"/>
            <w:tabs>
              <w:tab w:val="clear" w:pos="8459"/>
              <w:tab w:val="right" w:pos="9026" w:leader="dot"/>
            </w:tabs>
            <w:rPr/>
          </w:pPr>
          <w:hyperlink w:anchor="__RefHeading___Toc10849831_73709187">
            <w:r>
              <w:rPr>
                <w:webHidden/>
                <w:rStyle w:val="IndexLink"/>
                <w:rtl w:val="true"/>
              </w:rPr>
              <w:t>جواز الرجوع لا يورث بالموت</w:t>
            </w:r>
            <w:r>
              <w:rPr>
                <w:rStyle w:val="IndexLink"/>
                <w:rtl w:val="true"/>
              </w:rPr>
              <w:tab/>
            </w:r>
            <w:r>
              <w:rPr>
                <w:rStyle w:val="IndexLink"/>
              </w:rPr>
              <w:t>429</w:t>
            </w:r>
          </w:hyperlink>
        </w:p>
        <w:p>
          <w:pPr>
            <w:pStyle w:val="Contents3"/>
            <w:tabs>
              <w:tab w:val="clear" w:pos="8459"/>
              <w:tab w:val="right" w:pos="9026" w:leader="dot"/>
            </w:tabs>
            <w:rPr/>
          </w:pPr>
          <w:hyperlink w:anchor="__RefHeading___Toc10849833_73709187">
            <w:r>
              <w:rPr>
                <w:webHidden/>
                <w:rStyle w:val="IndexLink"/>
                <w:rtl w:val="true"/>
              </w:rPr>
              <w:t>جريان الخيار في المعاطاة</w:t>
            </w:r>
            <w:r>
              <w:rPr>
                <w:rStyle w:val="IndexLink"/>
                <w:rtl w:val="true"/>
              </w:rPr>
              <w:tab/>
            </w:r>
            <w:r>
              <w:rPr>
                <w:rStyle w:val="IndexLink"/>
              </w:rPr>
              <w:t>432</w:t>
            </w:r>
          </w:hyperlink>
        </w:p>
        <w:p>
          <w:pPr>
            <w:pStyle w:val="Contents3"/>
            <w:tabs>
              <w:tab w:val="clear" w:pos="8459"/>
              <w:tab w:val="right" w:pos="9026" w:leader="dot"/>
            </w:tabs>
            <w:rPr/>
          </w:pPr>
          <w:hyperlink w:anchor="__RefHeading___Toc10849835_73709187">
            <w:r>
              <w:rPr>
                <w:webHidden/>
                <w:rStyle w:val="IndexLink"/>
                <w:rtl w:val="true"/>
              </w:rPr>
              <w:t>حكم العقد الفاقد لبعض شرائط الصيغة</w:t>
            </w:r>
            <w:r>
              <w:rPr>
                <w:rStyle w:val="IndexLink"/>
                <w:rtl w:val="true"/>
              </w:rPr>
              <w:tab/>
            </w:r>
            <w:r>
              <w:rPr>
                <w:rStyle w:val="IndexLink"/>
              </w:rPr>
              <w:t>435</w:t>
            </w:r>
          </w:hyperlink>
        </w:p>
        <w:p>
          <w:pPr>
            <w:pStyle w:val="Contents2"/>
            <w:tabs>
              <w:tab w:val="clear" w:pos="8743"/>
              <w:tab w:val="right" w:pos="9026" w:leader="dot"/>
            </w:tabs>
            <w:rPr/>
          </w:pPr>
          <w:hyperlink w:anchor="__RefHeading___Toc10849837_73709187">
            <w:r>
              <w:rPr>
                <w:webHidden/>
                <w:rStyle w:val="IndexLink"/>
                <w:rtl w:val="true"/>
              </w:rPr>
              <w:t>فهرس الموضوعات</w:t>
            </w:r>
            <w:r>
              <w:rPr>
                <w:rStyle w:val="IndexLink"/>
                <w:rtl w:val="true"/>
              </w:rPr>
              <w:tab/>
            </w:r>
            <w:r>
              <w:rPr>
                <w:rStyle w:val="IndexLink"/>
              </w:rPr>
              <w:t>439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6_172404"/>
      <w:bookmarkStart w:id="1" w:name="pg11816_172404"/>
      <w:bookmarkEnd w:id="1"/>
    </w:p>
    <w:p>
      <w:pPr>
        <w:pStyle w:val="Heading2"/>
        <w:numPr>
          <w:ilvl w:val="1"/>
          <w:numId w:val="1"/>
        </w:numPr>
        <w:rPr/>
      </w:pPr>
      <w:bookmarkStart w:id="2" w:name="pg11816_172404"/>
      <w:bookmarkStart w:id="3" w:name="__RefHeading___Toc1084965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49653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والصراط المستقيم،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والعشرون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6_172410"/>
      <w:bookmarkStart w:id="8" w:name="pg11816_172410"/>
      <w:bookmarkEnd w:id="8"/>
    </w:p>
    <w:p>
      <w:pPr>
        <w:pStyle w:val="BookText"/>
        <w:rPr/>
      </w:pPr>
      <w:bookmarkStart w:id="9" w:name="pg11816_172410"/>
      <w:bookmarkEnd w:id="9"/>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فِعله يَحرُم التكسّب به، كأُجرة تَغسيل الموتى وتكفينهم ودفنهم</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849655_73709187"/>
      <w:bookmarkStart w:id="11" w:name="_Toc3"/>
      <w:bookmarkEnd w:id="10"/>
      <w:r>
        <w:rPr>
          <w:rtl w:val="true"/>
        </w:rPr>
        <w:t>[</w:t>
      </w:r>
      <w:r>
        <w:rPr>
          <w:rtl w:val="true"/>
        </w:rPr>
        <w:t>تتمة كتاب المتاجر</w:t>
      </w:r>
      <w:r>
        <w:rPr>
          <w:rtl w:val="true"/>
        </w:rPr>
        <w:t>]</w:t>
      </w:r>
      <w:bookmarkEnd w:id="11"/>
    </w:p>
    <w:p>
      <w:pPr>
        <w:pStyle w:val="Heading3"/>
        <w:numPr>
          <w:ilvl w:val="2"/>
          <w:numId w:val="1"/>
        </w:numPr>
        <w:rPr/>
      </w:pPr>
      <w:bookmarkStart w:id="12" w:name="__RefHeading___Toc10849657_73709187"/>
      <w:bookmarkStart w:id="13" w:name="_Toc4"/>
      <w:bookmarkEnd w:id="12"/>
      <w:r>
        <w:rPr>
          <w:rtl w:val="true"/>
        </w:rPr>
        <w:t>أخذ الأُجرة على الواجبات</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كالصلاة والصوم، أو كفائيّاً، تعبّداً أو توصّلاً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التكسّب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وعليه الفتوى‌،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نسبه الشهيد رحمه الله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السيّد المرتضى رحمه الله</w:t>
      </w:r>
      <w:r>
        <w:rPr>
          <w:rStyle w:val="FootnoteAnchor"/>
          <w:rtl w:val="true"/>
        </w:rPr>
        <w:footnoteReference w:id="3"/>
      </w:r>
      <w:r>
        <w:rPr>
          <w:rFonts w:ascii="Amiri" w:hAnsi="Amiri" w:eastAsia="Amiri" w:cs="Amiri"/>
          <w:color w:val="111111"/>
          <w:sz w:val="28"/>
          <w:sz w:val="28"/>
          <w:szCs w:val="28"/>
          <w:rtl w:val="true"/>
          <w:lang w:bidi="ar-SA"/>
        </w:rPr>
        <w:t xml:space="preserve">من الجواز في الواجب الكفائي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كأُجرة تَغسيل الموتى وتكفينهم ودفنهم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أنّه عمل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عن فخر المحقّقين من التفصيل بين التعبّدي فلا يجوز، والتوصّلي فيجوز</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فخر المحقّقين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من الجواز في الكفائي التوصّلي، وعدم الجواز في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الجواز في الواجبات الكفائيّة التي تكون واجبة كفايةً لانتظام المعاش، وعدم الجواز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ما كان الغرض الأهمّ منه الدُّنيا فيجوز، وبين ما كان الغرض الأهمّ منه الآخرة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في الواجب التوصّلي الكفائي والعيني الذي كان وجوبه للضرورة، وعدم الجواز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رحمه الله</w:t>
      </w:r>
      <w:r>
        <w:rPr>
          <w:rStyle w:val="FootnoteAnchor"/>
          <w:rtl w:val="true"/>
        </w:rPr>
        <w:footnoteReference w:id="7"/>
      </w:r>
      <w:r>
        <w:rPr>
          <w:rFonts w:ascii="Amiri" w:hAnsi="Amiri" w:eastAsia="Amiri" w:cs="Amiri"/>
          <w:color w:val="111111"/>
          <w:sz w:val="28"/>
          <w:sz w:val="28"/>
          <w:szCs w:val="28"/>
          <w:rtl w:val="true"/>
          <w:lang w:bidi="ar-SA"/>
        </w:rPr>
        <w:t>من التفصيل بين العيني التعييني والكفائي التعبّدي فلا يجوز، والكفائي التوصّلي والتخيّيري التوصّلي فيجوز، والتخييري التعبّدي فالتردّد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جمعٌ من المحقّقين</w:t>
      </w:r>
      <w:r>
        <w:rPr>
          <w:rStyle w:val="FootnoteAnchor"/>
          <w:rtl w:val="true"/>
        </w:rPr>
        <w:footnoteReference w:id="8"/>
      </w:r>
      <w:r>
        <w:rPr>
          <w:rFonts w:ascii="IRNazanin" w:hAnsi="IRNazanin" w:eastAsia="IRNazanin"/>
          <w:color w:val="111111"/>
          <w:sz w:val="28"/>
          <w:sz w:val="28"/>
          <w:szCs w:val="28"/>
          <w:rtl w:val="true"/>
          <w:lang w:bidi="fa-IR"/>
        </w:rPr>
        <w:t>وهو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أنّه لا سبيل في هذه المسألة إلى دعوى الإجماع، والاستدلال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معلوميّة مدرك المُجمِعين أنّه لا مجال لدعوى الإجماع في المقام مع هذا الاختلاف الكبير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موضوع هذه المسألة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البحث، وبيان المختار، لا بدَّ من بيان محلّ الكلام، إذ لا بدَّ في كلّ مسألةٍ من تحديد موضوعها والبحث في خصوص الحيثيّة التي يبحث</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عنها في تلك المسألة، وجعل الجهات الاُخر مفروغةً عنها كي لا تختلط تلك الجهة بغيرها، وعليه فإنّ موضوع البحث في المقام يدور في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عباديّة العمل لأخذ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الوجوب بما 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منافاة الوجوب التعبّدي النيابي لأخذ الأُجرة، نظراً إلى عدم وقوعه قريباً عن المنوب عنه، بعد الفراغ عن سائر الجهات المعتبرة في صحّة عقد الإجارة، كأن لا يكون العمل الذي وقعت الإجارة عليه ممّا اعتبر الشارع فيه المجانيّة، حيث تكون الإجارة حينئذٍ باطلة لذلك، وإنْ كان ذلك العمل مستحبّاً كالأذان، أو مباحاً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اتّجاه بحث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خصوص الجهة الثانية، ذكر مبنيّاً على ذلك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هذه المسألة ما إذا كان الواجبُ على العامل منفعةً تعود إلى من يبذل بإزائه المال، كما لو كان كفائيّاً وأراد سقوطه عن ذمّته، فمثل فعل الشخص صلاة الظهر عن نفسه لا يجوز أخذ الأُجرة عليه، لا لوجوبها، بل لعدم وصول عوض المال إلى باذله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بالإشارة الإجماليّة إلى هذه الكبرى الكليّة مقدّمةً للبحث، حيث استدلّ لاعتبار هذا الشرط بوجهين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الإجارة بدونه سفهيّة وأكلٌ للمال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المبادلة في الإجارة إنّما تكون بين منفعة معيّنة والعوض المعلوم، فلابدّ من عود المنفعة إلى باذل العوض، وإلّا انتفت المبادلة والإجارة، إذ قوامها بدخول كلٍّ من العوضين في المكان الذي خرج منه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دليل على بطلان كلّ معاملةٍ سفهيّة كما سيأتي تنقيح القول في ذلك في الجزء السادس عشر من هذا الشرح، مع أنّ المؤجّر ربما ينتفع بمنفعةٍ عائدة إلى غيره، كما إذا انتفع من تعلّم أحكام الصلاة مثلاً من فعل المستأجر صلاة الظهر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إنّ التسبيب إلى تحقّق الخير، والإعانة على البِرّ والتقوى‌، ممّا يترتّب عليه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الفائدة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فالإستئجار المزبور لترتّب هذه الفائدة عليه لا يكون سفهيّاً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فائدة فعل المؤجّر نفسه، وأمّا الذي يعتبر في خروج الإجارة عن السفهيّة، وكونها أكلاً للمال بالباطل، كون العمل المستأجر عليه ممّا له فائدة عائدة إلى المؤجّر، إذ هو المقابَل بالمال، مضافاً إلى أنّ كون اللّه مطاعاً لو كان هو المقصود من الإجارة، لما كانت الإجارة سفهيّة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حقيقة الإجارة لا تقتضي أزيد من قابليّة العمل لصيرورته مملوكاً للمستأجر، وأمّا كون المنفعة راجعة إليه، فهو ممّا لم يدلّ عليه دليل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على عدم جواز أخذ الأُجرة على الواجب،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 w:name="pg11816_172414"/>
    </w:p>
    <w:p>
      <w:pPr>
        <w:pStyle w:val="BookText"/>
        <w:rPr/>
      </w:pPr>
      <w:bookmarkEnd w:id="14"/>
      <w:r>
        <w:rPr>
          <w:rFonts w:ascii="Amiri" w:hAnsi="Amiri" w:eastAsia="Amiri" w:cs="Amiri"/>
          <w:color w:val="111111"/>
          <w:sz w:val="28"/>
          <w:sz w:val="28"/>
          <w:szCs w:val="28"/>
          <w:rtl w:val="true"/>
          <w:lang w:bidi="ar-SA"/>
        </w:rPr>
        <w:t>بمنافاة ذلك للاخلاص في العمل، غير تامّ‌، لأنّ العجز عن العمل لأجل عدم تمشّي القُربة موجودٌ في العبادات غير الواجبة، والقدرة عليه لأجل عدم اعتبار القُربة في التوصّلي من الواجب ثابتة، فهذا الوجه غير مربوط بمورد النقض والإبرام، ولا ملازم له كي يصحّ الاستدلال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عليه ما أورده السيّد الفقيه</w:t>
      </w:r>
      <w:r>
        <w:rPr>
          <w:rStyle w:val="FootnoteAnchor"/>
          <w:rtl w:val="true"/>
        </w:rPr>
        <w:footnoteReference w:id="11"/>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الانتقاض الطردي لا يضرّ بالاستدلال، إذ لا مانع من كون الدليل أعمّ من المُدّعى في الجملة، وأمّا الانتقاض العكسي فهو مضرٌّ إنْ كان الغرض إثبات تمام المدّعي كما هو الظاهر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لايخفى أنّ هذا الوجه لم يظهر ممّا ذكره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849659_73709187"/>
      <w:bookmarkStart w:id="16" w:name="_Toc5"/>
      <w:bookmarkEnd w:id="15"/>
      <w:r>
        <w:rPr>
          <w:rtl w:val="true"/>
        </w:rPr>
        <w:t>عدم منافاة التعبّديّة لأخذ الأُجرة</w:t>
      </w:r>
      <w:bookmarkEnd w:id="16"/>
    </w:p>
    <w:p>
      <w:pPr>
        <w:pStyle w:val="BookText"/>
        <w:rPr/>
      </w:pPr>
      <w:r>
        <w:rPr>
          <w:rFonts w:ascii="Amiri" w:hAnsi="Amiri" w:eastAsia="Amiri" w:cs="Amiri"/>
          <w:color w:val="111111"/>
          <w:sz w:val="28"/>
          <w:sz w:val="28"/>
          <w:szCs w:val="28"/>
          <w:rtl w:val="true"/>
          <w:lang w:bidi="ar-SA"/>
        </w:rPr>
        <w:t>وكيف كان، فقد عرفت أنّ البحث هنا يقع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التعبّديّة هل تنافي أخذ الأُجرة أم لا؟</w:t>
      </w:r>
    </w:p>
    <w:p>
      <w:pPr>
        <w:pStyle w:val="BookText"/>
        <w:rPr/>
      </w:pPr>
      <w:r>
        <w:rPr>
          <w:rFonts w:ascii="Amiri" w:hAnsi="Amiri" w:eastAsia="Amiri" w:cs="Amiri"/>
          <w:color w:val="111111"/>
          <w:sz w:val="28"/>
          <w:sz w:val="28"/>
          <w:szCs w:val="28"/>
          <w:rtl w:val="true"/>
          <w:lang w:bidi="ar-SA"/>
        </w:rPr>
        <w:t>وحيث أنّ المانع المتنازع فيه هي التعبّديّة، فلا فرق في هذا المقام بين الواجب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لعدم جواز أخذ الأُجرة على التعبّديّات بوجوه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صحّة العبادات، أن يؤتى بها بقصد القُربة، وأخذ الأُجرة عليها ينافي القُربة والإخلاص، إذ قصد ذلك يوجبُ انقلاب داعي </w:t>
      </w:r>
    </w:p>
    <w:p>
      <w:pPr>
        <w:pStyle w:val="BookText"/>
        <w:rPr/>
      </w:pPr>
      <w:r>
        <w:rPr>
          <w:rFonts w:ascii="Amiri" w:hAnsi="Amiri" w:eastAsia="Amiri" w:cs="Amiri"/>
          <w:color w:val="111111"/>
          <w:sz w:val="28"/>
          <w:sz w:val="28"/>
          <w:szCs w:val="28"/>
          <w:rtl w:val="true"/>
          <w:lang w:bidi="ar-SA"/>
        </w:rPr>
        <w:t>الإخلاص في العبادة المستأجر عليها إلى داعي أخذ الأُجرة، فيكون عقد الإجارة رافعاً للتمكّن من العمل المستأجر عليه، ويوجبُ ذلك بطلان الإجارة لا محالة، إذ التمكّن منه شرط في صحّة الإجارة، وما يلزم من صحّته فساده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إصلاح ذلك بأنّ المراد من شريك العلّة وما اُدّعي كونه في عرض قصد القُربة، ليس هو قصد تملّك الأُجرة، لأنّه إنّما يكون بنفس الإيجار لا بالعمل الخارجي، ولا تُسلّم الأُجرة خارجاً، لأنّه يمكن للأجير تسلّمها قبل العمل أو بعد العمل الخالي عن قصد القُربة، أو إخباره كذباً بالعمل، بل المراد استحقاق مطالبة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اقتضاء عقد الإجارة انقلاب الدّاعي دائماً، إذ يمكن أن يلاحظ العامل في إتيان العمل استحقاق ذلك، ويأتي به خالصاً لوجه اللّه تعالى، وإنْ علم بترتّب ذلك عليه، فيكون ذلك عنده من المقارنات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لمّا علم أنّه لا يستحقّ مطالبة الأُجرة شرعاً إلّابإتيان العمل المستأجر عليه، المتوقّف على قصد القُربة، لا محالة يقصد ذلك، ويكون استحقاق المطالبة من قبيل الدّاعي إلى الدّاعي لا شريك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فرضا عدم كون الامتثال بذاته داعياً، بل من حيث كونه مقتضياً لاستحقاق الأُجرة، فلا محالة يكون الامتثال علّة ناقصة ومتمّمها حيثيّة استحقاق الأُجرة، فلا تكون العلّة التامّة هي قصد القُربة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الأُجرة بما أنّه غاية للفعل المغيّى بالامتثال، لكون ذلك هو مورد الإجارة، لا للفعل وحده، ولا لغايته كذلك، فهو إنّما يكون علّة لعلّة الفعل، لا </w:t>
      </w:r>
    </w:p>
    <w:p>
      <w:pPr>
        <w:pStyle w:val="BookText"/>
        <w:rPr/>
      </w:pPr>
      <w:r>
        <w:rPr>
          <w:rFonts w:ascii="Amiri" w:hAnsi="Amiri" w:eastAsia="Amiri" w:cs="Amiri"/>
          <w:color w:val="111111"/>
          <w:sz w:val="28"/>
          <w:sz w:val="28"/>
          <w:szCs w:val="28"/>
          <w:rtl w:val="true"/>
          <w:lang w:bidi="ar-SA"/>
        </w:rPr>
        <w:t>علّة له ولا شريكاً لعلّته، ويكون الفعل منبعثاً عن قصد الامتثال، وقصد الامتثال منبعثاً عن استحقاق الأُجرة، والانبعاث الثاني لا يضرّ بالانبعاث الأوّل، ولا يوجبُ نقصاً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عنوان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العبادة، وهو فعل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فالقاصد للعبادة يقصد تحقّق العنوان المستأجر عليه بكلّ من جزئيه، فيكون الدّاعي بالإضافة إلى نفس الفعل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الجزء من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من قبيل التشريك في الدّاعي، لا من قبيل الدّاعي للدّاعي، وإنّما يكون من هذا القبيل ما إذا كان المستأجر عليه نفس الامتثال، ومن البديهي أنّ المستأجر عليه هو العمل العبادي لا التعبّد بالعمل، وإلى هذا الوجه استند المحقّق التقي رحمه الله</w:t>
      </w:r>
      <w:r>
        <w:rPr>
          <w:rStyle w:val="FootnoteAnchor"/>
          <w:rtl w:val="true"/>
        </w:rPr>
        <w:footnoteReference w:id="13"/>
      </w:r>
      <w:r>
        <w:rPr>
          <w:rFonts w:ascii="Amiri" w:hAnsi="Amiri" w:eastAsia="Amiri" w:cs="Amiri"/>
          <w:color w:val="111111"/>
          <w:sz w:val="28"/>
          <w:sz w:val="28"/>
          <w:szCs w:val="28"/>
          <w:rtl w:val="true"/>
          <w:lang w:bidi="ar-SA"/>
        </w:rPr>
        <w:t>لإثبات أنّ قصد استحقاق الأُجرة في عرض قصد الامتثال لا في طوله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الإجارة إنّما هو المقيّد بما هو مقيّد، أي العبادة المقيّدة بهذا القيد، لا ذات المقيّد والقيد بما هما ملحوظان بنحو المعنى الإسمي، فيكون قصد تحقّق العنوان المستأجر عليه كقصد استحقاق الأُجرة في طول قصد الامتثال لا في عرضه، مع أنّ قصد تحقّق العنوان المستأجر عليه غير معتبرٍ في سقوط الأمر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بالإجارة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جماعة منهم المحقّق النائيني رحمه الله</w:t>
      </w:r>
      <w:r>
        <w:rPr>
          <w:rStyle w:val="FootnoteAnchor"/>
          <w:rtl w:val="true"/>
        </w:rPr>
        <w:footnoteReference w:id="14"/>
      </w:r>
      <w:r>
        <w:rPr>
          <w:rFonts w:ascii="Amiri" w:hAnsi="Amiri" w:eastAsia="Amiri" w:cs="Amiri"/>
          <w:color w:val="111111"/>
          <w:sz w:val="28"/>
          <w:sz w:val="28"/>
          <w:szCs w:val="28"/>
          <w:rtl w:val="true"/>
          <w:lang w:bidi="ar-SA"/>
        </w:rPr>
        <w:t>من أنّه يعتبر في تحقّق العبادة الإخلاص طولاً كما يعتبر عرضاً، وإلّا لما وقعت العبادة ممحّضة على وجه الإخلاص، لأنّ النتيجة تابعة لأخسّ المقدّمات، فإذا لم تنته سلسلة العلل والدّواعي بجميع حلقاتها إلى اللّه تعالى‌، فهي غير خالصة لوجه اللّه تعالى، فيعود المحذور المتقدّم، وهو أنّ عقد الإجارة يوجبُ رفع التمكّن من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بعبادة أكثر النّاس، حيث أنّها تكون لأجل الخوف من عذابه أو الطمع في ثوابه، ولا كلام لأحدٍ في صحّة هذه العبادات، وقد دلّت عليها النصوص، مثل حسن هارون،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طلباً للثواب فتلك عبادة الأُجراء، وقومٌ عبدوا اللّه عزّ 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جماعة</w:t>
      </w:r>
      <w:r>
        <w:rPr>
          <w:rStyle w:val="FootnoteAnchor"/>
          <w:rtl w:val="true"/>
        </w:rPr>
        <w:footnoteReference w:id="16"/>
      </w:r>
      <w:r>
        <w:rPr>
          <w:rFonts w:ascii="Amiri" w:hAnsi="Amiri" w:eastAsia="Amiri" w:cs="Amiri"/>
          <w:color w:val="111111"/>
          <w:sz w:val="28"/>
          <w:sz w:val="28"/>
          <w:szCs w:val="28"/>
          <w:rtl w:val="true"/>
          <w:lang w:bidi="ar-SA"/>
        </w:rPr>
        <w:t>من بطلان العبادة إذا قصد بفعلها الثواب أو الخلاص من العقاب، بل عن بعضهم دعوى الإجماع عليه</w:t>
      </w:r>
      <w:r>
        <w:rPr>
          <w:rStyle w:val="FootnoteAnchor"/>
          <w:rtl w:val="true"/>
        </w:rPr>
        <w:footnoteReference w:id="17"/>
      </w:r>
      <w:r>
        <w:rPr>
          <w:rFonts w:ascii="Amiri" w:hAnsi="Amiri" w:eastAsia="Amiri" w:cs="Amiri"/>
          <w:color w:val="111111"/>
          <w:sz w:val="28"/>
          <w:sz w:val="28"/>
          <w:szCs w:val="28"/>
          <w:rtl w:val="true"/>
          <w:lang w:bidi="ar-SA"/>
        </w:rPr>
        <w:t>، يكون المراد به ما كان هذا القصد هو الدّاعي إلى العمل، لا من قبيل الدّاعي إلى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الدرجة العالية من العبادة، هي ما كانت الغاية القصوى منها لأجل حُبّه تعالى دون ما سواه، ويكون الخلوص طولاً أيضاً، وهي مختصّة بالمعصومين عليهم السلام، وإليه أشار أمير المؤمنين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في جنّتك، 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بالصلاة لسِعة الرزق، ولأداء الدَّين، ولقضاء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النائيني رحمه الله</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إيراد على الأوّل أيضاً، بأنّه فرق بين الغرض الدنيوي المطلوب من الخالق الذي يتقرّب إليه بالعمل، وبين الغرض الحاصل من غيره، وهو استحقاق الأُجرة، فإنّ طلب الحاجة من اللّه تعالى ولو كانت دنيويّة محبوبٌ عند اللّه، فلا يقدح في العبادة، بل ربما يؤكّدها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سبب وصول النفع هو اللّه سبحانه وتعالى لا يوجب اتّصاف الفعل بعنوان حسن مضافٍ إلى المولى، لأنّ كلّ نفع وضرر منه تعالى، ولذا قطع الأصحاب ببطلان العبادة إذا أتى بها بداعي الثواب، أو دفع العقاب، كما صرّح به الشهيد رحمه الله</w:t>
      </w:r>
      <w:r>
        <w:rPr>
          <w:rStyle w:val="FootnoteAnchor"/>
          <w:rtl w:val="true"/>
        </w:rPr>
        <w:footnoteReference w:id="21"/>
      </w:r>
      <w:r>
        <w:rPr>
          <w:rFonts w:ascii="Amiri" w:hAnsi="Amiri" w:eastAsia="Amiri" w:cs="Amiri"/>
          <w:color w:val="111111"/>
          <w:sz w:val="28"/>
          <w:sz w:val="28"/>
          <w:szCs w:val="28"/>
          <w:rtl w:val="true"/>
          <w:lang w:bidi="ar-SA"/>
        </w:rPr>
        <w:t>، ومعه لا يعقل تأكّد الإخلاص والعباديّة بذلك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حَلّي أفاده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المحقّقين</w:t>
      </w:r>
      <w:r>
        <w:rPr>
          <w:rStyle w:val="FootnoteAnchor"/>
          <w:rtl w:val="true"/>
        </w:rPr>
        <w:footnoteReference w:id="22"/>
      </w:r>
      <w:r>
        <w:rPr>
          <w:rFonts w:ascii="Amiri" w:hAnsi="Amiri" w:eastAsia="Amiri" w:cs="Amiri"/>
          <w:color w:val="111111"/>
          <w:sz w:val="28"/>
          <w:sz w:val="28"/>
          <w:szCs w:val="28"/>
          <w:rtl w:val="true"/>
          <w:lang w:bidi="ar-SA"/>
        </w:rPr>
        <w:t>وهو أنّ الفعل المنبعث عن دعوة الأمر يعدّ عِدلاً في العبوديّة، وإحساناً إلى المولى، وهو من العناوين الممدوح فاعلها بالذّات، ولا يعقل تخلّف هذا العنوان الحَسَن بالذّات عن الفعل المأتي به بداعي الأمر، كما لا يُعقل تخلّف كونه ممدوحاً على فاعله عن هذا العنوان الحسن بالذّات، ومن الواضح أنّ ترتّب فائدة دنيويّة على هذا الفعل الممدوح فاعله لا يَخرجه عن كونه ممدوحاً فاعله على فعله، فلا يعقل مانعيّته عن وقوعه ممدوحاً فاعله على فعله مع فرض ترتّبه عليه، فإنّ ما يتفرّع على الشيء لا يعقل أن يكون مانعاً عنه، مع أنّه قد عرفت أنّ تملّك الأُجرة إنّما يكون من خلال الإجارة، وتسلّمها لا يتوقّف على إتيان العبادة مع قصد القُربة، فالدّاعي إلى الإتيان بالعمل المستأجر عليه صحيحاً وعن قصد القُربة الذي لا يطّلع عليه إلّاعلّام الغيوب ليس إلّاالاستحقاق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المولى بالإتيان بما اشتغلت ذمّته به من العبادة، وقيامه بأدائه خوفاً من اللّه تعالى أيضاً غرضٌ مطلوب من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صحّة الإجارة إنّما هو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وهو لا يعقل أن يشمل المقام، إذ اللّازم من شموله أخذ داعي الأمر الذي هو قيدٌ في متعلّق الإجارة، قيداً في متعلّق الأمر بالوفاء، وهو باطلٌ لما حُقّق في محلّه من عدم معقوليّة أخذ قصد الأمر في متعلّق الأمر، فإذا ذهب الأمر بالوفاء لم يبق ما يكون دليلاً على صحّة الإجارة، والأصل في المعاملات هو الفساد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 في محلّه إمكان أخذ قصد الأمر في متعلّق الأمر الأوّل،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عدم إمكانه يمكن أخذه في متعلّق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صحّة الإجارة لا ينحصر بالأمر بالوفاء بالعقود، بل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صحّة الإجارة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يمكن فرض شموله للمقام، إذ الوفاء عبارة عن إتيان العمل المستأجَر عليه أداءاً لحقّ المستأجر، وهذا لا يجتمع مع الإتيان به أداءاً لحقّ اللّه سبحانه، وامتثالاً لأمره،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الوفاء فقد ذهب الخلوص، وفسدت العبادة، وهو مع ذلك لا يكون وفاءاً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الإخلاص، فلم يقصد الوفاء بعقد الإجارة، فلابدّ وأن ترفع اليد عن الأمر بالوفاء لعدم التمكّن من امتثاله على كلّ تقدير، فإذا ذهب الأمر بالوفاء لم يبق ما يكون دليلاً على صحّة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انحصار دليل صحّة الإجارة بعموم آية الوفاء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بالعقد الذي أمر به ليس عبارة عن إتيان العمل المستأجر عليه بقصد أنّه مخصوصٌ بالمستأجر ومملوكٌ له، بل هو عبارة عن إتيان ما يكون وفاءاً بالحمل الشائع، أي مصداق هذا العنوان غير المتوقّف تحقّقه على قصد كونه للمستأجر، فلا يعتبر في امتثال الأمر بالوفاء بالعقد قصد هذا العنوان كي يكون ذلك منافياً لقصد الخلوص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العبادي المتعلّق بالعبادة تعبّدي، والأمر الإجاري المتعلّق بالعمل المستأجر عليه توصّلي، فيلزم من صحّة الإجارة المتعلّقة بها اجتماع أمرين متخالفين في شيء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التوصّلي والتعبّدي إنّما هو من ناحية المتعلّق، بناءً على ما حقّقناه في محلّه من أنّ قصد الأمر مأخوذٌ في متعلّق الأمر، إذ ربما يعتبر فيه قصد القُربة لعدم حصول الغرض إلّابه فيصبح الواجب تعبّديّاً، وربما لا يعتبر فيه ذلك فيصبح الواجب توصّليّاً، والأمر في الموردين واحدٌ ولا تعدّد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فالأمر الإجاري المتعلّق بالعبادة، إنّما يكون مثل الأمر المتعلّق بها نفسها، بلا تفاوت بينهما، والمتعلّق لكلّ منهما إنّما هو ذات العمل مع قصد القُربة، فيندكّ أحدهما في الآخر ويكون أمراً مؤكّداً كما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منافاة صفة العباديّة للإجارة لا يتمّ‌، ومقتضى القاعدة جواز أخذ الأُجرة على العبادات، وكذلك الأخذ بعنوان الجُعالة إذا تمّت سائر الشروط المعتبرة لعمومات صحّة المعاملات، وتؤيّدها النصوص المتضمّنة للترغيب على العبادات، بذكر فوائدها من سِعة الرزق، وأداء الدَّين وغيرهما، والمثوبة على فعلها والترهيب على تركها بذكر ما يستتبعها من الهَلَكة والعقوبة، إذ هذه النصوص تدلّ على أنّه لا تنافي بين العبادة والإتيان بها لجلب المنافع ودفع المضرّات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وللقوم مسالك طرق أُخر في تصحيح العبادة التي تعلّقت الإجارة بها، وعدم منافاة صفة العباديّة للإجارة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الأوّل</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بالعقد أمرٌ محبوب عقلاً وشرعاً، وهو من صفات المؤمنين، فغاية العمل العبادي أيضاً محبوبة، فلا تنتهي سلسلة العلل إلى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نفسه وإنْ كان تامّاً، إلّاأنّ محلّ الكلام هو الأعمال الذي يقوم بها المستأجر في الخارج، والتي يؤتى بها بداعي استحقاق الأُجرة، لا من حيث أنّ الوفاء بالعقد محبوب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المحقّقان كاشف الغطاء</w:t>
      </w:r>
      <w:r>
        <w:rPr>
          <w:rStyle w:val="FootnoteAnchor"/>
          <w:rtl w:val="true"/>
        </w:rPr>
        <w:footnoteReference w:id="26"/>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من أنّ المصحّح لعباديّة العمل هو الأمر المتعلّق بالعبادة، والأمر الإجاري المتعلّق بها لا ينافيها بل يؤكّد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مرادهما ما ذكرناه آنفاً من بقاء الإخلاص طولاً، إذ الدّاعي الأوّل هو امتثال الأمر المتعلّق بالعبادة، والدّاعي إلى هذا الدّاعي هو امتثال الأمر الإجاري، أي استحقاق الأُجرة شرعاً الذي مرّ أنّه عبارة أُخرى عن كون الدّاعي إليه الأمر الإلهي، والخوف منه سبحانه، وبالتالي فسلسلة العلل تكون منتهية إليه تعالى بالضرورة، وعليه فهو متين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 شيءٌ ممّا أورده الشيخ رحمه الله</w:t>
      </w:r>
      <w:r>
        <w:rPr>
          <w:rStyle w:val="FootnoteAnchor"/>
          <w:rtl w:val="true"/>
        </w:rPr>
        <w:footnoteReference w:id="28"/>
      </w:r>
      <w:r>
        <w:rPr>
          <w:rFonts w:ascii="Amiri" w:hAnsi="Amiri" w:eastAsia="Amiri" w:cs="Amiri"/>
          <w:color w:val="111111"/>
          <w:sz w:val="28"/>
          <w:sz w:val="28"/>
          <w:szCs w:val="28"/>
          <w:rtl w:val="true"/>
          <w:lang w:bidi="ar-SA"/>
        </w:rPr>
        <w:t>من الإيرادات الثلاثة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ذلك الفرق بين الإجارة والجعالة، حيث أنّ الجعالة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توجب العمل على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ادّعى أنّ الإجارة من جهة تسبيبها الوجوب، يؤكّد الإخلاص أيضاً ولم يدع أنّه المصحّح للعباديّة حتّى يرد عليه ما ذكر، فلازم ما ذكره عدم تأكّد الخلوص في الجعالة لا عدم تحقّق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تضاعف الوجوب يؤكّد اشتراط الإخلاص، فلا ريب أنّ الوجوب الحاصل بالإجارة 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يؤكّد الإخلاص من العامل، فهو مخالفٌ للواقع قطعاً، لأنّ ما لا يترتّب عليه أجرٌ دنيوي أخلص ممّا يترتّب عليه ذلك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الدّاعي إلى إتيان العبادة بقصد الأمر ليس إلّا الاستحقاق شرعاً للاُجرة، والوفاء بالأمر الإجاري بالإتيان بما اشتغلت ذمّته به من العمل، لا تملّك الأُجرة ولا 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تأكّد الإخلاص إنّما يكون بالتعبّد بالأمرين، والتعبّد بالأمر الإجاري لا يتحقّق إلّاأن يؤتى بمتعلّقه بقصد حصول الوفاء وإتيان الفعل من حيث استحقاق المستأجر له، وهذا المعنى ينافي وجوب إتيان الفعل لأجل استحقاقه تعالى إيّاه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المأمور به بالأمر الإجاري، ليس مجرّد إتيان العمل المستأجر عليه بقصد أنّه وفاء، بل المأمور به ذات ما هو وفاء، أي ما يصدق عليه الوفاء بالحمل الشائع، فلا يعتبر في امتثاله الإتيان بالعمل من حيث استحقاق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المستأجر له كي ينافي ذلك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وتدبّر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الفقيه في حاشيته</w:t>
      </w:r>
      <w:r>
        <w:rPr>
          <w:rStyle w:val="FootnoteAnchor"/>
          <w:rtl w:val="true"/>
        </w:rPr>
        <w:footnoteReference w:id="31"/>
      </w:r>
      <w:r>
        <w:rPr>
          <w:rFonts w:ascii="Amiri" w:hAnsi="Amiri" w:eastAsia="Amiri" w:cs="Amiri"/>
          <w:color w:val="111111"/>
          <w:sz w:val="28"/>
          <w:sz w:val="28"/>
          <w:szCs w:val="28"/>
          <w:rtl w:val="true"/>
          <w:lang w:bidi="ar-SA"/>
        </w:rPr>
        <w:t>وغيره</w:t>
      </w:r>
      <w:r>
        <w:rPr>
          <w:rStyle w:val="FootnoteAnchor"/>
          <w:rtl w:val="true"/>
        </w:rPr>
        <w:footnoteReference w:id="32"/>
      </w:r>
      <w:r>
        <w:rPr>
          <w:rFonts w:ascii="Amiri" w:hAnsi="Amiri" w:eastAsia="Amiri" w:cs="Amiri"/>
          <w:color w:val="111111"/>
          <w:sz w:val="28"/>
          <w:sz w:val="28"/>
          <w:szCs w:val="28"/>
          <w:rtl w:val="true"/>
          <w:lang w:bidi="ar-SA"/>
        </w:rPr>
        <w:t>أنّ إلغاء الأمر بالصّلاة عن الوساطة، وتصحيح العبادة بنفس امتثال الأمر الإجاري، ولهم في ذلك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الإجاري وإنْ كان توصّليّاً، إلّاأنّ التوصّلي يعني ما لا يعتبر في سقوطه قصد الأمر، لا أنّه لا يمكن التقرّب به، وعليه فلو أتى بالعبادة المستأجر عليها بداعي امتثال الأمر الإجاري، صحّت ووقعت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الإجارة لا يخلو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ذات تلك العبادة من غير قصد القُربة، فلازم صحّة الإجارة سقوط أمرها بإتيانها، وإنْ لم يقصد القُربة، لكون هذا الأمر توصّليّاً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العمل المقيّد بقصد الأمر المتعلّق به نفسه، فالمفروض في هذا الوجه عدم كفايته في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العمل المقيّد بداعي امتثال الأمر الإجاري، فهو يرجع إلى التقريب الثاني، وستعرف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الإجاري ليس توصّليّاً مطلقاً، بل هو تابعٌ للغرض المترتّب على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مترتّباً على العمل مع عدم قصد القُربة، فالأمر حينئذٍ توصّلي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مترتّباً عليه معه، فهو تعبّدي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مورده مثل الصلاة والصيام، كان مرجع الأمر الإجاري إلى إيجاب الصلاة والصوم وهما تعبّديّان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مورده مثل الكتابة والخياطة كان مرجعه إلى الأمر بالخياطة والكتابة، وهما توصليّتان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كون الأمر الإجاري في المورد الأوّل تعبّديّاً، هو الدليل على كون الأمر بالصلاة والصيام تعبّديّاً، إذ لا فرق في الصوم الذي سنخه سنخ التعبّدي بين أنحاء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المحذور لم يكن عدم قابليّة الأمر المتعلّق بتلك العبادة المستأجر عليها، لأن يكون قصده موجباً للعباديّة، كي يدفع المحذور بذلك، بل المحذور هو أنّ الإتيان بداعي استحقاق الأُجرة ينافي الخلوص، وفي هذا المحذور لا فرق بين قصد الأمر المتعلّق بتلك العبادة وبين قصد الأمر الإجاري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من أنّ قصد استحقاق الأُجرة إنّما يكون في طول قصد الأمر، فلا يضرّ بالعبادة، مع أنّه لو سُلّم كونه في عرضه، أو اعتبرنا الإخلاص طولاً أيضاً، فقصد استحقاق الأُجرة لا ينافيها، بل هو قصد عبادي أيضاً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عن جميع ما ذكرناه، وسلّمنا أنّ قصده غير قُربي، ويكون في عرض قصد القُربة، يدخل المقام في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كتاب الصلاة في مبحث النيّة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الضمائم غير المحرّمة هل تضرّ بصحّة العبادة أم لا؟ وقد ذكروا أنّ هناك صوراً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الداعين ضعيفاً، بحيث لو كان وحده لما أثّر في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القُربي مستقلّاً في الداعوية، وغيره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مستقلّاً في الداعويّة، إلّاأنّه إنّما يستند الفعل إليهما من باب عدم معقوليّة اجتماع علّتين تامّتين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الصحّة في الصورة الثانية، والفساد في الصورة الأولى والثالثة، وقد وقع الخلاف في الصورة الرابعة، واختار جمعٌ من الأساطين الصحّة فيها</w:t>
      </w:r>
      <w:r>
        <w:rPr>
          <w:rStyle w:val="FootnoteAnchor"/>
          <w:rtl w:val="true"/>
        </w:rPr>
        <w:footnoteReference w:id="35"/>
      </w:r>
      <w:r>
        <w:rPr>
          <w:rFonts w:ascii="Amiri" w:hAnsi="Amiri" w:eastAsia="Amiri" w:cs="Amiri"/>
          <w:color w:val="111111"/>
          <w:sz w:val="28"/>
          <w:sz w:val="28"/>
          <w:szCs w:val="28"/>
          <w:rtl w:val="true"/>
          <w:lang w:bidi="ar-SA"/>
        </w:rPr>
        <w:t>، فعلى هذا لا وجه للحكم بالبطلان مطلقاً في المقام، وتمام الكلام في هذه الكبرى الكليّة موكولٌ إلى محلّه، وقد أشبعنا الكلام فيها في الجزء الرابع من هذا الشرح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7" w:name="pg11816_172427"/>
    </w:p>
    <w:p>
      <w:pPr>
        <w:pStyle w:val="Heading3"/>
        <w:numPr>
          <w:ilvl w:val="2"/>
          <w:numId w:val="1"/>
        </w:numPr>
        <w:rPr/>
      </w:pPr>
      <w:bookmarkStart w:id="18" w:name="__RefHeading___Toc10849661_73709187"/>
      <w:bookmarkStart w:id="19" w:name="_Toc6"/>
      <w:bookmarkEnd w:id="17"/>
      <w:bookmarkEnd w:id="18"/>
      <w:r>
        <w:rPr>
          <w:rtl w:val="true"/>
        </w:rPr>
        <w:t>عدم منافاة الوجوب مع الأُجرة</w:t>
      </w:r>
      <w:bookmarkEnd w:id="19"/>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الوجوب بما هو هل ينافي أخذ الأُجرة أم لا ينافيه‌؟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هذا المقام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العيني التعييني غير النظامي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العمومات هو صحّة الإجارة، وعدم مانعيّته عنها، وقد ذكر في وجه المنافاة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الحُرّ ليس بمال بنفسه، وإنّما يقابل بالمال لما دلَّ على أنّه محترم، فإذا وجب فقد سقط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الماليّة من الاعتبارات العقلائيّة، وإنّما يعتبرها العقلاء لكلّ ما يرغبون إليه، لما فيه من الأغراض والفوائد العقلائيّة، ومن البديهي أنّ عمل الحُرّ من تلك الأُمور ولذلك فهو مالٌ‌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تنزّلنا عن ذلك، فلا ريب أنّه يصبح مالاً بمجرّد وقوع المعاملة عليه، نظير الكلّي في الذمّة، ولذا لا كلام في أنّه لو فوّت أحدٌ عمل الحُرّ يكون ضامناً له، وهذا المقدار يكفي في صحّة المعاملة، كما سيأتي التعرّض له في كتاب البيع</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أنّه لو فرض عدم ماليّته، فإنّه لا وجه للحكم بأنّه يقابل بالمال لاحترامه، إذ الدليل إنّما دلَّ على ثبوت الحرمة لمال المسلم، فإنْ كان للعمل حرمة فهي لكونه مالاً، ومع فرض عدمه فلا 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الشيخ رحمه الله</w:t>
      </w:r>
      <w:r>
        <w:rPr>
          <w:rStyle w:val="FootnoteAnchor"/>
          <w:rtl w:val="true"/>
        </w:rPr>
        <w:footnoteReference w:id="38"/>
      </w:r>
      <w:r>
        <w:rPr>
          <w:rFonts w:ascii="Amiri" w:hAnsi="Amiri" w:eastAsia="Amiri" w:cs="Amiri"/>
          <w:color w:val="111111"/>
          <w:sz w:val="28"/>
          <w:sz w:val="28"/>
          <w:szCs w:val="28"/>
          <w:rtl w:val="true"/>
          <w:lang w:bidi="ar-SA"/>
        </w:rPr>
        <w:t>من أنّ عمل الحُرّ وإنْ كان مالاً في نفسه، لكنّه إذا وجب سقط احترامه، لأنّ الوجوب الثابت عليه رافعٌ لاختياره وتسلّطه على الترك، فهو مقهورٌ على إيجاده، ويستوفى العمل منه من دون دخل لرضاه وإذنه المقوّمين لإحترام المال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فرض أنّ المولى أمر بعض عبيده بعملٍ‌، وكان يرجع نفعه إلى غيره، فأخذَ العبد العِوض من ذلك الغير على ذلك العمل، عُدَّ أخذه أكلاً للمال مجّاناً وبلا 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المُدّعى أنّ الوجوب الشرعي يوجب سلب الماليّة عن العمل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يوجبُ سلب الاحترام بالخصوص، بمعنى أنّه لا يجوز التصرّف فيه لأحدٍ إلّامع إذنه ورضاه، وله السلطان عليه، وليس لأحدٍ مزاحمته في ما ينتفع منه، ولا يوجب سلب الاحترام من حيث ماليّته المقتضية أن لا يذهب هدراً وبلا تدارك، ونظير المقام ترخيص الشارع المارّة في الأكل من الثمرة، وترخيص الأكل من بيوت الأقارب، فإنّ هذا الترخيص يوجب سلب الاحترام بالمعنى الأوّل، ولا يوجب سلب الماليّة كي لا يصحّ أخذ العِوض عليه في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هذين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المدّعى أنّ العمل الواجب على المكلّف لا يعقل أن يصبح واجباً ثانياً بالوجوب الإجاري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يلتزم بالتأكّد، فيكون لازمه الامتثال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المُدّعى أنّه يعتبر في صحّة الإجارة أن يكون للمستأجر إجبارُ الأجير على ذلك العمل، فإذا كان الفعل واجباً عليه، فهذا الحقّ ثابتٌ له قبل الإجارة من باب الأمر بالمعروف، فلا تترتّب عليها ثمرة، فلا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بالإجارة يثبت هذا الحقّ‌، فيكون ثابتاً من ناحيتين، وتظهر الثمرة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إجباره على الفعل من باب الأمر بالمعروف، وأمكن إجباره من باب كونه مملوكاً له، ولو بالرجوع إلى المحاكم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 وجب عليه جاهلاً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الوجوب الشرعي لا يوجبُ سلب الماليّة عن الشيء، ومعه لا وجه لمنافاته مع صحّة الإجارة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39"/>
      </w:r>
      <w:r>
        <w:rPr>
          <w:rFonts w:ascii="Amiri" w:hAnsi="Amiri" w:eastAsia="Amiri" w:cs="Amiri"/>
          <w:color w:val="111111"/>
          <w:sz w:val="28"/>
          <w:sz w:val="28"/>
          <w:szCs w:val="28"/>
          <w:rtl w:val="true"/>
          <w:lang w:bidi="ar-SA"/>
        </w:rPr>
        <w:t xml:space="preserve">من أنّه يعتبر في 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 كلّ من المتعاملين مالكاً لما يبذله أو بحكمه، وإيجادها بسببٍ خاص وآلة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محجوراً عن التصرّف فيه، من جهة تعلّق حقّ الغير به، أو غير ذلك من أسباب الحَجر، لتكون له السلطنة الفعليّة على التصرّف فيه،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والإيجاب يوجبُ سقوط ملك التصرّف، وسلب الاختيار، ودفع السلطنة، فلا محالة تفسد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نفوذ المعاملة على السلطنة الوضعيّة المستتبعة، لكون مورد المعاملة مِلْكاً طلقاً، ولم يتعلّق به حقّ الغير، والمتعاملين بالغين عاقلين مختارين غير محجورين بأحد أسباب الحَجر بديهيٌ‌، وأمّا كون الإيجاب موجباً لسلب هذه السلطنة،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الإيجاب يوجبُ رفع السلطنة التكليفيّة المنتزعة من جواز الفعل والترك، ونفوذ المعاملة غير متوقّف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في صحّة المعاملة القدرة على التسليم، ومع الوجوب لا قدرة له على الفعل والترك، إذ القدرة متقوّمة بالطرفين من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ترد آيةٌ ولا رواية دالّة على اعتبار القدرة على التسليم، وإنّما نقول به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مقتضى وجوب الوفاء بالعقد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لانعقاد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للنبوي المشهور</w:t>
      </w:r>
      <w:r>
        <w:rPr>
          <w:rStyle w:val="FootnoteAnchor"/>
          <w:rtl w:val="true"/>
        </w:rPr>
        <w:footnoteReference w:id="40"/>
      </w:r>
      <w:r>
        <w:rPr>
          <w:rFonts w:ascii="Amiri" w:hAnsi="Amiri" w:eastAsia="Amiri" w:cs="Amiri"/>
          <w:color w:val="111111"/>
          <w:sz w:val="28"/>
          <w:sz w:val="28"/>
          <w:szCs w:val="28"/>
          <w:rtl w:val="true"/>
          <w:lang w:bidi="ar-SA"/>
        </w:rPr>
        <w:t>من أنّه صلى الله عليه و آله نهى عن بيع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العمل لا ينافي مع ما تقتضيه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يتأكّد وجوب العمل بوجوب التسليم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المتيقّن منه إمكان وصول العمل إلى المستأجر، والمفروض في المقام تحقّقه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غرر مع إمكان الوصول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الكبير كاشف الغطاء قدس سره</w:t>
      </w:r>
      <w:r>
        <w:rPr>
          <w:rStyle w:val="FootnoteAnchor"/>
          <w:rtl w:val="true"/>
        </w:rPr>
        <w:footnoteReference w:id="41"/>
      </w:r>
      <w:r>
        <w:rPr>
          <w:rFonts w:ascii="Amiri" w:hAnsi="Amiri" w:eastAsia="Amiri" w:cs="Amiri"/>
          <w:color w:val="111111"/>
          <w:sz w:val="28"/>
          <w:sz w:val="28"/>
          <w:szCs w:val="28"/>
          <w:rtl w:val="true"/>
          <w:lang w:bidi="ar-SA"/>
        </w:rPr>
        <w:t>من أنّ إيجاب العمل يوجبُ صيرورته مملوكاً للّه تعالى ومستحقّاً له، وفيما كان راجعاً إلى حقوق الغير يوجبُ صيرورة الغير مستحقّاً لذلك العمل من هذا العامل، ومن المعلوم أنّه لا يجوزُ تمليك المملوك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المدّعى أنّ الإيجاب يقتضي كون العمل مملوكاً للّه بالملكيّة الاعتباريّة، نظير ملكيّة العمل لأحد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ليس إلّاإبراز شوق المولى بالفعل، وهذا غير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المدّعى أنّه يوجبُ خروج العمل عن تحت سلطنة العبد، ودخوله في سلطان المولى‌، وما هو داخلٌ في سلطان الغير لا يجوز 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أفعال العباد تحت سلطان المولى تشريعاً لا تكويناً، من غير فرق بين ما إذا أوجبها وما إذا لم يوجبها، فإنّ السلطنة التشريعيّة عبارة أُخرى عن أنّ زمام هذا العمل بيد الشارع، وله جَعلٌ أي حكم وضعه المولى له، وهذا المعنى ثابتٌ قبل الإيجاب، فالإيجاب لا يوجب حدوث سلطنة أُخرى مانعة عن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يوجب سلب سلطنة المكلّف تشريعاً عن هذا العمل، وهو لا ينافي التمليك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الملكيّة 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هي الملكيّة الاعتباريّة، فالإيجاب لا يقتضي تلك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ثبوت سلطنة تكوينيّة، وسلب سلطنة العبد تكويناً، فهو خلاف الواقع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بمعنى السلطنة التشريعيّة، فهي ثابتة قبل الإيجاب، وكونه موجباً لسلب سلطنة العبد تشريعاً لا ينافي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يكن الإيجاب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كان العمل واجباً له، فهذا لا يوجبُ مالكيّة ذلك الغير له، ولذا يجوز استيجار الأجير لخياطة ثوب الغير، حيث يصبح العمل مملوكاً للمستأجر لا لذلك الغير، فتدبّر حتّى لا يشتبه عليك جعل العمل للغير بإيجابه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في الجواب، لا الجوابين التاليين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الأستاذ الأعظم</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لغيره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ملكيّة المستأجر إنّما هي في طول ملكيّته تعالى‌، واجتماع الملكيّتين الطوليّتين أمرٌ ممكن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بعضٌ آخر</w:t>
      </w:r>
      <w:r>
        <w:rPr>
          <w:rStyle w:val="FootnoteAnchor"/>
          <w:rtl w:val="true"/>
        </w:rPr>
        <w:footnoteReference w:id="43"/>
      </w:r>
      <w:r>
        <w:rPr>
          <w:rFonts w:ascii="Amiri" w:hAnsi="Amiri" w:eastAsia="Amiri" w:cs="Amiri"/>
          <w:color w:val="111111"/>
          <w:sz w:val="28"/>
          <w:sz w:val="28"/>
          <w:szCs w:val="28"/>
          <w:rtl w:val="true"/>
          <w:lang w:bidi="ar-SA"/>
        </w:rPr>
        <w:t>من أنّ ملكيّته تعالى ليست من سنخ ملك العباد، فإنّها بمعنى الإحاطة الوجوديّة بالأملاك وملّاكها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لنا الفرق بين الملكيّتين العرضيّتين والطوليّتين، بل الظاهر استحالة اجتماعهما مطلقاً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يدّعي أنّ الإيجاب ثبوت ملكيّة اعتباريّة له تعالى غير تلك الملكيّة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الكبير أيضاً</w:t>
      </w:r>
      <w:r>
        <w:rPr>
          <w:rStyle w:val="FootnoteAnchor"/>
          <w:rtl w:val="true"/>
        </w:rPr>
        <w:footnoteReference w:id="44"/>
      </w:r>
      <w:r>
        <w:rPr>
          <w:rFonts w:ascii="Amiri" w:hAnsi="Amiri" w:eastAsia="Amiri" w:cs="Amiri"/>
          <w:color w:val="111111"/>
          <w:sz w:val="28"/>
          <w:sz w:val="28"/>
          <w:szCs w:val="28"/>
          <w:rtl w:val="true"/>
          <w:lang w:bidi="ar-SA"/>
        </w:rPr>
        <w:t>من أنّ الإجارة لو صحّت كان لازمها مالكيّة المستأجر لذلك العمل، ومن لوازم الملكيّة التي لا تنفكّ عنها جواز الإبراء والإقالة والتأجيل، وحيث أنّ هذه الآثار لا تثبت للواجب المستأجر عليه، فيكشف ذلك عن عدم الملك، وهو يكشف عن بطلان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الآثار إنّما تثبت للمستأجر عليه من حيث الأمر الإجاري، وعدم ثبوتها له من حيث وجوبه من قبل اللّه تعالى‌، لا ينافي صحّة الإجارة، وعليه فالإبراء في المورد يوجب عدم استحقاق المستأجر للعمل، والتأجيل يوجبُ عدم لزوم التعجيل من حيث استحقاقه، والإقالة توجب انتفاء الوجوب الإجاري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النائيني رحمه الله</w:t>
      </w:r>
      <w:r>
        <w:rPr>
          <w:rStyle w:val="FootnoteAnchor"/>
          <w:rtl w:val="true"/>
        </w:rPr>
        <w:footnoteReference w:id="45"/>
      </w:r>
      <w:r>
        <w:rPr>
          <w:rFonts w:ascii="Amiri" w:hAnsi="Amiri" w:eastAsia="Amiri" w:cs="Amiri"/>
          <w:color w:val="111111"/>
          <w:sz w:val="28"/>
          <w:sz w:val="28"/>
          <w:szCs w:val="28"/>
          <w:rtl w:val="true"/>
          <w:lang w:bidi="ar-SA"/>
        </w:rPr>
        <w:t>من أنّه يعتبر في صحّة الإجارة كون الأجير مالكاً لعمله، كي يملكه المستأجر بالإجارة، والوجوب يوجبُ نفي ملكيّته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العمل ممكن الحصول للمستأجر، فلو لم يكن كذلك كما إذا تعلّق تكليف عليه مباشرة، لم تصحّ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الذي حقيقته إبراز المولى لا يوجبُ سلب المالكيّة عن العمل كما تقدّم، واعتبار كونه ممكن الحصول، إنّما هو يرجع إلى اعتبار القدرة على التسليم الذي عرفت أنّه لا ينافي مع الوجوب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احتماله إلى المحقّق الخراساني رحمه الله</w:t>
      </w:r>
      <w:r>
        <w:rPr>
          <w:rStyle w:val="FootnoteAnchor"/>
          <w:rtl w:val="true"/>
        </w:rPr>
        <w:footnoteReference w:id="46"/>
      </w:r>
      <w:r>
        <w:rPr>
          <w:rFonts w:ascii="Amiri" w:hAnsi="Amiri" w:eastAsia="Amiri" w:cs="Amiri"/>
          <w:color w:val="111111"/>
          <w:sz w:val="28"/>
          <w:sz w:val="28"/>
          <w:szCs w:val="28"/>
          <w:rtl w:val="true"/>
          <w:lang w:bidi="ar-SA"/>
        </w:rPr>
        <w:t>من أنّ بذل العوض على ما يتعيّن على الأجير لغو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لغويّة فيه مع عدم العلم بصدوره منه، أو لأن يكون له إجباره على الفعل، مع أنّ الموجب لفساد الإجارة مع لغويّة بذل العوض ليس إلّاكون المعاملة سفهيّة، وهو لا يوجبُ البطلان كما تقدّمت الإشارة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الثامن</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الإيجاب إنّما يكون ناشئاً عن مصلحة موجودة في الفعل عائدة إلى من يجب عليه، فأخذ العوض على ما تعود فائدته إليه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لكون أخذ العوض أكلاً للمال بالباطل، إنّما هو عدم كونه ذا فائدة عائدة إلى المستأجر، وعدم ترتّب غرض عقلائي له عليه، ولو لأجل كون اللّه تعالى مطاعاً لا كونه ذا فائدة عائدة إلى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المحقّقين النراقيّين والمحقّق القمّي</w:t>
      </w:r>
      <w:r>
        <w:rPr>
          <w:rStyle w:val="FootnoteAnchor"/>
          <w:rtl w:val="true"/>
        </w:rPr>
        <w:footnoteReference w:id="48"/>
      </w:r>
      <w:r>
        <w:rPr>
          <w:rFonts w:ascii="Amiri" w:hAnsi="Amiri" w:eastAsia="Amiri" w:cs="Amiri"/>
          <w:color w:val="111111"/>
          <w:sz w:val="28"/>
          <w:sz w:val="28"/>
          <w:szCs w:val="28"/>
          <w:rtl w:val="true"/>
          <w:lang w:bidi="ar-SA"/>
        </w:rPr>
        <w:t>رحمه الله من أنّه لا يجوز توقيف الواجب على شرط، وصحّة الإجارة تستلزم ذلك، لأنّها توجب توقيف الواجب على أخذ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يعتبر في صحّة الإجارة كون الشخص غير بانٍ على الفعل، فلا مانع من استئجاره على عمل لو لم يستأجره أيضاً كأن يأتي به، فتصحّ الإجارة الواقعة، ولا يلزم منه توقيف الواجب على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عدم جواز أخذ الأُجرة على الواجب لا يدلّ عليه، فالأظهر جوازه، فعلى هذا لا يبقى مورد للبحث في المورد الثلاثة الاُخر، فإنّ الجواز في تلك الموارد أولى من الجواز في هذا المورد، ولكن لا بأس بالبحث فيها بناءً على عدم الجواز هنا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0" w:name="pg11816_172435"/>
    </w:p>
    <w:p>
      <w:pPr>
        <w:pStyle w:val="Heading3"/>
        <w:numPr>
          <w:ilvl w:val="2"/>
          <w:numId w:val="1"/>
        </w:numPr>
        <w:rPr/>
      </w:pPr>
      <w:bookmarkStart w:id="21" w:name="__RefHeading___Toc10849663_73709187"/>
      <w:bookmarkStart w:id="22" w:name="_Toc7"/>
      <w:bookmarkEnd w:id="20"/>
      <w:bookmarkEnd w:id="21"/>
      <w:r>
        <w:rPr>
          <w:rtl w:val="true"/>
        </w:rPr>
        <w:t>أخذ الإجارة على الواجب الكفائي</w:t>
      </w:r>
      <w:bookmarkEnd w:id="22"/>
    </w:p>
    <w:p>
      <w:pPr>
        <w:pStyle w:val="BookText"/>
        <w:rPr/>
      </w:pPr>
      <w:r>
        <w:rPr>
          <w:rFonts w:ascii="Amiri" w:hAnsi="Amiri" w:eastAsia="Amiri" w:cs="Amiri"/>
          <w:color w:val="111111"/>
          <w:sz w:val="28"/>
          <w:sz w:val="28"/>
          <w:szCs w:val="28"/>
          <w:rtl w:val="true"/>
          <w:lang w:bidi="ar-SA"/>
        </w:rPr>
        <w:t>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اختار الشيخ رحمه الله</w:t>
      </w:r>
      <w:r>
        <w:rPr>
          <w:rStyle w:val="FootnoteAnchor"/>
          <w:rtl w:val="true"/>
        </w:rPr>
        <w:footnoteReference w:id="49"/>
      </w:r>
      <w:r>
        <w:rPr>
          <w:rFonts w:ascii="Amiri" w:hAnsi="Amiri" w:eastAsia="Amiri" w:cs="Amiri"/>
          <w:color w:val="111111"/>
          <w:sz w:val="28"/>
          <w:sz w:val="28"/>
          <w:szCs w:val="28"/>
          <w:rtl w:val="true"/>
          <w:lang w:bidi="ar-SA"/>
        </w:rPr>
        <w:t>جواز أخذ الأُجرة على الواجب الكفائي التوصّلي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 الأستاذ الأعظم</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يجب عليه الفعل في الواجب الكفائي إنّما هو عنوان أحد المكلّفين، ومن الواضح أنّ إيقاع الإجارة على مباشرة شخص معيّن، وأخذ الأُجرة علي تلك الخصوصيّة، ليس من قبيل أخذ الأُجرة على الواجب، لأنّ ما أُخذت عليه الأُجرة ليس بواجبٍ‌، وما هو واجبٌ لم تؤخذ عليه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 الواجب الكفائي إنّما هو جميع آحاد المكلّفين، غاية الأمر يكون التكليف المتوجّه إلى كلّ أحدٍ تكليفاً مشروطاً بعدم قيام الآخرين به، وعلى هذا إذا وقعت الإجارة على مباشرة شخص معيّن مع ترك الآخرين فقد وقعت على الواجب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المكلّف هو عنوان أحد المكلّفين، ولكن لا كلام في أنّ الفعل الصادر من أحدهم إنّما يكون مصداقاً للواجب لصدق عنوان أحد المكلّفين عليه، وإذا كان العمل من أحد المكلّفين مملوكاً للّه تعالي ومسلوب الاحترام والقدرة، فعمل الأجير يعدّ مصداقاً لما هو مملوكٌ له ومسلوب الاحترام والقدرة، فلا يجوز أخذ الأُجرة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تجري عمدة الوجوه المتقدّمة في الواجب الكفائي أيضاً، لا سيّما إذا تعيّن على الأجير، لعدم إقدام أحد على العمل، أو لامتناع الكلّ عن العمل مجّاناً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سيّدنا الاُستاذ على عدم جواز أخذ الأُجرة على الواجب الكفائي بكلام الشيخ رحمه الله</w:t>
      </w:r>
      <w:r>
        <w:rPr>
          <w:rStyle w:val="FootnoteAnchor"/>
          <w:rtl w:val="true"/>
        </w:rPr>
        <w:footnoteReference w:id="5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الفعل متعيّنٌ له، فلا يدخل في مِلكٍ آخر، وبعدم نفع المستأجر فيما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الكفائي إنّما يعود نفعه من المصلحة المقتضية لإيجابه والثواب المترتّب عليه إلى الأجير نفسه، ممّا يقتضي أن يتعيّن به ويختصّ له، لاختصاص فوائده به، وما يكون كذلك لا يمكن أن يدخل في ملكٍ آخر، إذ دخول العمل في مِلك الغير إنّما هو فيما يعود نفعه إليه، وبهذا ظهر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وبعدم نفع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الفعل متعيّن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آخر، 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 الشيخ على جواب واحد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السيّد الفقيه</w:t>
      </w:r>
      <w:r>
        <w:rPr>
          <w:rStyle w:val="FootnoteAnchor"/>
          <w:rtl w:val="true"/>
        </w:rPr>
        <w:footnoteReference w:id="52"/>
      </w:r>
      <w:r>
        <w:rPr>
          <w:rFonts w:ascii="Amiri" w:hAnsi="Amiri" w:eastAsia="Amiri" w:cs="Amiri"/>
          <w:color w:val="111111"/>
          <w:sz w:val="28"/>
          <w:sz w:val="28"/>
          <w:szCs w:val="28"/>
          <w:rtl w:val="true"/>
          <w:lang w:bidi="ar-SA"/>
        </w:rPr>
        <w:t xml:space="preserve">في تعليقته من أنّ هذا الوجه يرجع إلى الوجه السابق، وهو التنافي بين الوجوب والتملّك غير تامّ‌، والظاهر أنّ هذا الإيراد نشأ من الخلط بين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حتّى لا يشتبه عليك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أشار إليه الشيخ رحمه الله</w:t>
      </w:r>
      <w:r>
        <w:rPr>
          <w:rStyle w:val="FootnoteAnchor"/>
          <w:rtl w:val="true"/>
        </w:rPr>
        <w:footnoteReference w:id="53"/>
      </w:r>
      <w:r>
        <w:rPr>
          <w:rFonts w:ascii="Amiri" w:hAnsi="Amiri" w:eastAsia="Amiri" w:cs="Amiri"/>
          <w:color w:val="111111"/>
          <w:sz w:val="28"/>
          <w:sz w:val="28"/>
          <w:szCs w:val="28"/>
          <w:rtl w:val="true"/>
          <w:lang w:bidi="ar-SA"/>
        </w:rPr>
        <w:t>في صدر المبحث من أنّ في جميع الواجبات الكفائيّة هناك فائدة تعود إلى المستأجر، وهو سقوط التكليف عن المستأجر بمباشرة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المقام بما حاصله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المترتّب على الواجب الكفائي يرجع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الفعل لو قصد الأجير به القُربة لا يعود إلى المستأجر، وإنّما الذي يحصله المستأجر هو ثواب التسبيب إلى فعل الخير الذي هو مترتّبٌ على فعل نفسه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3" w:name="pg11816_172438"/>
    </w:p>
    <w:p>
      <w:pPr>
        <w:pStyle w:val="Heading3"/>
        <w:numPr>
          <w:ilvl w:val="2"/>
          <w:numId w:val="1"/>
        </w:numPr>
        <w:rPr/>
      </w:pPr>
      <w:bookmarkStart w:id="24" w:name="__RefHeading___Toc10849665_73709187"/>
      <w:bookmarkStart w:id="25" w:name="_Toc8"/>
      <w:bookmarkEnd w:id="23"/>
      <w:bookmarkEnd w:id="24"/>
      <w:r>
        <w:rPr>
          <w:rtl w:val="true"/>
        </w:rPr>
        <w:t>أخذ الأُجرة على الواجب التخييري</w:t>
      </w:r>
      <w:bookmarkEnd w:id="25"/>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الأُجرة على أحد فردي الواجب التخييري بالخصوص، فقد استدلّ الأستاذ الأعظم</w:t>
      </w:r>
      <w:r>
        <w:rPr>
          <w:rStyle w:val="FootnoteAnchor"/>
          <w:rtl w:val="true"/>
        </w:rPr>
        <w:footnoteReference w:id="55"/>
      </w:r>
      <w:r>
        <w:rPr>
          <w:rFonts w:ascii="IRNazanin" w:hAnsi="IRNazanin" w:eastAsia="IRNazanin"/>
          <w:color w:val="111111"/>
          <w:sz w:val="28"/>
          <w:sz w:val="28"/>
          <w:szCs w:val="28"/>
          <w:rtl w:val="true"/>
          <w:lang w:bidi="fa-IR"/>
        </w:rPr>
        <w:t>على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الواجب إنّما هو عنوان أحد الفردين، ومتعلّق الإجارة إنّما هو الإتيان بفرد خاص، فما هو واجبٌ غير ما يؤخذ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الإجارة إنْ كان تخصيص الواجب بخصوصيّةٍ خارجة عن حريم متعلّق الوجوب، قابلة للانفكاك عن الواجب، أو غير قابلة له، كما إذا استأجره لان يمتثل الأمر بالدفن الواجب عليه بتخصيصه بأرض صلبة، أو أن يستأجر الخيّاط الذي وَجَب عليه خياطة ثوب زيد، وكان مخيّراً في موضع 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يخيط ذلك الثوب في منزله، لتعلّق غرض عقلائي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ما ذكر، فإنّ تخصيص الواجب بهذه الخصوصيّة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مورد الإجارة هو الحصّة الخاصّة والفرد الخاص، وبعبارة أُخرى الواجب المتخصّص بالخصوصيّة، فلا تتمّ دعواه، إذ العمل المستأجر عليه حين وقوعه يقع مصداقاً لما هو مملوك للّه تعالى‌، ومسلوبُ الاحترام والقدرة، وما يجوز أن يقهر عليه، وبالتالي فعلى فرض كون هذه الأُمور مانعة عن صحّة الإجارة، لم تصحّ في المقام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استدلال الشيخ رحمه الله</w:t>
      </w:r>
      <w:r>
        <w:rPr>
          <w:rStyle w:val="FootnoteAnchor"/>
          <w:rtl w:val="true"/>
        </w:rPr>
        <w:footnoteReference w:id="56"/>
      </w:r>
      <w:r>
        <w:rPr>
          <w:rFonts w:ascii="Amiri" w:hAnsi="Amiri" w:eastAsia="Amiri" w:cs="Amiri"/>
          <w:color w:val="111111"/>
          <w:sz w:val="28"/>
          <w:sz w:val="28"/>
          <w:szCs w:val="28"/>
          <w:rtl w:val="true"/>
          <w:lang w:bidi="ar-SA"/>
        </w:rPr>
        <w:t xml:space="preserve">للجواز بأنّه محترم لا يقهر </w:t>
      </w:r>
    </w:p>
    <w:p>
      <w:pPr>
        <w:pStyle w:val="BookText"/>
        <w:rPr/>
      </w:pPr>
      <w:r>
        <w:rPr>
          <w:rFonts w:ascii="Amiri" w:hAnsi="Amiri" w:eastAsia="Amiri" w:cs="Amiri"/>
          <w:color w:val="111111"/>
          <w:sz w:val="28"/>
          <w:sz w:val="28"/>
          <w:szCs w:val="28"/>
          <w:rtl w:val="true"/>
          <w:lang w:bidi="ar-SA"/>
        </w:rPr>
        <w:t xml:space="preserve">المكلّف عليه، فجاز أخذ الأُجرة بإزائه، نعم لو كان مراده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يستفاد من أدلّة وجوب بعض الأشياء كونه حقّاً لمخلوقٍ يستحقّه على المكلّفين، فكلّ من أقدم عليه فقد أدّى حقّ ذلك المخلوق، فلا يجوز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مانعيّة الوجوب عن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مانعيّة الوجوب الكفائي عن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كونه حقّاً لا يكفي في عدم جواز الأخذ ما لم يثبت كونه حقّاً مجانيّاً، ومع ثبوته لا فرق بين كونه حقّاً للمخلوق، وما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المجانيّة لا على حقيّته للمخلوق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جواز أخذ الأُجرة في الفرض الأوّل،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جوازه فيما كان حقّاً للمخلوق، فلما تقدّم في المورد الأوّل في جواب الوجه الرابع من أنّ إيجاب العمل للغير غير جعل العمل له، وهو لا يوجبُ مالكيّة ذلك الغير، فلا يمنع عن أخذ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هذا الجواب إلى منع ثبوت حقٍّ للمخلوق في العمل، وأنّ الثابت إنّما هو حكم ينتفع به ذلك الغير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تامّ‌، ولكن ندّعي أنّه في الموارد التي ادّعوا</w:t>
      </w:r>
      <w:r>
        <w:rPr>
          <w:rStyle w:val="FootnoteAnchor"/>
          <w:rtl w:val="true"/>
        </w:rPr>
        <w:footnoteReference w:id="58"/>
      </w:r>
      <w:r>
        <w:rPr>
          <w:rFonts w:ascii="Amiri" w:hAnsi="Amiri" w:eastAsia="Amiri" w:cs="Amiri"/>
          <w:color w:val="111111"/>
          <w:sz w:val="28"/>
          <w:sz w:val="28"/>
          <w:szCs w:val="28"/>
          <w:rtl w:val="true"/>
          <w:lang w:bidi="ar-SA"/>
        </w:rPr>
        <w:t xml:space="preserve">ثبوت حقّ للمخلوق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كتجهيز الميّت، وتعليم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يستفاد من الأدلّة أزيد من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ذكرناه، ولا يمكن استفادة كون العمل مملوكاً ومستحقّاً له، ولذا أحالوا استفادة ذلك فيها إلى لطف القريحة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في موردٍ أنّ الشارع الأقدس جعل الاستحقاق معتبراً، فإنّه لا يبعد دعوى ظهوره في كونه بنحو المجانيّة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ذكره بعض المحقّقين</w:t>
      </w:r>
      <w:r>
        <w:rPr>
          <w:rStyle w:val="FootnoteAnchor"/>
          <w:rtl w:val="true"/>
        </w:rPr>
        <w:footnoteReference w:id="59"/>
      </w:r>
      <w:r>
        <w:rPr>
          <w:rFonts w:ascii="Amiri" w:hAnsi="Amiri" w:eastAsia="Amiri" w:cs="Amiri"/>
          <w:color w:val="111111"/>
          <w:sz w:val="28"/>
          <w:sz w:val="28"/>
          <w:szCs w:val="28"/>
          <w:rtl w:val="true"/>
          <w:lang w:bidi="ar-SA"/>
        </w:rPr>
        <w:t>من أنّه إذا كان اعتبار الاستحقاق تارةً بنحو المجانيّة وأُخرى بنحو العوضيّة، فمجرّد دلالة الدليل على الاستحقاق للعمل لا يُجدي في سقوط الاحترام، ما لم يدلّ على أنّ استحقاق العمل بنحو المجانيّة، وحيث أنّه عملٌ محترم لا دليل على إسقاط احترامه، فللعامل مطالبة أُجرة مثل عمله، خلاف الظهور، ولكن منه يظهر وجه آخر لعدم مانعيّة ثبوت الحقّ عن أخذ العوض، وهو حَسَنٌ فتدبّر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6" w:name="pg11816_172441"/>
    </w:p>
    <w:p>
      <w:pPr>
        <w:pStyle w:val="Heading3"/>
        <w:numPr>
          <w:ilvl w:val="2"/>
          <w:numId w:val="1"/>
        </w:numPr>
        <w:rPr/>
      </w:pPr>
      <w:bookmarkStart w:id="27" w:name="__RefHeading___Toc10849667_73709187"/>
      <w:bookmarkStart w:id="28" w:name="_Toc9"/>
      <w:bookmarkEnd w:id="26"/>
      <w:bookmarkEnd w:id="27"/>
      <w:r>
        <w:rPr>
          <w:rtl w:val="true"/>
        </w:rPr>
        <w:t>أخذ الأُجرة على الواجبات النظاميّة</w:t>
      </w:r>
      <w:bookmarkEnd w:id="28"/>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خلاف بينهم في جواز أخذ الأُجرة على الواجبات النظاميّة، والمراد منها ما وَجَب لحفظ النظام كالحِرَف والصّناعات المتوقّف عليها الحياة الاجتماعيّة، وحيثُ أنّ المنسوب إلى أكثر الأصحاب عدم جواز أخذ الأُجرة على الواجب، عُدّ حكمهم بجواز أخذ الاُجرة على مثل هذه الواجبات نقضاً عليهم، وقد أجابوا عنه بأجوبة، ولكن بناءً على ما عرفت من جواز أخذ الأُجرة على الواجب مطلقاً، فإنّه لا مورد لهذا الإيراد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أجابوا عنه بأُمور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ذلك بالإجماع والسيرة القطعيين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مستند المنع لم يكن عدم الدليل في مقام الإثبات على الجواز، أو الدليل على عدمه، كي يخرج عنه بذلك، بل كان المانع مانعاً ثبوتيّاً، باعتبار أنّه لا يعقل صحّة الإجارة مع كون موردها واجباً، فلو قام الدليل على الجواز في موردٍ، فإنّه لابدَّ من الالتزام بأحد أمرين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كشف ذلك الدليل عن بطلان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رَدّ ذلك الدليل وعدم العمل 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الثاني</w:t>
      </w:r>
      <w:r>
        <w:rPr>
          <w:rStyle w:val="FootnoteAnchor"/>
          <w:rtl w:val="true"/>
        </w:rPr>
        <w:footnoteReference w:id="61"/>
      </w:r>
      <w:r>
        <w:rPr>
          <w:rFonts w:ascii="Amiri" w:hAnsi="Amiri" w:eastAsia="Amiri" w:cs="Amiri"/>
          <w:color w:val="111111"/>
          <w:sz w:val="28"/>
          <w:sz w:val="28"/>
          <w:szCs w:val="28"/>
          <w:rtl w:val="true"/>
          <w:lang w:bidi="ar-SA"/>
        </w:rPr>
        <w:t>من اختصاص جواز الأخذ بصورة قيام مَنْ به الكفاية، فلا يكون حينئذٍ واجباً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وجود من يقوم به، فمرجع ذلك إلى جواز أخذ الأُجرة على الواجب الكفائي مطلقاً، وقد أنكر ذلك المحقّق</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المراد قيام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بينهم في جواز أخذ أوّل من يقوم بالفعل الأُجرة على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63"/>
      </w:r>
      <w:r>
        <w:rPr>
          <w:rFonts w:ascii="Amiri" w:hAnsi="Amiri" w:eastAsia="Amiri" w:cs="Amiri"/>
          <w:color w:val="111111"/>
          <w:sz w:val="28"/>
          <w:sz w:val="28"/>
          <w:szCs w:val="28"/>
          <w:rtl w:val="true"/>
          <w:lang w:bidi="ar-SA"/>
        </w:rPr>
        <w:t>من أنّ الواجب على الأجير هو بذل عمله، أي تعلّق التكليف أو الوضع بالمعنى المصدري، لا بنتيجة عمله التي هي المعنى لاسم المصدر، فإنّ الطبيب وإنْ وجب عليه الطبابة عيناً إلّاأنّه مالكٌ لعمله، والأُجرة تقع بإزاء العمل الذي هو مناط ماليّة المال، لا بإزاء قوله من حيث الإصدار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الوجوب في الواجبات النظاميّة، هو العمل بالمعنى المصدري، وعليه فلا مانع من أخذ الأُجرة على نتيجة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من حيث المعنى المصدري عين الفعل من حيث اسم المصدر، والفرق بينهما اعتباريٌ كما حُقّق في محلّه، وعليه فالواجب بعينه هو العمل المستأجر عليه ونتيجته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من أنّ المنع مختصٌّ بالواجبات النفسيّة التي وجبت لذاتها، كدفن الميّت، دون الواجبات الغيريّة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كالصناعات التي هي مقدّمة لحفظ النظام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المتوهّم إنّما هو الوجوب من حيث هو وجوب، ولا فرق في ذلك بين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حُقّق في محلّه أنّ السبب التوليدي واجبٌ بعين الوجوب المتعلّق بالمسبّب لا بوجوبٍ آخر، وفعل الصنائع والحِرَف بالنسبة إلى ما يترتّب عليها من حفظ النظام من هذا القبيل، إذ لا واسطة بين هذه الأفعال وحفظ النظام، إذ بها يحفظ النظام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الخامس</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النظام إنّما يتوقّف على تلك الصناعات والحِرَف، وهي وإنْ لم تتوقّف على أخذ الأُجرة وتجويزه، ولكن بما أنّ أكثر النّاس إنّما يتصدّون للصناعات الشاقّة طمعاً في الأُجرة أو زيادتها، فإذا حكم بعدم جواز دفع الاُجرة إليهم تركوها أو توجّهوا إلى الأعمال السهلة دون الشاقّة، فلا ينحفظ النظام لأجل العصيان، وعليه فقاعدة اللّطف تقتضي تسويغ أخذ الأُجرة تقريباً للعباد إلى امتثال التكاليف النظاميّة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ظهر مقابلة هذا الوجه للوجه السابع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فما أفاده المحقّق الايرواني رحمه الله</w:t>
      </w:r>
      <w:r>
        <w:rPr>
          <w:rStyle w:val="FootnoteAnchor"/>
          <w:rtl w:val="true"/>
        </w:rPr>
        <w:footnoteReference w:id="67"/>
      </w:r>
      <w:r>
        <w:rPr>
          <w:rFonts w:ascii="Amiri" w:hAnsi="Amiri" w:eastAsia="Amiri" w:cs="Amiri"/>
          <w:color w:val="111111"/>
          <w:sz w:val="28"/>
          <w:sz w:val="28"/>
          <w:szCs w:val="28"/>
          <w:rtl w:val="true"/>
          <w:lang w:bidi="ar-SA"/>
        </w:rPr>
        <w:t>من أنّ مآل هذا الوجه إلى الوجه السابع، غير تامّ‌، وأمّا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دفعه بأنّ المشاهد بالوجدان أنّ اختيار النّاس للصنائع الشاقّة ليس ناشئاً عن زيادة الأُجرة بل عن دواعٍ أُخر، وظاهره تسليم هذا الوجه على هذا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اقتضته قاعدة اللّطف في جميع التكاليف مِنْ جعل الثواب على الموافقة، والعقاب على المخالفة، كافٍ في التقريب إلى الامتثال هنا، ولا حاجة إلى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السادس</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الصناعات إنّما تجبُ لحفظ النظام، وهو إنّما يتوقّف على التكسّب بها، فإيجابها تبرّعاً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المشاهد بالوجدان استقامة النظام لو أتى بها تبرّعاً، فالصغرى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كاشف الغطاء قدس سره</w:t>
      </w:r>
      <w:r>
        <w:rPr>
          <w:rStyle w:val="FootnoteAnchor"/>
          <w:rtl w:val="true"/>
        </w:rPr>
        <w:footnoteReference w:id="69"/>
      </w:r>
      <w:r>
        <w:rPr>
          <w:rFonts w:ascii="Amiri" w:hAnsi="Amiri" w:eastAsia="Amiri" w:cs="Amiri"/>
          <w:color w:val="111111"/>
          <w:sz w:val="28"/>
          <w:sz w:val="28"/>
          <w:szCs w:val="28"/>
          <w:rtl w:val="true"/>
          <w:lang w:bidi="ar-SA"/>
        </w:rPr>
        <w:t>من أنّ وجوب تلك الصناعات ليس مطلقاً، بل هو مشروط بالعوض، فلا يُعقل أن يكون أخذ العوض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بذلك كون أخذ العوض شرطاً للوجوب، بمعنى أنّه لا وجوب لها قبل الإيجار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عدم الوجوب قبل الإيجار، وقبل أن يبذل الباذل العوض، ولازم ذلك عدم 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كونه شرطا لواجب، كما يظهر من تمثيله ببذل الطعام والشراب للمضطرّ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عدم وجوب أخذ العوض، إذ لا كلام في أنّه يجوز العمل مجّاناً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العمل حينئذٍ واجباً، غاية الأمر بالوجوب الضمني، ولم يفرّق المشهور بين الواجب الضمني والاستقلالي في عدم جواز أخذ الأُجرة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الثامن</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تلك الصناعات ليس لأجل ذاتها، بل لأجل إقامة النظام، وهي لا تتوقّف على العمل تبرّعاً، بل تحصل به وبالعمل بالاُجرة، فالواجب هو العمل لا بشرط من المجانيّة وأخذ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هذا الوجه جواز أخذ الأُجرة على جميع الواجبات سوى ما وجب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المتوهّم لم يكن ظهور الأدلّة في المجانيّة، بل هو في التنافي بين صفة الوجوب وأخذ العوض، فلا يعقل على هذا جعل الوجوب على شيء مشروطاً بالعوض، ولا مطلقاً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هذه الوجوه غير تامّة عند الشيخ الأعظم</w:t>
      </w:r>
      <w:r>
        <w:rPr>
          <w:rStyle w:val="FootnoteAnchor"/>
          <w:rtl w:val="true"/>
        </w:rPr>
        <w:footnoteReference w:id="71"/>
      </w:r>
      <w:r>
        <w:rPr>
          <w:rFonts w:ascii="Amiri" w:hAnsi="Amiri" w:eastAsia="Amiri" w:cs="Amiri"/>
          <w:color w:val="111111"/>
          <w:sz w:val="28"/>
          <w:sz w:val="28"/>
          <w:szCs w:val="28"/>
          <w:rtl w:val="true"/>
          <w:lang w:bidi="ar-SA"/>
        </w:rPr>
        <w:t xml:space="preserve">، فقد قيّد عدم جواز أخذ الأُجرة على الواجب النظامي بما إذا كان وجوبه عينيّاً تعينيّاً، لكنّه حيث لاحظ أنّ الأصحاب ملتزمون بجواز أخذها حتّى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تعيّنت الطبابة على 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الجواب عنه</w:t>
      </w:r>
      <w:r>
        <w:rPr>
          <w:rStyle w:val="FootnoteAnchor"/>
          <w:rtl w:val="true"/>
        </w:rPr>
        <w:footnoteReference w:id="72"/>
      </w:r>
      <w:r>
        <w:rPr>
          <w:rFonts w:ascii="Amiri" w:hAnsi="Amiri" w:eastAsia="Amiri" w:cs="Amiri"/>
          <w:color w:val="111111"/>
          <w:sz w:val="28"/>
          <w:sz w:val="28"/>
          <w:szCs w:val="28"/>
          <w:rtl w:val="true"/>
          <w:lang w:bidi="ar-SA"/>
        </w:rPr>
        <w:t>بأنّ أخذ العوض إنّما يكون لمقدّمة هذا الواجب التي هي واجبة بالوجوب الكفائي، إذ الطبابة مثلاً إنّما تتوقّف على الجمع بين الطبيب والمريض، وهو كما يكون بحضور الطبيب عند المريض، كذلك يكون بإحضار الأولياء المريضَ عند الطبيب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الطبابة بمعنى تجويز استعمال دواء معيّن واجبة على الطبيب، ومقدّمة هذا الواجب التي يعقل أن تصير واجبة بالوجوب المقدّمي إنّما هي 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فعل الطبيب نفسه، ولا يُعقل أن يجب الإحضار بالوجوب المقدّمي المترشّح من وجوب الطبابة المتوجّه إلى الطبيب، كما لا يخفى‌، فالحضور أيضاً واجبٌ عيني، لا يجوز أخذ العوض عليه، مع أنّ لازم هذا الوجه هو عدم جواز أخذ العوض في صورة الإحضار، وبناء المشهور على الجواز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w:t>
      </w:r>
      <w:r>
        <w:rPr>
          <w:rStyle w:val="FootnoteAnchor"/>
          <w:rtl w:val="true"/>
        </w:rPr>
        <w:footnoteReference w:id="73"/>
      </w:r>
      <w:r>
        <w:rPr>
          <w:rFonts w:ascii="Amiri" w:hAnsi="Amiri" w:eastAsia="Amiri" w:cs="Amiri"/>
          <w:color w:val="111111"/>
          <w:sz w:val="28"/>
          <w:sz w:val="28"/>
          <w:szCs w:val="28"/>
          <w:rtl w:val="true"/>
          <w:lang w:bidi="ar-SA"/>
        </w:rPr>
        <w:t>بعد بنائه على عدم جواز أخذ الأُجرة على الواجب العيني التعييني، أورد على نفسه بنقوض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الوصي الأُجرة على عمله، حتّى مع وجوب العمل عليه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سابقاً، من أنّ هذا حكمٌ شرعي، لا من باب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في المقام، من أنّه من جهة الإجماع والنصوص المستفيضة الدالّة على أنّ للوصي أن يأخذ شيئاً، المحمول على أُجرة المثل فتوىً ونصّاً، بملاحظة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مناقضته للوجه الثاني، إذ لو لم يكن عوضاً بل كان حكماً تعبّديّاً، لما كان العمل محترماً في نظر الشارع، كي يُحمل ذلك على أُجرة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مع ما ورد في صحيح هشام بن الحكم،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عمّن تولّى مال اليتيم ماله أن يأكل منه‌؟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غيره يقوم به من الأجر لهم، فليأكل بقدر ذلك</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 أنّ ما يأخذه الوصي يعدّ عوضاً عن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إذا كان أخذ العوض على الواجب مناقضاً لوجوبه عقلاً، ولا يجتمعان، فلابدَّ من توجيه تلك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عدم جواز أخذ الأُجرة على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هذه النقوض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النصوص على أنّ الشارع الأقدس من باب ولايته المطلقة اعتبر كون الصغير مستحقّاً لعمل الوصي بعوض، فكأنّه عامل الطرفان على ذلك، فلا يكون من قبيل أخذ العوض على الواجب، بل إيجاب العمل نشأ من استحقاق الصغير له، فهو من قبيل وجوب اداء ما يستحقّه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بذل المال للمضطرّ، مع أنّه لا كلام في لزوم العوض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العوض إنّما هو للمبذول، والواجبُ هو البذل، فما هو الواجب غير ما جُعل العوض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الفقيه</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المقام أيضاً يرجع بعوض المبذول الذي هو العمل، والواجبُ إنّما هو بذل العمل، فما هو الواجب شيءٌ‌، وما يؤخذ عوضه شيء آخر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بذل العمل ليس إلّاإيجاده، وقد حُقّق في محلّه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الإيجاد والوجود متّحدان ذاتاً ومتغايران بالاعتبار، فالعمل عينُ بذله وإيجاده لا شيءٌ في مقابله، وهذا بخلاف بذل الأعيان فإنّه غير المبذول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عدم جواز أخذ الأُجرة على الواجب عند الشيخ رحمه الله هو سقوط احترامه</w:t>
      </w:r>
      <w:r>
        <w:rPr>
          <w:rStyle w:val="FootnoteAnchor"/>
          <w:rtl w:val="true"/>
        </w:rPr>
        <w:footnoteReference w:id="77"/>
      </w:r>
      <w:r>
        <w:rPr>
          <w:rFonts w:ascii="Amiri" w:hAnsi="Amiri" w:eastAsia="Amiri" w:cs="Amiri"/>
          <w:color w:val="111111"/>
          <w:sz w:val="28"/>
          <w:sz w:val="28"/>
          <w:szCs w:val="28"/>
          <w:rtl w:val="true"/>
          <w:lang w:bidi="ar-SA"/>
        </w:rPr>
        <w:t>، وأنّ استيفائه منه لا يتوقّف على طيب نفسه، وهذا الملاك بعينه موجودٌ في المبذول أيضاً، إذ الواجب وإنْ كان بذله، إلّاأنّ لازمه عدم دخل طيب نفسه في التصرّف في المبذول، وإتلافه الذي هو الملاك في سلب الاحترام عنده، والمفروض أنّ المال الذي لا احترام له، لا يجوز أخذ العوض عليه، فلا مناص عن الالتزام بعدم جواز أخذ العوض، إذا وجَبَ البذل عيناً على هذا المسلك، لكنّك عرفت فساد المبنى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والنقض الثالث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على الاُمّ المرضعة إرضاع اللَّبن، بناءً على توقّف حياة الطفل عليه، مع أنّه يجوز أخذ العوض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الجواب عن النقض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عن النقض الثاني، وقد عرفت ما في كليهما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9" w:name="pg11816_172449"/>
    </w:p>
    <w:p>
      <w:pPr>
        <w:pStyle w:val="Heading3"/>
        <w:numPr>
          <w:ilvl w:val="2"/>
          <w:numId w:val="1"/>
        </w:numPr>
        <w:rPr/>
      </w:pPr>
      <w:bookmarkStart w:id="30" w:name="__RefHeading___Toc10849669_73709187"/>
      <w:bookmarkStart w:id="31" w:name="_Toc10"/>
      <w:bookmarkEnd w:id="29"/>
      <w:bookmarkEnd w:id="30"/>
      <w:r>
        <w:rPr>
          <w:rtl w:val="true"/>
        </w:rPr>
        <w:t>أخذ الأُجرة على المستحبّ‌</w:t>
      </w:r>
      <w:bookmarkEnd w:id="31"/>
    </w:p>
    <w:p>
      <w:pPr>
        <w:pStyle w:val="BookText"/>
        <w:rPr/>
      </w:pPr>
      <w:r>
        <w:rPr>
          <w:rFonts w:ascii="Amiri" w:hAnsi="Amiri" w:eastAsia="Amiri" w:cs="Amiri"/>
          <w:color w:val="111111"/>
          <w:sz w:val="28"/>
          <w:sz w:val="28"/>
          <w:szCs w:val="28"/>
          <w:rtl w:val="true"/>
          <w:lang w:bidi="ar-SA"/>
        </w:rPr>
        <w:t>هذا تمام الكلام في أخذ الأُجرة على الواجب، وبه يظهر حال أخذ الأُجرة على المستحبّ‌، وأنّه لا إشكال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الشيخ الأعظم رحمه الله</w:t>
      </w:r>
      <w:r>
        <w:rPr>
          <w:rStyle w:val="FootnoteAnchor"/>
          <w:rtl w:val="true"/>
        </w:rPr>
        <w:footnoteReference w:id="79"/>
      </w:r>
      <w:r>
        <w:rPr>
          <w:rFonts w:ascii="Amiri" w:hAnsi="Amiri" w:eastAsia="Amiri" w:cs="Amiri"/>
          <w:color w:val="111111"/>
          <w:sz w:val="28"/>
          <w:sz w:val="28"/>
          <w:szCs w:val="28"/>
          <w:rtl w:val="true"/>
          <w:lang w:bidi="ar-SA"/>
        </w:rPr>
        <w:t>فصّل في أخذ الأُجرة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أن تكون فائدة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ملاك صحّة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مترتّبة عليه إذا أتى به مع قصد الإخلاص، كالصلاة المعادة التي نفعها جواز الإقتداء به، المتوقّف على تحقّق الإخلاص، فاختار عدم جواز أخذ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ما لم تكن الفائدة كذلك، بل كانت مترتّبة على العمل، وإنْ لم يتحقّق الإخلاص، كبناء المساجد ونحوه، فاختار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مبنى هذا التفصيل منافاة صفة العباديّة للإجارة، وقد أشبعنا الكلام في ذلك، وعرفت أنّ الإتيان بقصد استحقاق الأُجرة لا ينافي الإخلاص، فلا مورد لهذا التفصيل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جواز أخذ الأُجرة على المستحبّ مطلقاً، كما هو المشهور بين الأصحاب</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32" w:name="pg11816_172450"/>
    </w:p>
    <w:p>
      <w:pPr>
        <w:pStyle w:val="Heading3"/>
        <w:numPr>
          <w:ilvl w:val="2"/>
          <w:numId w:val="1"/>
        </w:numPr>
        <w:rPr/>
      </w:pPr>
      <w:bookmarkStart w:id="33" w:name="__RefHeading___Toc10849671_73709187"/>
      <w:bookmarkStart w:id="34" w:name="_Toc11"/>
      <w:bookmarkEnd w:id="32"/>
      <w:bookmarkEnd w:id="33"/>
      <w:r>
        <w:rPr>
          <w:rtl w:val="true"/>
        </w:rPr>
        <w:t>حقيقة النيابة في العبادات</w:t>
      </w:r>
      <w:bookmarkEnd w:id="34"/>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بالنيابة في العبادات، وما أُورد عليها من الإشكال الذي عُدّ مانعاً عن أخذ الأُجرة على العمل العبادي النيابي، وهذه الإيرادات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الإشكال في أخذ الأُجرة على التعبّديّات غير النيابيّة من منافاة أخذ الأُجرة للاخلاص المعتبر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النائب لا أمر له الا بالنيابة، وهو مضافاً إلى كونه توصّليّاً لو قصد به التقرّب كان ذلك تقرّباً له بالنسبة إلى أمر نفسه لا بالأمر المتوجّه إلى المنوب عنه المتعلّق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الخراساني رحمه الله من أنّ تقرّب النائب يوجبُ حصول القرب لنفسه لا للمنوب عنه، إذ القرب المعنوي كالقُرب الحِسي، فالتقرب المعتبر في العمل العبادي النيابي غير قابل للنيابة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أجابوا عنه بأجوبة، كلّها مبتنية على تسليم منافاة أخذ الأُجرة للاخلاص، وحيثُ عرفت عدم منافاته له، فلا مورد لهذا الإيراد أصلاً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الأستاذ الأعظم</w:t>
      </w:r>
      <w:r>
        <w:rPr>
          <w:rStyle w:val="FootnoteAnchor"/>
          <w:rtl w:val="true"/>
        </w:rPr>
        <w:footnoteReference w:id="84"/>
      </w:r>
      <w:r>
        <w:rPr>
          <w:rFonts w:ascii="Amiri" w:hAnsi="Amiri" w:eastAsia="Amiri" w:cs="Amiri"/>
          <w:color w:val="111111"/>
          <w:sz w:val="28"/>
          <w:sz w:val="28"/>
          <w:szCs w:val="28"/>
          <w:rtl w:val="true"/>
          <w:lang w:bidi="ar-SA"/>
        </w:rPr>
        <w:t>وغيره</w:t>
      </w:r>
      <w:r>
        <w:rPr>
          <w:rStyle w:val="FootnoteAnchor"/>
          <w:rtl w:val="true"/>
        </w:rPr>
        <w:footnoteReference w:id="85"/>
      </w:r>
      <w:r>
        <w:rPr>
          <w:rFonts w:ascii="Amiri" w:hAnsi="Amiri" w:eastAsia="Amiri" w:cs="Amiri"/>
          <w:color w:val="111111"/>
          <w:sz w:val="28"/>
          <w:sz w:val="28"/>
          <w:szCs w:val="28"/>
          <w:rtl w:val="true"/>
          <w:lang w:bidi="ar-SA"/>
        </w:rPr>
        <w:t>من كلام الشيخ رحمه الله في المقام، من أنّ للنائب فعلان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جانحي قلبي، وهو جعلُ نفسه بدلاً عن المنوب عنه في الإتيان بتكاليفه، وتنزيل نفسه منزلته، وهذه هي حقيقة النيابة والأمر المتعلّق بها أمرٌ غير عبادي، والأُجرة إنّما تعيّن في مقابل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فعلٌ جارحي، وهو ذات العمل كالصلاة والحج، والأمر المتعلّق به أمرٌ تعبّدي، ولم تجعل الأُجرة بإزائه، ولكلّ من الفعلين غاية مترتّبة عليه، فلا تنافي بين كون النيابة بقصد أخذ الأُجرة وذات العبادة بداعي الإخلاص، وهذا الوجه هو الذي ذكره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الأُجرة بإزاء النيابة نفسها، لزم استحقاقها بمجرّد ذلك التنزيل القلبي، وإنْ لم يأتِ بالمنوب فيه، وهو بديهي البطلان، وإنْ كانت بإزاء نفس العمل 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المستفاد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في المقام، 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في مبحث أصالة الصحّة، وحاصله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العبادة النيابيّة كالصلاة إذا تحقّقت في الخارج، كان لها اعتباران، فباعتبار هي فعل النائب، ولذا يجبُ عليه مراعاة الأجزاء والشرائط، فباعتبار هي فعل المنوب عنه، ولذا يُراعى فيها القصر والإتمام، وهي بالاعتبار الأوّل لا يجبُ التقرّب فيها كي يمنع عن أخذ الأُجرة، وبالاعتبار الثاني عبادة لا يؤخذ عليها الأُجرة، فلا مانع من وقوعها قُربيّاً محضاً عن المنوب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النيابيّة فعلٌ لشخصين اعتباراً، وهي بأحد الاعتبارين قُربيّة، وبالاعتبار الآخر غير قُربيّة، والأُجرة إنّما تكون بإزائها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بما أنّ الفعل الخارجي واحدٌ حقيقة، هو منسوبٌ إلى النائب بالذّات، والى المنوب عنه بالعَرَض، والمحرّك والدّاعي نحو هذا الفعل أمران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امتثال الأمر المتعلّق به، واستحقاق الأُجرة، فعلى فرض كون ذلك مانعاً عن الخلوص لم يتمحّض الفعل 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منسوبٌ إلى النائب بالذّات، هو بعينه منسوب إلى المنوب عنه بالعَرَض، فلا يُعقل أن يكون الدّاعي لكلّ منهما غير الدّاعي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الخارجي واحد، والدّاعي إنّما يدعو إلى ذلك، فإذا كان الدّاعي متعدّداً لزم عدم تمحّضه في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الشيخ رحمه الله</w:t>
      </w:r>
      <w:r>
        <w:rPr>
          <w:rStyle w:val="FootnoteAnchor"/>
          <w:rtl w:val="true"/>
        </w:rPr>
        <w:footnoteReference w:id="8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النيّة مشتملة على 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خالصاً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عن الغير بأُجرة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يؤخذ عليه الأجر إنّما هو القيد الثاني، أعني النيابة عن المنوب عنه، بمعنى أنّه مستأجرٌ على النيابة، وقيد القُربة على حاله لا تعلّق للإجارة به إلّامن حيث كونه قيداً للعمل المستأجر 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يؤخذ عليه الأجر إنّما هو القيد الثاني دون المقيّد بقصد القُربة أو نفس امتثال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مع دقّته يوجبُ رفع الإشكال من حيث التشريك في الدّاعي خاصّة، وأمّا محذور عدم تمحّض الخلوص طولاً فهو يبقى على حاله، إذ الصلاة عن قصد القُربة إنّما يؤتى بها لأجل الأُجرة، فلا إخلاص طولاً، والمفروض في هذا المقام لزومه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النيابة يلحق الفعل المنوب فيه، وبه يصير متعلّقاً للإجارة، وهو كون العمل عن فلان، فالعمل من حيث ذاته عبادة، ومن حيث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تقيّده بكونه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محضة، يصحّ أخذ الأُجرة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حيث كون الفعل واحداً حقيقةً وخارجاً، فالداعيان المفروضان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يكونا محرّكين نحوه في عَرض واحد، فيلزم عدم الخلوص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أخذ الأُجرة فى طول الدّاعى القُربي، فيلزم عدم تمحّض الخلوص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منافاة أخذ الأُجرة للعباديّة، لا يمكن تصحيح العبادات النيابيّة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أجاب عنه المحقّق اليزدي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الأُصول</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بما حاصله إنّ مباشرة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دخيلة في حصول الغرض المترتّب على الفعل، فلا يسقط الأمر بفعل الغير، وإنْ لم يكن العمل عباديّاً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دخيلة فيه، فلا مانع من صيرورة الأمر المتعلّق به محرّكاً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للغير لإيجاد ذلك الفعل مراعاة لصديقه، واستخلاصه من المحذورات المترتّبة على ذلك الأمر، من العقاب والبُعد عن ساحة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إلى هذا نظر المحقّق النائيني قدس سره</w:t>
      </w:r>
      <w:r>
        <w:rPr>
          <w:rStyle w:val="FootnoteAnchor"/>
          <w:rtl w:val="true"/>
        </w:rPr>
        <w:footnoteReference w:id="9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الإجاري تعلّق بإتيان العبادة بداعي الأمر المتوجّه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إذا كان الغرض مترتّباً على فعل كلّ واحدٍ منهما بما هو، لزم كون الأمر متوجّهاً إليهما، غاية الأمر بما أنّ الغرض واحد، ويحصل بفعل كلّ منهما، يكون الوجوب كفائيّاً، فيخرج عمّا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مترتّباً على فعل المنوب عنه خاصّة، غاية الأمر أعمّ من المباشري والتسبيبي، وما بالذّات وما بالعرض، فمثله لا يصلح إلّالتوجّه الأمر إلى المنوب عنه المحرّك نحو الفعل، أعمّ من المباشرة والتسبيب، ولكن هذا الأمر لا يُعقل أن يكون محرِّكاً للنائب نحو الفعل، إذ لا يُعقل أن يتحرّك بتكليفٍ غير 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الغرض يحصل بفعله، وكان الواجب توصّليّاً، لزم سقوط التكليف بفعله، لكن من جهة حصول الغرض دون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المتعلّق به لايعقل محركيّته نحو عمل غيره الصادر باختياره وإرادته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المحقّقين رحمه الله</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النيابة من الاعتبارات العقلائيّة، ولها آثار عند العقلاء، فإذا أمضاها الشارع الأقدس لزم ترتّب تلك الآثار عليها، فإذا كان المنوب فيه من العبادات، كان مقتضى إمضاء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النيابة توجّه التكليف المتوجّه إلى المنوب عنه إلى النائب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توجّه ذلك التكليف إليه، فهو غير معقول، إذ الفرد المشخص كيف يمكن توسعته‌؟</w:t>
      </w:r>
    </w:p>
    <w:p>
      <w:pPr>
        <w:pStyle w:val="BookText"/>
        <w:rPr/>
      </w:pPr>
      <w:r>
        <w:rPr>
          <w:rFonts w:ascii="Amiri" w:hAnsi="Amiri" w:eastAsia="Amiri" w:cs="Amiri"/>
          <w:color w:val="111111"/>
          <w:sz w:val="28"/>
          <w:sz w:val="28"/>
          <w:szCs w:val="28"/>
          <w:rtl w:val="true"/>
          <w:lang w:bidi="ar-SA"/>
        </w:rPr>
        <w:t>وإنْ أُريد انتسابه إليه بالعَرَض، فيرد عليه أنّ البعث العَرَضي لا يُجدي في الانبعاث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توجّه تكليف آخر إلى النائب، فهو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 عن هذا الإيراد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دلّت النصوص المستفيضة على توجّه أمر استحبابي إلى جميع النّاس في النيابة عن الميّت والحيّ في بعض الموارد، وهو أمرٌ عبادي نظير الأمر المتوجّه إلى المنوب عنه، وهو متعلّقٌ بالفعل المعنون بعنوان النيابة عن الغير، وعليه فالنائب إنّما يأتي بالعبادة بداعي الأمر المتوجّه إلى نفسه، لا بالأمر العبادي المتوجّه إلى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Style w:val="FootnoteAnchor"/>
          <w:rtl w:val="true"/>
        </w:rPr>
        <w:footnoteReference w:id="94"/>
      </w:r>
      <w:r>
        <w:rPr>
          <w:rFonts w:ascii="Amiri" w:hAnsi="Amiri" w:eastAsia="Amiri" w:cs="Amiri"/>
          <w:color w:val="111111"/>
          <w:sz w:val="28"/>
          <w:sz w:val="28"/>
          <w:szCs w:val="28"/>
          <w:rtl w:val="true"/>
          <w:lang w:bidi="ar-SA"/>
        </w:rPr>
        <w:t>أنّ التقرّب المعنوي كالتقرّب الحسي لا يقبل النيابة، إذ لا يعقل تقرّب النائب وحصول القرب للمنوب عنه، وما لم ينتسب إلى المنوب عنه عملٌ قربي، لم تفرغ ذمّته عن العمل القُربي المكلّف به، ولهذا الإيراد التزم بعضٌ بأنّ باب النيابة باب إهداء الثواب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المحقّق الخراساني رحمه الله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قصد التقرّب على النائب، وأنّ رضا المنوب عنه بما نُسب إليه كافٍ في مقربيّة العمل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باب النيابة ممتازٌ عن باب إهداء الثواب، وحديث كفاية رضا المنوب عنه في مقربية العمل له لا يجدي بالنسبة إلى الميّت، فلا بدَّ من 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هذا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التكليف عن المنوب عنه إنّما هو لحصول الغرض من إتيان النائب بذلك العمل نيابةً عنه، الذي عرفت أنّه مأمورٌ به بالأمر الاستحبابي، وقصد النائب التقرّب إنّما يكون لأجل الأمر المتوجّه إلى النائب نفسه، وحصول القُرب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الملازم لفراغ الذمّة عن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لأجل فراغ ذمّة المنوب عنه عنها، وبالمعنى الآخر لا نتعقّله، وإعطاء الثواب إنّما هو باختيار اللّه تعالى‌، حيث وعد على إعطائه المنوب عنه لو أتى النائب بالعمل نيابةً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أنّه كما لا يستحقّ الغير بالإجارة ما وجب على وجه العبادة، كذلك لا يؤتى على وجه العبادة لنفسه ما استحقّه الغير منه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تماميّة ما أفاده رحمه الله، بناءً على منافاة أخذ الأُجرة للعباديّة، إذ كما أنّ لازم تلك عدم صحّة الإجارة على العبادة كما تقدّم، كذلك لازمها عدم وقوع ما يؤتى به لاستحقاق الغير بالإجارة على وجه العبادة لنفسه، لفرض عدم اجتماع الخلوص مع الإتيان بداعي الاستحقاق الغير بالإجارة، وعليه فلا يرد عليه ما أورده السيّد الفقيه رحمه الله</w:t>
      </w:r>
      <w:r>
        <w:rPr>
          <w:rStyle w:val="FootnoteAnchor"/>
          <w:rtl w:val="true"/>
        </w:rPr>
        <w:footnoteReference w:id="97"/>
      </w:r>
      <w:r>
        <w:rPr>
          <w:rFonts w:ascii="Amiri" w:hAnsi="Amiri" w:eastAsia="Amiri" w:cs="Amiri"/>
          <w:color w:val="111111"/>
          <w:sz w:val="28"/>
          <w:sz w:val="28"/>
          <w:szCs w:val="28"/>
          <w:rtl w:val="true"/>
          <w:lang w:bidi="ar-SA"/>
        </w:rPr>
        <w:t>من أنّ عمدة المنع في المسألة السابقة إنّما هي عدم إمكان الخلوص في التعبّديّات، ولزوم كون الأكل بالباطل واللّغوية والسفهيّة في غيرها، وفي المقام لا يجري شيءٌ من 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5" w:name="pg11816_172457"/>
    </w:p>
    <w:p>
      <w:pPr>
        <w:pStyle w:val="BookText"/>
        <w:rPr/>
      </w:pPr>
      <w:bookmarkEnd w:id="35"/>
      <w:r>
        <w:rPr>
          <w:rFonts w:ascii="Amiri" w:hAnsi="Amiri" w:eastAsia="Amiri" w:cs="Amiri"/>
          <w:color w:val="111111"/>
          <w:sz w:val="28"/>
          <w:sz w:val="28"/>
          <w:szCs w:val="28"/>
          <w:rtl w:val="true"/>
          <w:lang w:bidi="ar-SA"/>
        </w:rPr>
        <w:t>وأضعف من ذلك استدلال المحقّق التقي</w:t>
      </w:r>
      <w:r>
        <w:rPr>
          <w:rStyle w:val="FootnoteAnchor"/>
          <w:rtl w:val="true"/>
        </w:rPr>
        <w:footnoteReference w:id="98"/>
      </w:r>
      <w:r>
        <w:rPr>
          <w:rFonts w:ascii="Amiri" w:hAnsi="Amiri" w:eastAsia="Amiri" w:cs="Amiri"/>
          <w:color w:val="111111"/>
          <w:sz w:val="28"/>
          <w:sz w:val="28"/>
          <w:szCs w:val="28"/>
          <w:rtl w:val="true"/>
          <w:lang w:bidi="ar-SA"/>
        </w:rPr>
        <w:t>لما أفاده الشيخ رحمه الله بأنّ أكل المال بإزاء هذا الفرد الواجب أكلٌ له بالباطل، إذ المدّعى ليس عدم استحقاق الأُجرة، بل عدم وقوعه عبادة عن نفسه</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0849673_73709187"/>
      <w:bookmarkStart w:id="37" w:name="_Toc12"/>
      <w:bookmarkEnd w:id="36"/>
      <w:r>
        <w:rPr>
          <w:rtl w:val="true"/>
        </w:rPr>
        <w:t>الطواف المستأجر عليه لا يُحتسب عن نفسه</w:t>
      </w:r>
      <w:bookmarkEnd w:id="37"/>
    </w:p>
    <w:p>
      <w:pPr>
        <w:pStyle w:val="BookText"/>
        <w:rPr/>
      </w:pPr>
      <w:r>
        <w:rPr>
          <w:rFonts w:ascii="Amiri" w:hAnsi="Amiri" w:eastAsia="Amiri" w:cs="Amiri"/>
          <w:color w:val="111111"/>
          <w:sz w:val="28"/>
          <w:sz w:val="28"/>
          <w:szCs w:val="28"/>
          <w:rtl w:val="true"/>
          <w:lang w:bidi="ar-SA"/>
        </w:rPr>
        <w:t>قال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استؤجر لإطافة صبي أو مُغمى عليه، فلا يجوز الاحتساب في طواف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القول في 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 بأنّ في إطافة الصبي غير المميّز والمُغمى عليه، يكون الطائف هو المحمول والحامل ليس الا كالدابة، فحكم هذا الفرع حكم الفرع القادم، وستعرف تنقيح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الطواف من فعل الحامل، وهو الطائف حقيقة، فقد يقال بأنّ المورد داخلٌ في الكبرى الكليّة المتقدّمة، لأنّ هذا الطواف الشخصي وقع مصبّ الإجارة، فلا يصحّ أن يؤتى به على وجه العباديّة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إلى هذا نظر المصنّف رحمه الله حيث بنى عدم وقوعه عبادة عن نفسه في هذا الفرع على ما ذكره في المسألة السابقة، ثمّ عنون الفرع الآتي واستدلّ له بوجه آخر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طواف كلّ شخص هي الحركة القائمة به حول البيت، وإنّما </w:t>
      </w:r>
      <w:bookmarkStart w:id="38" w:name="pg11816_172458"/>
    </w:p>
    <w:p>
      <w:pPr>
        <w:pStyle w:val="BookText"/>
        <w:rPr/>
      </w:pPr>
      <w:bookmarkEnd w:id="38"/>
      <w:r>
        <w:rPr>
          <w:rFonts w:ascii="Amiri" w:hAnsi="Amiri" w:eastAsia="Amiri" w:cs="Amiri"/>
          <w:color w:val="111111"/>
          <w:sz w:val="28"/>
          <w:sz w:val="28"/>
          <w:szCs w:val="28"/>
          <w:rtl w:val="true"/>
          <w:lang w:bidi="ar-SA"/>
        </w:rPr>
        <w:t>يقال بأنّ الحامل طائفٌ من جهة أنّ تلك الحركة توجد بفعله، ويعتبرُ في صحّته ما يعتبر في طواف نفسه، وعليه فحيثُ أنّه في الإطافة تكون حركتان قائمتان بالحامل والمحمول، فلا محالة يكون لهما إيجادان، لإتّحاد الإيجاد والوجود ذاتاً، فلا مانع من كون أحدهما مورد الإجارة، والآخر مأموراً به بالأمر العبادي الإيجابي، ولا يلزم اتّحاد مورد الإجارة مع مورد ذلك الأمر كي يلزم المحذور المتقدّم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0849675_73709187"/>
      <w:bookmarkStart w:id="40" w:name="_Toc13"/>
      <w:bookmarkEnd w:id="39"/>
      <w:r>
        <w:rPr>
          <w:rtl w:val="true"/>
        </w:rPr>
        <w:t>حكم المستأجر لحمل غيره في الطواف</w:t>
      </w:r>
      <w:bookmarkEnd w:id="40"/>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100"/>
      </w:r>
      <w:r>
        <w:rPr>
          <w:rFonts w:ascii="Amiri" w:hAnsi="Amiri" w:eastAsia="Amiri" w:cs="Amiri"/>
          <w:color w:val="111111"/>
          <w:sz w:val="28"/>
          <w:sz w:val="28"/>
          <w:szCs w:val="28"/>
          <w:rtl w:val="true"/>
          <w:lang w:bidi="ar-SA"/>
        </w:rPr>
        <w:t>بأنّه لو استؤجر لحمل غيره في الطواف، لا يجوز له الاحتساب لطواف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الاحتساب مطلقاً، وقد استظهره الشيخ رحمه الله</w:t>
      </w:r>
      <w:r>
        <w:rPr>
          <w:rStyle w:val="FootnoteAnchor"/>
          <w:rtl w:val="true"/>
        </w:rPr>
        <w:footnoteReference w:id="101"/>
      </w:r>
      <w:r>
        <w:rPr>
          <w:rFonts w:ascii="Amiri" w:hAnsi="Amiri" w:eastAsia="Amiri" w:cs="Amiri"/>
          <w:color w:val="111111"/>
          <w:sz w:val="28"/>
          <w:sz w:val="28"/>
          <w:szCs w:val="28"/>
          <w:rtl w:val="true"/>
          <w:lang w:bidi="ar-SA"/>
        </w:rPr>
        <w:t xml:space="preserve">من كلام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من أنّه يُحتسب لكلّ من الحامل والمحمول، في صورة كون الحامل متبرّعاً، أو حاملاً بجُعالة، أو كان مستأجراً للحمل في طوافه لنفسه، أمّا لو استؤجر للحمل مطلقاً لم يُحتسب للحامل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الإسكافي</w:t>
      </w:r>
      <w:r>
        <w:rPr>
          <w:rStyle w:val="FootnoteAnchor"/>
          <w:rtl w:val="true"/>
        </w:rPr>
        <w:footnoteReference w:id="104"/>
      </w:r>
      <w:r>
        <w:rPr>
          <w:rFonts w:ascii="Amiri" w:hAnsi="Amiri" w:eastAsia="Amiri" w:cs="Amiri"/>
          <w:color w:val="111111"/>
          <w:sz w:val="28"/>
          <w:sz w:val="28"/>
          <w:szCs w:val="28"/>
          <w:rtl w:val="true"/>
          <w:lang w:bidi="ar-SA"/>
        </w:rPr>
        <w:t xml:space="preserve">من أنّه لا يجوز الاحتساب عن </w:t>
      </w:r>
    </w:p>
    <w:p>
      <w:pPr>
        <w:pStyle w:val="BookText"/>
        <w:rPr/>
      </w:pPr>
      <w:r>
        <w:rPr>
          <w:rFonts w:ascii="Amiri" w:hAnsi="Amiri" w:eastAsia="Amiri" w:cs="Amiri"/>
          <w:color w:val="111111"/>
          <w:sz w:val="28"/>
          <w:sz w:val="28"/>
          <w:szCs w:val="28"/>
          <w:rtl w:val="true"/>
          <w:lang w:bidi="ar-SA"/>
        </w:rPr>
        <w:t xml:space="preserve">نفسه فيما إذا استؤجر للإطافة بغيره، أو لحمله في الطواف، ولو كان الحمل في طواف نفسه، وبه يفترق عمّا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من أنّه يجوز الاحتساب عن نفسه لو استؤجر للحمل في الطواف، ولا يجوز ذلك لو استؤجر للطواف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من أنّه يُحتسب لهما، إلّاأن يستأجره على حمله لا في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به استثناء الاستئجار لا في طوافه، أي المقيّد بعدم حمله في طواف نفسه، فهو يرجع إلى القول بالجواز مطلقاً، لأنّ القائل بالجواز كذلك لا يقول به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استثناء الاستئجار على الحمل مطلقاً الا على الحمل في طواف نفسه من جواز الاحتساب، فهو يرجع إلى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يصبح قولاً خامساً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إذ ما يستحقّه المستأجر إنّما هو الحمل فقط، فلا ينافي مع طواف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آجره على الحمل في الطواف تكون حركته حول البيت مملوكة للمستأجر، فكيف يَسُوغ له أن يحسبها من طواف نفسه، كما عن المحقّق الايراوني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 المملوك هي حركة المحمول لا الحامل، وإنْ كانتا متلازمتين، مع أنّه قد مرّ في مبحث أخذ الأُجرة على الواجب</w:t>
      </w:r>
      <w:r>
        <w:rPr>
          <w:rStyle w:val="FootnoteAnchor"/>
          <w:rtl w:val="true"/>
        </w:rPr>
        <w:footnoteReference w:id="108"/>
      </w:r>
      <w:r>
        <w:rPr>
          <w:rFonts w:ascii="Amiri" w:hAnsi="Amiri" w:eastAsia="Amiri" w:cs="Amiri"/>
          <w:color w:val="111111"/>
          <w:sz w:val="28"/>
          <w:sz w:val="28"/>
          <w:szCs w:val="28"/>
          <w:rtl w:val="true"/>
          <w:lang w:bidi="ar-SA"/>
        </w:rPr>
        <w:t>، عدم التنافي بيند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المملوكية والوجوب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نائباً عن الغير في الطواف لم يصحّ أن يحتسب به عن نفسه، إذ الفعل الواحد لايُعقل وقوعه عن شخصين، وامتثالاً للأمرين المتوجّهين إلى النائب، المقتضي كلّ منهما للإتيان بفردٍ غير ما يقتضيه الآخر، فهو نظير ما لو كان عليه قضاء صلاة ظهرٍ وكان في وقت ظهر اليوم، فكما أنّه لا يجوزُ أن يأتي بصلاةٍ واحدة امتثالاً للأمرين القضائي والأدائي، فكذلك في المقام بلا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ما اخترناه من الجواز في صورة الحمل والإطافة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 الحسن الذي رواه حفص ابن البُختري،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تطوف بالصبي وتَسعى به، هل يجزي ذلك عنها وعن الصبي‌؟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الهيثم التميمي،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كانت معه صاحبة لا تستطيع القيام على رجلها، فحملها زوجها في مَحملٍ فطاف بها طواف الفريضة بالبيت، وبالصّفا والمروة، أيُجزيه ذلك الطواف عن نفسه طوافه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اللّه إذاً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فإنّهما يدلّان على أنّ حمل الغير في الطواف وإطافة الصبي، لا يتنافيان مع قصد الحامل والمطوف الطواف عن نفسه، لكون كلّ منهما ممّا لا مساس له بالآخر، فكذلك إذا وقع الحمل أو الإطافة مصبّ الإجارة، مع أنّ مقتضى إطلاقهما الجواز في فرض الإجارة، وقد عرفت أنّ هذا هو مقتضى القاعدة أيضاً، واللّه العالم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41" w:name="pg11816_172461"/>
    </w:p>
    <w:p>
      <w:pPr>
        <w:pStyle w:val="BookText"/>
        <w:rPr/>
      </w:pPr>
      <w:bookmarkEnd w:id="41"/>
      <w:r>
        <w:rPr>
          <w:rFonts w:ascii="Amiri" w:hAnsi="Amiri" w:eastAsia="Amiri" w:cs="Amiri"/>
          <w:color w:val="111111"/>
          <w:sz w:val="28"/>
          <w:sz w:val="28"/>
          <w:szCs w:val="28"/>
          <w:rtl w:val="true"/>
          <w:lang w:bidi="ar-SA"/>
        </w:rPr>
        <w:t>والأُجرة على الحكم، والرِّشا فيه، ويجوز أخذ الرِّزق من بيت المال، وكذا الأذان</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0849677_73709187"/>
      <w:bookmarkStart w:id="43" w:name="_Toc14"/>
      <w:bookmarkEnd w:id="42"/>
      <w:r>
        <w:rPr>
          <w:rtl w:val="true"/>
        </w:rPr>
        <w:t>حكم أخذ الأُجرة على بعض الأُمور</w:t>
      </w:r>
      <w:bookmarkEnd w:id="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عدم جواز أخذ الأُجرة على بعض الواجبات والمستحبّات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 على الحكم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الكلام فيه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الارتزاق من بيت المال</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هناك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أخذ الرزق من بيت المال</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0849679_73709187"/>
      <w:bookmarkStart w:id="45" w:name="_Toc15"/>
      <w:bookmarkEnd w:id="44"/>
      <w:r>
        <w:rPr>
          <w:rtl w:val="true"/>
        </w:rPr>
        <w:t>حكم أخذ الأُجرة على الأذان</w:t>
      </w:r>
      <w:bookmarkEnd w:id="45"/>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المصنّف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فالمشهور بين الأصحاب</w:t>
      </w:r>
      <w:r>
        <w:rPr>
          <w:rStyle w:val="FootnoteAnchor"/>
          <w:rtl w:val="true"/>
        </w:rPr>
        <w:footnoteReference w:id="112"/>
      </w:r>
      <w:r>
        <w:rPr>
          <w:rFonts w:ascii="Amiri" w:hAnsi="Amiri" w:eastAsia="Amiri" w:cs="Amiri"/>
          <w:color w:val="111111"/>
          <w:sz w:val="28"/>
          <w:sz w:val="28"/>
          <w:szCs w:val="28"/>
          <w:rtl w:val="true"/>
          <w:lang w:bidi="ar-SA"/>
        </w:rPr>
        <w:t>هو عدم جواز أخذ الأُجرة على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به نصوص كثيرة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من يبغي على الأذان والصلاة بالنّاس أجراً، ولا تُقبل شهادته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يدلّ على أنّ الآخذ يصبح بأخذه فاسقاً، فلا يجوز الصلاة خلفه، ولا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حمران، عن الإمام الصادق عليه السلام الوارد في فساد الدُّنيا واضمحلال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الأذان بالأجر والصلاة بالأجر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خبر زيد بن علي،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أبغَضُك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أجراً، وتأخذ على تعليم القرآن أجراً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السند لحسين بن علوان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تتّخذن مؤذناً يأخذ على أذانه أجراً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إطلاق النصوص، عدم الفرق بين الأذان للصّلاة، والأذان الإعلامي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مشروعيّته، أي كونه غير أذان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بين اعتبار قصد القُربة في الأذان الإعلامي وعدمه، ومن غير فرق بين كون الأذان ممّا ينتفع به وإنْ لم يتقرّب به وعدمه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ما في ترديد الشيخ رحمه الله</w:t>
      </w:r>
      <w:r>
        <w:rPr>
          <w:rStyle w:val="FootnoteAnchor"/>
          <w:rtl w:val="true"/>
        </w:rPr>
        <w:footnoteReference w:id="117"/>
      </w:r>
      <w:r>
        <w:rPr>
          <w:rFonts w:ascii="Amiri" w:hAnsi="Amiri" w:eastAsia="Amiri" w:cs="Amiri"/>
          <w:color w:val="111111"/>
          <w:sz w:val="28"/>
          <w:sz w:val="28"/>
          <w:szCs w:val="28"/>
          <w:rtl w:val="true"/>
          <w:lang w:bidi="ar-SA"/>
        </w:rPr>
        <w:t>في الحكم بعدم الجواز في الأذان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 w:name="pg11816_172463"/>
    </w:p>
    <w:p>
      <w:pPr>
        <w:pStyle w:val="BookText"/>
        <w:rPr/>
      </w:pPr>
      <w:bookmarkEnd w:id="46"/>
      <w:r>
        <w:rPr>
          <w:rFonts w:ascii="Amiri" w:hAnsi="Amiri" w:eastAsia="Amiri" w:cs="Amiri"/>
          <w:color w:val="111111"/>
          <w:sz w:val="28"/>
          <w:sz w:val="28"/>
          <w:szCs w:val="28"/>
          <w:rtl w:val="true"/>
          <w:lang w:bidi="ar-SA"/>
        </w:rPr>
        <w:t>الإعلامي، وأضعف منه إفتاء جمعٍ بالكراهة</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ظاهر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اتَّضحت دلالة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الصحيح عدم وضوح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ظهور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الملازمة بين المبغوضيّة وكونه فاعلاً للمحرّم، لإمكان كون بعض مراتب المبغوضيّة على ارتكاب المكروه، ويؤيّده اقترانه بأخذ الأُجرة على تعليم القرآن الذي دلّت النصوص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ظهور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ريب في أنّ المراد باضمحلال الدين تعطيل أحكامه، وعليه فيمكن أن يكون المراد به في الخبر شيوع ارتكاب المكروه، وهو أخذ الأجر للأذان، لا ارتكاب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هذا خلاف ظاهر الخبر الحسن، مضافاً إلى ما تقدّم من أنّ الصحيح كالنص في عدم الجواز، فإذا لا ترديد في الحكم</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0849681_73709187"/>
      <w:bookmarkStart w:id="48" w:name="_Toc16"/>
      <w:bookmarkEnd w:id="47"/>
      <w:r>
        <w:rPr>
          <w:rtl w:val="true"/>
        </w:rPr>
        <w:t>أخذ الأُجرة على الإمامة</w:t>
      </w:r>
      <w:bookmarkEnd w:id="48"/>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أخذ الأُجرة على الإمامة، حيث قال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يظهر وجه ما ذكروه في هذا المقام من حرمة أخذ الأُجرة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 مقتضى القاعدة جواز أخذ الأُجرة على الواجب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عدم جواز أخذها عليهما، يجوز أخذ الأُجرة على الإمامة على القاعدة، إذ الإمامة لا يعتبر في تحقّقها قصد الإمام لها، فضلاً عن اعتبار </w:t>
      </w:r>
    </w:p>
    <w:p>
      <w:pPr>
        <w:pStyle w:val="BookText"/>
        <w:rPr/>
      </w:pPr>
      <w:r>
        <w:rPr>
          <w:rFonts w:ascii="Amiri" w:hAnsi="Amiri" w:eastAsia="Amiri" w:cs="Amiri"/>
          <w:color w:val="111111"/>
          <w:sz w:val="28"/>
          <w:sz w:val="28"/>
          <w:szCs w:val="28"/>
          <w:rtl w:val="true"/>
          <w:lang w:bidi="ar-SA"/>
        </w:rPr>
        <w:t>قصد القُربة، ولذا لو صَلّى واقتدى به جماعة من غير أن يلتفت إلى اقتداءهم به صحّت الجماعة، وعليه فلو أخذ الأُجرة على الخصوصيّة لا على أصل الصلاة، صحّت الصلاة، وتحقّقت الإمامة، فأخذ الأُجرة على الإمامة لا مانع منه حتّى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يدلّ على عدم جوازه صحيح محمّد بن مسلم المتقدّم، بل وكذلك حسن حمران، بناءً على دلالته على عدم الجواز، وإرادة الصلاة بالناس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بالأجر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عدم ظهوره في ذلك، وبالتالي فالعمدة هو الصحيح</w:t>
      </w:r>
      <w:r>
        <w:rPr>
          <w:rFonts w:eastAsia="Amiri" w:cs="Amiri" w:ascii="Amiri" w:hAnsi="Amiri"/>
          <w:color w:val="111111"/>
          <w:sz w:val="28"/>
          <w:szCs w:val="28"/>
          <w:rtl w:val="true"/>
          <w:lang w:bidi="ar-SA"/>
        </w:rPr>
        <w:t>.</w:t>
      </w:r>
      <w:bookmarkStart w:id="49" w:name="pg11816_172465"/>
    </w:p>
    <w:p>
      <w:pPr>
        <w:pStyle w:val="BookText"/>
        <w:rPr/>
      </w:pPr>
      <w:bookmarkEnd w:id="49"/>
      <w:r>
        <w:rPr>
          <w:rFonts w:ascii="Amiri" w:hAnsi="Amiri" w:eastAsia="Amiri" w:cs="Amiri"/>
          <w:color w:val="111111"/>
          <w:sz w:val="28"/>
          <w:sz w:val="28"/>
          <w:szCs w:val="28"/>
          <w:rtl w:val="true"/>
          <w:lang w:bidi="ar-SA"/>
        </w:rPr>
        <w:t>وأمّا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فالصَّرف، وبيع الأكفان، والطَّعام، والرَّقيق، والذِّباحة والصياغة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0849683_73709187"/>
      <w:bookmarkStart w:id="51" w:name="_Toc17"/>
      <w:bookmarkEnd w:id="50"/>
      <w:r>
        <w:rPr>
          <w:rtl w:val="true"/>
        </w:rPr>
        <w:t>بيان ما يَكرَهُ التكسُّب به</w:t>
      </w:r>
      <w:bookmarkEnd w:id="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الكسب المكروه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قد ذكر المصنّف رحمه الله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لأنّه يفضي إلى محرّم أو مكروه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يسلم صاحبه من الرِّبا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وبيع الأكفان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يتمنّى بائعها كثرة الموت عادةً‌، وقد جاء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يَسرّهُ الوباء إذا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يؤدّي إلى الاحتكار، وسلب الرحمة من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 النّاس من باع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تؤثّر في قساوة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والصياغة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واعتبار الاتّخاذ صنعةً وحِرفةً على وجهٍ يكون صيرفيّاً وبيّاع أكفان وحنّاطاً ونخّاساً وجزّاراً معتبرٌ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لاخلاف فى شيء من ذلك، وتشهد به نصوص مستفيضة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فخبرته أنّه وُلد لي غلام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 محمّداً ولا تشتمه، جعله اللّه قُرّة عين لك في حياتك، وخَلَف صدقٍ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أيّ الأعمال أضعه‌؟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عزلته عن خمسة أشياء، فضعه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صيرفيّاً فإنّ الصيرفي لا يَسْلَم من الرِّبا، ولا تُسلّمه بيّاع أكفانٍ فإنّ صاحب الأكفان يَسُرّه الوباء إذا كان، ولا تُسلّمه بيّاع طعام، فإنّه لا يَسلم من الإحتكار، ولا تُسلّمه جزّاراً فإنّ الجزّار تُسلب منه الرحمة، ولا تُسلّمه نخّاساً فإنّ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عبد الحميد،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ابني هذا الكتابة ففي أيّ أسلمه‌؟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للّه أبوك، ولا تُسلّمه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سباء</w:t>
      </w:r>
      <w:r>
        <w:rPr>
          <w:rStyle w:val="FootnoteAnchor"/>
          <w:rtl w:val="true"/>
        </w:rPr>
        <w:footnoteReference w:id="121"/>
      </w:r>
      <w:r>
        <w:rPr>
          <w:rFonts w:ascii="Amiri" w:hAnsi="Amiri" w:eastAsia="Amiri" w:cs="Amiri"/>
          <w:color w:val="111111"/>
          <w:sz w:val="28"/>
          <w:sz w:val="28"/>
          <w:szCs w:val="28"/>
          <w:rtl w:val="true"/>
          <w:lang w:bidi="ar-SA"/>
        </w:rPr>
        <w:t>، ولا صائغاً، ولا قصّاباً، ولا حنّاطاً ولا نخّاساً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الصائغ فإنّه يعالج زين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يعالج زين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بالزاء المعجمة، وهو ما يتزيّنون به ممّا يُلههم عن الآخرة، أو بالراء المهملة، أي ما يختم به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والحِجامة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والحياكة، وأُجرة الضراب،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فقيّدها المصنّف رحمه الله وجماعة</w:t>
      </w:r>
      <w:r>
        <w:rPr>
          <w:rStyle w:val="FootnoteAnchor"/>
          <w:rtl w:val="true"/>
        </w:rPr>
        <w:footnoteReference w:id="123"/>
      </w:r>
      <w:r>
        <w:rPr>
          <w:rFonts w:ascii="Amiri" w:hAnsi="Amiri" w:eastAsia="Amiri" w:cs="Amiri"/>
          <w:color w:val="111111"/>
          <w:sz w:val="28"/>
          <w:sz w:val="28"/>
          <w:szCs w:val="28"/>
          <w:rtl w:val="true"/>
          <w:lang w:bidi="ar-SA"/>
        </w:rPr>
        <w:t xml:space="preserve">بما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الحَجّام إذا لم يشترط حلالٌ طلق، وأمّا إذا شَرَط فإنّه يكون مكروهاً، وليس بمحظورٍ 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مقتضى الجمع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سأل رسول اللّه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ناضحٌ؟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اعلفه إيّاه ولا تأكله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يشارط</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أنواعٌكثيرة، منهاكسب الحَجّام إذا شارط</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له أن يشارط، ولا بأس عليك أن تشارطه وتماسكه، وإنّما يكره له ولا بأس عليك</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يُكره لصنعته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للنصوص المشتملة على ذَمّ هذه الصنعة، والنهي عنها، المحمولة على الكراهة لفتوى الأصحاب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التكسّب بضراب الفحل، بأن يأجره لذلك مع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وأُجرة تعليم القرآن ونسخه، وكسب القابلة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ضبطه بالمرّة والمرّات المعيّنة، أو بالمدّة أو بغير الإجارة، فلا خلاف في كراهة كسبه بين من تعرّض له، وقد مَرّ الكلام فيه في مبحث بيع المني</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 تعليم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فيها، لأنّه عملٌ محترم لا مانع من أخذ الأجر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فستعرف الكلام فيه في مبحث بيع المصحف</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 الكلام فيه في كتاب النكاح</w:t>
      </w:r>
      <w:r>
        <w:rPr>
          <w:rStyle w:val="FootnoteAnchor"/>
          <w:rtl w:val="true"/>
        </w:rPr>
        <w:footnoteReference w:id="132"/>
      </w:r>
      <w:r>
        <w:rPr>
          <w:rFonts w:ascii="Amiri" w:hAnsi="Amiri" w:eastAsia="Amiri" w:cs="Amiri"/>
          <w:color w:val="111111"/>
          <w:sz w:val="28"/>
          <w:sz w:val="28"/>
          <w:szCs w:val="28"/>
          <w:rtl w:val="true"/>
          <w:lang w:bidi="ar-SA"/>
        </w:rPr>
        <w:t xml:space="preserve">، وستعرف أنّه على الكراهة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الشرط</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52" w:name="pg11816_172469"/>
    </w:p>
    <w:p>
      <w:pPr>
        <w:pStyle w:val="Heading3"/>
        <w:numPr>
          <w:ilvl w:val="2"/>
          <w:numId w:val="1"/>
        </w:numPr>
        <w:rPr/>
      </w:pPr>
      <w:bookmarkStart w:id="53" w:name="__RefHeading___Toc10849685_73709187"/>
      <w:bookmarkStart w:id="54" w:name="_Toc18"/>
      <w:bookmarkEnd w:id="52"/>
      <w:bookmarkEnd w:id="53"/>
      <w:r>
        <w:rPr>
          <w:rtl w:val="true"/>
        </w:rPr>
        <w:t>حُرمة بيع المصحف</w:t>
      </w:r>
      <w:bookmarkEnd w:id="54"/>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بحرمة بيع المصحف</w:t>
      </w:r>
      <w:r>
        <w:rPr>
          <w:rStyle w:val="FootnoteAnchor"/>
          <w:rtl w:val="true"/>
        </w:rPr>
        <w:footnoteReference w:id="133"/>
      </w:r>
      <w:r>
        <w:rPr>
          <w:rFonts w:ascii="Amiri" w:hAnsi="Amiri" w:eastAsia="Amiri" w:cs="Amiri"/>
          <w:color w:val="111111"/>
          <w:sz w:val="28"/>
          <w:sz w:val="28"/>
          <w:szCs w:val="28"/>
          <w:rtl w:val="true"/>
          <w:lang w:bidi="ar-SA"/>
        </w:rPr>
        <w:t>، وقبل التعرّض لحكم المسألة، لابدَّ من تقديم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المصحف عبارة عن الأوراق المتضمّنة للخطوط على حَدّ سائر الكتب، دون خصوص الخط،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وارتضاه المصنّف رحمه الله</w:t>
      </w:r>
      <w:r>
        <w:rPr>
          <w:rStyle w:val="FootnoteAnchor"/>
          <w:rtl w:val="true"/>
        </w:rPr>
        <w:footnoteReference w:id="135"/>
      </w:r>
      <w:r>
        <w:rPr>
          <w:rFonts w:ascii="Amiri" w:hAnsi="Amiri" w:eastAsia="Amiri" w:cs="Amiri"/>
          <w:color w:val="111111"/>
          <w:sz w:val="28"/>
          <w:sz w:val="28"/>
          <w:szCs w:val="28"/>
          <w:rtl w:val="true"/>
          <w:lang w:bidi="ar-SA"/>
        </w:rPr>
        <w:t xml:space="preserve">، والشاهد على ذلك هو الفهم العرفي، ألا ترى أنّ أحداً لا يحتمل أن يكون المراد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إطلاقها خصوص الخطوط المنقوشة والمطبوعة على صفحات أوراق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الترديد في ذلك بحسب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الخطوط المنقوشة، سواءٌ أكانت من قبيل الجواهر كالخطوط المنقوشة بالحبر، أو كانت من قبيل الأعراض أو هيئات الأموال، إنّما تقابل بالمال، لأنّها يرغب إليها، ويُبذل بإزائها العوض، بل ربما تكون عمدة النظر إليها، ولا نظر إلى الأوراق أصلاً، كما أنّه ربما يكون كلّ منهما منظوراً إليها، ويجعل العوض بإزائهما معاً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صدق مفهوم البيع كون المبيع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مضافاً إلى </w:t>
      </w:r>
    </w:p>
    <w:p>
      <w:pPr>
        <w:pStyle w:val="BookText"/>
        <w:rPr/>
      </w:pPr>
      <w:r>
        <w:rPr>
          <w:rFonts w:ascii="Amiri" w:hAnsi="Amiri" w:eastAsia="Amiri" w:cs="Amiri"/>
          <w:color w:val="111111"/>
          <w:sz w:val="28"/>
          <w:sz w:val="28"/>
          <w:szCs w:val="28"/>
          <w:rtl w:val="true"/>
          <w:lang w:bidi="ar-SA"/>
        </w:rPr>
        <w:t xml:space="preserve">ما تقدّم من أنّها ربما تكون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فما أورده الأستاذ الأعظم</w:t>
      </w:r>
      <w:r>
        <w:rPr>
          <w:rStyle w:val="FootnoteAnchor"/>
          <w:rtl w:val="true"/>
        </w:rPr>
        <w:footnoteReference w:id="136"/>
      </w:r>
      <w:r>
        <w:rPr>
          <w:rFonts w:ascii="Amiri" w:hAnsi="Amiri" w:eastAsia="Amiri" w:cs="Amiri"/>
          <w:color w:val="111111"/>
          <w:sz w:val="28"/>
          <w:sz w:val="28"/>
          <w:szCs w:val="28"/>
          <w:rtl w:val="true"/>
          <w:lang w:bidi="ar-SA"/>
        </w:rPr>
        <w:t>على الشيخ بأنّ الخط بما هو خطٌ غير قابل للبيع، غير وارد إذا عرفت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المقام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المنع عن بيع الأوراق المشتملة على الخطوط المقيّدة بها، والّتي عليها يُحمل عنوان المصحف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المصاحف، فإنّبيعهاحرام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شرائها؟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منه الدفتين والحديد والغلاف، وإيّاك أن تشتري منه الورق وفيه القرآن مكتوب، فيكون عليك حراماً، وعلى من باعه حراماً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أن تشتري منه الورق وفيه القرآن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الورق المقيّد بالخطوط المنقوشة، فينطبق على ما في صدره من النهي عن بيع المصاحف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الخبر ضعيف السند، لأنّ في طريقه الحسن بن علي بن أبي حمزة الذي هو ضعيف، والغريب تعبير الشيخ رحمه الله</w:t>
      </w:r>
      <w:r>
        <w:rPr>
          <w:rStyle w:val="FootnoteAnchor"/>
          <w:rtl w:val="true"/>
        </w:rPr>
        <w:footnoteReference w:id="138"/>
      </w:r>
      <w:r>
        <w:rPr>
          <w:rFonts w:ascii="IRNazanin" w:hAnsi="IRNazanin" w:eastAsia="IRNazanin"/>
          <w:color w:val="111111"/>
          <w:sz w:val="28"/>
          <w:sz w:val="28"/>
          <w:szCs w:val="28"/>
          <w:rtl w:val="true"/>
          <w:lang w:bidi="fa-IR"/>
        </w:rPr>
        <w:t>عن هذا الخبر بالموثّق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سليمان، عن عبدالرحمن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المصاحف لن تُشترى فإذا اشتريت فقل إنّما أشتري منك الورق، وما فيه من الأديم وحُليته وما فيه من عمل يدك بكذا وكذا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مجهولٌ لعبد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جرّاح المدائني،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بيع المصاحف‌؟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تبع الكتاب ولا تشتره، وبع الأديم والورق والحديد</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أيضاً ضعيف لقاسم بن سليمان وجرّاح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المنع عن بيع الخطوط المنقوشة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سماعة،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المصاحف وشرائها؟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عزّ وجلّ‌، ولكن اشتر الحديد والورق والدفتين، وقل أشتري منك هذا بكذا وكذا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حرمة جعل الخطوط مبيعاً، سواءٌ جعلت كذلك مستقلّة أو في ضمن بيع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w:t>
      </w:r>
      <w:r>
        <w:rPr>
          <w:rStyle w:val="FootnoteAnchor"/>
          <w:rtl w:val="true"/>
        </w:rPr>
        <w:footnoteReference w:id="142"/>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يتوهم التنافي بين الأخبار الثلاثة الأخيرة، والخبر الأوّل، بدعوى أنّها تدلّ على جواز بيع الورق، والخبر الأوّل يدلّ على عدم جوازه، وقد دفع التنافي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43"/>
      </w:r>
      <w:r>
        <w:rPr>
          <w:rFonts w:ascii="Amiri" w:hAnsi="Amiri" w:eastAsia="Amiri" w:cs="Amiri"/>
          <w:color w:val="111111"/>
          <w:sz w:val="28"/>
          <w:sz w:val="28"/>
          <w:szCs w:val="28"/>
          <w:rtl w:val="true"/>
          <w:lang w:bidi="ar-SA"/>
        </w:rPr>
        <w:t>بحمل الأخبار المجوّزة على إرادة شراء الورق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أن يُكتب بها على أن يكتبها، فيكون العقد في الحقيقة متضمّناً لمورد البيع ومورد الإجارة،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عَمِلته يدك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صلاحيّة العمل لكونه مورداً للبيع، فلابدّ من تنزيله على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مثل التصحيف، وخياطة الكراريس دون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هو الأثر الحاصل من هذه الأعمال، لا نفس الفعل، وإلّا فلا وجه لجعل العمل بعد وقوعه مورداً للإجارة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في دفع المنافات أنْ يقال إنّ المراد من الخبر الأوّل الورق المشتمل على الخطوط، كما تقدّم، ومن الأخبار المجوّزة الورق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المصاحف وشرائها؟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يوضع عند القامة والمنبر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أحبّ إليّ من أن أبيعه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روح بن عبد الرحيم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عنبسة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تشترى ورقاً وتكتب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وأعالجها،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جمع الشيخ رحمه الله</w:t>
      </w:r>
      <w:r>
        <w:rPr>
          <w:rStyle w:val="FootnoteAnchor"/>
          <w:rtl w:val="true"/>
        </w:rPr>
        <w:footnoteReference w:id="147"/>
      </w:r>
      <w:r>
        <w:rPr>
          <w:rFonts w:ascii="Amiri" w:hAnsi="Amiri" w:eastAsia="Amiri" w:cs="Amiri"/>
          <w:color w:val="111111"/>
          <w:sz w:val="28"/>
          <w:sz w:val="28"/>
          <w:szCs w:val="28"/>
          <w:rtl w:val="true"/>
          <w:lang w:bidi="ar-SA"/>
        </w:rPr>
        <w:t>بين الطائفتين بحمل الأخبار المانعة على المنع عن بيع الخط، والأخبار المجوّزة على جواز بيع ما عدا الخط، لعدم التعرّض فيها للكيفيّة، بدعوى أنّ نصوص الجواز واردة في مقام بيان أنّ النّاس قَصُرت هممهم عن تحصيل المصاحف إلّابالمال، وأمّا أنّ كيفيّة شرائها وأنّه هل كانت المعاملة على ما عدا الكتابة أو معها، فهي غير متعرّضة لذلك، ففي ذلك المرجع هي النصوص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نصوص الجواز بيع المصاحف والمصحف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عبارة عن خصوص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بنائه</w:t>
      </w:r>
      <w:r>
        <w:rPr>
          <w:rStyle w:val="FootnoteAnchor"/>
          <w:rtl w:val="true"/>
        </w:rPr>
        <w:footnoteReference w:id="148"/>
      </w:r>
      <w:r>
        <w:rPr>
          <w:rFonts w:ascii="IRNazanin" w:hAnsi="IRNazanin" w:eastAsia="IRNazanin"/>
          <w:color w:val="111111"/>
          <w:sz w:val="28"/>
          <w:sz w:val="28"/>
          <w:szCs w:val="28"/>
          <w:rtl w:val="true"/>
          <w:lang w:bidi="fa-IR"/>
        </w:rPr>
        <w:t>قدس سره تبعاً للدروس</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صريحة في جواز بيع ما تضمّنت نصوص المنع، المنع عن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عبارة عن الأوراق المشتملة على الخطوط، فحيثُ أنّ الكتابة مقوّمة لمصحفيّة المصحف، لعدم صدق المصحف على ما عدا الكتابة بالبداهة، تصبح كالصريحة في جواز إيقاع المعاملة على ما يشمل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تقدير هذا حملٌ تبرّعي لا شاهد 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منه ما ذكره بعض مشايخنا المحقّقين من حمل المانعة على المنع عن إيقاع المعاملة على القرآن وكلام اللّه، أي جعل هذا عنواناً للمبيع، وحمل نصوص الجواز على إرادة بيع ما ينطبق عليه القرآن، من دون أن يقصد في البيع هذا العنوان المنطبق عليه، فيكون محصّل الكلام أنّه إذا أردت البيع فعبّر بالجلد والحديد وأثر عمل اللّه، ولا تُعبّر بالقرآن والمصحف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مقام الجمع، هو حمل نصوص المنع على الكراهة لصراحة قوله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أشتريه أحبّ إليّ من أن 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وعلى فرض إبقاء ظهور الأخبار المانعة على حاله، فإنّه لا يستفاد منها إلّاالحرمة التكليفيّة، وهي لا تلازم الفساد، كما تقدّم في أوّل الكتاب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متعلّق الحكم سواءٌ كان كراهة أو حرمة تكليفيّة أم وضعيّة فإنّه خصوص البيع، واستفادة ثبوت هذا الحكم لجميع أنحاء النقل والانتقال، متوقّفة على فهم المناط، أو ثبوت أنّ الخطوط لا تكون كسائر الأموال، ولا تكون مملوكة لأحد، وهما كما ترى‌، لا سيّما الأخير، كيف وقد دلّت الروايات على أنّ المصحف من أفراد الحبوة، ويكون مختصّاً بالولد الأكبر، ومع عدمه ينتقل إلى سائر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المحقّق الايرواني رحمه الله</w:t>
      </w:r>
      <w:r>
        <w:rPr>
          <w:rStyle w:val="FootnoteAnchor"/>
          <w:rtl w:val="true"/>
        </w:rPr>
        <w:footnoteReference w:id="150"/>
      </w:r>
      <w:r>
        <w:rPr>
          <w:rFonts w:ascii="Amiri" w:hAnsi="Amiri" w:eastAsia="Amiri" w:cs="Amiri"/>
          <w:color w:val="111111"/>
          <w:sz w:val="28"/>
          <w:sz w:val="28"/>
          <w:szCs w:val="28"/>
          <w:rtl w:val="true"/>
          <w:lang w:bidi="ar-SA"/>
        </w:rPr>
        <w:t>من أنّه يمكن عدّ الأخبار المانعة إشارةً إلى عدم قبول المصحف للنقل ولو بالأسباب غير الاختياريّة كالإرث، ضعيفٌ‌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النصوص المانعة لا تشمل مبادلة المصحف بالمصحف، إذ الظاهر منها أنّ النهي عن بيعه إنّما هو لأجل تعظيم القرآن، وأنّه أجلّ من أن يُجعل بإزائه ثمن بخس، وهذا المحذور لا يترتّب على المبادلة المزبورة، ومقتضى القاعدة جواز أخذ الأُجرة على كتابة القرآن لكونها عملاً محترماً، ولم يثبت التلازم في الحكم بين أخذ الأُجرة على الكتابة والبيع، مع أنّه تدلّ على جوازه جملة من النصوص، كصحيح علي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الرجل هل يصلح له أن يكتب المصحف بالأجر؟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5" w:name="pg11816_172475"/>
    </w:p>
    <w:p>
      <w:pPr>
        <w:pStyle w:val="Heading3"/>
        <w:numPr>
          <w:ilvl w:val="2"/>
          <w:numId w:val="1"/>
        </w:numPr>
        <w:rPr/>
      </w:pPr>
      <w:bookmarkStart w:id="56" w:name="__RefHeading___Toc10849687_73709187"/>
      <w:bookmarkStart w:id="57" w:name="_Toc19"/>
      <w:bookmarkEnd w:id="55"/>
      <w:bookmarkEnd w:id="56"/>
      <w:r>
        <w:rPr>
          <w:rtl w:val="true"/>
        </w:rPr>
        <w:t>المراد من حرمة بيع المصحف</w:t>
      </w:r>
      <w:bookmarkEnd w:id="57"/>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الكلام في المراد من حرمة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ما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الكاتب للمصحف في الأوراق المملوكة له، مالكٌ للأوراق مع ما فيها من الخطوط والنقوش، 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النقوش من الأعيان المملوكة أو لا تكون‌؟</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النهي عن بيع الخط، فإنّه لا يقع بإزائه جزءٌ من الثمن حتّى يقع في حيّز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يبقى الخط في ملك البائع، فإنّه يلزم حينئذٍ كون المصحف مشتركاً بين البائع والمشتري، وهو بديهي البطلان ومخالف للاتّفاق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ينتقل إلى المشتري في مقابل جزءٍ من الثمن، فهو البيع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انتقل إليه تبعاً لغيره، فهو خلاف مقصود المتبايعين، لفرض بنائهما على إيقاع المعاوضة على غير الخط، ويعتبر في ما يدخل في الملك تبعاً لغيره، عدم بناء المتعاملين على عدم الدخول، كما لا يخفى‌، مع أنّ هذا مجرّد تكليف 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البيان يظهر عدم فائدة الالتزام بكون المبيع هو الورق المقيّد بوجود هذه النقوش عليه على نحو دخول التقيّد وخروج القيد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محصّل كلامه، وبه يندفع بعض ما أُورد عليه، الناشئ عن عدم </w:t>
      </w:r>
      <w:bookmarkStart w:id="58" w:name="pg11816_172476"/>
    </w:p>
    <w:p>
      <w:pPr>
        <w:pStyle w:val="BookText"/>
        <w:rPr/>
      </w:pPr>
      <w:bookmarkEnd w:id="58"/>
      <w:r>
        <w:rPr>
          <w:rFonts w:ascii="Amiri" w:hAnsi="Amiri" w:eastAsia="Amiri" w:cs="Amiri"/>
          <w:color w:val="111111"/>
          <w:sz w:val="28"/>
          <w:sz w:val="28"/>
          <w:szCs w:val="28"/>
          <w:rtl w:val="true"/>
          <w:lang w:bidi="ar-SA"/>
        </w:rPr>
        <w:t>التأمّل في ما الالتزام به وبين الالتزام بالاحتمال الثالث، ففي الحقيقة يدور الأمر لمن أراد الفرار من إيقاع المعاملة المرجوحة بين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هو الجلد والورق والغلاف والحديد، مشروطاً بأن يملك البائع الخطوط والنقوش مجّاناً، ولا يعتبر التصريح بذلك، لقيام القرينة القطعيّة على أنّ عليه بناء المتعاملين في العقد، إذ من المعلوم أنّ غرض المشتري هو تملّك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بالأصالة هو ما عدا الخط، وإنّما تنتقل الخطوط إلى المشتري تبعاً وقهراً بحكم من الشارع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كلّ من الاحتمالين عدم ثبوت الخيار لو ظهر عيب في الخطوط، والظاهر أنّه خلاف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وجه ثبوت الخيار حينئذٍ هو تخلّف الشرط المبنيّ عليه العقد، وهي صحّة الخطوط، فيكون الثابت حينئذٍ خيار تخلّف الشرط</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849689_73709187"/>
      <w:bookmarkStart w:id="60" w:name="_Toc20"/>
      <w:bookmarkEnd w:id="59"/>
      <w:r>
        <w:rPr>
          <w:rtl w:val="true"/>
        </w:rPr>
        <w:t>حكم بيع المصحف من الكافر</w:t>
      </w:r>
      <w:bookmarkEnd w:id="60"/>
    </w:p>
    <w:p>
      <w:pPr>
        <w:pStyle w:val="BookText"/>
        <w:rPr/>
      </w:pPr>
      <w:r>
        <w:rPr>
          <w:rFonts w:ascii="Amiri" w:hAnsi="Amiri" w:eastAsia="Amiri" w:cs="Amiri"/>
          <w:color w:val="111111"/>
          <w:sz w:val="28"/>
          <w:sz w:val="28"/>
          <w:szCs w:val="28"/>
          <w:rtl w:val="true"/>
          <w:lang w:bidi="ar-SA"/>
        </w:rPr>
        <w:t>ثمّ إنّ المشهور بين المصنّف رحمه الله</w:t>
      </w:r>
      <w:r>
        <w:rPr>
          <w:rStyle w:val="FootnoteAnchor"/>
          <w:rtl w:val="true"/>
        </w:rPr>
        <w:footnoteReference w:id="154"/>
      </w:r>
      <w:r>
        <w:rPr>
          <w:rFonts w:ascii="IRNazanin" w:hAnsi="IRNazanin" w:eastAsia="IRNazanin"/>
          <w:color w:val="111111"/>
          <w:sz w:val="28"/>
          <w:sz w:val="28"/>
          <w:szCs w:val="28"/>
          <w:rtl w:val="true"/>
          <w:lang w:bidi="fa-IR"/>
        </w:rPr>
        <w:t>ومن تأخّر عنه</w:t>
      </w:r>
      <w:r>
        <w:rPr>
          <w:rStyle w:val="FootnoteAnchor"/>
          <w:rtl w:val="true"/>
        </w:rPr>
        <w:footnoteReference w:id="155"/>
      </w:r>
      <w:r>
        <w:rPr>
          <w:rFonts w:ascii="Amiri" w:hAnsi="Amiri" w:eastAsia="Amiri" w:cs="Amiri"/>
          <w:color w:val="111111"/>
          <w:sz w:val="28"/>
          <w:sz w:val="28"/>
          <w:szCs w:val="28"/>
          <w:rtl w:val="true"/>
          <w:lang w:bidi="ar-SA"/>
        </w:rPr>
        <w:t>عدم جواز بيع المصحف من الكافر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لعدم جواز بيعه من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بجواز بيعه من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غير مختصّة بالبيع، بل هي على فرض الدلالة، جملة منها تدلّ على‌ </w:t>
      </w:r>
    </w:p>
    <w:p>
      <w:pPr>
        <w:pStyle w:val="BookText"/>
        <w:rPr/>
      </w:pPr>
      <w:r>
        <w:rPr>
          <w:rFonts w:ascii="Amiri" w:hAnsi="Amiri" w:eastAsia="Amiri" w:cs="Amiri"/>
          <w:color w:val="111111"/>
          <w:sz w:val="28"/>
          <w:sz w:val="28"/>
          <w:szCs w:val="28"/>
          <w:rtl w:val="true"/>
          <w:lang w:bidi="ar-SA"/>
        </w:rPr>
        <w:t>عدم تملّك الكافر للمصحف، وبعضها يدلّ على عدم جواز تمليكه إيّاه، فها هنا قسمان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عدم تملّك الكافر للمصحف، وهو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أنّ ملك الكافر للمصحف، المتضمّن لجميع المعارف الإسلاميّة، علوّ للكافر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النبوي ضعيفُ السند، وغير منجبر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المصحف لا يكون متضمّناً للمعارف الإسلاميّة، بل هو متضمّن لنقوش وخطوط كاشفة عن تلك المعارف، والاستعلاء على الخطوط ليس استعلاءاً على الإسلام ومعارفه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الفقيه</w:t>
      </w:r>
      <w:r>
        <w:rPr>
          <w:rStyle w:val="FootnoteAnchor"/>
          <w:rtl w:val="true"/>
        </w:rPr>
        <w:footnoteReference w:id="15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يحتمل معانٍ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كون الإسلام أشرف المذاهب، وهو 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يعلو من حيث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يعلُو بمعنى يغلب 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أراده الفقهاء من إرادة بيان الحكم الشرعي الجعلي بعدم علوّ غيره عليه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جاء الاحتمال بطل الاستدلال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منه عدا الأخير، إذ إرادة الإنشاء من مثل هذه الجملة الخبريّة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عدم تملّك الكافر للمسلم</w:t>
      </w:r>
      <w:r>
        <w:rPr>
          <w:rStyle w:val="FootnoteAnchor"/>
          <w:rtl w:val="true"/>
        </w:rPr>
        <w:footnoteReference w:id="158"/>
      </w:r>
      <w:r>
        <w:rPr>
          <w:rFonts w:ascii="Amiri" w:hAnsi="Amiri" w:eastAsia="Amiri" w:cs="Amiri"/>
          <w:color w:val="111111"/>
          <w:sz w:val="28"/>
          <w:sz w:val="28"/>
          <w:szCs w:val="28"/>
          <w:rtl w:val="true"/>
          <w:lang w:bidi="ar-SA"/>
        </w:rPr>
        <w:t>، إذ العبد إنْ لم يتملّكه الكافر بمجرّد اتّصافه بالإيمان، فالقرآن الذي هو حقيقة الأحكام الشرعيّة والمعارف الإلهيّة أولى بعدم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عدم تملّكه إيّاه، بل بالعكس من ذلك فإنّ مقتضى ما دلَّ على أنّه يُجبر على البيع، وأنّه يجب عليه ذلك، هو تملّكه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تملّك الكافر للمسلم، وتسلّطه عليه ذلّاً عليه وإهانة، بخلاف تملّك المصحف فإنّه ليس في ذلك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الأولويّة ممنوعة، لما تقدّم آنفاً من أنّ المصحف إنّما هو خطوط ونقوش كاشفة عن تلك الأحكام والمعارف، وأفضليّتها من المؤمن ممنوعة، ألا ترى أنّه لو دار الأمر بين إتلافه وقتل النفس المحترمة، فإنّه لا ريب في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تمليك المصحف للكافر هتكٌ له،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تمليكه إيّاه لا يكون هتكاً مطلقاً، نعم ربما يوجبُ التسليط له هتكاً كما أنّه ربما يلازم تسليط المسلم عليه هتكاً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تسليطه الكافر على المصحف، وبين هتكه عمومٌ من وجه، مع أنّ ذلك من صغريات الإعانة على الإثم، إذ إعطاء المصحف له 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هتكاً، بل هو إعانة عليه كما لا يخفى‌، وقد تقدّم في مسألة بيع العنب ممّن يجعله خمراً أنّه لا دليل على حرمة الإعانة على الإثم، مع أنّ هذا الوجه لو تمّ على الحرمة، وهي لا تستلزم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تمليكه للكافر يستلزمُ تنجيسه، للعلم العادي بأنّ الكافر يمسّه 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بالملازمة، بل الظاهر أنّ النسبة بين العنوانين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سُلّمت الملازمة، فإنّما هي بين الإعطاء الخارجي والتنجيس، لا بين التمليك والتنجيس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أيضاً من صغريات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الحرمة لا تستلزم الفساد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إمكان تملّك الكافر للمصحف وجواز بيعه له، على القول بجواز بيعه من المسلم</w:t>
      </w:r>
      <w:r>
        <w:rPr>
          <w:rFonts w:eastAsia="Amiri" w:cs="Amiri" w:ascii="Amiri" w:hAnsi="Amiri"/>
          <w:color w:val="111111"/>
          <w:sz w:val="28"/>
          <w:szCs w:val="28"/>
          <w:rtl w:val="true"/>
          <w:lang w:bidi="ar-SA"/>
        </w:rPr>
        <w:t>.</w:t>
      </w:r>
      <w:bookmarkStart w:id="61" w:name="pg11816_172480"/>
    </w:p>
    <w:p>
      <w:pPr>
        <w:pStyle w:val="BookText"/>
        <w:rPr/>
      </w:pPr>
      <w:bookmarkEnd w:id="61"/>
      <w:r>
        <w:rPr>
          <w:rFonts w:ascii="Amiri" w:hAnsi="Amiri" w:eastAsia="Amiri" w:cs="Amiri"/>
          <w:color w:val="111111"/>
          <w:sz w:val="28"/>
          <w:sz w:val="28"/>
          <w:szCs w:val="28"/>
          <w:rtl w:val="true"/>
          <w:lang w:bidi="ar-SA"/>
        </w:rPr>
        <w:t>وما يأخذه السّلطان باسم المقاسمة أو الزّكاة حلال</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849691_73709187"/>
      <w:bookmarkStart w:id="63" w:name="_Toc21"/>
      <w:bookmarkEnd w:id="62"/>
      <w:r>
        <w:rPr>
          <w:rtl w:val="true"/>
        </w:rPr>
        <w:t>الحقوق الثابتة في الأموال</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طفحت كلماتهم</w:t>
      </w:r>
      <w:r>
        <w:rPr>
          <w:rStyle w:val="FootnoteAnchor"/>
          <w:rtl w:val="true"/>
        </w:rPr>
        <w:footnoteReference w:id="159"/>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يأخذه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الأراضي والأنعام يكون الأخذ منه مجّاناً، أو بالمعاوضة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الشروع في البحث، لابدّ من التنبّه على أمرٍ وهو أنّ الحقوق الثابتة في الأموال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والمقاسمة، وهما المجعولان على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المقدّس الأردبيلي</w:t>
      </w:r>
      <w:r>
        <w:rPr>
          <w:rStyle w:val="FootnoteAnchor"/>
          <w:rtl w:val="true"/>
        </w:rPr>
        <w:footnoteReference w:id="1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على ما فهم من كلامهم كالاُجرة المضروبة على الأرض التي فُتحت عنوة، وكانت عامرة حين الفتح، وفي معناه المقاسمة سواءٌ كانت عين حاصل الأرض كالثلث أو من النقد بل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مختصٌّ بالقسم الثاني، والمقاسمة بالأوّل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فالأولى جعل الأخيرين قسماً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الخراج هو الأعمّ ممّا يؤخذ من حاصل الأرض، وممّا يؤخذ ضريبة عليها والمعروفة في إيران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المحقّق النائيني رحمه الله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على أرض الجزية، وهي الأرض التي صولح عليها على أن تكون الأرض لأصحابها وعليهم كذا وكذا من المال أو الثُّلث أو الربع أو نحوهما من حاصل الأرض، من غير فرقٍ بين جعل الجزية على الرؤوس، أو أن تكون الجزية من باب حقّ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الأرض أسلم أهلها طوعاً إذا تركوا عمارتها، فإنّ للإمام تقبيلها ممّن يُعمّرها، ويؤدّي طِسْقها على ما ذكره المشهور</w:t>
      </w:r>
      <w:r>
        <w:rPr>
          <w:rStyle w:val="FootnoteAnchor"/>
          <w:rtl w:val="true"/>
        </w:rPr>
        <w:footnoteReference w:id="164"/>
      </w:r>
      <w:r>
        <w:rPr>
          <w:rFonts w:ascii="Amiri" w:hAnsi="Amiri" w:eastAsia="Amiri" w:cs="Amiri"/>
          <w:color w:val="111111"/>
          <w:sz w:val="28"/>
          <w:sz w:val="28"/>
          <w:szCs w:val="28"/>
          <w:rtl w:val="true"/>
          <w:lang w:bidi="ar-SA"/>
        </w:rPr>
        <w:t>، ولا بأس بتعميم الخراج بنحوٍ يشمل هذين الحقّين الأخيرين، وعلى ذلك فالحقوق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الكلام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السلطان الجائر الحقوق المذكورة من المسلمين، فهل تبرأ ذممهم عنها، كما هو المشهور</w:t>
      </w:r>
      <w:r>
        <w:rPr>
          <w:rStyle w:val="FootnoteAnchor"/>
          <w:rtl w:val="true"/>
        </w:rPr>
        <w:footnoteReference w:id="165"/>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نفي الخلاف عن ذلك‌؟</w:t>
      </w:r>
    </w:p>
    <w:p>
      <w:pPr>
        <w:pStyle w:val="BookText"/>
        <w:rPr/>
      </w:pPr>
      <w:r>
        <w:rPr>
          <w:rFonts w:ascii="Amiri" w:hAnsi="Amiri" w:eastAsia="Amiri" w:cs="Amiri"/>
          <w:color w:val="111111"/>
          <w:sz w:val="28"/>
          <w:sz w:val="28"/>
          <w:szCs w:val="28"/>
          <w:rtl w:val="true"/>
          <w:lang w:bidi="ar-SA"/>
        </w:rPr>
        <w:t>أم لا كما هو الظاهر من الشيخ رحمه الله</w:t>
      </w:r>
      <w:r>
        <w:rPr>
          <w:rStyle w:val="FootnoteAnchor"/>
          <w:rtl w:val="true"/>
        </w:rPr>
        <w:footnoteReference w:id="16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فما يأخذه الجائر باقٍ على ملك المأخوذ منه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وإنْ كان هو الثاني، لفرض عدم صرف المال في محلّه،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إعطائه لأهله، ولكن يدلّ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إمكان استفادة براءة الذمّة من النصوص الآتية، الدالّة على جواز أخذ تلك الأموال من الجائر، إذ لو لم تكن ذمّة المعطي بريئة، وكان المال باقياً على ملكه وجب الرّد إليه، ولم يجز أخذه والتصرّف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العشور التي تؤخذ من الرجل أيحتسب بها من زكاته‌؟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عيص بن القاسم، عنه عليه السلام في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منكم بنو اُميّة فاحتسبوا به، ولا تعطوهم شيئاً ما استطعتم، فإنّ المال لا يبقى على هذا أن يزكّيه مرّتين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ممّا ورد في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بعض النصوص جواز احتساب ما يأخذه الجائر بعنوان الخراج زكاة كصحيح رفاعة،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الإمام الصادق عليه السلام عن الرجل له الضيعة، فيؤدّي خراجها، هل عليه فيها عشرٌ؟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غيره، ولكن لم يعمل بها أحدٌ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ظاهره عدم جواز الاحتساب كصحيح أبي أُسامة،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4" w:name="pg11816_172483"/>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المصدّقين يأتونا ويأخذون منّا الصدقة فنعطيهم إيّاها، أتُجزي عنّا؟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هؤلاء قومٌ غصبوكم،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ظلموكم أموالكم، وإنّما الصدقة لأهلها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فمحمولٌ على صورة التمكّن من عدم الدفع، أو على استحباب الإعادة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0849693_73709187"/>
      <w:bookmarkStart w:id="66" w:name="_Toc22"/>
      <w:bookmarkEnd w:id="65"/>
      <w:r>
        <w:rPr>
          <w:rtl w:val="true"/>
        </w:rPr>
        <w:t>لا يجوز للجائر أخذ تلك الحقوق</w:t>
      </w:r>
      <w:bookmarkEnd w:id="66"/>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للجائر أخذ الحقوق المذكورة من النّاس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الولاية وإنْ كانت حقيقة للسلطان العادل، وتصدّي الجائر وتقمّصه بذلك القميص غصبٌ وحرامٌ وإثم، إلّاأنّه بعد تصدّيه لذلك المقام، له التصرّف في تلك الحقوق، وصرفها في مصالح المسلمين، فإنّ موضوع تلك الأحكام هو والي المسلمين، ومَنْ كان مقدّمهم، وحاملاً راية الإسلام ولو عن غير حقّ‌، واستدلّ لذلك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الدالّة على أنّ أمر أراضي الخراج مفوّض إليه، لعدم تقييدهما الوالي بالولاية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الغاصب لمنصب الولاية إنّما يكون والياً بنظره وبنائه لا في اعتبار الشارع، فقول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به الوالي عن حقّ‌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الولاية لايكون والياً إلّافي اعتباره واعتبار تابعيه، </w:t>
      </w:r>
    </w:p>
    <w:p>
      <w:pPr>
        <w:pStyle w:val="BookText"/>
        <w:rPr/>
      </w:pPr>
      <w:r>
        <w:rPr>
          <w:rFonts w:ascii="Amiri" w:hAnsi="Amiri" w:eastAsia="Amiri" w:cs="Amiri"/>
          <w:color w:val="111111"/>
          <w:sz w:val="28"/>
          <w:sz w:val="28"/>
          <w:szCs w:val="28"/>
          <w:rtl w:val="true"/>
          <w:lang w:bidi="ar-SA"/>
        </w:rPr>
        <w:t>لا في اعتبار الشارع، وهذا نظير من تملّك مال الغير غصباً، فإنّ أحكام الملكيّة لا تترتّب عليه، ولم يتوهم أحدٌ القول بأنّ ما دلَّ على عدم جواز التصرّف إلّابإذن المالك يشمل الغاصب أيضاً، فإذاً لا دليل على هذا المُدّعى، فلا ينبغي التوقّف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عصى وأخذ، هل تبرأ ذمّته إذا صرف تلك الأموال في مصالح المسلمين أم لا؟</w:t>
      </w:r>
    </w:p>
    <w:p>
      <w:pPr>
        <w:pStyle w:val="BookText"/>
        <w:rPr/>
      </w:pPr>
      <w:r>
        <w:rPr>
          <w:rFonts w:ascii="Amiri" w:hAnsi="Amiri" w:eastAsia="Amiri" w:cs="Amiri"/>
          <w:color w:val="111111"/>
          <w:sz w:val="28"/>
          <w:sz w:val="28"/>
          <w:szCs w:val="28"/>
          <w:rtl w:val="true"/>
          <w:lang w:bidi="ar-SA"/>
        </w:rPr>
        <w:t>صريح الشيخ رحمه الله الضمان</w:t>
      </w:r>
      <w:r>
        <w:rPr>
          <w:rStyle w:val="FootnoteAnchor"/>
          <w:rtl w:val="true"/>
        </w:rPr>
        <w:footnoteReference w:id="174"/>
      </w:r>
      <w:r>
        <w:rPr>
          <w:rFonts w:ascii="Amiri" w:hAnsi="Amiri" w:eastAsia="Amiri" w:cs="Amiri"/>
          <w:color w:val="111111"/>
          <w:sz w:val="28"/>
          <w:sz w:val="28"/>
          <w:szCs w:val="28"/>
          <w:rtl w:val="true"/>
          <w:lang w:bidi="ar-SA"/>
        </w:rPr>
        <w:t>، وذهب السيّد الفقيه</w:t>
      </w:r>
      <w:r>
        <w:rPr>
          <w:rStyle w:val="FootnoteAnchor"/>
          <w:rtl w:val="true"/>
        </w:rPr>
        <w:footnoteReference w:id="175"/>
      </w:r>
      <w:r>
        <w:rPr>
          <w:rFonts w:ascii="Amiri" w:hAnsi="Amiri" w:eastAsia="Amiri" w:cs="Amiri"/>
          <w:color w:val="111111"/>
          <w:sz w:val="28"/>
          <w:sz w:val="28"/>
          <w:szCs w:val="28"/>
          <w:rtl w:val="true"/>
          <w:lang w:bidi="ar-SA"/>
        </w:rPr>
        <w:t>إلى براءة ذمّته منها، 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الأئمّة عليهم السلام أذنوا لشيعتهم شراء الصدقة والخراج من الجائر وقبولهما منه مجّاناً، وهم الولاة الشرعيّون، فيكون تصرّف الجائر كتصرّف الغاصب إذا انضمّ إليه إذن المالك، ومعه لا يمكن بقاء ضمانه، إذ لا يعقل تصحيح المعاملة من أحد الطرفين دون الآخر، فلا يمكن التفكيك بين البيع والشراء بحسب الواقع،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الأستاذ الأعظم</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إذن الشارع للمؤمنين بأخذ تلك الحقوق من الجائر إنّما هو لتسهيل الأمر عليهم لئلّا يقعوا في المضيقة والشدّة، فلا إشعار فيه ببراءة ذمّة الجائر، فضلاً عن الدلالة عليها، فمقتضى قاعدة اليد هو الضمان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إنّما هو حكمة الإذن، والسيّد قدس سره يدّعي أنّه بعد الإذن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67" w:name="pg11816_172485"/>
    </w:p>
    <w:p>
      <w:pPr>
        <w:pStyle w:val="BookText"/>
        <w:rPr/>
      </w:pPr>
      <w:bookmarkEnd w:id="67"/>
      <w:r>
        <w:rPr>
          <w:rFonts w:ascii="Amiri" w:hAnsi="Amiri" w:eastAsia="Amiri" w:cs="Amiri"/>
          <w:color w:val="111111"/>
          <w:sz w:val="28"/>
          <w:sz w:val="28"/>
          <w:szCs w:val="28"/>
          <w:rtl w:val="true"/>
          <w:lang w:bidi="ar-SA"/>
        </w:rPr>
        <w:t>الشراء، لا يُعقل بقاء ضمان الجائر بالنسبة إلى عين الصدقة، إذ لا يخلو الأمر من صحّة بيع الجائر، وفساده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الأوّل لا معنى لضمانه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 لزم فساد الشراء، والمفروض الحكم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وبعين هذا البرهان يُبنى على عدم الضمان في الهبة أيضاً في موارد إذنهم في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كون الهبة حينئذٍ نظير الإتلاف موجبة لانتقال البدل إلى ذمّة الجائر، وإنْ كان ممكناً في مقام الثبوت، إلّاأنّه خلاف ظاهر الأدلّة بحسب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اذا صرف الجائر تلك الحقوق في المصارف المأذون فيها برئت ذمّته منها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0849695_73709187"/>
      <w:bookmarkStart w:id="69" w:name="_Toc23"/>
      <w:bookmarkEnd w:id="68"/>
      <w:r>
        <w:rPr>
          <w:rtl w:val="true"/>
        </w:rPr>
        <w:t>أخذ الصدقات والخراج من الجائر</w:t>
      </w:r>
      <w:bookmarkEnd w:id="69"/>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أخذ الحقوق الشرعيّة من الزّكوات والمقاسمات وأشباههما من الجائر المستحلّ لذلك ويملكها الآخذ، أم لا؟</w:t>
      </w:r>
    </w:p>
    <w:p>
      <w:pPr>
        <w:pStyle w:val="BookText"/>
        <w:rPr/>
      </w:pPr>
      <w:r>
        <w:rPr>
          <w:rFonts w:ascii="Amiri" w:hAnsi="Amiri" w:eastAsia="Amiri" w:cs="Amiri"/>
          <w:color w:val="111111"/>
          <w:sz w:val="28"/>
          <w:sz w:val="28"/>
          <w:szCs w:val="28"/>
          <w:rtl w:val="true"/>
          <w:lang w:bidi="ar-SA"/>
        </w:rPr>
        <w:t>المشهور بين الأصحاب هو الأوّل</w:t>
      </w:r>
      <w:r>
        <w:rPr>
          <w:rStyle w:val="FootnoteAnchor"/>
          <w:rtl w:val="true"/>
        </w:rPr>
        <w:footnoteReference w:id="177"/>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استفاض نقل الإجماع عليه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الفاضل القطيفي</w:t>
      </w:r>
      <w:r>
        <w:rPr>
          <w:rStyle w:val="FootnoteAnchor"/>
          <w:rtl w:val="true"/>
        </w:rPr>
        <w:footnoteReference w:id="180"/>
      </w:r>
      <w:r>
        <w:rPr>
          <w:rFonts w:ascii="Amiri" w:hAnsi="Amiri" w:eastAsia="Amiri" w:cs="Amiri"/>
          <w:color w:val="111111"/>
          <w:sz w:val="28"/>
          <w:sz w:val="28"/>
          <w:szCs w:val="28"/>
          <w:rtl w:val="true"/>
          <w:lang w:bidi="ar-SA"/>
        </w:rPr>
        <w:t>، والمحقّق الأردبيلي رحمهما الله</w:t>
      </w:r>
      <w:r>
        <w:rPr>
          <w:rStyle w:val="FootnoteAnchor"/>
          <w:rtl w:val="true"/>
        </w:rPr>
        <w:footnoteReference w:id="181"/>
      </w:r>
      <w:r>
        <w:rPr>
          <w:rFonts w:ascii="IRNazanin" w:hAnsi="IRNazanin" w:eastAsia="IRNazanin"/>
          <w:color w:val="111111"/>
          <w:sz w:val="28"/>
          <w:sz w:val="28"/>
          <w:szCs w:val="28"/>
          <w:rtl w:val="true"/>
          <w:lang w:bidi="fa-IR"/>
        </w:rPr>
        <w:t>عدم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هو الأوّل، وتشهد له طوائف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إباحة جوائز السلطان، سيأتى في البحث عن جوائز السلطان فراجع</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خصوص المقام، وهي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عمّال السلطان من إبل الصّدقة وغَنَم الصّدقة، وهو يعلم أنّهم يأخذون منهم أكثر من الحَقّ الذي يجبُ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إلّامثل الحنطة والشعير وغير ذلك، لا بأس به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مصدّقٍ يجيئنا فيأخذ منّا صدقات أغنامنا، فنقول بعناها فيبيعناها فما تقول في شرائها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 فيقسم لنا حظّنا، ويأخذ حظّه فيعزله بكيل، فما ترى في شراء ذلك الطعام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وأنتم حضور ذلك، فلا بأس بشرائه منه من غير كيل</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الاستدلال به جملات ثلاث</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حتّى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منه أنّ السائل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جهة عدوله عن السؤال عن أصل الجواز إلى السؤال عن الشبهة الناشئة من أخذهم أزيد من المجعول غصباً، جعل جواز أخذ الصدقات من الجائر مفروغاً عنه، والإمام عليه السلام أجابه بذلك وقرّره عليه، وهو كالصريح في مفروغيّة جواز ما يأخذونه من الحقّ‌، وأنّ الحرام هو خصوص الزائد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الجائز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الحاكم العادل، فتكون الرواية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بُعد أخذ عمّال سلطان العادل أكثر من الحقّ الذي يجب عليهم، ففرض ذلك يوجبُ ظهورها في إرادة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إنّما يسأل عن الواقعة التي كانت محلّاً للابتلاء، ومعلوم أنّ في ذلك الزمان لم يكن سلطانٌ عادل مبسوط اليد كى يصحّ حمل الرواية عليه، مع أنّه يكفى ترك الاستفصال فى الحكم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الإيراد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المراد من الشراء في الخبر الإستنقاذ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فإنّما هو فيما لو كان المشتري هو المأخوذ منه، وظاهر هذه الجملة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يعلم أنّهم يأخذون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المشتري غير المأخوذ منه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المقدّس الأردبيلي</w:t>
      </w:r>
      <w:r>
        <w:rPr>
          <w:rStyle w:val="FootnoteAnchor"/>
          <w:rtl w:val="true"/>
        </w:rPr>
        <w:footnoteReference w:id="184"/>
      </w:r>
      <w:r>
        <w:rPr>
          <w:rFonts w:ascii="Amiri" w:hAnsi="Amiri" w:eastAsia="Amiri" w:cs="Amiri"/>
          <w:color w:val="111111"/>
          <w:sz w:val="28"/>
          <w:sz w:val="28"/>
          <w:szCs w:val="28"/>
          <w:rtl w:val="true"/>
          <w:lang w:bidi="ar-SA"/>
        </w:rPr>
        <w:t>في محكي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حتّى يعرف الحرام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إلّاعلى جواز شراء ما كان حلالاً بل مشتبهاً، وعدم جواز ما كان معروفاً أنّه حرام بعينه، ولا يدلّ على جواز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شراء الزكاة بعينها صريحاً، نعم ظاهرها ذلك لكن لا ينبغي الحمل عليه، لمنافاته العقل والنقل، ويمكن أن يكون سبب الإجمال فيه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إذا كانت مخالفة للنقل والعقل، فإنْ كانت بنحوٍ لا يمكن الأخذ بها، والجمع بين الدليلين، وتعيّن طرح تلك الرواية، لما كان هناك فرق بين كونها ظاهرة أو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صريحة في المطلوب، إذ الضمير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شراء إبل الصدقة وغنمها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رحمه الله اعترف أوّلاً بالظهور، ثمّ عاد إلى دعوى 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من النقل والعقل على عدم جواز التصرّف في ملك الغير من دون رضا صاحبه، قابلٌ للتخصيص، وقد خُصّص في بعض الموارد كالتصرّف في الأراضي الشاسعة والأنهار الكبيرة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جواز التصرّف في المال المأخوذ من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عرفت من خروجه عن ملك المأخوذ منه وتعيّنه في العنوان الذي أُخذ بذلك العنوان من الخراج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لأجل اعتبار إذن الولي الشرعي، وهذه النصوص إنّما تتضمّن إذن الولاة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من الحكم بالجواز مخالفة لأيّ دليل من الأدلّة المفروضة، فتدبّر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جواب السؤال عن شراء الإنسان صدقات نفسه من الجائر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بعض مشايخنا المحقّقين</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ظهور في كون المصدِّق من قِبل السلطان وعمّاله، فلعلّه من قِبل الإمام أو من قِبل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في زمان هذا السؤال لم يكن مبسوط اليد، ولم يكن عليه السلام يرسل عمّاله لجباية الصّدقات، وكان المتعارف أخذ عمّال السلطان للصدقات لا الفقراء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كانت حرفته وشغله جباية الصدقات، وحيث لم يكن السلطان العادل حين السؤال مبسوط اليد، ولا يكون السؤال إلّاعن حكم الواقعة المُبتلى بها لا قضيّة فرضيّة، فلا مناص من البناء على كون المصدق هو عامل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حكمه عليه السلام بكفاية الكيل السابق في الشراء، وهذه الفقرة ظاهرة في جواز شراء المقاسمات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من منع إرادة المقاسمة المصطلحة من هذه الجملة،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صدقات الغلّات أيضاً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بعض مشايخنا المحقّقين</w:t>
      </w:r>
      <w:r>
        <w:rPr>
          <w:rStyle w:val="FootnoteAnchor"/>
          <w:rtl w:val="true"/>
        </w:rPr>
        <w:footnoteReference w:id="187"/>
      </w:r>
      <w:r>
        <w:rPr>
          <w:rFonts w:ascii="Amiri" w:hAnsi="Amiri" w:eastAsia="Amiri" w:cs="Amiri"/>
          <w:color w:val="111111"/>
          <w:sz w:val="28"/>
          <w:sz w:val="28"/>
          <w:szCs w:val="28"/>
          <w:rtl w:val="true"/>
          <w:lang w:bidi="ar-SA"/>
        </w:rPr>
        <w:t>تبعاً للفاضل القطيفي</w:t>
      </w:r>
      <w:r>
        <w:rPr>
          <w:rStyle w:val="FootnoteAnchor"/>
          <w:rtl w:val="true"/>
        </w:rPr>
        <w:footnoteReference w:id="188"/>
      </w:r>
      <w:r>
        <w:rPr>
          <w:rFonts w:ascii="Amiri" w:hAnsi="Amiri" w:eastAsia="Amiri" w:cs="Amiri"/>
          <w:color w:val="111111"/>
          <w:sz w:val="28"/>
          <w:sz w:val="28"/>
          <w:szCs w:val="28"/>
          <w:rtl w:val="true"/>
          <w:lang w:bidi="ar-SA"/>
        </w:rPr>
        <w:t>والمقدّس الأردبيلي</w:t>
      </w:r>
      <w:r>
        <w:rPr>
          <w:rStyle w:val="FootnoteAnchor"/>
          <w:rtl w:val="true"/>
        </w:rPr>
        <w:footnoteReference w:id="189"/>
      </w:r>
      <w:r>
        <w:rPr>
          <w:rFonts w:ascii="Amiri" w:hAnsi="Amiri" w:eastAsia="Amiri" w:cs="Amiri"/>
          <w:color w:val="111111"/>
          <w:sz w:val="28"/>
          <w:sz w:val="28"/>
          <w:szCs w:val="28"/>
          <w:rtl w:val="true"/>
          <w:lang w:bidi="ar-SA"/>
        </w:rPr>
        <w:t>من أنّه لعلّ المراد هو مالك الأرض أو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أنّه إذا ثبت الحكم في الزكاة ثبت في المقاسمة بضميمة عدم القول بالفصل، مع أنّ مقابلة القاسم بالمصدّق في الخبر ظاهرة في إرادة كلّ من المقاسمة المصطلحة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الجواب عنه بأنّه لا يصحّ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تقييد على غير مَنْ حرفته القسمة، لأنّه بنفسه ظاهرٌ في إرادة العامل الموظف لذلك، مع أنّ اتّحاد السياق يقتضي أن يراد من القاسم هو العامل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على الاستدلال بالخبر</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مختصٌّ بالشراء، فلابدّ من الاقتصار في مخالفة القواعد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العدول من التعبير بالجواز إلى التعبير بالحلال مشعرٌ بمناط جواز الشراء، وهو كون المال حلالاً بالنسبة إلى الآخذ، ومقتضى ذلك حليّة كلّ تصرّف له بإذن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للمناقشة كما لا يخفى‌، ولكن الذي يُسهّل الخَطب، دلالة جملةٍ من الروايات الاُخر على حليّة سائر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يشتري من العامل وهو يظلم‌؟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به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الظاهر من الشراء من العامل، شراء ما هو عاملٌ فيه، وهو الذي يأخذ من الحقوق من قِبل السلطان، وعلّق عليه السيّد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الفقيه</w:t>
      </w:r>
      <w:r>
        <w:rPr>
          <w:rStyle w:val="FootnoteAnchor"/>
          <w:rtl w:val="true"/>
        </w:rPr>
        <w:footnoteReference w:id="19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ترك الاستفصال يكفي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الرواية وسائر ما ورد بمضمونها التي ذكرها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المراد بها مطلق من يعمل للسلطان، ولو بأن يكون عاملاً في تولّي الحكومات، ولا يكون صريحاً ولا ظاهراً في إرادة العامل في جباية الصدقات، وعلى ذلك فغاية ما تدلّ عليه هذه النصوص، جواز الاشتراء من العامل ما لم يعلم بأنّ المبيع حرامٌ‌، ولا تكون في مقام بيان تعيّين الحلال وتمييزه عن الحرام، وبالتالي فلا تدلّ على حليّة ما يأخذه من الحقوق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أنّه إذا لم يكن الشراء من العامل ظاهراً في شراء ما هو عاملٌ فيه، لا يجدي ترك الاستفصال في الحكم بالجواز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جباية الصدقات،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ما هو عاملٌ فيه، تم الاستدلال به، ولكن في كلا الأمرين نظراً،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وعنده ابنه إسماعيل،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أبي سمّاك أن يخرج شباب الشيعة فيكفونه ما يكفي النّاس، ويعطيهم ما يُعطي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عطاءك‌؟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ابن أبي سمّاك أن يبعثَ إليك بعطائك، 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 صدره حليّة ما يُعطى من بيت المال أُجرةً للعمل فيما يتعلّق به،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ذيله حليّة ما يُعطي عطاء، ولذا قال المحقّق الكركي</w:t>
      </w:r>
      <w:r>
        <w:rPr>
          <w:rStyle w:val="FootnoteAnchor"/>
          <w:rtl w:val="true"/>
        </w:rPr>
        <w:footnoteReference w:id="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الخبر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في سند الخبر من الجهالة لعبد اللّه بن محمّد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الخبر لمعارضته مع ما دلَّ على عدم جواز كون الإنسان عوناً للظالم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مبحث معونة الظالم</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طرحه، وأمّا ذيله، فهو إنّما يدلّ على أنّ ما يأخذه السلطان بعنوان الزكاة أو غيرها، يخرج عن ملك المأخوذ منه، ويتعيّن لذلك، وأنّه إذا كان للشخص حقٌّ في بيت المال، جاز له الأخذ من تلك الحقوق، ولا يدلّ على جواز المعاملة مع السلطان، وأخذ المال منه، ما لم يكن مصرفاً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المحقّق الأردبيلي رحمه الله</w:t>
      </w:r>
      <w:r>
        <w:rPr>
          <w:rStyle w:val="FootnoteAnchor"/>
          <w:rtl w:val="true"/>
        </w:rPr>
        <w:footnoteReference w:id="19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يدلّ عليه الخبر أنّه ربما يكون في بيت المال ما يجوزُ أخذه وإعطائه للمستحقّين، بأن يكون منذوراً أو وصيّة لهم، بأن يعطيهم ابن أبي سمّاك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تقبّل الأرض، وتقبّل خراجها، وخراج الرِّجال والرؤوس من السلطان الجائر، وهي كثيرة مذكورة في كتاب الجهاد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وقد نقل الشيخ رحمه الله جملة منها في المتن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تعليقة السيّد الفقيه</w:t>
      </w:r>
      <w:r>
        <w:rPr>
          <w:rStyle w:val="FootnoteAnchor"/>
          <w:rtl w:val="true"/>
        </w:rPr>
        <w:footnoteReference w:id="1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 هذه الأخبار كالنصّ في هذا المضمار،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وأظهر ما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إمكان منع دلالتها على حكم المقام، وذلك لأنّ هذه النصوص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الأرض وإعطاء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تقبّل الخراج والجزية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تدلّ على جواز تقبل الأرض وإعطاء خراجها، فليس هناك معاملة على الخراج التي هي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إنّما تكون واردة في مقام بيان أُمور أُخر من غير تعرّض لجواز أصل التقبّل، بل هو مفروغ عنه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فحيثُ يحتمل اختصاص الجواز برخصة الإمام وإذنه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الروايات الدالّة على أنّ عادة أصحابهم عليهم السلام كانت جارية على الاستئذان منهم في المعاملة مع السلطان، لاحظ صحيحي جميل وصفوان المذكورين في المتن، وليس هناك إطلاقٌ يتمسّك به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الاستدلال بها على المقام، فتدبّر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المحقّق الايرواني رحمه الله</w:t>
      </w:r>
      <w:r>
        <w:rPr>
          <w:rStyle w:val="FootnoteAnchor"/>
          <w:rtl w:val="true"/>
        </w:rPr>
        <w:footnoteReference w:id="1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أجنبيّة هذه النصوص عن المقام، بعد كون أصل جواز التقبّل فيها مفروغاً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لعلّ يكون جوازه لأجل أنّ السلطان يأخذ ما يأخذه البتّة، وبعد ذلك كلّ مستعملي الأرض يرضون أن يتقدّم واحدٌ ويضمن للسلطان ما هو آخذ منهم، ثمّ هم يدفعون ما هو عليهم لهذا المتقبّل بطيب النفس، لدفعه الظلامة والأذى عنهم</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في نفسه لا بأس به، وبه يمكن الحكم بجواز تقبّل سائر الظلامات من الضرائب التي تؤخذ الكمارك ونحوها، ثمّ أخذها ممّن عليهم ذلك إذا كان ذلك بطيب أنفسهم، وإنْ كان منشأ طيب النفس علمهم بمقهوريّتهم في الأخذ منهم، إلّا أنّ ظاهر نصوص الباب يأبى عن الحمل على ذلك، فإنّها تدلّ على جواز تقبل الخراج وإعطاء ما في ذمم الأشخاص للسلطان، وبراءة ذممهم من الخراج ونحوه، ولازم ما أفاده رحمه الله اشتغال ذممهم بتلك الحقوق، وعليه فالصحيح ما ذكرناه، واللّه العالم</w:t>
      </w:r>
      <w:r>
        <w:rPr>
          <w:rFonts w:eastAsia="Amiri" w:cs="Amiri" w:ascii="Amiri" w:hAnsi="Amiri"/>
          <w:color w:val="111111"/>
          <w:sz w:val="28"/>
          <w:szCs w:val="28"/>
          <w:rtl w:val="true"/>
          <w:lang w:bidi="ar-SA"/>
        </w:rPr>
        <w:t>.</w:t>
      </w:r>
      <w:bookmarkStart w:id="70" w:name="pg11816_172495"/>
    </w:p>
    <w:p>
      <w:pPr>
        <w:pStyle w:val="Heading3"/>
        <w:numPr>
          <w:ilvl w:val="2"/>
          <w:numId w:val="1"/>
        </w:numPr>
        <w:rPr/>
      </w:pPr>
      <w:bookmarkStart w:id="71" w:name="__RefHeading___Toc10849697_73709187"/>
      <w:bookmarkStart w:id="72" w:name="_Toc24"/>
      <w:bookmarkEnd w:id="70"/>
      <w:bookmarkEnd w:id="71"/>
      <w:r>
        <w:rPr>
          <w:rtl w:val="true"/>
        </w:rPr>
        <w:t>شراء الحقوق من الجائر قبل أخذها</w:t>
      </w:r>
      <w:bookmarkEnd w:id="7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حول أموال الجائر يتحقّق بالبحث عن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يختصّ الحكم بما يأخذه السلطان، بمعنى أنّه قبل أخذه لا يجوز المعاملة عليه بشراء ما في ذمّة المستعمل للأرض، أو الحوالة عليه ونحو ذلك، كما هو ظاهر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يجوز المعاملة على الخراج قبل قبضه، كما عن المحقّق الثاني</w:t>
      </w:r>
      <w:r>
        <w:rPr>
          <w:rStyle w:val="FootnoteAnchor"/>
          <w:rtl w:val="true"/>
        </w:rPr>
        <w:footnoteReference w:id="200"/>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واختاره الشيخ</w:t>
      </w:r>
      <w:r>
        <w:rPr>
          <w:rStyle w:val="FootnoteAnchor"/>
          <w:rtl w:val="true"/>
        </w:rPr>
        <w:footnoteReference w:id="202"/>
      </w:r>
      <w:r>
        <w:rPr>
          <w:rFonts w:ascii="IRNazanin" w:hAnsi="IRNazanin" w:eastAsia="IRNazanin"/>
          <w:color w:val="111111"/>
          <w:sz w:val="28"/>
          <w:sz w:val="28"/>
          <w:szCs w:val="28"/>
          <w:rtl w:val="true"/>
          <w:lang w:bidi="fa-IR"/>
        </w:rPr>
        <w:t>قدس سره‌؟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الأخبار المتقدّمة الواردة في قبالة الأرض وجزية الرؤوس، الدالّة على أنّه يحلّ ما في ذمّة مستعمل الأرض من الخراج لمن تقبّل الأرض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عرفت عدم دلالتها على ذلك، وسائر النصوص مختصّة بما بعد الأخذ، بل هو صريح صحيح الحذّاء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فالأظهر هو الاختصاص</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يستظهر من الأصحاب في باب المساقاة ذلك، حيث يذكرون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bookmarkStart w:id="73" w:name="pg11816_172496"/>
    </w:p>
    <w:p>
      <w:pPr>
        <w:pStyle w:val="BookText"/>
        <w:rPr/>
      </w:pPr>
      <w:bookmarkEnd w:id="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خراج السلطان على مالك الأشجار، إلّاأن يشترط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الاستظهار مبنيٌّ على كون الخراج في ذينك البابين على المستعمل، فإنّه حينئذٍ يكون حكم الأصحاب بكفاية دفع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هي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للخراج عن الزّارع والساقي، مبتنياً على جواز المعاملة عليه قبل أخذ السلطان له، إذ المالك حينئذٍ يعامل عليه، ويدفعه إلى السلطان قبل أخذ السلطان إيّاه، وحيث أنّ للمنع عن ذلك مجالاً واسعاً، فإنّ الخراج من الأوّل يكون على المالك، إلّامع الشرط، كما تدلّ عليه جملة من النصوص، وقد ذكرها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فلا يصحّ استظهار أنّ بناء الأصحاب على جواز المعاملة قبل الأخذ من هذه الفتوى</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849699_73709187"/>
      <w:bookmarkStart w:id="75" w:name="_Toc25"/>
      <w:bookmarkEnd w:id="74"/>
      <w:r>
        <w:rPr>
          <w:rtl w:val="true"/>
        </w:rPr>
        <w:t>حكم الأراضي الخراجيّة حال الغيبة</w:t>
      </w:r>
      <w:bookmarkEnd w:id="7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بينهم في أنّ الأراضي الخراجيّة مِلكٌ للمسلمين، وأنّ أمر التصرّف فيها إلى الإمام عليه السلام والماذون من قبله، كما دلّت على كلا الأمرين جملة من النصوص، 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الجهاد، وإنّما الاختلاف في حكمها في حال الغيبة، وقد كَثُرت الأقوال فيه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 المحقّقين</w:t>
      </w:r>
      <w:r>
        <w:rPr>
          <w:rStyle w:val="FootnoteAnchor"/>
          <w:rtl w:val="true"/>
        </w:rPr>
        <w:footnoteReference w:id="206"/>
      </w:r>
      <w:r>
        <w:rPr>
          <w:rFonts w:ascii="Amiri" w:hAnsi="Amiri" w:eastAsia="Amiri" w:cs="Amiri"/>
          <w:color w:val="111111"/>
          <w:sz w:val="28"/>
          <w:sz w:val="28"/>
          <w:szCs w:val="28"/>
          <w:rtl w:val="true"/>
          <w:lang w:bidi="ar-SA"/>
        </w:rPr>
        <w:t xml:space="preserve">من أنّه لا يجوز التصرّف في الأراضي، ولا في الخراج، إلّابإذن السلطان الجائر، وأنّه وليّ هذا الأمر بعد </w:t>
      </w:r>
    </w:p>
    <w:p>
      <w:pPr>
        <w:pStyle w:val="BookText"/>
        <w:rPr/>
      </w:pPr>
      <w:r>
        <w:rPr>
          <w:rFonts w:ascii="Amiri" w:hAnsi="Amiri" w:eastAsia="Amiri" w:cs="Amiri"/>
          <w:color w:val="111111"/>
          <w:sz w:val="28"/>
          <w:sz w:val="28"/>
          <w:szCs w:val="28"/>
          <w:rtl w:val="true"/>
          <w:lang w:bidi="ar-SA"/>
        </w:rPr>
        <w:t>غصبه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بعضهم الاتّفاق عليه، وبعض هؤلاء صرّح بأنّه مع عدم إمكان الرجوع إلى الجائر، فالأمر إلى الحاكم الشرعي</w:t>
      </w:r>
      <w:r>
        <w:rPr>
          <w:rStyle w:val="FootnoteAnchor"/>
          <w:rtl w:val="true"/>
        </w:rPr>
        <w:footnoteReference w:id="208"/>
      </w:r>
      <w:r>
        <w:rPr>
          <w:rFonts w:ascii="Amiri" w:hAnsi="Amiri" w:eastAsia="Amiri" w:cs="Amiri"/>
          <w:color w:val="111111"/>
          <w:sz w:val="28"/>
          <w:sz w:val="28"/>
          <w:szCs w:val="28"/>
          <w:rtl w:val="true"/>
          <w:lang w:bidi="ar-SA"/>
        </w:rPr>
        <w:t>، والباقون ساكتون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من أنّ الأمر أوّلاً إلى الحاكم الشرعي، ومع عدمه أو عدم إمكان تصرّفه فإلى الجائر، ولا يجوزُ التصرّف إلّابأحد الوجهين على الترتيب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إلى الحاكم الشرعي، إلّاأنّه إذا تصرّف الجائر يكون تصرّفه فيها وفي خراجها نافذاً، من غير حاجةٍ إلى الاستئذان من الحاكم الشرعي، وإن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كثيرٍ من متأخّري المتأخّرين، وظاهرهم أنّه لابدَّ من أحد الأمرين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إلى الحاكم الشرعي، ومع عدمه أو عدم إمكان الاستيذان منه، يجوز لآحاد الشيعة التصرّف فيها، ولكن مع مبادرة الجائر إلى التصرّف يكون تصرّفه نافذاً، ولا يجب الاستيذان من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من أنّه يجوز لآحاد الشيعة التصرّف فيها، من غير توقّفٍ على الاستئذان من أحدٍ لا من الحاكم الشرعي ولا من الجائر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السادس</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الرجوع إلى كلّ منهما في حال الاختيار، ويتعيّن أحدهما مع عدم إمكان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السابع</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الاستئذان من الحاكم الشرعي إذا أمكن، حتّى في صورة تصرّف الجائر، وعدم جواز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بحسب الأدلّة هو القول الرابع، لأنّه مقتضى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دلَّ على أنّ أمر التصرّف في الأراضي الخراجيّة إلى وليّ أمر المسلمين والسلطان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الأُمور التي لابدَّ من تحقّقها في الخارج، واحتمل كونها مشروطة في وجودها بالاستئذان من شخصٍ خاص، يعتبر فيها إذن الفقيه ومن له الولاية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دلَّ على نفوذ تصرّفات الجائر، وإنْ أمكن الاستئذان من الفقيه كما لا يخفى‌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القاعدة هو الاقتصار على المتيقّن من موارد تصرّف الجائر،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صورة عدم التمكّن من الامتناع على التسليم إليه، فلو دفع إليه اختياراً لما كان تصرّفه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 العيص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تعطوهم شيئاً ما استطعتم، فإنّ المال لا ينبغي أن يُزكّى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وإنْ ورد في خصوص الزكاة، إلّاأنّه يثبت في الخراج والمقاسمات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الشيخ رحمه الله</w:t>
      </w:r>
      <w:r>
        <w:rPr>
          <w:rStyle w:val="FootnoteAnchor"/>
          <w:rtl w:val="true"/>
        </w:rPr>
        <w:footnoteReference w:id="216"/>
      </w:r>
      <w:r>
        <w:rPr>
          <w:rFonts w:ascii="Amiri" w:hAnsi="Amiri" w:eastAsia="Amiri" w:cs="Amiri"/>
          <w:color w:val="111111"/>
          <w:sz w:val="28"/>
          <w:sz w:val="28"/>
          <w:szCs w:val="28"/>
          <w:rtl w:val="true"/>
          <w:lang w:bidi="ar-SA"/>
        </w:rPr>
        <w:t>علي هذا، فستعرف ما فيه عند شرح عبارة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القول المنسوب إلى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الجائر إنّما غصب الخلافة والولاية، وهو في ذلك آثمٌ ومعاند للّه ورسوله، إلّا أنّ أمر التصرّف في الأراضي الخراجيّة جعل للوالي، وإنْ كان مستولياً بغير استحقاق، وعليه فهو الولي في هذا الأمر، ونظير ذلك ما لو أوقف أحدٌ أرضاً وجعل توليتها لسلطان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المستفاد من نصوص المقام، أنّ المجعول أوّلاً وإنْ هو ولاية التصرّف للعادل، إلّاأنّ الولاة الشرعيّين بأنفسهم جعلوا ولاية هذا الأمر للجائر، فهذا المال من الأموال التي لها متول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أوّل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يستفاد من تلك النصوص سوى نفوذ تصرّفاته، ولا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يستفاد منها جعل الولاية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القول السادس، إذ لا مدرك له سوى توهم أنّه مقتضى الجمع بين جعل الولاية لكلٍّ من الحاكم الشرعي والجائر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أنّه لا دليل على جعل الولاية للجائر، حتّى مع عدم وجود الحاكم الشرعي، وعليه فعند فقد الولاية إنّما تكون لعدول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إرجاعه إلى الرابع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w:t>
      </w:r>
      <w:r>
        <w:rPr>
          <w:rStyle w:val="FootnoteAnchor"/>
          <w:rtl w:val="true"/>
        </w:rPr>
        <w:footnoteReference w:id="217"/>
      </w:r>
      <w:r>
        <w:rPr>
          <w:rFonts w:ascii="Amiri" w:hAnsi="Amiri" w:eastAsia="Amiri" w:cs="Amiri"/>
          <w:color w:val="111111"/>
          <w:sz w:val="28"/>
          <w:sz w:val="28"/>
          <w:szCs w:val="28"/>
          <w:rtl w:val="true"/>
          <w:lang w:bidi="ar-SA"/>
        </w:rPr>
        <w:t xml:space="preserve">الدالّة عليتحليل مالهم لشيعتهم، وحينئذٍ يعدّ الأخذ من السلطان أخذاًمنه من باب الاستنقاذ، وهذا ما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219"/>
      </w:r>
      <w:r>
        <w:rPr>
          <w:rFonts w:ascii="Amiri" w:hAnsi="Amiri" w:eastAsia="Amiri" w:cs="Amiri"/>
          <w:color w:val="111111"/>
          <w:sz w:val="28"/>
          <w:sz w:val="28"/>
          <w:szCs w:val="28"/>
          <w:rtl w:val="true"/>
          <w:lang w:bidi="ar-SA"/>
        </w:rPr>
        <w:t>الدالّة على تحليل الأراضي، بناءً على إطلاقها للأراضي الخراجيّة، وعدم اختصاصها بالأنفال، وهي التي استدلّ بها بعض مشايخنا المحقّقين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ثبت العموم لتلك الأخبار، لما كانت شاملة للمقام، إذ الأراضي الخراجيّة إنّما تكون للمسلمين لا للإمام عليه السلام، وإنْ كانت الدُّنيا وما فيها له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تلك النصوص مختصّة بالأنفال، 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bookmarkStart w:id="76" w:name="pg11816_172501"/>
    </w:p>
    <w:p>
      <w:pPr>
        <w:pStyle w:val="BookText"/>
        <w:rPr/>
      </w:pPr>
      <w:bookmarkEnd w:id="76"/>
      <w:r>
        <w:rPr>
          <w:rFonts w:ascii="Amiri" w:hAnsi="Amiri" w:eastAsia="Amiri" w:cs="Amiri"/>
          <w:color w:val="111111"/>
          <w:sz w:val="28"/>
          <w:sz w:val="28"/>
          <w:szCs w:val="28"/>
          <w:rtl w:val="true"/>
          <w:lang w:bidi="ar-SA"/>
        </w:rPr>
        <w:t>وأمّا 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إطلاق نصوص الباب، بل الظاهر منها أنّها متضمّنة للإذن العام في جميع الموارد، فلا حاجة إلى الاستئذان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القول الرابع، وهو أنّ الولاية إنّما تكون للحاكم الشرعي، ومع عدم وجوده فلعدول المؤمنين، إلّاأنّه إذا تصرّف الجائر يكون تصرّفه نافذاً، ولا حاجة إلى الاستئذان من الفقيه وإنْ أمكن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849701_73709187"/>
      <w:bookmarkStart w:id="78" w:name="_Toc26"/>
      <w:bookmarkEnd w:id="77"/>
      <w:r>
        <w:rPr>
          <w:rtl w:val="true"/>
        </w:rPr>
        <w:t>ما يأخذه الجائر باسم الخراج من غير الأراضي الخراجيّة</w:t>
      </w:r>
      <w:bookmarkEnd w:id="78"/>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يأخذه السلطان باسم الخراج من أراضي الأنفال ومجهول المالك ونحوهما، ممّا لا تعدّ عندنا من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التي يأخذ الجائر منها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الأراضي الخراجيّة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منها باتّفاق الفريقين، كالأراضي المخصوصة بأشخاص خاصّة، ولو كانت ملك الإمام عليه السلام بما هو شخصٌ خاص، لا من حيث أنّه إمامٌ ورئيس، ومنها الأرض التي أسلم أهلها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الأراضي الخراجيّة عندهم، ومن الأموال المختصّة بالإمام عليه السلام بما هو إمام عندنا، كأراضي الأنفال، ومجهول المالك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ولا كلام في شمول الأخبار المتقدّمة والأدلّة المشار إليها له، وهو المتيقّن من موردها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عدم شمولها له، ويكون أخذ الخراج منه ظلماً في </w:t>
      </w:r>
    </w:p>
    <w:p>
      <w:pPr>
        <w:pStyle w:val="BookText"/>
        <w:rPr/>
      </w:pPr>
      <w:r>
        <w:rPr>
          <w:rFonts w:ascii="Amiri" w:hAnsi="Amiri" w:eastAsia="Amiri" w:cs="Amiri"/>
          <w:color w:val="111111"/>
          <w:sz w:val="28"/>
          <w:sz w:val="28"/>
          <w:szCs w:val="28"/>
          <w:rtl w:val="true"/>
          <w:lang w:bidi="ar-SA"/>
        </w:rPr>
        <w:t>مذهبهم أيضاً، فلا يجري مناط الحكم فيه الذي هو التقيّة، بل يمكن أنْ يقال إنّ موثّق إسحاق</w:t>
      </w:r>
      <w:r>
        <w:rPr>
          <w:rStyle w:val="FootnoteAnchor"/>
          <w:rtl w:val="true"/>
        </w:rPr>
        <w:footnoteReference w:id="220"/>
      </w:r>
      <w:r>
        <w:rPr>
          <w:rFonts w:ascii="Amiri" w:hAnsi="Amiri" w:eastAsia="Amiri" w:cs="Amiri"/>
          <w:color w:val="111111"/>
          <w:sz w:val="28"/>
          <w:sz w:val="28"/>
          <w:szCs w:val="28"/>
          <w:rtl w:val="true"/>
          <w:lang w:bidi="ar-SA"/>
        </w:rPr>
        <w:t>الذي استدلّ به في المسألة يدلّ على عدم ثبوت الحكم في هذا القسم،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دعوى دلالة صحيح الحذّاء الآتي عليه، لاشتماله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حتّى يعرف الحرام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لذلك زيادة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وقع الكلام فيه، وهذا التنبيه انعقد لبيان حكمه، وقد استظهر الشيخ رحمه الله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استظهره المحقّق الكركي</w:t>
      </w:r>
      <w:r>
        <w:rPr>
          <w:rStyle w:val="FootnoteAnchor"/>
          <w:rtl w:val="true"/>
        </w:rPr>
        <w:footnoteReference w:id="222"/>
      </w:r>
      <w:r>
        <w:rPr>
          <w:rFonts w:ascii="Amiri" w:hAnsi="Amiri" w:eastAsia="Amiri" w:cs="Amiri"/>
          <w:color w:val="111111"/>
          <w:sz w:val="28"/>
          <w:sz w:val="28"/>
          <w:szCs w:val="28"/>
          <w:rtl w:val="true"/>
          <w:lang w:bidi="ar-SA"/>
        </w:rPr>
        <w:t xml:space="preserve">من كلمات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الحكم فيه، وقد 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الذي يقتضيه نفي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وبإطلاق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عدم كونه مدركاً لهذا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أُريد لزوم الحرج على الآخذين للأموال المذكورة عن الظلمة، فهو باطل، إذ لا حرج في ترك الشراء من الغاصب، ولو تمّ ذلك لزم جواز شراء كلّ ما في أيدي الغاصبين، مع أنّه بناءً على ما ستعرف في مبحث جوائز السلطان</w:t>
      </w:r>
      <w:r>
        <w:rPr>
          <w:rStyle w:val="FootnoteAnchor"/>
          <w:rtl w:val="true"/>
        </w:rPr>
        <w:footnoteReference w:id="223"/>
      </w:r>
      <w:r>
        <w:rPr>
          <w:rFonts w:ascii="Amiri" w:hAnsi="Amiri" w:eastAsia="Amiri" w:cs="Amiri"/>
          <w:color w:val="111111"/>
          <w:sz w:val="28"/>
          <w:sz w:val="28"/>
          <w:szCs w:val="28"/>
          <w:rtl w:val="true"/>
          <w:lang w:bidi="ar-SA"/>
        </w:rPr>
        <w:t>من أنّ المال المأخوذ من الجائر ما لم يعلم أنّه حرامٌ بعينه، يَحلُّ التصرّف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علم اشتمال أمواله على الحرام، جاز له التصرّف فيما يؤخذ منهم، ما لمد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يعلم أنّه من تلك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لزوم الحرج على الذين يؤخذ منهم هذا الحقّ‌، فهو أيضاً باطل، إذ لا يلتزم ببقاء شيء في عهدتهم، حتّى يلزم منه الحرج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إطلاق لها، لورودها في مقام بيان الحِليّة من ناحية تصرّف الجائر خاصّة، لا من الجهات الاُخر، ولذلك فهي لا تسوّغ سوى أمراً واحداً، ولا نظر لها إلى الجهات الاُخر، فيجب التحفّظ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الأرض من الأنفال التي أُبيحت للشيعة، فأخذ الحقّ منها ظلمٌ في نفسه، مع قطع النظر عن تصدّي الجائر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صحيح</w:t>
      </w:r>
      <w:r>
        <w:rPr>
          <w:rStyle w:val="FootnoteAnchor"/>
          <w:rtl w:val="true"/>
        </w:rPr>
        <w:footnoteReference w:id="224"/>
      </w:r>
      <w:r>
        <w:rPr>
          <w:rFonts w:ascii="Amiri" w:hAnsi="Amiri" w:eastAsia="Amiri" w:cs="Amiri"/>
          <w:color w:val="111111"/>
          <w:sz w:val="28"/>
          <w:sz w:val="28"/>
          <w:szCs w:val="28"/>
          <w:rtl w:val="true"/>
          <w:lang w:bidi="ar-SA"/>
        </w:rPr>
        <w:t>الحذّاء، وموثّق إسحاق المتقدّم عدم إجراء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 فيه في جواب السؤال عمّا يشترى من عُمّال السلطان، مع العلم بأنّهم يأخذون أكثر من الحقّ الذي يجب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حتّى تعرف الحرام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 ما يؤخذ غير الحقّ الواجب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عدم جريان الحكم في هذا القسم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يؤخذ من غيرنا ممّن يعتقد بكون هذا القسم من الأراضي الخراجيّة، يمكن تحليله وإجراء الحكم المذكور فيه، لقاعدة الإلزام بالتقريب المتقدّم في أوّل هذا المبحث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9" w:name="pg11816_172504"/>
    </w:p>
    <w:p>
      <w:pPr>
        <w:pStyle w:val="Heading3"/>
        <w:numPr>
          <w:ilvl w:val="2"/>
          <w:numId w:val="1"/>
        </w:numPr>
        <w:rPr/>
      </w:pPr>
      <w:bookmarkStart w:id="80" w:name="__RefHeading___Toc10849703_73709187"/>
      <w:bookmarkStart w:id="81" w:name="_Toc27"/>
      <w:bookmarkEnd w:id="79"/>
      <w:bookmarkEnd w:id="80"/>
      <w:r>
        <w:rPr>
          <w:rtl w:val="true"/>
        </w:rPr>
        <w:t>اختصاص الحكم بالسّلطان المُدّعي للرئاسة العامّة</w:t>
      </w:r>
      <w:bookmarkEnd w:id="81"/>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2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الأخبار، ومنصرف كلمات الأصحاب، الاختصاص بالسّلطان المُدّعي للرئاسة العامّة وعمّاله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هذا الأمر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الحكم بالسّلطان المستولي على البلاد، أم يشمل من تسلّط على قريةٍ أو بلدة خروجاً على سلطان الوقت‌؟</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بالمخالف الذي يرى نفسه خليفة‌؟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يعمّ كلّ سلطان مُسلمٍ يرى نفسه خليفةً بالفعل، مخالفاً كان أم شيعيّاً كما قيل في هارون الرشيد وابنه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يعمّ كلّ سلطان مسلم‌؟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يعمّ مطلق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w:t>
      </w:r>
      <w:r>
        <w:rPr>
          <w:rStyle w:val="FootnoteAnchor"/>
          <w:rtl w:val="true"/>
        </w:rPr>
        <w:footnoteReference w:id="226"/>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بقاعدة الحرج والعُسر، وبإطلاق الأخبار، لا سيّما بعضها، كقوله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يتقبّل الأرض وأهلها من السلطان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وغيره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وجه الإذن منهم عليهم السلام هو وصول المؤمنين إلى حقوقهم الثابتة في بيت مال المسلمين، كما يُشعر به قوله عليه السلام في الخبر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غير مرّة من عدم صلاحيّة تلك القاعدة لإثبات الحكم، مضافاً إلى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به لزوم الحَرَج على الآخذين من أُولئك الحكّام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التنبيه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لزوم الحَرَج على الذين تؤخذ منهم هذه الحقوق، لبقائها في عهدتهم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إنّه كلّما أجبرهم ظالمٌ أو غاصب على إعطاء تلك الحقوق تبرأ ذممهم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الحرج لو لزم، فإنّما هو من أخذ الظالمين، لا من بقاءالحقوق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التي يصحّ الاستدلال بها على أصل هذا الحكم، لا إطلاق لها من هذه الجهة، وإنّما هي واردة في أشخاصٍ مخصوصين، وإنّما يُتعدّى عنهم إلى من يماثلهم، وليسوا هم إلّاالذين يرون أنفسهم خليفةً بالفعل وإنْ لم يعتقدوا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النصوص متضمّنة لبيان قضيّة حقيقيّة كي يستدلّ بإطلاقها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الحذّاء ظاهرٌ في غير من له في بيت المال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2" w:name="pg11816_172506"/>
    </w:p>
    <w:p>
      <w:pPr>
        <w:pStyle w:val="BookText"/>
        <w:rPr/>
      </w:pPr>
      <w:bookmarkEnd w:id="82"/>
      <w:r>
        <w:rPr>
          <w:rFonts w:ascii="Amiri" w:hAnsi="Amiri" w:eastAsia="Amiri" w:cs="Amiri"/>
          <w:color w:val="111111"/>
          <w:sz w:val="28"/>
          <w:sz w:val="28"/>
          <w:szCs w:val="28"/>
          <w:rtl w:val="true"/>
          <w:lang w:bidi="ar-SA"/>
        </w:rPr>
        <w:t>نصيب، ثمّ إنّه على تقدير القول بإطلاق النصوص، ربما يقال بعدم شمولها للكافر، لانصراف النصوص إلى غيره، ولما دلَّ على نفي السبيل للكافر على المؤمن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لهذا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تصرّفاته من باب إجازة المالك ما صدر من الفضولي، وليس سبيلاً له على المؤمن، وإنّما السبيل يكون لو قيل بولاية السلطان، وقد عرفت أنّ القول بها بمراحل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أنّ المستفاد من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ثبوت الحكم في كلّ سلطانٍ مستول على البلاد، الذي تكون قوام سلطنته ومملكته على أخذ الخراج بعنوانه الشرعي، من غير فرقٍ بين كون المستولي موافقاً، أم مخالفاً، أم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ثبوته فيمن لا سلطنة له على البلاد، ومن ليس قوام سلطنته على ذلك، من غير فرق بين الأقسام الثلاثة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0849705_73709187"/>
      <w:bookmarkStart w:id="84" w:name="_Toc28"/>
      <w:bookmarkEnd w:id="83"/>
      <w:r>
        <w:rPr>
          <w:rtl w:val="true"/>
        </w:rPr>
        <w:t>عدم اختصاص الحكم بالمُعتقد ولاية الجائر</w:t>
      </w:r>
      <w:bookmarkEnd w:id="84"/>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231"/>
      </w:r>
      <w:r>
        <w:rPr>
          <w:rFonts w:ascii="Amiri" w:hAnsi="Amiri" w:eastAsia="Amiri" w:cs="Amiri"/>
          <w:color w:val="111111"/>
          <w:sz w:val="28"/>
          <w:sz w:val="28"/>
          <w:szCs w:val="28"/>
          <w:rtl w:val="true"/>
          <w:lang w:bidi="ar-SA"/>
        </w:rPr>
        <w:t>بأنّ الظاهر أنّه لا يعتبر في حِلّ الخراج المأخوذ أن يكون المأخوذ منه ممّن يعتقد استحقاق الآخذ</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عدم اختصاص هذا الحكم بما إذا كان المأخوذ منه من </w:t>
      </w:r>
      <w:bookmarkStart w:id="85" w:name="pg11816_172507"/>
    </w:p>
    <w:p>
      <w:pPr>
        <w:pStyle w:val="BookText"/>
        <w:rPr/>
      </w:pPr>
      <w:bookmarkEnd w:id="85"/>
      <w:r>
        <w:rPr>
          <w:rFonts w:ascii="Amiri" w:hAnsi="Amiri" w:eastAsia="Amiri" w:cs="Amiri"/>
          <w:color w:val="111111"/>
          <w:sz w:val="28"/>
          <w:sz w:val="28"/>
          <w:szCs w:val="28"/>
          <w:rtl w:val="true"/>
          <w:lang w:bidi="ar-SA"/>
        </w:rPr>
        <w:t xml:space="preserve">المخالفين، لأنّ مدرك هذا الحكم ليس هو قاعدة الإلزام وحدها، بل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خصوص المؤمن كصحيح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اختصاص الحكم بمَن يعتقد ولاية الجائر للتصرّف في الأراضي الخراجيّة، وإنْ كان مؤمناً، فيدفعها إطلاق النصوص، كما أنّ الجواب عنها باختصاص صحيح الحذّاء بغير المعتقد، لا يصحّ كما لا يخفى‌</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10849707_73709187"/>
      <w:bookmarkStart w:id="87" w:name="_Toc29"/>
      <w:bookmarkEnd w:id="86"/>
      <w:r>
        <w:rPr>
          <w:rtl w:val="true"/>
        </w:rPr>
        <w:t>ليس للخراج قدرٌ معيّن</w:t>
      </w:r>
      <w:bookmarkEnd w:id="87"/>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هل للخراج قدرٌ معيّن أم لا؟</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المسألة 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فيه ما تراضى السلطان ومستعمل الأرض، وإنْ كان مضرّاً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هو ذلك، لكن مشروطاً بعدم كونه مُضرّاً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الثالث</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الحكم بما يتصرّف به الإمام العادل، فالزائد والناقص غير نافذين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الخراج هو أُجرة الأرض، فيناطُ تقديره برضا المؤجّر والمستأجر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المؤجّر إذا كان مالكاً تمَّ ما ذُكر، ولكن إذا كان وليّاً على المالك فلا يتمّ‌، </w:t>
      </w:r>
    </w:p>
    <w:p>
      <w:pPr>
        <w:pStyle w:val="BookText"/>
        <w:rPr/>
      </w:pPr>
      <w:r>
        <w:rPr>
          <w:rFonts w:ascii="Amiri" w:hAnsi="Amiri" w:eastAsia="Amiri" w:cs="Amiri"/>
          <w:color w:val="111111"/>
          <w:sz w:val="28"/>
          <w:sz w:val="28"/>
          <w:szCs w:val="28"/>
          <w:rtl w:val="true"/>
          <w:lang w:bidi="ar-SA"/>
        </w:rPr>
        <w:t>لأنّه لابدَّ له في الإجارة من مراعاة مصلحة المولّى عليه، فلو خَفّف المؤجّر في هذا القسم لا لمصلحةٍ راجعةٍ إلى المولّى عليه، بل لدواعي نفسانيّة، لم تصحّ الإجارة، وفي المقام الجائر وإنْ لم يكن وليّاً إلّاأنّه فضولٍ أجاز الولي معاملته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في المرسل الطويل الذي رواه حمّاد عن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والأرضون التي أُخذت عنوةً بخيلٍ أو ركاب فهي موقوفة متروكة في يدي من يعمرها ويُحييها، ويقوم عليها على صلح ما صالحهم الوالي على قدر طاقتهم من الحَقّ‌، النصف أو الثلث أو الثلثين، على قدر ما يكون لهم صلاحاً ولا يضرّهم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واردٌ في الوالي وهو السلطان العادل، ومتضمّنٌ لبيان سيرته، ومعلومٌ أنّه لا يُجحف في المعاملة، ولا تَعرّض له لكيفيّة معاملة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طرف النقيصة ما تقدّم، وبالنسبة إلى طرف الزيادة عدم الدليل على نفوذ تصرّفات الجائر في هذا الفرض، إذ لا إطلاق لأدلّة جواز المعاملة معه كي يُتمسّك به لنفوذ تصرّفاته في هذا الفرض، فلابدَّ من الأخذ بالمتيقّن، وهو ما إذا لم يزد على المقدار المتعارف، ولم يُجحف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لم يُجبر الزارع ولم يُكرهه على المعاملة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صورة الإكراه والإلجاء، فعدم نفوذ المعاملة أوضح لعموم حديث رفع الإكراه</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موارد عدم نفوذ معاملته من جهة الزيادة، لا سبيل إلى دعوى وقوع الإجارة على ما عدا الزيادة، وإنّما يحرم أخذ المقدار الزائد، إذ المعاملة واحدة، فمع عدم نفوذها على النحو الذي وقعت، لا مناص عن البناء على بطلانها، وعليه فلو زَرَع الزارع فيها مع ذلك، تثبت في ذمّته أُجرة المثل كما لو استعملها قبل تعيين الأُجرة</w:t>
      </w:r>
      <w:r>
        <w:rPr>
          <w:rFonts w:eastAsia="Amiri" w:cs="Amiri" w:ascii="Amiri" w:hAnsi="Amiri"/>
          <w:color w:val="111111"/>
          <w:sz w:val="28"/>
          <w:szCs w:val="28"/>
          <w:rtl w:val="true"/>
          <w:lang w:bidi="ar-SA"/>
        </w:rPr>
        <w:t>.</w:t>
      </w:r>
      <w:bookmarkStart w:id="88" w:name="pg11816_172510"/>
    </w:p>
    <w:p>
      <w:pPr>
        <w:pStyle w:val="BookText"/>
        <w:rPr/>
      </w:pPr>
      <w:bookmarkEnd w:id="88"/>
      <w:r>
        <w:rPr>
          <w:rFonts w:ascii="Amiri" w:hAnsi="Amiri" w:eastAsia="Amiri" w:cs="Amiri"/>
          <w:color w:val="111111"/>
          <w:sz w:val="28"/>
          <w:sz w:val="28"/>
          <w:szCs w:val="28"/>
          <w:rtl w:val="true"/>
          <w:lang w:bidi="ar-SA"/>
        </w:rPr>
        <w:t>وإنْ لم يكن مستحقّاً له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0849709_73709187"/>
      <w:bookmarkStart w:id="90" w:name="_Toc30"/>
      <w:bookmarkEnd w:id="89"/>
      <w:r>
        <w:rPr>
          <w:rtl w:val="true"/>
        </w:rPr>
        <w:t>أخذ غير المستحقّ للخراج والزكاة</w:t>
      </w:r>
      <w:bookmarkEnd w:id="90"/>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إطلاق الأصحاب</w:t>
      </w:r>
      <w:r>
        <w:rPr>
          <w:rStyle w:val="FootnoteAnchor"/>
          <w:rtl w:val="true"/>
        </w:rPr>
        <w:footnoteReference w:id="237"/>
      </w:r>
      <w:r>
        <w:rPr>
          <w:rFonts w:ascii="Amiri" w:hAnsi="Amiri" w:eastAsia="Amiri" w:cs="Amiri"/>
          <w:color w:val="111111"/>
          <w:sz w:val="28"/>
          <w:sz w:val="28"/>
          <w:szCs w:val="28"/>
          <w:rtl w:val="true"/>
          <w:lang w:bidi="ar-SA"/>
        </w:rPr>
        <w:t>، وصريح المتن</w:t>
      </w:r>
      <w:r>
        <w:rPr>
          <w:rStyle w:val="FootnoteAnchor"/>
          <w:rtl w:val="true"/>
        </w:rPr>
        <w:footnoteReference w:id="238"/>
      </w:r>
      <w:r>
        <w:rPr>
          <w:rFonts w:ascii="Amiri" w:hAnsi="Amiri" w:eastAsia="Amiri" w:cs="Amiri"/>
          <w:color w:val="111111"/>
          <w:sz w:val="28"/>
          <w:sz w:val="28"/>
          <w:szCs w:val="28"/>
          <w:rtl w:val="true"/>
          <w:lang w:bidi="ar-SA"/>
        </w:rPr>
        <w:t xml:space="preserve">، أنّه يحِلُّ الأخذ من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يجوزُ شراء الخراج والصَدقة من الجائر، سواءٌ أكان الآخذ مستحقّاً ومورداً لهما أم لم يكن، إذ لا يعتبر في صحّة الشراء كون المشتري مستحقّاً ومصرفاً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بالنسبة إلى الأخذ، وكذلك بالنسبة إلى شراء الأرض الخراجيّة، مع وجود المسوّغ للبيع، وتقبّلها وتقبّل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الأخذ من الجائر مجّاناً، فعلى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الآخذمستحقّاً أو مصرفاً لما يأخذه، ففيه لا كلام في الجواز والتملّك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ذلك، فقد يقال إنّ مقتضى إطلاق النصوص المتضمّنة لحليّة جوائز السلطان، حليته وجواز الأخذ مطلقاً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إطلاق لها، وإنّما هي واردة في أشخاص خاصّة، فيحتمل كونهم ذوي حُصص من بيت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تلك النصوص مطلق، كخبر زرارة</w:t>
      </w:r>
      <w:r>
        <w:rPr>
          <w:rStyle w:val="FootnoteAnchor"/>
          <w:rtl w:val="true"/>
        </w:rPr>
        <w:footnoteReference w:id="240"/>
      </w:r>
      <w:r>
        <w:rPr>
          <w:rFonts w:ascii="Amiri" w:hAnsi="Amiri" w:eastAsia="Amiri" w:cs="Amiri"/>
          <w:color w:val="111111"/>
          <w:sz w:val="28"/>
          <w:sz w:val="28"/>
          <w:szCs w:val="28"/>
          <w:rtl w:val="true"/>
          <w:lang w:bidi="ar-SA"/>
        </w:rPr>
        <w:t>ومحمّد بن مسلم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النصوص كما بيّناه في تلك المسألة واردة في مقام بيان الحليّة الظاهريّة لا الواقعيّة، فراجع</w:t>
      </w:r>
      <w:r>
        <w:rPr>
          <w:rStyle w:val="FootnoteAnchor"/>
          <w:rtl w:val="true"/>
        </w:rPr>
        <w:footnoteReference w:id="242"/>
      </w:r>
      <w:r>
        <w:rPr>
          <w:rFonts w:ascii="Amiri" w:hAnsi="Amiri" w:eastAsia="Amiri" w:cs="Amiri"/>
          <w:color w:val="111111"/>
          <w:sz w:val="28"/>
          <w:sz w:val="28"/>
          <w:szCs w:val="28"/>
          <w:rtl w:val="true"/>
          <w:lang w:bidi="ar-SA"/>
        </w:rPr>
        <w:t>، وعليه فحليّة الخراج والزّكاة مع عدم كون الشخص مصرفاً لهما لابدَّ لها من التماس دليل آخر مفقود، وعليه فالأظهر هو عدم الجواز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لهذا القول</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ورد في خبر الحضرمي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وبتعليل العلّامة رحمه الله</w:t>
      </w:r>
      <w:r>
        <w:rPr>
          <w:rStyle w:val="FootnoteAnchor"/>
          <w:rtl w:val="true"/>
        </w:rPr>
        <w:footnoteReference w:id="244"/>
      </w:r>
      <w:r>
        <w:rPr>
          <w:rFonts w:ascii="Amiri" w:hAnsi="Amiri" w:eastAsia="Amiri" w:cs="Amiri"/>
          <w:color w:val="111111"/>
          <w:sz w:val="28"/>
          <w:sz w:val="28"/>
          <w:szCs w:val="28"/>
          <w:rtl w:val="true"/>
          <w:lang w:bidi="ar-SA"/>
        </w:rPr>
        <w:t>أصل الحكم بأنّ الخراج حقّ اللّه أخذه غير مستحقّه، فبرئت ذمّته، وجاز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جواز أخذ من لا نصيب له في بيت المال، وإنّما هو متضمّنٌ للتعريض على ابن أبي سمّاك في عدم إعطائه من له نصيبٌ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تماميّة هذا التعليل في نفسه،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حكم الشارع بجواز أخذه من الجائر، مع عدم كونه مصرفاً 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إشعار فيه في اعتبار الاستحقاق في المصرف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1" w:name="pg11816_172512"/>
    </w:p>
    <w:p>
      <w:pPr>
        <w:pStyle w:val="Heading3"/>
        <w:numPr>
          <w:ilvl w:val="2"/>
          <w:numId w:val="1"/>
        </w:numPr>
        <w:rPr/>
      </w:pPr>
      <w:bookmarkStart w:id="92" w:name="__RefHeading___Toc10849711_73709187"/>
      <w:bookmarkStart w:id="93" w:name="_Toc31"/>
      <w:bookmarkEnd w:id="91"/>
      <w:bookmarkEnd w:id="92"/>
      <w:r>
        <w:rPr>
          <w:rtl w:val="true"/>
        </w:rPr>
        <w:t>شرائط الأراضي الخراجيّة</w:t>
      </w:r>
      <w:bookmarkEnd w:id="93"/>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الأراضي الخراجيّة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للأراضي الخراجيّة أقساماً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الأرض 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صولح أهلها على أن تكون الأرض لهم، وعليهم كذا وكذا من المال من الثلث أو نحوه من حاصل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أسلم أهلها طوعاً ثمّ تركوا عمارتها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في هذا التنبيه هو القسم الأوّل، ويشترط في ترتّب أحكام الخراج والمقاسمة عليها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كون الأرض مفتوحة عنوة، وذلك إنّما يكون بالشياع المفيد للعلم، والبيّنة، وخبر العدل الواحد، بناءً على حجيّته في الموضوعات كما هو المختار، وقد ذكروا في عِداد ما يثبت به ذلك، أُموراً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المفيد للظنّ المتاخم للعلم، بناءً على كفايته في كلّ ما يَعسر إقامة البيّنة عليه كالنَسَب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عاجلاً على ما يمكن الاستدلال به لهذه الكبرى الكليّة، سوى وجوه أربعة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البيّنة إذا اُقيمت على </w:t>
      </w:r>
    </w:p>
    <w:p>
      <w:pPr>
        <w:pStyle w:val="BookText"/>
        <w:rPr/>
      </w:pPr>
      <w:r>
        <w:rPr>
          <w:rFonts w:ascii="Amiri" w:hAnsi="Amiri" w:eastAsia="Amiri" w:cs="Amiri"/>
          <w:color w:val="111111"/>
          <w:sz w:val="28"/>
          <w:sz w:val="28"/>
          <w:szCs w:val="28"/>
          <w:rtl w:val="true"/>
          <w:lang w:bidi="ar-SA"/>
        </w:rPr>
        <w:t>الحقّ أيحلّ للقاضي أن يقضي بقول البيّنة من غير مسألة إذا لم يعرفهم‌؟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فيها بظاهرالحكم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والمناكح، والذبائح، والشهادات، والمواريث، فإذا كان ظاهر الرجل ظاهراً مأموناً جازت شهادته، ولا يُسأل عن باطنه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بالحكم هى النسبة الخبريّة، وظهور هذه النسبة عبارة أُخري عن الشيوع، فيدلّ المرسل على أنّه يجوز الأخذ بالشيوع في هذه الأُمور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إرادة النسبة من الحكم دون الخبر عنها، وظهور النسبة غير ظهور الخبر عنها وشيوعه، ألا ترى أنّه ربما يكون ولدية زيدٍ لعمرو ظاهرة، ولكن الخبر عنها ليس شائعاً، والشاهد على إرادة ذلك من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ذيل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صريح في أنّ الظاهر مقابل الباطن، وعن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يكون 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المتحصّل من الخبر أنّه في هذه الموارد الخمسة يجوز الأخذ بظاهر الحال، ففي مورد الشهادات إذا كان الشاهد ظاهر الصلاح عند النّاس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المتضمّن لقصّة إسماعيل،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إنّي لم أره يشرب الخمر، إنّما سمعتُ النّاس يقولون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عزّ وجلّ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 ولا تأتمن شارب الخمر</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أمر بترتيب آثار الواقع على مجرّد قول النّاس الذي هو عبارة عن الشياع، واعتبر عليه السلام من يقول النّاس أنّه يشرب الخمر،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ليس ترتيب جميع آثار الواقع، بل هو خصوص ما ينفع المُخبَر إليه من دون أن يضرّ المخبرَ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تصديق المُخبِر المأمور به في الخبر، وبين العمل على طبق قوله، ويشهد لما ذكرناه قوله عليه السلام في خبرٍ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أخيك، فإنْ شَهِد عندك خمسون قسامة أنّه قال قولاً وقال لم أقله، فصدّقه وكذّبهم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عليه السلام أمر بتكذيب خمسين قسامة، وتصديق الواحد، وليس ذلك إلّا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الحاصل من الشياع أقوى من الظنّ الحاصل من البيّنة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كون ملاك حجيّة البيّنة إفادتها الظنّ‌، بل الثابت خلافه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دليل الانسداد في كلّ ما يَعسر إقامة البيّنة عليه كالنَسَب والوقف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تحصيل العلم فيه عَسِرٌ، وكذلك البيّنة العادلة، ويلزم من إجراء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ثبوت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خلاف الواقع كثيراً، والاحتياط متعذّرٌ أو متعسّر، فلا مناص عن التنزّل إلى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المقدّمة الثانية لا تفيدُ ما لم ينضمّ إليها أمراً آخر وهو أنّ الوقوع في خلاف الواقع منافٍ لغرض الشارع، إذ لو لم يُحرز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محذور في إجراء الأصل، وحيث أنّ هذا غير ثابت فلا يتمّ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الشياع الظنّي مطلقاً، ولا في كلّ ما يعسر إقامة البيّنة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السيرة على أخذ الخراج من الأراضي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استمرار سيرة سلاطين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الجائرين المرتكبين للفجائع، غير التابعين للمعصومين عليهم السلام كيف تكشف سيرتهم عن رضا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كانت سيرتهم كاشفة عن رأيه عليه السلام، لكان مختصّاً بما إذا كان اعتقادهم استحقاق الخراج من خصوص الأراضي الخراجيّة، ولما تمّ فيما لو اعتقدوا استحقاقهم الخراج من الأنفال أيضاً، وحيث أنّ المفروض هو الثاني لأخذهم الخراج من القسم الثاني أيضاً فلا يتمّ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 استمرار سيرة المؤمنين الآخذين من السلطان الجائر خراج الأراضي المشتبهة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ممنوع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لم يعتقدوا جواز أخذ خراج أراضي الأنفال من يد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علمنا بأنّهم أخذوه منه، مع علمهم بكون المأخوذ من خراج تلك الأرض، وهو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به حمل فعل الجائر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الجائر للخراج حرامٌ على أيّ تقدير، ومعه لا مورد لحمل فعله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أنّ أخذه الخراج من غير الأراضى الخراجيّة أكثر فساداً من أخذ الخراج من الأراضي الخراجيّة، فلابدّ من حمل فعله على الأقلّ فساداً عن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حمل فعل المسلم على الأقلّ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تمّ ذلك لما تمّ في المقام، إذ معلومٌ أنّ الجائرين يأخذون الخراج مع عدم إحراز كون الأرض خراجيّة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وإنْ‌أُريد به حمل فعل المؤمن المتلقّي لذلك الخراج من السلطان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متينٌ لو ثبت ذلك، ولكن مع ذلك لا يثبُت به كون الأرض خراجيّة، لعدم حجيّة أصالة الصحّة في مثبتاتها، وإنْ فرضناها من الأمارات كما حقّقناه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القواعد الثلاث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عدم ثبوت كون الأرض خراجيّة، والشكّ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4" w:name="pg11816_172517"/>
    </w:p>
    <w:p>
      <w:pPr>
        <w:pStyle w:val="BookText"/>
        <w:rPr/>
      </w:pPr>
      <w:bookmarkEnd w:id="94"/>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بكونها مِلْكاً للغير ويشكّ في انتقالها منه إلى المسلمين أو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بانتقالها منه، ويشكّ في الانتقال إلى المسلمين أو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استصحاب بقاء المالك إذا احتمل بقاءه، واستصحاب بقاء العمودين لو لم يعلم بموتهما عادةً مع العلم بموت المالك نفسه، هو عدم الانتقال إلى الإمام ولا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 المالك فهو، وإلّا فيعامل معه معاملة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بموته، وعدم بقاء العمودين، يبنى على كون الأرض للإمام، لاستصحاب عدم وجود وارثٍ آخر، وأنّه عليه السلام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دخولها في ملك المسلمين، معارضة بأصالة عدم دخولها في ملك الإمام، مع العلم بدخولها في مِلك أحدهما، ولا تدخل بذلك في الأنفال من جهة أنّ الأصل عدم وجود ربٍ لها، فتدخل في هذا الموضوع من الأنفال للعلم بدخولها في ملك أحدهما، ولا يُعامل معها معاملة مجهول المالك لأنّ ذلك مختصٌّ بما إذا اشتبه المالك بين غير محصورين، وفي المقام المالك إمّا هو الإمام أو المسلمون، فالمالك مردّدٌ بين محصورين، فلابدَّ من إجراء ذلك الحكم من التنصيف أو القرعة أو غيرهما كلّ على مسلكه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0849713_73709187"/>
      <w:bookmarkStart w:id="96" w:name="_Toc32"/>
      <w:bookmarkEnd w:id="95"/>
      <w:r>
        <w:rPr>
          <w:rtl w:val="true"/>
        </w:rPr>
        <w:t>اشتراط إذن الإمام في خراجيّة الأرض المفتوحة</w:t>
      </w:r>
      <w:bookmarkEnd w:id="96"/>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الفتح بإذن الإمام عليه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الشرط يقع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هذا الشرط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253"/>
      </w:r>
      <w:r>
        <w:rPr>
          <w:rFonts w:ascii="Amiri" w:hAnsi="Amiri" w:eastAsia="Amiri" w:cs="Amiri"/>
          <w:color w:val="111111"/>
          <w:sz w:val="28"/>
          <w:sz w:val="28"/>
          <w:szCs w:val="28"/>
          <w:rtl w:val="true"/>
          <w:lang w:bidi="ar-SA"/>
        </w:rPr>
        <w:t>اعتباره، وعن غير واحدٍ دعوى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25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الورّاق، عن رجلٍ سمّاه،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 كانت الغنيمة كلّها للإمام، وإذا غزوا بأمر الإمام فغنموا كان للإمام الخمس</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للجهالة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مع حسن الحلبي،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من أصحابنا يكون في لوائهم، فيكون معهم، فيصيب غنيمة‌؟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خمساً ويطيب له</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ضعفه منجبرٌ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متضمّنٌ لقضيّة شخصيّة، فلعلّه كان ذلك القتال بأمر الإمام عليه السلام أو برضائه، أو أنّ الإمام عليه السلام حَلّ له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يورد على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الخبر معارضٌ مع النصوص</w:t>
      </w:r>
      <w:r>
        <w:rPr>
          <w:rStyle w:val="FootnoteAnchor"/>
          <w:rtl w:val="true"/>
        </w:rPr>
        <w:footnoteReference w:id="260"/>
      </w:r>
      <w:r>
        <w:rPr>
          <w:rFonts w:ascii="Amiri" w:hAnsi="Amiri" w:eastAsia="Amiri" w:cs="Amiri"/>
          <w:color w:val="111111"/>
          <w:sz w:val="28"/>
          <w:sz w:val="28"/>
          <w:szCs w:val="28"/>
          <w:rtl w:val="true"/>
          <w:lang w:bidi="ar-SA"/>
        </w:rPr>
        <w:t>الدالّة على أنّ الأراضي التي فُتحت بالسّيف للمسلمين، والنسبة عموم من وجه، إذ المرسل أعمّ لشموله للمنقولات، وتلك النصوص أعمّ لشمولها لما إذا كان القتال بغير إذن الإمام، والمجمع الذي هو مورد المعارضة هي الأراضي التي أُخذت بغير إذن الإمام، فهي بمقتضى المرسل مِلْكٌ للإمام، وبمقتضى تلك النصوص مِلْكٌ للمسلمين، والمرجع حينئذٍ إلى الأخبار العلاجيّة، وهي تقتضي تقديم تلك النصوص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السيّد الفقيه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من حكومة المرسل على النصوص، لكونه بصدد بيان اشتراط الإذن في كون الغنيمة للمسلمين، وهذه في مقام بيان حكم الأرض المأخوذة بالسيف،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أُخذ عنوةً فهو للمسلمين، ويشترط في الآخذ أن يكون بإذن الإمام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 ليس لسانه اشتراط الإذن في كون الغنيمة للمسلمين، بل لسانه أنّ الغنائم المأخوذة بإذن الإمام للمسلمين، وما أُخذ بغير إذنه عليه السلام فهو للإمام عليه السلام، وعليه فلا وجه لدعوى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وأضعف من هذه الدعوى‌، دعواه</w:t>
      </w:r>
      <w:r>
        <w:rPr>
          <w:rStyle w:val="FootnoteAnchor"/>
          <w:rtl w:val="true"/>
        </w:rPr>
        <w:footnoteReference w:id="262"/>
      </w:r>
      <w:r>
        <w:rPr>
          <w:rFonts w:ascii="Amiri" w:hAnsi="Amiri" w:eastAsia="Amiri" w:cs="Amiri"/>
          <w:color w:val="111111"/>
          <w:sz w:val="28"/>
          <w:sz w:val="28"/>
          <w:szCs w:val="28"/>
          <w:rtl w:val="true"/>
          <w:lang w:bidi="ar-SA"/>
        </w:rPr>
        <w:t>أنّ هذه الأخبار ليست بذلك الظهور في كونها وكون حاصلها للمسلمين، حتّى في صورة عدم إذن الإمام عليه السلام، بخلاف المرسل، إذ لا وجه للفرق بين الظهورين بعد كون كلّ منهما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اعتبار هذا الشرط، ثمّ على القول باعتباره يقع الكلام في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أصالة عدم كون الفتح بإذنه، عدم كونها مِلْكاً للمسلمين، ولا يكون هذا الأصل مثبتاً، إذ موضوع كون الأرض للمسلمين هو الفتح عنوةً بإذن الإمام، فإذا كان أحد جزئي الموضوع مُحرزاً بالوجدان، والآخر بالأصل، يترتّب عليه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إلّاعن كون الموضوع هو الفتح المستند إلى إذن الإمام عليه السلام، ممّا يقتضي عدم جريان هذا الأصل، لكن هناك أصلٌ آخر وهو عدم الاستناد بناءً على جريان الأصل في العدم الأزلي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الخروج عن هذا الأصل وجوهاً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جابر الجُعفي، عن أبي جعفر عليه السلام، أنّه أتى يهودي أمير المؤمنين عليه السلام في منصرفه عن وقعة النهروان، فسأله عن مواطن الامتحان، فقال له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يا أخا اليهود فإنّ القائم بعد صاحبه كان يشاورني في موارد الأُمور، فيصدرها عن أمري، ويناظرني في غوامضها، فيمضيها عن رأي، لا أعلمه أحداً ولا يعلمه أصحابي ولا يناظرني غيره</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بالفتوحات في فترة خلافة الثاني ولا يشمل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يشاور أمير المؤمنين عليه السلام في الأُمور المهمّة الراجعة إلى الدِّين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أبي محمّد الحسن عليه السلام في بعض الغزوات، ودخول بعض خواص أمير المؤمنين من الصحابة كعمّار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كاشفاً عن كون الغزو مع العسكر بالإذن، والفتح لا يستند إليهم خاصّة، كما لا يخفى‌، مع أنّه أخصّ من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سيرة الإمام عليه السلام في الأرض التي فتحت بعد رسول اللّه صلى الله عليه و آله‌؟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أميرالمؤمنين عليه السلام قد سار فى أهل العراق بسيرةٍ فهى إمامٌ لسائر الأرضين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لا ريب في أنّ أرض العراق خراجيّة، فلا محالة كان أمير المؤمنين يأخذ منها الخراج، فإذا كانت أرض العراق إماماً لسائر الأراضي المفتوحة عنوة، ثبت استحقاق الخراج من سائر الأرضين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كون السؤال والجواب ناظرين إلى مقدار الخراج لا أصله، وعليه فهو أجنبيٌّ عن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7" w:name="pg11816_172522"/>
    </w:p>
    <w:p>
      <w:pPr>
        <w:pStyle w:val="BookText"/>
        <w:rPr/>
      </w:pPr>
      <w:bookmarkEnd w:id="97"/>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يُكتفى من إذن الإمام بالعلم بشاهد الحال برضا المعصومين عليهم السلام بالفتوحات الإسلاميّة الموجبة لتأييد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أنّهم راضون بالنتيجة، ولم يُحرز رضاهم بإجراء الفتوحات بأيدي المتصدّين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بنينا على كفاية شاهد الحال، حتّى مثل ذلك، لم يبق لمرسلة الورّاق موضوع، فإنّ الغزو المشتمل على الغنيمة يكون الإمام عليه السلام راضياً به قطعاً، فلا يبقى للغنيمة الحاصلة بغير الإذن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كون الغزو عن إذن الإمام لا يشمل رضاه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الصادر من الغزاة من فتح البلاد على وجه الصحيح، وهو كونه بأمر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الفتح بغير إذن الإمام، ليس من الفاسد، بل تكون الغنيمة حينئذٍ للإمام لا للمسلمين، بخلاف ما إذا كان بإذنه، ومورد الحمل على الصحّة إنّما هو ما إذا كان الفعل ذا وجهين من الصحّة والفساد،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ذكر للخروج عن الأصل المتقدّم، لا يصلح لذلك</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849715_73709187"/>
      <w:bookmarkStart w:id="99" w:name="_Toc33"/>
      <w:bookmarkEnd w:id="98"/>
      <w:r>
        <w:rPr>
          <w:rtl w:val="true"/>
        </w:rPr>
        <w:t>اشتراط حياة الأرض لتصبح خراجيّة</w:t>
      </w:r>
      <w:bookmarkEnd w:id="99"/>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يثبت كون الأرض المفتوحة عنوة بإذن الإمام مُحياةً حال الفتح، لتدخل في الغنائم، ويخرج منها الخمس أوّلاً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هذا الشرط يتحقّق بالبحث في مواضع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الخمس في الأراضي المفتوحة عنوة بإذن الإمام، على القول باعتبار الحياة حال الفتح، والمشهور بين الأصحاب ذلك</w:t>
      </w:r>
      <w:r>
        <w:rPr>
          <w:rStyle w:val="FootnoteAnchor"/>
          <w:rtl w:val="true"/>
        </w:rPr>
        <w:footnoteReference w:id="269"/>
      </w:r>
      <w:r>
        <w:rPr>
          <w:rFonts w:ascii="Amiri" w:hAnsi="Amiri" w:eastAsia="Amiri" w:cs="Amiri"/>
          <w:color w:val="111111"/>
          <w:sz w:val="28"/>
          <w:sz w:val="28"/>
          <w:szCs w:val="28"/>
          <w:rtl w:val="true"/>
          <w:lang w:bidi="ar-SA"/>
        </w:rPr>
        <w:t>، وعن بعض دعوى الإجماع عليه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ومثله أخبار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هذا الوجه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هذه الأدلّة إلى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خطاب الخمس فيها متوجّهٌ إلى الأشخاص، وظاهرها مِلْك الأشخاص للغنيمة مِلْكاً شخصيّاً، والأراضي ليست كذلك، وإنّما هي ملك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تخصّص بما ورد من الأخبار من قصر الخمس على ما ينقل، كصحيح ربعي</w:t>
      </w:r>
      <w:r>
        <w:rPr>
          <w:rStyle w:val="FootnoteAnchor"/>
          <w:rtl w:val="true"/>
        </w:rPr>
        <w:footnoteReference w:id="273"/>
      </w:r>
      <w:r>
        <w:rPr>
          <w:rFonts w:ascii="Amiri" w:hAnsi="Amiri" w:eastAsia="Amiri" w:cs="Amiri"/>
          <w:color w:val="111111"/>
          <w:sz w:val="28"/>
          <w:sz w:val="28"/>
          <w:szCs w:val="28"/>
          <w:rtl w:val="true"/>
          <w:lang w:bidi="ar-SA"/>
        </w:rPr>
        <w:t>وغيره ممّا اشتمل على قسمة الغنيمة أخماساً وأسداساً عليهم وعلى الغانمين، ولا يتصوّر ذلك في الأراضي لعدم استحقاق الغانمين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بخلو الأخبار الواردة في بيان حكم الأرض المفتوحة عنوة عن ذلك، فإنّ مقتضى ذلك ظهورها في كون الأرض جميعها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الانصراف الموجب لتقييد الإطلاقات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خطاب الخمس متوجّهٌ إلى المالك، سواءٌ أكان هو الشخص أو النوع، غاية الأمر إذا كان الشيء مِلْكاً للنوع، كما أنّ أمر التصرّف فيه بالإيجار وصرف مال الإجارة في مصالح المسلمين بيد الولي، كذلك يكون أمر إخراج الخمس بيده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نصوص تقسيم الغنيمة أخماساً وأسداساً لا مفهوم لها كي تدلّ على عدم ثبوت الخمس فيما عدا المنقولات، فلا تصلح لتخصيص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التعرّض لشيء لا يعارض المتعرّض لثبوته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عموم الآية الشريفة، وأخبار الغنيمة،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قوتل عليه على شهادة أن لا إله إلّااللّه وأنّ محمّداً رسول اللّه صلى الله عليه و آله فإنّ لنا خُمسه، ولا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لنا أهل البيت سهاماً ثلاثة في جميع الفيء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حرّمناه على جميع النّاس ما خلا شيعتنا، واللّه يا أبا حمزة مامن أرضٍتُفتح ولا خُمس يخمَّس فيضرب عليشيء منه إلّاكان حراماً على من يصيبه، فَرْجاً كان أو مالاً</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وعليه فالأظهر ثبوت الخمس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كون الأرض مُحياة حين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ذلك</w:t>
      </w:r>
      <w:r>
        <w:rPr>
          <w:rStyle w:val="FootnoteAnchor"/>
          <w:rtl w:val="true"/>
        </w:rPr>
        <w:footnoteReference w:id="276"/>
      </w:r>
      <w:r>
        <w:rPr>
          <w:rFonts w:ascii="Amiri" w:hAnsi="Amiri" w:eastAsia="Amiri" w:cs="Amiri"/>
          <w:color w:val="111111"/>
          <w:sz w:val="28"/>
          <w:sz w:val="28"/>
          <w:szCs w:val="28"/>
          <w:rtl w:val="true"/>
          <w:lang w:bidi="ar-SA"/>
        </w:rPr>
        <w:t>، واستدلّ له السيّد رحمه الله</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أخبار الأرض المفتوحة عنوةً منصرفة إلى المحياة منها، وإلّا فدعوى أنّ الموات كانت مِلْكاً للإمام قبل الفتح، وكانت مغصوبة في أيديهم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دفع هذا المحذور بالالتزام بأنّ من أحيى أرضاً فهي له ولو كان المُحيي كافراً، مع أنّ الالتزام بذلك لا أرى له محذوراً لو وافقه الدليل، كما هو المفروض، واستدلّ له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ما دلَّ على أنّ الموات من الأراضى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موردها ذلك، لا أنّها بالإطلاق تدلّ عليه، إذ الأراضي كلّها كانت للكفّار، فلو لم تكن الموات منها للإمام، لم يبق لما دلَّ على أنّها من الأنفال مورد، إذ الأرض التي سَلّمها أهلها طوعاً للمسلمين، والأرض التي انجلى عنها أهلها إنّما تكون للإمام محياة كانت أم 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محياة حال الفتح ثمّ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باقية في مِلك المسلمين كما اختاره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جمعٌ؟</w:t>
      </w:r>
    </w:p>
    <w:p>
      <w:pPr>
        <w:pStyle w:val="BookText"/>
        <w:rPr/>
      </w:pPr>
      <w:r>
        <w:rPr>
          <w:rFonts w:ascii="Amiri" w:hAnsi="Amiri" w:eastAsia="Amiri" w:cs="Amiri"/>
          <w:color w:val="111111"/>
          <w:sz w:val="28"/>
          <w:sz w:val="28"/>
          <w:szCs w:val="28"/>
          <w:rtl w:val="true"/>
          <w:lang w:bidi="ar-SA"/>
        </w:rPr>
        <w:t>أم تدخل في مِلك الإمام، كما ذهب إليه جمع آخرون</w:t>
      </w:r>
      <w:r>
        <w:rPr>
          <w:rStyle w:val="FootnoteAnchor"/>
          <w:rtl w:val="true"/>
        </w:rPr>
        <w:footnoteReference w:id="27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أدلّة الموات بما إذا لم يجر عليه ملك مسلم، دون ما عرف صاحبه، فإنّ تلك الأرض حينئذٍ باقية في ملك مالكها، سواءٌ أكان هو الشخص كما لو أحيى أحدٌ أرضاً، أم كان هو النوع كما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 دلَّ على أنّ الأرض المحياة حال الفتح للمسلمين</w:t>
      </w:r>
      <w:r>
        <w:rPr>
          <w:rStyle w:val="FootnoteAnchor"/>
          <w:rtl w:val="true"/>
        </w:rPr>
        <w:footnoteReference w:id="279"/>
      </w:r>
      <w:r>
        <w:rPr>
          <w:rFonts w:ascii="Amiri" w:hAnsi="Amiri" w:eastAsia="Amiri" w:cs="Amiri"/>
          <w:color w:val="111111"/>
          <w:sz w:val="28"/>
          <w:sz w:val="28"/>
          <w:szCs w:val="28"/>
          <w:rtl w:val="true"/>
          <w:lang w:bidi="ar-SA"/>
        </w:rPr>
        <w:t>، وما دلَّ على أنّ من أحيى أرضاً فهي له</w:t>
      </w:r>
      <w:r>
        <w:rPr>
          <w:rStyle w:val="FootnoteAnchor"/>
          <w:rtl w:val="true"/>
        </w:rPr>
        <w:footnoteReference w:id="280"/>
      </w:r>
      <w:r>
        <w:rPr>
          <w:rFonts w:ascii="Amiri" w:hAnsi="Amiri" w:eastAsia="Amiri" w:cs="Amiri"/>
          <w:color w:val="111111"/>
          <w:sz w:val="28"/>
          <w:sz w:val="28"/>
          <w:szCs w:val="28"/>
          <w:rtl w:val="true"/>
          <w:lang w:bidi="ar-SA"/>
        </w:rPr>
        <w:t>لا يشمل أرضاً ماتت بعد ذلك، إذ الحكم حدوثاً وبقاءاً تابعٌ لفعليّة الموضوع، والمفروض انعدامه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واستصحاب بقاء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جريانه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المقام، لمحكوميّته لما دلَّ على أنّ موتان الأرض له عليه السلام وتشير إلى ما ذكرناه النصوص الدالّة على تملّك المُحيي، وإنْ كانت مسبوقة بملك الغير، كصحيح الكابلي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تركها وأخربها فأخذها رجلٌ من المسلمين من بعده فعمّرها وأحياها فهو أحقّ بها من الذي تركها</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أنّها بعد الموت تكون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يثبت به الفتح عنوةً‌، يثبت به كون الأرض محياة حال الفتح، ولو 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الأرض تحت يد من يدّعي ملكيّتها، يحكم بأنّها 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تحت يد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يده الثابتة على عامة الأراضي الخراجيّة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بأنّها منها، لأنّ يدها عادية، فيتعيّن الرجوع إلى الأصل، وهو يقتضي عدم كونها للمسلمين، لأنّه يستصحب عدم فتح الأرض على صفة الحياة، فإنّ هذا له حالة سابقة كذلك،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يستصحب عدم الحياة إلى حين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إذ لا يثبتُ به وقوع الفتح على الموات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المترتّب على هذا الأصل، هو عدم كونها مِلْكاً للمسلمين، وهذا يكفي للحكم بأنّها للإمام، إذ كما أنّ الموات حين الفتح له عليه السلام، كذلك الأرض التي لا ربّ لها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الكلام عن كون أي أرضٍ ثبت كونها محياة حين الفتح، أو أي أرض فتحت عنوة، وأيّ أرضٍ لم تكن كذلك، موكولٌ إلى محلٍّ آخر</w:t>
      </w:r>
      <w:r>
        <w:rPr>
          <w:rFonts w:eastAsia="Amiri" w:cs="Amiri" w:ascii="Amiri" w:hAnsi="Amiri"/>
          <w:color w:val="111111"/>
          <w:sz w:val="28"/>
          <w:szCs w:val="28"/>
          <w:rtl w:val="true"/>
          <w:lang w:bidi="ar-SA"/>
        </w:rPr>
        <w:t>.</w:t>
      </w:r>
      <w:bookmarkStart w:id="100" w:name="pg11816_172528"/>
    </w:p>
    <w:p>
      <w:pPr>
        <w:pStyle w:val="BookText"/>
        <w:rPr/>
      </w:pPr>
      <w:bookmarkEnd w:id="100"/>
      <w:r>
        <w:rPr>
          <w:rFonts w:ascii="Amiri" w:hAnsi="Amiri" w:eastAsia="Amiri" w:cs="Amiri"/>
          <w:color w:val="111111"/>
          <w:sz w:val="28"/>
          <w:sz w:val="28"/>
          <w:szCs w:val="28"/>
          <w:rtl w:val="true"/>
          <w:lang w:bidi="ar-SA"/>
        </w:rPr>
        <w:t>وجوائز الظالم حرامٌ إنْ عُلمت بعينها، وإلّا حَلّت</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10849717_73709187"/>
      <w:bookmarkStart w:id="102" w:name="_Toc34"/>
      <w:bookmarkEnd w:id="101"/>
      <w:r>
        <w:rPr>
          <w:rtl w:val="true"/>
        </w:rPr>
        <w:t>جوائز السّلطان</w:t>
      </w:r>
      <w:bookmarkEnd w:id="102"/>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البحث فيها عن حليّة جوائز السلطان وعدمها، فقد صرّح غير واحدٍ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جوائز الظالم حرامٌ إن علمت بعينها، وإلّا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البحث عن كلّ ما يؤخذ ممّن لا يتورّع ولا يجتنب عن الحرام، والتخصيص بجوائز السلطان وعمّاله إنّما هو لأجل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المال المأخوذ من الجائر مجّاناً أو بعنوان المعاملة، لا يخلو عن 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الآخذ ربما لا يعلم بوجود مالٍ حرام في أموال الجائر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يعلم بوجوده، ولكن يعلم بعدم كون المأخوذ من تلك الأموال، وربما يعلم بوجوده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فإمّا أن لا يعلم بوجود مالٍ حرام في المأخوذ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بوجود الحرام فيه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 إجمالاً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فصور هذه المسألة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المال من الجائر، مع عدم علمه بوجود حرامٍ في أمواله يصلح أن يكون المأخوذ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الأخذ في هذه الصورة،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قاعدة اليد، التي هي من القواعد التي عليها بناء العقلاء وعمل المتديّنين، وتدلّ عليها جملة من النصوص، وهي أمارة لملكيّة ما تحت يد كلّ شخصٍ له، كما أشبعنا الكلام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القواعد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الجارية في ما يعطيه الجائر مجّاناً أو مع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 بإيرادين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الأستاذالأعظم</w:t>
      </w:r>
      <w:r>
        <w:rPr>
          <w:rStyle w:val="FootnoteAnchor"/>
          <w:rtl w:val="true"/>
        </w:rPr>
        <w:footnoteReference w:id="282"/>
      </w:r>
      <w:r>
        <w:rPr>
          <w:rFonts w:ascii="Amiri" w:hAnsi="Amiri" w:eastAsia="Amiri" w:cs="Amiri"/>
          <w:color w:val="111111"/>
          <w:sz w:val="28"/>
          <w:sz w:val="28"/>
          <w:szCs w:val="28"/>
          <w:rtl w:val="true"/>
          <w:lang w:bidi="ar-SA"/>
        </w:rPr>
        <w:t>، من أنّ مدرك هذا الأصل إنّما هو السيرة، وهي من الأدلّة اللّبية، فلابدّ من الأخذ بالمتيقّن، وهو نفس العقود والإيقاعات مع إحراز أهليّة المتصرّف للتصرّف، فلا يكون المقام مجرى لها، إذ الشكّ في المقام في أهليّة الجائر للإعطاء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الرسالة المشار إليها آنفاً، من أنّ أصالة الصحّة كما تجري في موارد الشكّ من ناحية شرائط العوضين والمتعاقدين، كذلك تجري في موارد الشكّ في صحّة العقد من جهة الشكّ في شرائط العقد، لقيام السيرة على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مشايخنا المحقّقين رحمه الله من أنّ أصالة الصحّة لا تنفع في جواز القبض فيما كان القبض جزء الناقل كالهبة، فإنّ جوازه فيها ليس مترتّباً على صحّة العقد، مع أنّ صحّة العقد تتوقّف على جوازه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جواز القبض لا يُعتنى به لجريان أصالة الصحّة في نفس الإعطاء الخارجي، ولا يدفع هذا الاحتمال بإجراء أصالة الصحّة في العقد كي يرد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الخاصّة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إلّامن أعمالهم، وأنا أمرّ به فأنزل عليه فيضيفني ويُحسن إليّ‌، وربما أمر لي بالدراهم والكسوة، وقد ضاق صدري من 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وخُذ منه، فَلَك المُهنّا وعليه الوِزر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المعزا،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وأنا عنده،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أمرّ بالعامل فيجيزني بالدراهم آخذها؟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إمّا مختصّة بهذه الصورة، أو تدلّ على حكمها بالإطلاق أو بالأولويّة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w:t>
      </w:r>
      <w:r>
        <w:rPr>
          <w:rStyle w:val="FootnoteAnchor"/>
          <w:rtl w:val="true"/>
        </w:rPr>
        <w:footnoteReference w:id="285"/>
      </w:r>
      <w:r>
        <w:rPr>
          <w:rFonts w:ascii="Amiri" w:hAnsi="Amiri" w:eastAsia="Amiri" w:cs="Amiri"/>
          <w:color w:val="111111"/>
          <w:sz w:val="28"/>
          <w:sz w:val="28"/>
          <w:szCs w:val="28"/>
          <w:rtl w:val="true"/>
          <w:lang w:bidi="ar-SA"/>
        </w:rPr>
        <w:t>لجواز الأخذ في هذه الصورة بوجهين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المُجمِعين معلومٌ‌، فليس هو إجماعاً تعبّديّاً كاشفاً عن رأي المعصوم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به قاعدة اليد، أو أصالة الصحّة، فالاستدلال به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محكومٌ لأصالة عدم انتقال ذلك المال الخاص إلى الجائر من مالكه السابق، وعدم صيرورة الجائر مالكاً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الشيخ رحمه الله</w:t>
      </w:r>
      <w:r>
        <w:rPr>
          <w:rStyle w:val="FootnoteAnchor"/>
          <w:rtl w:val="true"/>
        </w:rPr>
        <w:footnoteReference w:id="286"/>
      </w:r>
      <w:r>
        <w:rPr>
          <w:rFonts w:ascii="Amiri" w:hAnsi="Amiri" w:eastAsia="Amiri" w:cs="Amiri"/>
          <w:color w:val="111111"/>
          <w:sz w:val="28"/>
          <w:sz w:val="28"/>
          <w:szCs w:val="28"/>
          <w:rtl w:val="true"/>
          <w:lang w:bidi="ar-SA"/>
        </w:rPr>
        <w:t>أنّه لا يجوز الأخذ من الجائر إلّامع العلم باشتمال أمواله على مالٍ حلال، واستدلّ له بخبر الحميري، عن صاحب الزمان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من وكلاء الوقف مستحلّاً لما في يده، ولا يتورّع عن أخذ ماله، ربما نزلت في قريته وهو فيها، أو أدخل منزله وقد حضر طعامه، فيدعوني إليه، فإنْ لم آكل طعامه عاداني عليه، فهل يجوز لي أن آكل من طعامه وأتصدّق بصدقة، وكم مقدار الصدقة‌؟</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الرجل مالٌ أو معاشٌ غير ما في يده فكُل طعامه وأقبل بِرّه وإلّا فلا</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السيّد الفقيه</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الأستاذ الأعظم</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كلامنا هي الصورة الأُولى‌، وهي ما إذا لم يعلم باشتمال أموال الجائر على مال محرّم، ومفروض الرواية عكس ذلك، وهو ثبوت مال محرم فيها، لأنّ مال الوقف الذي في يده مالٌ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محرّم، ويحتمل أن يكون ما أخذه السائل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الشيخ رحمه الله إلى أنّ الرواية شاملة للمورد من جهة أنّه يمكن في مورد الرواية أن يكون مال الوقف معيّناً، وعلم السائل بصرفه في غير محلّه، ولا يحتمل أن يكون ما أعطاه منه، ولكن احتمل أن يكون المدفوع إليه من حرمٍ آخر لعدم تورّعه عن التصرّف في الحرام، فمن عدم الإستفصال يُستكشف ثبوت الحكم في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توجيه كلامه، إلّاأنّ في النفس من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فالصحيح أن يورد عليه بضعف سند الرواية لإرسالها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لو علم باشتمال أموال الجائر على الحرام، ويحتمل كون المأخوذ من ذلك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29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الصورة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الشبهة فيها غير محصورة، أو كون أحد الأطراف خارجاً عن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الشبهة محصورة، وكون جميع الأطراف داخلة في محلّ‌الابتلاء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المورد الأوّل يكون حكم هذه الصورة حكم الصورة الأُولى‌، إذ العلم الإجمالي إنّما يوجبُ التنجّز إذا كان التكليف المعلوم فعليّاً على كلّ تقدير، وإلّا فوجود هذا العلم كعدمه، فلو كان بعض الأطراف خارجاً عن محلّ الابتلاء، حيث أنّ التكليف لو كان في ذلك الطرف لا يكون فعليّاً منجّزاً، بل يكون الحكم معلّقاً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التمكّن، فلا يكون هذا العلم الإجمالي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حقّقنا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أنّ الدخول في محلّ الابتلاء لا يكون من شرائط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فرضنا الشيء مقدوراً عقلاً، صحّ توجيه التكليف إليه حتّى لو كان خارجاً عن محلّ الابتلاء، فالعلم الإجمالي بوجود التكليف في أحد الأطراف التي يكون بعضها خارجاً عن محلّ الابتلاء يكون منجّزاً، كما أنّه حقّقنا أنّ كون الشبهة غير محصورة، لا يوجب عدم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بعض الأطراف غير مقدور بالقدرة العقليّة، لا يكون العلم الإجمالي منجّزاً، 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بأس بالتنبيه على أمر، وهو أنّ الشيخ الأعظم قدس سره في فرائده</w:t>
      </w:r>
      <w:r>
        <w:rPr>
          <w:rStyle w:val="FootnoteAnchor"/>
          <w:rtl w:val="true"/>
        </w:rPr>
        <w:footnoteReference w:id="292"/>
      </w:r>
      <w:r>
        <w:rPr>
          <w:rFonts w:ascii="Amiri" w:hAnsi="Amiri" w:eastAsia="Amiri" w:cs="Amiri"/>
          <w:color w:val="111111"/>
          <w:sz w:val="28"/>
          <w:sz w:val="28"/>
          <w:szCs w:val="28"/>
          <w:rtl w:val="true"/>
          <w:lang w:bidi="ar-SA"/>
        </w:rPr>
        <w:t>بعدما اختار عدم تنجيز العلم الإجمالي إذا كان بعض الأطراف خارجاً عن محلّ الابتلاء، عنون مسألة أُخرى وهي أنّه إذا شكّ في كون أحد الأطراف داخلاً في محلّ الابتلاء أو خارجاً عنه، هل يكون العلم الإجمالي منجّزاً أم لا؟</w:t>
      </w:r>
    </w:p>
    <w:p>
      <w:pPr>
        <w:pStyle w:val="BookText"/>
        <w:rPr/>
      </w:pPr>
      <w:r>
        <w:rPr>
          <w:rFonts w:ascii="Amiri" w:hAnsi="Amiri" w:eastAsia="Amiri" w:cs="Amiri"/>
          <w:color w:val="111111"/>
          <w:sz w:val="28"/>
          <w:sz w:val="28"/>
          <w:szCs w:val="28"/>
          <w:rtl w:val="true"/>
          <w:lang w:bidi="ar-SA"/>
        </w:rPr>
        <w:t>واختار فيها التنجيز، واستدلّ له بأنّ مقتضى الإطلاقات، هو ثبوت التكليف لو كان في ذلك الطرف، ولا يعتني باحتمال خروجه عن محلّ الابتلاء، وعليه فالعلم الإجمالي المزبور يكون منجّزاً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السيّد الفقيه في حاشيته</w:t>
      </w:r>
      <w:r>
        <w:rPr>
          <w:rStyle w:val="FootnoteAnchor"/>
          <w:rtl w:val="true"/>
        </w:rPr>
        <w:footnoteReference w:id="293"/>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الابتلاء لو كان شرطاً،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3" w:name="pg11816_172534"/>
    </w:p>
    <w:p>
      <w:pPr>
        <w:pStyle w:val="BookText"/>
        <w:rPr/>
      </w:pPr>
      <w:bookmarkEnd w:id="103"/>
      <w:r>
        <w:rPr>
          <w:rFonts w:ascii="Amiri" w:hAnsi="Amiri" w:eastAsia="Amiri" w:cs="Amiri"/>
          <w:color w:val="111111"/>
          <w:sz w:val="28"/>
          <w:sz w:val="28"/>
          <w:szCs w:val="28"/>
          <w:rtl w:val="true"/>
          <w:lang w:bidi="ar-SA"/>
        </w:rPr>
        <w:t>فإنّما يكون بالنسبة إلى التنجّز لا إلى أصل التكليف، فهو شرط عقلي في مرتبة متأخّرة عن مرتبة المطلق، فلا يكون الإطلاق وافياً بدفع الشكّ الراجع إلى حكم العقل، فهو نظير الشكّ في شرائط طريق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الشيخ رحمه الله وإنْ لم يكن تامّاً، لكونه تمسّكاً بالعام في الشبهة المصداقيّة، وهو ممنوعٌ‌، إلّاأنّ هذا الإيراد لا يرد عليه، إذ لا يعقل كونه شرطاً لتنجّز التكليف، وذلك لأنّ المراد من عدم تنجّز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انه في صورة الترك وعدم الفعل في الشبهات التحريميّة لا يُعاقب عليه، فهو في جميع المحرّمات الداخلة في محلّ الابتلاء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المراد أنّ التكليف يكون بنحوٍ لو خولف لا يُعاقب عليه، فهذا ممّا لا يمكن الالتزام به، إذ فرض ذلك فرض الابتلاء،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كونه شرطاً، فإنّما هو شرط لفعليّة التكليف، وعليه فيصحّ التمسّك بالإطلاق مع قطع النظر عمّا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فتحصّل أنّ حكم هذا المورد حكم المورد الثاني، وسيجيء تنقيح القول في ذلك فانتظر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0849719_73709187"/>
      <w:bookmarkStart w:id="105" w:name="_Toc35"/>
      <w:bookmarkEnd w:id="104"/>
      <w:r>
        <w:rPr>
          <w:rtl w:val="true"/>
        </w:rPr>
        <w:t>عدم كراهة أخذ المال من الجائر لو جاز</w:t>
      </w:r>
      <w:bookmarkEnd w:id="1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هذا المورد ببيان أُمور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294"/>
      </w:r>
      <w:r>
        <w:rPr>
          <w:rFonts w:ascii="Amiri" w:hAnsi="Amiri" w:eastAsia="Amiri" w:cs="Amiri"/>
          <w:color w:val="111111"/>
          <w:sz w:val="28"/>
          <w:sz w:val="28"/>
          <w:szCs w:val="28"/>
          <w:rtl w:val="true"/>
          <w:lang w:bidi="ar-SA"/>
        </w:rPr>
        <w:t>بكراهة الأخذ، واستدلّ لها بوجوه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من احتمال أن يكون المأخوذ حراماً واقعيّاً، وإن جاز الأخذ والتصرّف 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موجودٌ حتّى فيما يؤخذ من عدول المؤمنين، ولا اختصاص له بما يؤخذ من الجائر، مع أنّ هذا لا يصلح مدركاً للكراهة الشرعيّة، غاية الأمر كونه منشئاً لرجحان التجنّب تحفّظاً عن الوقوع في الحرام الواقعي، ولا يترتّب على هذا الرجحان سوى الفرار من الوقوع في المحرّم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 خيرٌ من الاقتحام في الهلكة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هذه الأخبار مختصّة بما إذا اشتبه الحكم الظاهري أيضاً، بمعنى أنّ الواقعة غير معلومة الحكم حتّى ظاهراً، فهي أجنبيّة عن المقام لكون الحكم الظاهري وهو الجواز معلومٌ لقاعدة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بشمولها لما إذا اشتبه حكمها الواقعي، وإنْ كان الحكم الظاهرى معلوماً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يختصّ هذا الحكم بما يؤخذ من يد الجائر، لوجود احتمال الحرمة الواقعيّة في نوع الأموال حتّى المأخوذة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مفاد هذه الأخبار ليس هو الكراهة الشرعيّة، بل تدلّ على الرجحان العقلي الذي لا يترتّب عليه سوى عدم الوقوع في المحتمل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المال منهم يغرس محبّتهم في قلوب المؤمنين لأنّ القلوب مجبولة على حُبّ من أحسن إليها، ويترتّب عليه من المفاسد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محبّتهم، وعليه فالموضوع ليس هو أخذ المال المشتبه، بل من هذه الجهة لا فرق بين المشتبه ومعلوم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 لا يصيبُ من دنياهم شيئاً إلّاأصابوا من دينه مثله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ليس في مقام إنشاء الحكم، بل الظاهر منه كونه إرشاداً إلى أنّ ذلك يستلزم محبّة بقائهم، وهي مرجوحة، ولا أقلّ من احتمال ذلك، مع أنّ هذا لا يختصّ بالمال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الكاظم عليه السلام في الخبر الذي رواه عنه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لولا أنّي أرى من أُزوّجه بها من عُزّاب بني أبي طالب لئلّا ينقطع نسله ما قبلتها أبدً</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أنّ قبول الهدية في نفسه مرجوحٌ‌، وإنّما قبلها الإمام لمصلحةٍ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06" w:name="pg11816_172537"/>
    </w:p>
    <w:p>
      <w:pPr>
        <w:pStyle w:val="BookText"/>
        <w:rPr/>
      </w:pPr>
      <w:bookmarkEnd w:id="106"/>
      <w:r>
        <w:rPr>
          <w:rFonts w:ascii="Amiri" w:hAnsi="Amiri" w:eastAsia="Amiri" w:cs="Amiri"/>
          <w:color w:val="111111"/>
          <w:sz w:val="28"/>
          <w:sz w:val="28"/>
          <w:szCs w:val="28"/>
          <w:rtl w:val="true"/>
          <w:lang w:bidi="ar-SA"/>
        </w:rPr>
        <w:t>أهمّ‌، وهي بقاء نسل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ولا أقلّ من المحتمل كون منشأ مرجوحيّة قبولها له عليه السلام إنّما هو كراهة قبول المنّة منهم، لا كراهة قبول الهدية شرعاً، ويشهد لذلك أنّ ما أخذه عليه السلام من الرشيد إنْ كان من أمواله الشخصيّة، أو من بيت المال، أو من مجهول المالك جاز له أخذه من غير كراهة، أمّا على الأوّل فواضح، وأمّا على الأخيرين فلأنّ بيت المال ومجهول المالك للإمام عليه السلام، وإنْ كان من معروفٍ لم يجز أخذه مطلقاً حتّى لا ستيفاء مثل هذه المصلحة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الكراهة شرعاً</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0849721_73709187"/>
      <w:bookmarkStart w:id="108" w:name="_Toc36"/>
      <w:bookmarkEnd w:id="107"/>
      <w:r>
        <w:rPr>
          <w:rtl w:val="true"/>
        </w:rPr>
        <w:t>رافع الكراهة عن جوائز السلطان</w:t>
      </w:r>
      <w:bookmarkEnd w:id="108"/>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w:t>
      </w:r>
      <w:r>
        <w:rPr>
          <w:rStyle w:val="FootnoteAnchor"/>
          <w:rtl w:val="true"/>
        </w:rPr>
        <w:footnoteReference w:id="301"/>
      </w:r>
      <w:r>
        <w:rPr>
          <w:rFonts w:ascii="Amiri" w:hAnsi="Amiri" w:eastAsia="Amiri" w:cs="Amiri"/>
          <w:color w:val="111111"/>
          <w:sz w:val="28"/>
          <w:sz w:val="28"/>
          <w:szCs w:val="28"/>
          <w:rtl w:val="true"/>
          <w:lang w:bidi="ar-SA"/>
        </w:rPr>
        <w:t>ارتفاع الكراهة على تقدير ثبوتها باخبار المُجيز بحليّته، وأنّه من أمواله الشخصيّة، بل عن بعضهم نفي الخلاف فيه</w:t>
      </w:r>
      <w:r>
        <w:rPr>
          <w:rStyle w:val="FootnoteAnchor"/>
          <w:rtl w:val="true"/>
        </w:rPr>
        <w:footnoteReference w:id="302"/>
      </w:r>
      <w:r>
        <w:rPr>
          <w:rFonts w:ascii="Amiri" w:hAnsi="Amiri" w:eastAsia="Amiri" w:cs="Amiri"/>
          <w:color w:val="111111"/>
          <w:sz w:val="28"/>
          <w:sz w:val="28"/>
          <w:szCs w:val="28"/>
          <w:rtl w:val="true"/>
          <w:lang w:bidi="ar-SA"/>
        </w:rPr>
        <w:t xml:space="preserve">، ولكن لم يذكروا لذلك مستنداً سوى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من أنّه يمكن أن يكون المستند ما دلَّ على قبول قول ذي اليد، فيعمل بقوله، كما لو قامت البيّنة على تملّكه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إخباره بحليّته يكون أمارة الملكيّة، كما أنّ يده أمارة لها، فإنْ كانت الكراهة ثابتة مع اليد، من جهة احتمال الحرمة، كانت ثابتة مع إخباره بها أيضاً، إذ به لا يقطع بالحليّة، وعليه فما استدلّ به على ثبوت الكراهة يدلّ على </w:t>
      </w:r>
    </w:p>
    <w:p>
      <w:pPr>
        <w:pStyle w:val="BookText"/>
        <w:rPr/>
      </w:pPr>
      <w:r>
        <w:rPr>
          <w:rFonts w:ascii="Amiri" w:hAnsi="Amiri" w:eastAsia="Amiri" w:cs="Amiri"/>
          <w:color w:val="111111"/>
          <w:sz w:val="28"/>
          <w:sz w:val="28"/>
          <w:szCs w:val="28"/>
          <w:rtl w:val="true"/>
          <w:lang w:bidi="ar-SA"/>
        </w:rPr>
        <w:t>ثبوتها حتّى مع الإخبار لو تمّت دلالته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الموجب له كون الظالم مظنّة الظلم والغصب، لا مجرّد احتمال ذلك، فإذا أخبر المُجيز بحليّة الجائزة، وكان مأموناً في خبره، لا محالة لا يكون مظنّة ذلك، بل يكون احتمالاً مجرّداً وهو لا يوجب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المتقدّمة، كون الموجب مجرّد الاحتمال الموجود مع الإخبار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كونه رافعاً للكراهة إخراج الخمس، وقد استدلّ لكونه رافعاً للكراهة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المصنّف رحمه الله</w:t>
      </w:r>
      <w:r>
        <w:rPr>
          <w:rStyle w:val="FootnoteAnchor"/>
          <w:rtl w:val="true"/>
        </w:rPr>
        <w:footnoteReference w:id="304"/>
      </w:r>
      <w:r>
        <w:rPr>
          <w:rFonts w:ascii="Amiri" w:hAnsi="Amiri" w:eastAsia="Amiri" w:cs="Amiri"/>
          <w:color w:val="111111"/>
          <w:sz w:val="28"/>
          <w:sz w:val="28"/>
          <w:szCs w:val="28"/>
          <w:rtl w:val="true"/>
          <w:lang w:bidi="ar-SA"/>
        </w:rPr>
        <w:t>من أنّ الخمس يطهر المال المختلط بالحرام يقيناً، فمحتمل الحرمة أولى بالتطهّر منه، فإنّ المستفاد من النصوص الواردة في المقيس عليه، صيرورة المال حلالاً واقعيّاً بعد إخراج الخمس، ومقتضى جريانه بالأولويّة في المقام الحليّة الواقعيّة، فلا يبقى اشتباهٌ حتّى تبقى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الشيخ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الحلال المختلط بالحرام، المعلوم وجوده والمجهول قدره، إنّما يكون طاهراً ذاتاً، وإنّما صار قذراً عَرَضاً بواسطة الإختلاط بالحرام، فيمكن تطهيره بإخراج الخمس، فكأنّ الشارع جعل ذلك مصالحة، والخمس بدلاً عمّا فيه من الحرام، وهذا لا يجري في موردٍ يُحتمل كون المال بتمامه حراماً وقذراً ذاتاً، فإنّه لا معنى لتطهيره بإخراج خمسه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الجواب عن هذا الإيراد بأنّ في المقيس عليه إنّما يُحكم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بطهارة المال، إنْ كان في الواقع مقدار الحرام أزيد من الخمس، فإذا فرضنا صيرورة الحرام الواقعي طاهراً وحلالاً واقعاً بإخراج الخمس، لكون ذلك مصالحة في نظر الشارع، فليكن في المحتمل كذلك، ومجرّد احتمال القذارة الذاتيّة في مجموع المال، لا يمنع من ذلك، فيكون المقام نظير ما لو كان مالٌ مردّداً بين شخصين، وتصالحا على النصف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فرض صورةٍ يكون المقام مثل المقيس عليه، وهي ما لو علم بحلية بعض الجائزة، واحتمل حرمة الباقي مع الجهل بقدره، فإذا ثَبَت استحباب الخُمس في هذه الصورة، وارتفعت الكراهة بذلك، ثبت الاستحباب وارتفعت الكراهة في غير هذه الصورة أيضاً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في مقام الإيراد على أصل الاستدلال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الأولويّة ظنيّة لا اعتبار بها، إذ لعلّ التخميس حكم العلم بالحرام لا واقع الحرام، مع أنّ مقتضى هذا الوجه هو الحكم بوجوب التخميس لا استحبابه، لأنّ ذلك لازم اتّحاد الملاك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الدالّة على حليّة المال المختلط بإخراج خمسه مطلقة، شاملة لما إذا احتمل كون جميع المال حراماً، لو لم يكن ذلك هو الغالب من موردها، ومع ذلك فإذا أثّر التخميس في حليّة البقيّة، كان معناه أنّ التخميس يرفع كلّ منقصةٍ في المال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رفع أثر العلم الإجمالي والشكّ البدوي، فإذا كان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رافعاً لأثر الاحتمال هناك، كان رافعاً لأثر الاحتمال في المقام لعدم القول بالفصل، وللعلم بعدم دخل اقتران العلم في رفع أثر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رفع أثر الاحتمال والشكّ البدوي، لأنّ غاية ما يستفاد من تلك النصوص، ارتفاع أثر العلم الإجمالي، فإذا فرضنا احتمال الحرمة في جميع المال، وكون أثر ذلك كراهة الأخذ، فلا تدلّ النصوص على رفع هذه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لاستحباب إخراج الخمس في المقام، وإنْ لم يكن رافعاً لأثر الكراهة،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التي هي كالرواية باستحباب التخميس في جوائز السلطان، فان ذلك بضميمة أخبار من بلغ يوجبُ ثبوت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من بلغ لا تشمل فتوى الفقيه، وفتوى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غايتها أنّها كالرواية وليست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عمل السلطان يخرج فيه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لا يقدر على شيء، ولا يأكل ولا يشرب ولا يقدر على حيلةٍ‌، فإن فعل فصار في يده شيءٌ فليبعث بخمسه إلى أهل البيت</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الأمر في الوجوب بضميمة ما ارتكز في الأذهان من وجوب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الخمس في أرباح المكاسب، يوجبُ ظهور الخبر في إرادة ثبوت الخمس بعنوان ربح المكسب، لا بعنوان المال المشتبه، ولا أقلّ من إجماله واحتمال إرادة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مادلَّ عليوجوب الخُمس في الجائزة مطلقاً، وحيث أنّ المشهور غير قائلين بوجوب الخمس في الجائزة، فتُحمل تلك الأخبار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إنْ حُملت على الاستحباب، أو اُبقيت على ظاهرها من الوجوب، تكون دالّة على ثبوت الخمس في الجائزة بعنوان ربح المكسب، لا بعنوانٍ آخر، فتعتبر زيادتها عن مؤونة السنة، ومضيّ الحول عليها، وهذا غير 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دليل على ارتفاع الكراهة بإخراج الخمس، لا دليل على استحبابه فيها بعنوان المال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كونه رافعاً للكراهة، هو وجود مصلحة في الجائزة تكون أهمّ في نظر الشارع من الاجتناب عن الشبهة، واستدلّ لذلك الشيخ</w:t>
      </w:r>
      <w:r>
        <w:rPr>
          <w:rStyle w:val="FootnoteAnchor"/>
          <w:rtl w:val="true"/>
        </w:rPr>
        <w:footnoteReference w:id="30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باعتذار الكاظم عليه السلام عن قبول الجائزة بتزويج عُزّاب الطالبيين لئلّا ينقطع نسلهم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الوجه في امتناعه عن قبولها إنّما هو لزوم قبوله عليه السلام المنّة والمهانة لا الكراهة، مع أنّ هذه الكبرى الكليّة لو تمّت لم تفد شيئاً، إذ الشأن إنّما هو في تشخيص الصغرى‌، وهو مشكل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9" w:name="pg11816_172542"/>
    </w:p>
    <w:p>
      <w:pPr>
        <w:pStyle w:val="Heading3"/>
        <w:numPr>
          <w:ilvl w:val="2"/>
          <w:numId w:val="1"/>
        </w:numPr>
        <w:rPr/>
      </w:pPr>
      <w:bookmarkStart w:id="110" w:name="__RefHeading___Toc10849723_73709187"/>
      <w:bookmarkStart w:id="111" w:name="_Toc37"/>
      <w:bookmarkEnd w:id="109"/>
      <w:bookmarkEnd w:id="110"/>
      <w:r>
        <w:rPr>
          <w:rtl w:val="true"/>
        </w:rPr>
        <w:t>حكم الجائزة مع العلم بوجود الحرام في أموال المُجيز</w:t>
      </w:r>
      <w:bookmarkEnd w:id="11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لو كانت الشبهة محصورة، وكانت الأطراف جميعها داخلة في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حكم هذا المورد مطابق لحكم المورد الأوّل، وكيف كان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الجائر بعض أمواله المعيّن لأحدٍ مجّاناً أو مع العوض، أو يجيز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جميع أمواله، أو يجيز التصرّف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التصرّف في شيء غير معيّن منها على سبيل 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يدور حول حكم هذه الموارد الثلاثة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انحلال العلم الإجمالي بوجود الحرام في أمواله إلى العلم التفصيلي بحرمة التصرّف في بقيّة أمواله، إمّا لكونها مغصوبة، أو لعدم إذن الجائر في التصرّف فيها، والشكّ البدوي في جواز التصرّف في خصوص الجائزة، وعليه فمقتضى قاعدة اليد هو جواز التصرّف، ولا تعارضها قاعدة اليد في بقيّة الأموال، لما تقدّم من حرمه التصرّف فيها على كلّ 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فرضنا أنّ المكلّف مخاطبٌ بخطابٍ بالنسبة إليها، كما إذا جَعل الجائر بقيّة أمواله في معرض البيع، وتمكّن المكلّف من شرائها، تسقط قاعدة اليد بالمعارضة، لكن ذلك فرضٌ نادر الوقوع في أموال الأشخاص الذين يكون الشخص عالماً بوجود الحرام في أموالهم من الجائر وعمّاله، والآكلين للربا، والغاصبين لأموال النّاس، والسارقين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ما ذكرناه نظر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إنّ القاعدة لا تقتضي لزوم الاجتناب في هذا المورد،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تردّد الحرام بين ما ملكه الجائر وبين غيره من قبيل التردّد بين ما ابتلى به المكلّف وما لم يبتل به، فلا يحرم قبول ما مَلِكه، لدوران الحرام بينه وبين ما لم يعرضه لتمليكه، فالتكليف بالاجتناب عن الحرام الواقعي غير منجز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ذلك غير ظاهرٍ منه، ولكن لا مناص من حمله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جواز التصرّف في الجائزة في هذا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انحلال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بالتقريب المتقدّم في الصورة الأُولى‌، وعليه فالإيراد على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علّل الجواز بقوله حملاً لتصرّفه على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بأصالة الصحّة حمل فعل المسلم على الصحيح، فيما إذا كان ذا وجهين، فهي لا توجبُ ترتّب آثار الصحيح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بها أصالة الصحّة في العقود والإيقاعات، فلا ريب أنّها لا تثبت كون العوضين مِلْكاً للمتبايعين، كما عن الأستاذ الأعظم</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غيرصحيحٍ‌، إذ الظاهر أنّ مراده هو الثاني، وقد عرفت دفع هذا الإيراد فراجع</w:t>
      </w:r>
      <w:r>
        <w:rPr>
          <w:rStyle w:val="FootnoteAnchor"/>
          <w:rtl w:val="true"/>
        </w:rPr>
        <w:footnoteReference w:id="3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للجواز في هذا المورد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من قبيل غير المحصور، من جهة أنّ مجموع الأشخاص الذين يكون العلم حاصلاً بوجود الحرام في أموالهم من السلطان وعمّاله والآكلين للربا والسارقين وغيرهم، بمنزلة شخص واحد بالنسبة إلى هذا المكلّف، ومن المعلوم أنّ أموالهم من حيث المجموع من غير المحصور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تقدّمت الإشارة إليه من عدم الفرق في تنجيز العلم الإجمالي بين كون الشبهة محصورة أو غير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على هذا التقدير من باب الكثير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العُسر والحرج من التجنّب عن أموالهم لسَدّ باب تحصيل الرزق والمعاش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لاقتضى عدم التجنّب في كلّ مورد لزم منه ذلك، فلو فرضنا عدم لزومه في موردٍ أو بالنسبة إلى شخصٍ خاص، لما اقتضى هذا الوجه جواز تصرّفه، لما حُقّق في محلّه من أنّ المنفي في أدلّة نفي العُسر والحَرَج هو الشخصي منهما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الجائر بإعطاء الجائزة يدّعي ملكيّتها ضمناً، وحيث أنّه لا معارض له في هذه الدعوى‌، فلابدّ من سماعها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دلَّ خبر منصور بن حازم</w:t>
      </w:r>
      <w:r>
        <w:rPr>
          <w:rStyle w:val="FootnoteAnchor"/>
          <w:rtl w:val="true"/>
        </w:rPr>
        <w:footnoteReference w:id="312"/>
      </w:r>
      <w:r>
        <w:rPr>
          <w:rFonts w:ascii="Amiri" w:hAnsi="Amiri" w:eastAsia="Amiri" w:cs="Amiri"/>
          <w:color w:val="111111"/>
          <w:sz w:val="28"/>
          <w:sz w:val="28"/>
          <w:szCs w:val="28"/>
          <w:rtl w:val="true"/>
          <w:lang w:bidi="ar-SA"/>
        </w:rPr>
        <w:t>على أنّ من ادّعى كون شيء ملكاً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ولا معارض له يحكم بأنّه له، إلّاأنّه غير مربوط بالمقام الذي يُعلم فيه بوجود الحرام في الأموال التي تحت يد الجائر، الذي يكون تسلّطه عليها متضمّناً لدعوى ملكيّة الجميع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بها يتمّ فيما كان المأخوذ من المباحات الأصليّة، وشكّ في حرمته من جهة احتمال أن يكون غير المجيز قد حازه، واستولى عليه الجائر ظلماً، وأمّا في الأموال التي تكون مسبوقة بيد أُخرى يقيناً، فهذا الأصل محكومٌ لأصالة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للجائر مائة دينار وأجاز لأحدٍ أن يتصرّف فيها أو يمتلكها، وعلم ذلك الشخص بأنّ مقداراً منها مال الغير وقد أخذه ظلماً، فلا ريب في عدم جواز التصرّف حينئذٍ، لقيام العلم الإجمالي غير المنحلّ في هذا المورد، الموجب لعدم جريان شيء من القواعد والأُصول الدالّة على جواز التصرّف في المال المشتبه المأخوذ من الغير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التصرّف فيه وعدمه مبنيّان على انحلال العلم الإجمالي وعدمه، إذ على الأوّل يجوز لما ذكرناه في المورد الأوّل، وعلى الثاني لا يجوز لما تقدّم في المورد الثاني، وقد اختار الشيخ الأعظم رحمه الله</w:t>
      </w:r>
      <w:r>
        <w:rPr>
          <w:rStyle w:val="FootnoteAnchor"/>
          <w:rtl w:val="true"/>
        </w:rPr>
        <w:footnoteReference w:id="314"/>
      </w:r>
      <w:r>
        <w:rPr>
          <w:rFonts w:ascii="IRNazanin" w:hAnsi="IRNazanin" w:eastAsia="IRNazanin"/>
          <w:color w:val="111111"/>
          <w:sz w:val="28"/>
          <w:sz w:val="28"/>
          <w:szCs w:val="28"/>
          <w:rtl w:val="true"/>
          <w:lang w:bidi="fa-IR"/>
        </w:rPr>
        <w:t>عدم الانحلال، وتبعه الأستاذ الأعظم</w:t>
      </w:r>
      <w:r>
        <w:rPr>
          <w:rStyle w:val="FootnoteAnchor"/>
          <w:rtl w:val="true"/>
        </w:rPr>
        <w:footnoteReference w:id="315"/>
      </w:r>
      <w:r>
        <w:rPr>
          <w:rFonts w:ascii="Amiri" w:hAnsi="Amiri" w:eastAsia="Amiri" w:cs="Amiri"/>
          <w:color w:val="111111"/>
          <w:sz w:val="28"/>
          <w:sz w:val="28"/>
          <w:szCs w:val="28"/>
          <w:rtl w:val="true"/>
          <w:lang w:bidi="ar-SA"/>
        </w:rPr>
        <w:t>، وهذا بخلاف ما ذهب المحقّق النائيني</w:t>
      </w:r>
      <w:r>
        <w:rPr>
          <w:rStyle w:val="FootnoteAnchor"/>
          <w:rtl w:val="true"/>
        </w:rPr>
        <w:footnoteReference w:id="316"/>
      </w:r>
      <w:r>
        <w:rPr>
          <w:rFonts w:ascii="Amiri" w:hAnsi="Amiri" w:eastAsia="Amiri" w:cs="Amiri"/>
          <w:color w:val="111111"/>
          <w:sz w:val="28"/>
          <w:sz w:val="28"/>
          <w:szCs w:val="28"/>
          <w:rtl w:val="true"/>
          <w:lang w:bidi="ar-SA"/>
        </w:rPr>
        <w:t>حيث التزم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بالانحلال وتبعه على ذلك المحقّق الايرواني</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هو الثاني، وذلك بناءً على ما حقّقناه في مباحث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شمول أدلّة الأُصول لأطراف العلم الإجمالي بنحو التخيّير، وعدم لزوم محذور في ذلك، غاية الأمر التزمنا بلزوم الاجتناب عن جميع الأطراف للنصوص الخاصّة الواردة في الموارد المخصوصة، حيث أنّ المستفاد منها كبرى كليّة واضح، فإنّ مورد تلك النصوص هو ما إذا تمكّن المكلّف من ارتكاب جميع الأطراف، ففيما لا يمكن ذلك يكون المرجع هي أدلّة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شمولها لها، ولو بنحو التخيير، فلأنّ عدم جريان الأُصول في طرفي العلم الإجمالي إنّما يكون لأجل التعارض، وهو إنّما يكون من جهة أنّ من جريانهما معاً يلزم الترخيص في المعصية، فإذا فرضنا أنّه لا يلزم من جريانهما معاً الترخيص في المعصية لعدم القدرة على الجمع بين الأطراف تكويناً أو تشريعاً، فإنّه لا مانع حينئذٍ من جريانهما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عن ذلك موكول إلى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عدم جواز التصرّف في هذا المورد، حتّى مع انحلال الإجمالي، إذ قد عرفت أنّ دليل مبيح التصرّف في مورد الشكّ إنّما هو قاعدة اليد وأصالة الصحّة، وجريان كلّ منهما في موردٍ يتوقّف على احتمال صحّة التصرّف، حتّى في ظاهر الشرع، وعليه فلو أُحرز أنّه لا يجوز له ذلك ولو في ظاهر الشرع، لما كان المورد مورداً لجريان أيّ منهما كما لا يخفى‌، وعليه فإذا أجاز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المجاز له بحرمة بعض ما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بالتصرّف في الجميع بنحو العموم البدلي، فهو يكون قد أجاز له التصرّف في المحرّم المعلوم تفصيلاً أو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تقدير، ليس له ذلك، فإذا لم تجر قاعدة اليد وأصالة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يحتمل حرمة التصرّف فيما يختاره، ومقتضى الأُصول الموضوعة المشار إليها سابقاً عدم جواز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أنّه في المورد الأوّل إذا لم يحتمل صحّة تصرّفه في ظاهر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أحرز أنّه أجازه في المال المختلط الحرام في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القواعد عدم جواز التصرّف في الجائزة في الموردين الأخيرين، وفي المورد الأوّل إذا علم أنّ المجيز أقدم على التصرّف في الشبهة المحصورة الواقعة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البراءة 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الشيخ الأعظم</w:t>
      </w:r>
      <w:r>
        <w:rPr>
          <w:rStyle w:val="FootnoteAnchor"/>
          <w:rtl w:val="true"/>
        </w:rPr>
        <w:footnoteReference w:id="318"/>
      </w:r>
      <w:r>
        <w:rPr>
          <w:rFonts w:ascii="Amiri" w:hAnsi="Amiri" w:eastAsia="Amiri" w:cs="Amiri"/>
          <w:color w:val="111111"/>
          <w:sz w:val="28"/>
          <w:sz w:val="28"/>
          <w:szCs w:val="28"/>
          <w:rtl w:val="true"/>
          <w:lang w:bidi="ar-SA"/>
        </w:rPr>
        <w:t>من حكومة قاعدة الاحتياط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الأستاذ الأعظم</w:t>
      </w:r>
      <w:r>
        <w:rPr>
          <w:rStyle w:val="FootnoteAnchor"/>
          <w:rtl w:val="true"/>
        </w:rPr>
        <w:footnoteReference w:id="31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العجب منه حيث أنّه في الأُصول شيّد أساس تقديم أدلّة البراءة على أدلّة الاحتياط، فكيف التزم في المقام بحكومة قاعدة الاحتياط على البراءة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أفاده في الأُصول إنّما هو في الاحتياط الشرعي، وكلامه في المقام في الاحتياط العقلي الذي هو مقتضى العلم الإجمالي، وقد شيّد في الأُصول أساس تقديمه على ما كان من قبيل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فيه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حلالٌ وحرامٌ فهو لك حلال</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لجواز التصرّف في المأخوذ من الجائر في هذه الصورة بطوائف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حِلّ الأشياء ما لم تثبت حرمتها،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الحلال والحرام فهو لك حلالٌ حتّى تعرف الحرام فتدعه بعينه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لا تختصّ بما يؤخذ من يد الجائر، وقد تقرّر في الأُصول</w:t>
      </w:r>
      <w:r>
        <w:rPr>
          <w:rStyle w:val="FootnoteAnchor"/>
          <w:rtl w:val="true"/>
        </w:rPr>
        <w:footnoteReference w:id="324"/>
      </w:r>
      <w:r>
        <w:rPr>
          <w:rFonts w:ascii="Amiri" w:hAnsi="Amiri" w:eastAsia="Amiri" w:cs="Amiri"/>
          <w:color w:val="111111"/>
          <w:sz w:val="28"/>
          <w:sz w:val="28"/>
          <w:szCs w:val="28"/>
          <w:rtl w:val="true"/>
          <w:lang w:bidi="ar-SA"/>
        </w:rPr>
        <w:t>عدم شمولها لأطراف العلم الإجمالي، إمّا لامتناعه أو لأجل النصوص الواردة في خصوص العلم الإجمالي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باب الرِّبا، الدالّة على أنّ ما أُخذ زائداً عن رأس المال إذا لم يعلم صاحبه فهو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 حيث قال عن المال الذي ورثه ممّن كان يربا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تعلم بأنّ فيه مالاً معروفاً رباً وتعرف أهله، فخذ رأس مالك، وردّ ما سوى ذلك، وإنْ كان مختلطاً فكُلْه هنيئاً فإنّ المال مالك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ذكرها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الرِّبا، ودالّة على أنّ المال المأخوذ بهذا العنوان يصبح حلالاً بالتوبة إذا اختلط، ويكون هذا المورد كجملةٍ من الموارد التي أذن الشارع الأقدس بالتصرّف في مال الغير من غير رضاه، وكونه حلالاً واقعاً كأكل المارّة، وأكل اللّقطة، والتصرّف في الأراضي الشاسعة وغيرها، فلا يكون هناك حرامٌ‌، بل جميع المال قابلٌ للتصرّف فيه، وعليه فهي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الاستدلال بهذه الطائفة بخبرين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خَلَط الحرام حلالاً فاختلطا جميعاً، فلا يعرف الحلال من الحرام، فلا بأس</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وارد في مقام بيان حكم ما تحت يده من مال مخلوط، ويدلّ على حليّته مطلقاً، ولكن لابدّ في مقام الجمع بينه وبين نصوص التخميس التي هي أخصّ منه، من حمله على إرادة الحليّة بعد التخميس، ثمّ الجمع بينه وبين سائر النصوص، فتكون النتيجة جواز التصرّف في صورة الجهل بقدر الحرام وصاحبه، كما أشبعنا الكلام في ذلك في كتاب الخمس، فراجع</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حمزة،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أشتري الطعام فيجيء من يتظلّم ويقول ظَلَمني‌؟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ظاهر في صورة العلم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الإجمالي بوجود الحرام في مال ذلك العامل، ومجرّد دعوى الظلم غير مفيد لإثباته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جواز أخذ الأُجرة الجائزة من الجائر، سواءٌ أكان الآخذ أخذه مع العوض أو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ولّاد،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رجلٍ يلي أعمال السلطان، ليس له مكسبٌ إلّامن أعمالهم، وأنا أمرُّ به فأنزل عليه، فيضيّفني ويُحسن إليّ‌، وربما أمر لي بالدرهم والكسوة، وقد ضاق صدري من ذلك‌؟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وخُذ منها، فلَكَ المُهنّا وعليه الوِزر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 رحمه الله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الاستشهاد به إنْ كان من حيث حُكمه عليه السلام بحِلّ مال العامل المجيز للسائل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بالحِلّ حينئذٍ إنّما يكون من حيث احتمال كون ما يعطى من غير أعيان ما يأخذه من السلطان، بل ممّا اقترضه أو اشتراه في الذمّة، لظهوره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إرادة وزر ما يأخذه من الأُجرة في حرمة ما يأخذه عمّال السلطان بإزاء عملهم له، وأنّ العمل للسلطان من المكاسب المحرّمة، وعليه فمفاده أجنبيٌّ عن المقام، لاختصاصه بما إذا علم بحرمة بقيّة أمواله تفصيلاً، وشكّ في حرمة خصوص الجائزة، ولا إشكال في الجواز في هذا الفرص بحسب القواعد أيضاً لجريان قاعدة اليد فيها بلا معارض، وأينَ ذلك ممّا هو مفروض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الإجمالي بوجود الحرام في 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الشبهة محصورة، وكون جميع أطرافه محلّ الابتلاء، المقتضي للّزوم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من حيث حُكمه عليه السلام بأنّ ما يقع من مال العامل بيد السائل لكونه من مال السلطان، حلالٌ لمن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بالحِلّ على هذا التقدير غير وجيه، إلّاعلى تقدير كون المال المذكور من الخراج والمقاسمة المباحين للشيعة، إذ لو كان من صلب مال السلطان أو غيره لم يتّجه حِلّه لغير مالكه بغير رضاه، إذ المفروض حرمته على العامل لعدم احترام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دلالة الخبر عليجواز التصرّف فيما يؤخذ من عمّال السلطان، حتّى في مورد اقتضاء القواعد عدم الجواز على كلّ من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اختصاصه بالصورة المفروضة، بل مقتضى إطلاقه هو الجواز حتّى فيما لم يعلم تفصيلاً بحرمة بقيّة أمواله، بل علم إجمالاً بوجود المال الحرام في أمواله، المحتمل أن يكون المأخوذ منه، وقول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مكسب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الاختصاص بها، بل غايته معرضيّة ما عنده لأن يكون من الأموال المأخوذة من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مقتضى إطلاق الرواية، جواز الأخذ مع احتمال كون المأخوذ من الخراج والمقاسمة، وحملها على صورة العلم بكونه من أحدهما، مضافاً إلى منافاته للإطلاق، حَمْلٌ على الفرد النادر، فتدلّ على حليّة المأخوذ بمجرّد احتمال كونه من الأموال المباحة للسائل، حتّى مع العلم الإجمالي بوجود الحرام في أمواله، لو لم ندّع اختصاصها بهذا المورد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ظهرت دلالة سائر النصوص على الجواز والحليّة، </w:t>
      </w:r>
    </w:p>
    <w:p>
      <w:pPr>
        <w:pStyle w:val="BookText"/>
        <w:rPr/>
      </w:pPr>
      <w:r>
        <w:rPr>
          <w:rFonts w:ascii="Amiri" w:hAnsi="Amiri" w:eastAsia="Amiri" w:cs="Amiri"/>
          <w:color w:val="111111"/>
          <w:sz w:val="28"/>
          <w:sz w:val="28"/>
          <w:szCs w:val="28"/>
          <w:rtl w:val="true"/>
          <w:lang w:bidi="ar-SA"/>
        </w:rPr>
        <w:t xml:space="preserve">كصحيح أبي المَعزا المتقدّم، وحسن 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وغير ذلك من الروايات المطلقة الذي حملها الشيخ رحمه الله</w:t>
      </w:r>
      <w:r>
        <w:rPr>
          <w:rStyle w:val="FootnoteAnchor"/>
          <w:rtl w:val="true"/>
        </w:rPr>
        <w:footnoteReference w:id="332"/>
      </w:r>
      <w:r>
        <w:rPr>
          <w:rFonts w:ascii="Amiri" w:hAnsi="Amiri" w:eastAsia="Amiri" w:cs="Amiri"/>
          <w:color w:val="111111"/>
          <w:sz w:val="28"/>
          <w:sz w:val="28"/>
          <w:szCs w:val="28"/>
          <w:rtl w:val="true"/>
          <w:lang w:bidi="ar-SA"/>
        </w:rPr>
        <w:t>بأجمعها على الشبهة غير المحصورة، أو المحصورة التي يكون بعض أطرافها خارجاً عن محلّ الابتلاء،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لوفرض نصٌ مطلق في حِلّ هذه الشبهة مع قطع النظر عن التصرّف وعدم الابتلاء بكلا المشتبهين، لم ينهض للحكومة على قاعدة الاحتياط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إطلاق النصوص، فإنّها مطلقة شاملة للشبهة المحصورة وغيرها، فتخصيصها بموردٍ خاص يحتاج إلي دليلٍ مخصّص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في الأُصول عنده قدس سره وقد تبعناه أنّ العلم الإجمالي بالنسبة إلى الموافقة القطعيّة إنّما يكون بنحو الاقتضاء دون العلّية، أي تجب الموافقة القطعيّة ما لم يرد ترخيصٌ في المخالفة الاحتماليّة وإلّا فلا تجب، وعلى ذلك، فالعلم الإجمالي المقتضي للاحتياط لا يصلح لردّ هذه النصوص، مع أنّه قد عرفت انحلال العلم الإجمالي في الموردين من الموارد الثلاثة المتقدّمة اللّذين هما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اندفاع ما أورده الأستاذ الأعظم</w:t>
      </w:r>
      <w:r>
        <w:rPr>
          <w:rStyle w:val="FootnoteAnchor"/>
          <w:rtl w:val="true"/>
        </w:rPr>
        <w:footnoteReference w:id="334"/>
      </w:r>
      <w:r>
        <w:rPr>
          <w:rFonts w:ascii="Amiri" w:hAnsi="Amiri" w:eastAsia="Amiri" w:cs="Amiri"/>
          <w:color w:val="111111"/>
          <w:sz w:val="28"/>
          <w:sz w:val="28"/>
          <w:szCs w:val="28"/>
          <w:rtl w:val="true"/>
          <w:lang w:bidi="ar-SA"/>
        </w:rPr>
        <w:t>على الاستدلال بهذه النصوص على الجواز، بأنّ المُدّعي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ادّعى أنّها تدلّ على الحليّة الواقعيّة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بإطلاقها يقتضي إباحة أخذ الجائزة من الجائر، حتّى مع العلم التفصيلي باشتمالها على الحرام، وهذا لم يتفوّه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ادّعى ظهورها في الحليّة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لا يمكن شمولها لجميع الأطراف، لأنّها ترخيصٌ في المعصية، ولبعضها دون بعض ترجيحٌ بلا مرجّح، وإذاً فتخرج موارد العلم الإجمالي الذي يوجب التنجّز عن حدود تلك الأخبار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لا يكون منجّزاً كما عرفت في المورد الأوّل والثالث اللّذين هما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الأخبار إنّما تدلّ على حليّة ما يؤخذ من الجائر مجّاناً أو مع العوض الذي هو أحد أطراف العلم الإجمالي، ولا تدلّ على حليّة جميع أمواله حتّى الباقية تحت يده، وعليه فلا يلزم من القول بشمولها لبعض الأطراف ترجيحٌ بلا مرجّح، وعليه فلا مانع من شمولها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w:t>
      </w:r>
      <w:r>
        <w:rPr>
          <w:rStyle w:val="FootnoteAnchor"/>
          <w:rtl w:val="true"/>
        </w:rPr>
        <w:footnoteReference w:id="335"/>
      </w:r>
      <w:r>
        <w:rPr>
          <w:rFonts w:ascii="Amiri" w:hAnsi="Amiri" w:eastAsia="Amiri" w:cs="Amiri"/>
          <w:color w:val="111111"/>
          <w:sz w:val="28"/>
          <w:sz w:val="28"/>
          <w:szCs w:val="28"/>
          <w:rtl w:val="true"/>
          <w:lang w:bidi="ar-SA"/>
        </w:rPr>
        <w:t>على الاستدلال بهذه النصوص بإيرادٍ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الظاهر من موثّق إسحاق بن عمّار الوارد فيه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تقييد الحكم بصورة الشكّ فقط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فرض ظلم العامل، ومع ذلك سأل عن حكم الاشتراء منه،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2" w:name="pg11816_172554"/>
    </w:p>
    <w:p>
      <w:pPr>
        <w:pStyle w:val="BookText"/>
        <w:rPr/>
      </w:pPr>
      <w:bookmarkEnd w:id="112"/>
      <w:r>
        <w:rPr>
          <w:rFonts w:ascii="Amiri" w:hAnsi="Amiri" w:eastAsia="Amiri" w:cs="Amiri"/>
          <w:color w:val="111111"/>
          <w:sz w:val="28"/>
          <w:sz w:val="28"/>
          <w:szCs w:val="28"/>
          <w:rtl w:val="true"/>
          <w:lang w:bidi="ar-SA"/>
        </w:rPr>
        <w:t>فمورده لا محالة يكون هو العلم الإجمالي بوجود الحرام، وجوابه عليه السلام ظاهرٌ في إرادة أنّه إنْ لم يعلم بالظلم في خصوص ما يؤخذ منه تفصيلاً أو إجمالاً فلا بأس بالاشتراء، وبه يقيّد إطلاق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الروايات جواز التصرّف في جوائز الظلمة سواءٌ أُخذت منهم مجّاناً أو مع العوض، وإنْ علم إجمالاً بوجود الحرام في أموالهم ما لم يعلم بوجوده في خصوص الجائزة، واللّه هو العالم بالأحكام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0849725_73709187"/>
      <w:bookmarkStart w:id="114" w:name="_Toc38"/>
      <w:bookmarkEnd w:id="113"/>
      <w:r>
        <w:rPr>
          <w:rtl w:val="true"/>
        </w:rPr>
        <w:t>لو علم تفصيلاً كون الجائزة محرّمة</w:t>
      </w:r>
      <w:bookmarkEnd w:id="114"/>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المجاز حرمة ما يأخذه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الصورة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المأخوذ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والاُمور التي تعرّض لها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القواعد حرمة التصرّف فيه، لفرض كونه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الايرواني رحمه الله</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جواز التصرّف فيه بإطلاق النصوص المتقدّمة،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تشمل الرواية صورة معرفة المالك بعينه، أو في أطراف محصورة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ليست في مقام بيان إثبات الحليّة الواقعيّة، وإلّا فمقتضى إطلاقها الحليّة حتّى في الموردين المزبورين، ولم يتفوّه بذلك فقيه، بل هي في </w:t>
      </w:r>
    </w:p>
    <w:p>
      <w:pPr>
        <w:pStyle w:val="BookText"/>
        <w:rPr/>
      </w:pPr>
      <w:r>
        <w:rPr>
          <w:rFonts w:ascii="Amiri" w:hAnsi="Amiri" w:eastAsia="Amiri" w:cs="Amiri"/>
          <w:color w:val="111111"/>
          <w:sz w:val="28"/>
          <w:sz w:val="28"/>
          <w:szCs w:val="28"/>
          <w:rtl w:val="true"/>
          <w:lang w:bidi="ar-SA"/>
        </w:rPr>
        <w:t>مقام بيان جعل الحليّة الظاهريّة، وهي إنّما تكون مجعولة في صورة الشكّ والاحتمال، فمع القطع بالحرمة لا معنى لجعلها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شمولها لهذه الصورة، وجب تقييد إطلاقها بمفهوم موثّق إسحاق المتقدّم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جواز التصرّف فيه، ثمّ إنّ هذا هو مراد الشيخ رحمه الله من قوله</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حرمته على الآخذ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سيفتي بجواز الأخذ بنيّة الرّد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الأخذ من الجائر أم لا؟</w:t>
      </w:r>
    </w:p>
    <w:p>
      <w:pPr>
        <w:pStyle w:val="BookText"/>
        <w:rPr/>
      </w:pPr>
      <w:r>
        <w:rPr>
          <w:rFonts w:ascii="Amiri" w:hAnsi="Amiri" w:eastAsia="Amiri" w:cs="Amiri"/>
          <w:color w:val="111111"/>
          <w:sz w:val="28"/>
          <w:sz w:val="28"/>
          <w:szCs w:val="28"/>
          <w:rtl w:val="true"/>
          <w:lang w:bidi="ar-SA"/>
        </w:rPr>
        <w:t>ثمّ ماذا حكم المأخوذ من حيث الضمان‌؟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هذا الأمر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بحرمة الجائزة قبل استقرارها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بذلك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الشيخ رحمه الله</w:t>
      </w:r>
      <w:r>
        <w:rPr>
          <w:rStyle w:val="FootnoteAnchor"/>
          <w:rtl w:val="true"/>
        </w:rPr>
        <w:footnoteReference w:id="341"/>
      </w:r>
      <w:r>
        <w:rPr>
          <w:rFonts w:ascii="Amiri" w:hAnsi="Amiri" w:eastAsia="Amiri" w:cs="Amiri"/>
          <w:color w:val="111111"/>
          <w:sz w:val="28"/>
          <w:sz w:val="28"/>
          <w:szCs w:val="28"/>
          <w:rtl w:val="true"/>
          <w:lang w:bidi="ar-SA"/>
        </w:rPr>
        <w:t>بين أن يكون الأخذ بغير نيّة الرّد إلى صاحبه، وما إذا كان بتلك النيّة، واختار عدم الجواز والضمان لو أخذ بغير نيّة الرّد، والجواز وعدم الضمان لو تلف في ما إذا قبضها بنيّة الرّد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أخذ بغير تلك النيّة، كان غاصباً ومتصرّفاً في مال الغير عدواناً وبغير رضا صاحبه، فتترتب عليه أحكام الغاصب، وإنْ أخذ بنيّة الرّد كان محسناً، وقد دلَّ الدليل على أنّ 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فعله حَسَنٌ وعدل ومحبوب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عليه من سبيل، ويكون المال في يده أمانة، فلا يضمن لو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بنيّة الرّد إلى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مع علم الآخذ برضا صاحبه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مع علمه بعدم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مع الشكّ في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الشيخ رحمه الله هو الجواز في جميع هذه الصور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الجواز، إلّافي الصورة الأُولى‌، فلنا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الصورة الأُولى‌، ودليله واضحٌ‌، لأنّه يجوز التصرّف في أموال كلّ أحدٍ مع رضاه بالتصرّف، إنْ لم يكن محجوراً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في الصورتين الأخيرتين، وتشهد له الأدلّة الدالّة على عدم جواز التصرّف في مال الغير مع عدم رضا صاحبه، المحرز في الصورة الثانية بالوجدان، وفي الصورة الثالثة بالاستصحاب، كقوله عليه السلام في خبر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ونحوه موثّق سماعة</w:t>
      </w:r>
      <w:r>
        <w:rPr>
          <w:rStyle w:val="FootnoteAnchor"/>
          <w:rtl w:val="true"/>
        </w:rPr>
        <w:footnoteReference w:id="34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للجواز في الصورتين أو في الصورة الأخيرة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الآيات والروايات على جواز الإحسان ومحبوبيّته، بدعوى أنّ الأخذ لحفظ المال وردّه إلى مالكه مصداقٌ للعدل والإحسان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مال الغير مع عدم إحراز رضاه لا يعدّ إحساناً، ولذا ترى أنّه لم يتفوّه فقيه بجواز المعاملة مع أموال الغير بغير رضاه للاسترباح مستنداً إلى أنّه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إحسان، بل يعدّ مثل هذا التصرّف إساءةً وظلماً حقيقة، إذ التصرّف في مال الغير مع عدم إحراز رضا صاحبه ظلمٌ وعدوانٌ لا عَدلٌ وإحسان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إليه الأستاذ الأعظم</w:t>
      </w:r>
      <w:r>
        <w:rPr>
          <w:rStyle w:val="FootnoteAnchor"/>
          <w:rtl w:val="true"/>
        </w:rPr>
        <w:footnoteReference w:id="345"/>
      </w:r>
      <w:r>
        <w:rPr>
          <w:rFonts w:ascii="Amiri" w:hAnsi="Amiri" w:eastAsia="Amiri" w:cs="Amiri"/>
          <w:color w:val="111111"/>
          <w:sz w:val="28"/>
          <w:sz w:val="28"/>
          <w:szCs w:val="28"/>
          <w:rtl w:val="true"/>
          <w:lang w:bidi="ar-SA"/>
        </w:rPr>
        <w:t>من عدم صدق التصرّف على مجرّد الأخذ بنيّة الرّد إلى المالك، إذ التصرّف عبارة عن التقليب والتقلّب، ولا نُسلّم صدقه على 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سَلّمنا صدقه لغةً فإنّه منصرفٌ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الإمساك والتحفّظ تصرّفٌ في الشيء حقيقةً‌، ولذا ترى أنّه التزم بالحرمة في صورة إحراز عدم رضا المالك بذلك، ولولا صدق التصرّف على الأخذ لما كان وجه لعدم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المناقشة في صدق التصرّف على أخذ مال الغير وحفظه للرّد إليه، وما يُرى من أنّ العرف والعقلاء المتديّنين يأخذون مال الغير ليس ذلك من جهة أنّهم لا يرون الأخذ تصرّفاً، بل من جهة إحرازهم رضا صاحبه بذلك كما تقدّم، وعليه فالأظهر أنّه مع عدم إحراز رضا صاحبه لا يجوز الأخذ حتّى مع نيّة الرّد، كما أنّه يجوز الأخذ مع إحراز الرضا وإنْ كان لا بنيّة الرّد، فالضابط هو إحراز الرضا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تلف المال تحت يده، فلا ريب في ثبوته في صورة الأخذ مع عدم رضا صاحبه، إنْ لم يصدق على أخذه الإحسان، كما هو الصحيح، لقاعدة ضمان اليد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أخذه مع إحراز رضاه، فهو غير مضمون، إذ المأخوذ حينئذٍ يكون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أمانةً مالكيّة نظير الوديعة المالكيّة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لو أخذه مع عدم إحراز الرضا، وبنينا على جوازه لكونه إحساناً، فهو يكون عنده أمانة شرعيّة،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لو علم بكون الجائزة مغصوبة بعد استقرارها في يده،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وصريح السيّد الفقيه</w:t>
      </w:r>
      <w:r>
        <w:rPr>
          <w:rStyle w:val="FootnoteAnchor"/>
          <w:rtl w:val="true"/>
        </w:rPr>
        <w:footnoteReference w:id="347"/>
      </w:r>
      <w:r>
        <w:rPr>
          <w:rFonts w:ascii="Amiri" w:hAnsi="Amiri" w:eastAsia="Amiri" w:cs="Amiri"/>
          <w:color w:val="111111"/>
          <w:sz w:val="28"/>
          <w:sz w:val="28"/>
          <w:szCs w:val="28"/>
          <w:rtl w:val="true"/>
          <w:lang w:bidi="ar-SA"/>
        </w:rPr>
        <w:t>أنّ هنا 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يكون الأخذ بنيّة التملّك مع الجهل بكونه للغير، موجباً للضمان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حكمنا بالضمان، هل يبقى حكمه حتّى لو نوى الحفظ بعد العلم بكونه للغير وردّه إلى صاحبه‌؟ أم يتغيّر الحكم بتغيّر العنوان‌؟</w:t>
      </w:r>
    </w:p>
    <w:p>
      <w:pPr>
        <w:pStyle w:val="BookText"/>
        <w:rPr/>
      </w:pPr>
      <w:r>
        <w:rPr>
          <w:rFonts w:ascii="Amiri" w:hAnsi="Amiri" w:eastAsia="Amiri" w:cs="Amiri"/>
          <w:color w:val="111111"/>
          <w:sz w:val="28"/>
          <w:sz w:val="28"/>
          <w:szCs w:val="28"/>
          <w:rtl w:val="true"/>
          <w:lang w:bidi="ar-SA"/>
        </w:rPr>
        <w:t>أمّا 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قولاه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48"/>
      </w:r>
      <w:r>
        <w:rPr>
          <w:rFonts w:ascii="Amiri" w:hAnsi="Amiri" w:eastAsia="Amiri" w:cs="Amiri"/>
          <w:color w:val="111111"/>
          <w:sz w:val="28"/>
          <w:sz w:val="28"/>
          <w:szCs w:val="28"/>
          <w:rtl w:val="true"/>
          <w:lang w:bidi="ar-SA"/>
        </w:rPr>
        <w:t xml:space="preserve">على ما يظهر منهم في نظائر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كإعارة الغاصب أو بيعه أو رهنه لمال الغير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بالضمان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وكذلك عن المحقّق</w:t>
      </w:r>
      <w:r>
        <w:rPr>
          <w:rStyle w:val="FootnoteAnchor"/>
          <w:rtl w:val="true"/>
        </w:rPr>
        <w:footnoteReference w:id="351"/>
      </w:r>
      <w:r>
        <w:rPr>
          <w:rFonts w:ascii="Amiri" w:hAnsi="Amiri" w:eastAsia="Amiri" w:cs="Amiri"/>
          <w:color w:val="111111"/>
          <w:sz w:val="28"/>
          <w:sz w:val="28"/>
          <w:szCs w:val="28"/>
          <w:rtl w:val="true"/>
          <w:lang w:bidi="ar-SA"/>
        </w:rPr>
        <w:t>والعلّامة</w:t>
      </w:r>
      <w:r>
        <w:rPr>
          <w:rStyle w:val="FootnoteAnchor"/>
          <w:rtl w:val="true"/>
        </w:rPr>
        <w:footnoteReference w:id="352"/>
      </w:r>
      <w:r>
        <w:rPr>
          <w:rFonts w:ascii="Amiri" w:hAnsi="Amiri" w:eastAsia="Amiri" w:cs="Amiri"/>
          <w:color w:val="111111"/>
          <w:sz w:val="28"/>
          <w:sz w:val="28"/>
          <w:szCs w:val="28"/>
          <w:rtl w:val="true"/>
          <w:lang w:bidi="ar-SA"/>
        </w:rPr>
        <w:t>في مسألة الاستعارة من الغاصب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الضمان في المقام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موجب لتوهم الضمان سوى قاعدة اليد، وهي لا تشمل المقام، إذ المأخوذ في مفهوم الأخذ هو التعدّي والعدوان، ومع الجهل بكونه للغير لا يصدق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وان اختاره المحقّق النائيني رحمه الله</w:t>
      </w:r>
      <w:r>
        <w:rPr>
          <w:rStyle w:val="FootnoteAnchor"/>
          <w:rtl w:val="true"/>
        </w:rPr>
        <w:footnoteReference w:id="353"/>
      </w:r>
      <w:r>
        <w:rPr>
          <w:rFonts w:ascii="Amiri" w:hAnsi="Amiri" w:eastAsia="Amiri" w:cs="Amiri"/>
          <w:color w:val="111111"/>
          <w:sz w:val="28"/>
          <w:sz w:val="28"/>
          <w:szCs w:val="28"/>
          <w:rtl w:val="true"/>
          <w:lang w:bidi="ar-SA"/>
        </w:rPr>
        <w:t xml:space="preserve">لكنّه غير تامّ‌، إذ مفهوم الأخذ أوسع من ذلك، ولذا ترى أنّه لا يتوهّم أحدٌ اختصاص هذا المبحث بما إذا كان الأخذ من السلطان وعمّاله بقصد التعدّي، لجهة تعبيرهم عن الموضوع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الجوائز المأخوذة من السلطان وعمّاله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التقي رحمه الله</w:t>
      </w:r>
      <w:r>
        <w:rPr>
          <w:rStyle w:val="FootnoteAnchor"/>
          <w:rtl w:val="true"/>
        </w:rPr>
        <w:footnoteReference w:id="354"/>
      </w:r>
      <w:r>
        <w:rPr>
          <w:rFonts w:ascii="Amiri" w:hAnsi="Amiri" w:eastAsia="Amiri" w:cs="Amiri"/>
          <w:color w:val="111111"/>
          <w:sz w:val="28"/>
          <w:sz w:val="28"/>
          <w:szCs w:val="28"/>
          <w:rtl w:val="true"/>
          <w:lang w:bidi="ar-SA"/>
        </w:rPr>
        <w:t>من الاستدلال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 المُهنّا وعليه الوزر</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بدعوى أنّ الضمان وزر، وظاهرُ الرواية اختصاص الوزر بالعامل، فلا وِزر على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آنفاً من اختصاص تلك النصوص بالصورتين الأولتين من الصور الأربع لموثّق إسحاق، فراجع</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الآخذ، لأنّ إعطاء الجائزة يعدّ من باب الهبة المجانيّة، وهي ليس في صحيحها ضمان فكذا في فاسدها، وكذا الوديعة والعارية ونحو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الضمان المُدّعى إنّما هو للمالك لا للمُعطي، وهو لم يهب ماله ولم يُسقط احترامه، ومن أسقط احترامه لم يكن له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 الغاصب أشدّ من تصرّف الآخذ لأنّه مغرور من قبله، فيستند الإتلاف إليه دونه، وكذا في صورة التلف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الأقوائيّة لا توجبُ سقوط ضمان الأضعف، وقاعدة الغرور إنّما تقتضي جواز رجوع المغرور إلى من غَرّه لا سقوط حقّ المالك في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رَخَّص في أخذ الجائزة عند الجهل بكونها مغصوبة، فهي أمانة شرعيّة في حال الجهل، وبعد العلم يشكّ في الضمان فيستصحب يد أمانيّة اليد الغاصبة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الترخيص في حال الجهل ترخيصٌ ظاهري لا ترخيص واقعي، فلا ينافي حكم الشارع بالضمان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إذن الشارع في وضع اليد على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لمصلحة المالك من حفظه له وإيصاله إليه، كان ذلك موجباً لرفع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حيث أنّه إذن في التملّك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يوجب رفعه، مع أنّه للعلم بكونه للغير يرتفع الإذن الذي هو المناط في عدم الضمان على الفرض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هو الضمان لعموم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على القول بالضمان، هل يرتفع هذا الحكم بنيّة الرّد إلى المالك، بعد العلم بالحال، كما اختاره السيّد الفقيه رحمه الله</w:t>
      </w:r>
      <w:r>
        <w:rPr>
          <w:rStyle w:val="FootnoteAnchor"/>
          <w:rtl w:val="true"/>
        </w:rPr>
        <w:footnoteReference w:id="360"/>
      </w:r>
      <w:r>
        <w:rPr>
          <w:rFonts w:ascii="Amiri" w:hAnsi="Amiri" w:eastAsia="Amiri" w:cs="Amiri"/>
          <w:color w:val="111111"/>
          <w:sz w:val="28"/>
          <w:sz w:val="28"/>
          <w:szCs w:val="28"/>
          <w:rtl w:val="true"/>
          <w:lang w:bidi="ar-SA"/>
        </w:rPr>
        <w:t>، أم لا يرتفع كما احتمله الشيخ رحمه الله</w:t>
      </w:r>
      <w:r>
        <w:rPr>
          <w:rStyle w:val="FootnoteAnchor"/>
          <w:rtl w:val="true"/>
        </w:rPr>
        <w:footnoteReference w:id="361"/>
      </w:r>
      <w:r>
        <w:rPr>
          <w:rFonts w:ascii="Amiri" w:hAnsi="Amiri" w:eastAsia="Amiri" w:cs="Amiri"/>
          <w:color w:val="111111"/>
          <w:sz w:val="28"/>
          <w:sz w:val="28"/>
          <w:szCs w:val="28"/>
          <w:rtl w:val="true"/>
          <w:lang w:bidi="ar-SA"/>
        </w:rPr>
        <w:t xml:space="preserve">قويّاً،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36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للأوّل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اليد إذا انقلبت من العدوان والخيانة إلى الإحسان والأمانة، انقلب الحكم بتبعه أيضاً، إذ مقتضى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ونحوه من أدلّة الأمانات المخصّصة لعموم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الضمان ثابتٌ ما دامت اليد عدوانيّة، فلا يُصغى إلى ما قيل من أنّ علّة الضمان هي الأخذ العدواني من الأوّل، فلا يفيد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عرفت من أنّه لا يصحّ الحكم بعدم الضمان، للأدلّة المشار إليها، وليست هي مخصّصة لعموم 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صحّة الحكم بالعدم مستنداً إليها، لا تصلح هي للدلالة على عدم الضمان في المقام، وذلك لأنّ غاية ما تدلّ عليه هذه الأدلّة هي أنّ يد الأمين لا تقتضي الضمان، لا أنّها تقتضي عدم الضمان، وعليه فحيث أنّ 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وضع اليد على مال الغير علّةٌ للضمان الباقي ما لم يؤد، فلا تصلح اليد الفعليّة الحادثة التي هي يد أمانيّة لمزاحمة اليد السابقة، إذ ما لا اقتضاء له لا يزاحم ما له الاقتضاء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 ظهر أنّ ما أفاده الشيخ رحمه الله في وجه الحكم ببقاء الضمان وإنْ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5" w:name="pg11816_172562"/>
    </w:p>
    <w:p>
      <w:pPr>
        <w:pStyle w:val="BookText"/>
        <w:rPr/>
      </w:pPr>
      <w:bookmarkEnd w:id="115"/>
      <w:r>
        <w:rPr>
          <w:rFonts w:ascii="Amiri" w:hAnsi="Amiri" w:eastAsia="Amiri" w:cs="Amiri"/>
          <w:color w:val="111111"/>
          <w:sz w:val="28"/>
          <w:sz w:val="28"/>
          <w:szCs w:val="28"/>
          <w:rtl w:val="true"/>
          <w:lang w:bidi="ar-SA"/>
        </w:rPr>
        <w:t>تبدّلت اليد إلى اليد الأمانيّة، من عموم على اليد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علم الآخذ برضا المالك بحفظ ماله بقصد الإيصال إليه، وكانت الأمانة مالكيّة، ارتفع عنه الضمان، لأنّ ذلك في قوّة القبض والاستيداع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أنّ الصحيح هو ما ذهب إليه المشهور في نظائر المقام من أنّ اليد غير الأمانيّة إذا عادت إليها يبقى الضمان، إلّاإذا أذن المالك في استدامة القبض</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849727_73709187"/>
      <w:bookmarkStart w:id="117" w:name="_Toc39"/>
      <w:bookmarkEnd w:id="116"/>
      <w:r>
        <w:rPr>
          <w:rtl w:val="true"/>
        </w:rPr>
        <w:t>وجوب رَدّ الجائزة إلى أهلها</w:t>
      </w:r>
      <w:bookmarkEnd w:id="117"/>
    </w:p>
    <w:p>
      <w:pPr>
        <w:pStyle w:val="BookText"/>
        <w:rPr/>
      </w:pPr>
      <w:r>
        <w:rPr>
          <w:rFonts w:ascii="Amiri" w:hAnsi="Amiri" w:eastAsia="Amiri" w:cs="Amiri"/>
          <w:color w:val="111111"/>
          <w:sz w:val="28"/>
          <w:sz w:val="28"/>
          <w:szCs w:val="28"/>
          <w:rtl w:val="true"/>
          <w:lang w:bidi="ar-SA"/>
        </w:rPr>
        <w:t>يدور البحث في هذا المقام عن أنّه مهما كان المختار في المبحث السابق فإنّه لا إشكال في وجوب رَدّ الجائزة إلى صاحبها أو وليّه كما صرّح به غير واحد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مالك المأخوذ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مالكه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ولا كلام في وجوب رَدّ المأخوذ إلى أهله، سواءٌ أكان المال في يده أمانة أم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وما دلَّ على وجوب رَدّ الأمانة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وغيرها في الأوّل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وللنصوص الخاصّة الواردة في المقام، الآتي بعضها الدالّة على وجوب رَدّ </w:t>
      </w:r>
    </w:p>
    <w:p>
      <w:pPr>
        <w:pStyle w:val="BookText"/>
        <w:rPr/>
      </w:pPr>
      <w:r>
        <w:rPr>
          <w:rFonts w:ascii="Amiri" w:hAnsi="Amiri" w:eastAsia="Amiri" w:cs="Amiri"/>
          <w:color w:val="111111"/>
          <w:sz w:val="28"/>
          <w:sz w:val="28"/>
          <w:szCs w:val="28"/>
          <w:rtl w:val="true"/>
          <w:lang w:bidi="ar-SA"/>
        </w:rPr>
        <w:t>المأخوذ إلى صاحبه إذا كان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الأداء، وأنّه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مجرّد إعلام المالك بذلك والتخلية بينه وبين ماله‌؟</w:t>
      </w:r>
    </w:p>
    <w:p>
      <w:pPr>
        <w:pStyle w:val="BookText"/>
        <w:rPr/>
      </w:pPr>
      <w:r>
        <w:rPr>
          <w:rFonts w:ascii="Amiri" w:hAnsi="Amiri" w:eastAsia="Amiri" w:cs="Amiri"/>
          <w:color w:val="111111"/>
          <w:sz w:val="28"/>
          <w:sz w:val="28"/>
          <w:szCs w:val="28"/>
          <w:rtl w:val="true"/>
          <w:lang w:bidi="ar-SA"/>
        </w:rPr>
        <w:t>أم هو حمله إليه وإقباضه منه‌؟</w:t>
      </w:r>
    </w:p>
    <w:p>
      <w:pPr>
        <w:pStyle w:val="BookText"/>
        <w:rPr/>
      </w:pPr>
      <w:r>
        <w:rPr>
          <w:rFonts w:ascii="Amiri" w:hAnsi="Amiri" w:eastAsia="Amiri" w:cs="Amiri"/>
          <w:color w:val="111111"/>
          <w:sz w:val="28"/>
          <w:sz w:val="28"/>
          <w:szCs w:val="28"/>
          <w:rtl w:val="true"/>
          <w:lang w:bidi="ar-SA"/>
        </w:rPr>
        <w:t>أم كلٍّ من الأمرين مصداقٌ للأداء والرّد؟</w:t>
      </w:r>
    </w:p>
    <w:p>
      <w:pPr>
        <w:pStyle w:val="BookText"/>
        <w:rPr/>
      </w:pPr>
      <w:r>
        <w:rPr>
          <w:rFonts w:ascii="Amiri" w:hAnsi="Amiri" w:eastAsia="Amiri" w:cs="Amiri"/>
          <w:color w:val="111111"/>
          <w:sz w:val="28"/>
          <w:sz w:val="28"/>
          <w:szCs w:val="28"/>
          <w:rtl w:val="true"/>
          <w:lang w:bidi="ar-SA"/>
        </w:rPr>
        <w:t>أم يختلف باختلاف الموارد؟</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حقيقة الرّد والأداء هي إيصال الشيء إلى محلّه، وحينئذٍ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المال أمانةً عند شخص فردّه لا يتحقّق إلّابالتخلية بينه وبين مالكه، لأنّ بها يخلع الأمين نفسه عن السلطنة عليه، ويدخله تحت سلطنة المالك، ويوصل الشيء إلى محلّه، وأمّا محلّ المال خارجاً فهو كلّ مكان رضي به المالك أو الشارع الأقدس بثبوت المال فيه، وحيث أنّ وجود المال عند الأمين خارجاً إنّما يكون برضا المالك أو بإذن من وليّ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غير محلّه، كي يكون مكلّفاً بالرّد الخارجي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إذا كان المال مغصوباً، فأدائه ورَدّه إنّما يكون بالتخلية والإقباض منه، إذ كما أنّ كونه تحت سلطنة الغاصب في غير محلّه فلابدّ من إيصاله إليمحلّه، كذلك كونه عنده خارجاً يكون في غير محلّه، فلابدّ من إيصاله إليه بالإقباض منه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ما ذكرناه عُلم أنّه لو نَقل الأمين الوديعة من بلد الإيداع إلى بلدٍ آخر بغير داعي الحفظ، وبدون إذن المالك أو الشارع، وجب عليه ردّها إلى بلد الإيداع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غير الأمانة الإقباض من المالك، وفيها يكفي التخلية، ولعلّ هذا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w:t>
      </w:r>
      <w:r>
        <w:rPr>
          <w:rStyle w:val="FootnoteAnchor"/>
          <w:rtl w:val="true"/>
        </w:rPr>
        <w:footnoteReference w:id="367"/>
      </w:r>
      <w:r>
        <w:rPr>
          <w:rFonts w:ascii="Amiri" w:hAnsi="Amiri" w:eastAsia="Amiri" w:cs="Amiri"/>
          <w:color w:val="111111"/>
          <w:sz w:val="28"/>
          <w:sz w:val="28"/>
          <w:szCs w:val="28"/>
          <w:rtl w:val="true"/>
          <w:lang w:bidi="ar-SA"/>
        </w:rPr>
        <w:t>استشكل في حمل الأمانة للإقباض في مورد كفاية التخلية، من جهة أنّه تصرّفٌ لم يؤذن فيه، إلّاإذا كان الحمل مساوياً لمكانه الموجود فيه أو أحفظ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جواز الحمل إذا كان المال في حفظه، حتّى لو كان الإبقاء في المحلّ أحفظ، إذ لا يجب تحرّي الأحفظ في الأمانة، بل يكفي كونها في حفظه وحراسته في أي مكان وضعت، ما لم ينه المالك عن وضعها في مكان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وجوب الرّد فوريّاً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وجهه فيما إذا كانت اليد غير أمانيّة، هو ما دلَّ على حرمة التصرّف في مال الغير وإمساكه، إذ لا فرق بين التصرّف القليل والكثير، وفيما إذا كانت اليد أمانيّة، أنّه بالتأخير تثبت اليد على مال الغير زائداً على المقدار المأذون فيه بإذن المالك أو الشارع، وهو ظلمٌ وعدوان، ويشمله حينئذٍ ما دلَّ على حرمة التصرّف في مال الغير وامساكه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18" w:name="pg11816_172565"/>
    </w:p>
    <w:p>
      <w:pPr>
        <w:pStyle w:val="Heading3"/>
        <w:numPr>
          <w:ilvl w:val="2"/>
          <w:numId w:val="1"/>
        </w:numPr>
        <w:rPr/>
      </w:pPr>
      <w:bookmarkStart w:id="119" w:name="__RefHeading___Toc10849729_73709187"/>
      <w:bookmarkStart w:id="120" w:name="_Toc40"/>
      <w:bookmarkEnd w:id="118"/>
      <w:bookmarkEnd w:id="119"/>
      <w:r>
        <w:rPr>
          <w:rtl w:val="true"/>
        </w:rPr>
        <w:t>حكم مجهول المالك</w:t>
      </w:r>
      <w:bookmarkEnd w:id="120"/>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عمّا إذا كان المالك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فيه يقتضي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الفحص عن المالك،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النصوص الواردة في مقام بيان مصرف مجهول المالك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من أنّ الأداء الواجب متوقّفٌ عليه، فيجب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الأداء إنّما يكون وجوبه مشروطاً بالقدرة كسائر التكاليف الشرعيّة، فلو علم بأنّه لو تفحّص لوجده، وجب عليه الفحص والأداء، ولو شكّ في ذلك، فلا محالة يشكّ في القدرة عليه، فيشكّ في التكليف، ومعه المرجع هو أصالة البراءة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النصوص الآتية يقتضي عدم وجوب الأداء والفحص مع الجهل بالمالك، وبه يقيّد إطلاق ما دلَّ على وجوب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المحقّق في محلّه أنّ البراءة لا تجري في مورد الشكّ في القدرة </w:t>
      </w:r>
    </w:p>
    <w:p>
      <w:pPr>
        <w:pStyle w:val="BookText"/>
        <w:rPr/>
      </w:pPr>
      <w:r>
        <w:rPr>
          <w:rFonts w:ascii="Amiri" w:hAnsi="Amiri" w:eastAsia="Amiri" w:cs="Amiri"/>
          <w:color w:val="111111"/>
          <w:sz w:val="28"/>
          <w:sz w:val="28"/>
          <w:szCs w:val="28"/>
          <w:rtl w:val="true"/>
          <w:lang w:bidi="ar-SA"/>
        </w:rPr>
        <w:t>على امتثال التكليف، إنْ لم تكن شرطاً شرعيّاً كما في المقام، إمّا لكونها شرطاً لتنجّز التكليف لا لأصله، أو لبناء العقلاء على ذلك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النسبة بين ما دلَّ على وجوب الأداء، والنصوص المشار إليها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الطائفة الأولى أعمّ من حيث شمولها لما إذا كان المالك معلوماً، وأخصّ من حيث اختصاصها بصورة التمكّن العقلي من الأداء والفحص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 أخصّ من الجهة الأُولى، لاختصاصها بمجهول المالك، وأعمّ من الجهة الثانية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دلالة كلّ منهما على المجمع إنّما تكون بالإطلاق، فتتساقطان معاً، ويكون المرجع حينئذٍ إلى ما دلَّ على عدم جواز التصرّف في مال الغير من غير رضا صاحبه، فتأمّل فإنّ المختار أخيراً تعيّن الرجوع إلى الأخبار العلاجيّة في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دلالة طوائف من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به في الدين مجهول المالك، كصحيح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حقٌّ ففقده، ولا يدري أحيٌّ هو أم ميّت، ولا يعرف له وارثٌ ولا نسبٌ ولا بلد؟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طال فأتصدّق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هذا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له وارثاً، وعلم اللّه منك الجَهد فتصدّق به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العلم بالمالك مع الجهل بموضعه، ومحلّ الكلام إنّما هو مجهول المالك، إلّاأنّ يُدّعى العلم بعدم الفرق بين الجهل بالمالك والجهل بموضعه، كما ادُّعي عدم الفرق بين الدين والعين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تعريف اللُّقطة</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المتضمّنة للتعريف سنة، ثُمّ التصدّق بها بعدها مختصّة باللُّقطة، والتعدّي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الفحص عن الأجير الذي تبقى اُجرته، كموثّق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حفص الأعور أبا عبد اللّه عليه السلام وأنا عنده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لأبي أجيرٌ كان يقوم في رحاه، وله عندنا دراهم، وليس له وارث‌؟</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المساكين،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ثمّ أعاد المسألة، فقال مثل ذلك، فأعاد عليه المسألة ثالثة،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وارثاً فإنْ وجدتَ وارثاً، وإلّا فهو كسبيل مالك</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وقد استدلّ بها السيّد الفقيه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الطائفة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1" w:name="pg11816_172568"/>
    </w:p>
    <w:p>
      <w:pPr>
        <w:pStyle w:val="BookText"/>
        <w:rPr/>
      </w:pPr>
      <w:bookmarkEnd w:id="12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الايرواني رحمه الله</w:t>
      </w:r>
      <w:r>
        <w:rPr>
          <w:rStyle w:val="FootnoteAnchor"/>
          <w:rtl w:val="true"/>
        </w:rPr>
        <w:footnoteReference w:id="374"/>
      </w:r>
      <w:r>
        <w:rPr>
          <w:rFonts w:ascii="Amiri" w:hAnsi="Amiri" w:eastAsia="Amiri" w:cs="Amiri"/>
          <w:color w:val="111111"/>
          <w:sz w:val="28"/>
          <w:sz w:val="28"/>
          <w:szCs w:val="28"/>
          <w:rtl w:val="true"/>
          <w:lang w:bidi="ar-SA"/>
        </w:rPr>
        <w:t>من الاستناد إلى ما ورد في إيداع اللّص دراهم أو متاعاً عند مسلمٍ‌، واللّص مسلمٌ‌، فإنّه دلَّ على أنّ الوديعة بمنزلة اللُّقطة فيعرّفها حولاً، فإن أصاب صاحبها رَدّها إليه وإلّا تصدّق بها عنه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الأستاذ الأعظم</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ضعيفُ السَّند، لأنّ في طريقه قاسم بن محمّد، وحفص بن غياث، وبوروده في قضيّة خاصّة، فلا وجه للتعدّي منها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الجواب عن الأوّل بما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من أنّ ضعف السند منجبرٌ بعمل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الفحص لوجهين، فلاحظ</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849731_73709187"/>
      <w:bookmarkStart w:id="123" w:name="_Toc41"/>
      <w:bookmarkEnd w:id="122"/>
      <w:r>
        <w:rPr>
          <w:rtl w:val="true"/>
        </w:rPr>
        <w:t>عدم سماع دعوى المُدّعي له ما لم يَثبُت شرعاً</w:t>
      </w:r>
      <w:bookmarkEnd w:id="123"/>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ادّعاه مدّعٍ‌، فهل يسمع قوله مطلقاً، أم مع الوصف، أو يعتبر الثبوت شرعاً؟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مجهول المالك لمن يدّعيه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يعطي إيّاه مع التوصيف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يعطي إيّاه ما لم يثبت كونه له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استدلّ للأوّل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منصور الوارد في الكيس الواقع بين الجماعة، الدالّ على أنّه لمن يدّعيه</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المستفاد منه قاعدة كليّة، وهي سماع دعوى كلّ من لا معارض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وبالإجماع، والسيرة على القاعدة المشار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البزنطي، الوارد في اللُّقطة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جاءك طالبٌ لا تتّهمه ردّه عليه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الاُخر الواردة في اللُّقطة الدالّة على جواز التملّك أو التصدّق، إلّا أنّ يجيء لها طالبٌ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لها طالبٌ وإلّا فهي كسبيل ماله</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وبأدلّة حمل فعل المسلم وقوله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فلاختصاصه بما إذا لم يكن المال في يد واحد مأمورٌ بإيصاله إلى مالكه، مع أنّ في كون المقام من قبيل دعوى من لا معارض له نظراً بل منعاً، فإنّه مأمورٌ بحفظ المال عن غير مالكه، وعليه فهو يمنعه عن التصرّف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ما في الوجه الثاني، مضافاً إلى أنّ المتيقّن منهما غير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صحيح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به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بعد التدبّر هو العلم بكونه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أبيتَ إلّاعن ظهورها في جواز الدفع بمجرّد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يُعمل بها في موردها، فكيف في غير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حمل فعل المسلم وقوله على الصحّة، فلأنّها تدلّ على عدم التعامل معه معاملة الفاسق والكاذب، لا أنّه يترتّب عليهما آثار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بالنصوص الواردة في اللُّقطة الدالّة على أنّه تُعطى اللُّقطة لمن يدّعيها مع التوصيف</w:t>
      </w:r>
      <w:r>
        <w:rPr>
          <w:rStyle w:val="FootnoteAnchor"/>
          <w:rtl w:val="true"/>
        </w:rPr>
        <w:footnoteReference w:id="382"/>
      </w:r>
      <w:r>
        <w:rPr>
          <w:rFonts w:ascii="Amiri" w:hAnsi="Amiri" w:eastAsia="Amiri" w:cs="Amiri"/>
          <w:color w:val="111111"/>
          <w:sz w:val="28"/>
          <w:sz w:val="28"/>
          <w:szCs w:val="28"/>
          <w:rtl w:val="true"/>
          <w:lang w:bidi="ar-SA"/>
        </w:rPr>
        <w:t>، بدعوى أنّه لا خصوصيّة 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غيرُ ثابتٍ في الأصل، فضلاً عن الفرع، مع أنّه لو تمّ في اللّقطة لا وجه للتعدّي بعد احتمال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الوجه الثالث، إذ لا تحصل البراءة لمن وضع يده على مال غيره إلّابالأداء إلى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شيء وهو أنّه لو دفعه إلى من يدّعيه، مع ثبوت كونه مالكاً، ثمّ تبيّن كون المالك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يضمن الدافع مطلقاً؟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يضمن كذلك‌؟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صورة العلم وغيره من الطرق فيضمن في الأُولى؟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قيام البيّنة وغيرها، فلا يكون ضامناً في الصورة الأُولى؟ة</w:t>
      </w:r>
      <w:r>
        <w:rPr>
          <w:rFonts w:eastAsia="Amiri" w:cs="Amiri" w:ascii="Amiri" w:hAnsi="Amiri"/>
          <w:color w:val="111111"/>
          <w:sz w:val="28"/>
          <w:szCs w:val="28"/>
          <w:rtl w:val="true"/>
          <w:lang w:bidi="ar-SA"/>
        </w:rPr>
        <w:t xml:space="preserve">. </w:t>
      </w:r>
      <w:bookmarkStart w:id="124" w:name="pg11816_172571"/>
    </w:p>
    <w:p>
      <w:pPr>
        <w:pStyle w:val="BookText"/>
        <w:rPr/>
      </w:pPr>
      <w:bookmarkEnd w:id="12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يُحكم بالضمان إلّافي صورة إلزام الحاكم بالدفع‌؟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دفع العين والقيمة، فيكون ضامناً في الثاني‌؟</w:t>
      </w:r>
    </w:p>
    <w:p>
      <w:pPr>
        <w:pStyle w:val="BookText"/>
        <w:rPr/>
      </w:pPr>
      <w:r>
        <w:rPr>
          <w:rFonts w:ascii="Amiri" w:hAnsi="Amiri" w:eastAsia="Amiri" w:cs="Amiri"/>
          <w:color w:val="111111"/>
          <w:sz w:val="28"/>
          <w:sz w:val="28"/>
          <w:szCs w:val="28"/>
          <w:rtl w:val="true"/>
          <w:lang w:bidi="ar-SA"/>
        </w:rPr>
        <w:t>وجوه لو لم تكن أقوالاً، أقواها الأوّل، لأنّ مقتضى أدلّة الضمانات والأمانات، بقاء المال في عهدة من تحت يده مال غيره إلّاأن يؤديه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فغاية الضمان هو الأداء إلى المالك، وحديثُ لا ضرر لا يصلح لرفع الضمان، إذ الحكم بعدمه ضررٌ على المالك، فيتعارض الضرران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نفي السبيل عن المحسنين فهو أجنبيّ عن المقام، لأنّ من أعطى مال شخصٍ إلى غيره لا يكون محسناً بالنسبة إلى مالكه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849733_73709187"/>
      <w:bookmarkStart w:id="126" w:name="_Toc42"/>
      <w:bookmarkEnd w:id="125"/>
      <w:r>
        <w:rPr>
          <w:rtl w:val="true"/>
        </w:rPr>
        <w:t>أُجرة الفحص عن المالك</w:t>
      </w:r>
      <w:bookmarkEnd w:id="126"/>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الفحص عن المالك إلى بذل مالٍ‌، فهل هو على الآخذ، أو على المالك‌؟</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383"/>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الفحص عن المالك واجبٌ على الآخذ، فيجب عليه بذل المال مقدّمةً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عنه الأستاذ الأعظم</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مقدّمة الفحص الواجب إنّما هي طبيعي بذل المال، سواءٌ أكان من كيسه أم من كيس المالك، وعليه فلا يتعيّن البذل على الآخذ إلّابدليل خاص، وهو منفي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وإنْ كانت هي الطبيعي، إلّاأنّ الواجب منها هو ما يكون فعل الآخذ نفسه، ولا يعقل أن يجب بذل المال على المالك بالوجوب المقدّمي المترشّح من وجوب الفحص المتوجّه إلى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أنّ طرف التخيير إعطاء الآخذ من مال المالك، فلا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هذا لا يكاد يجبُ هذا الفرد بالوجوب المقدّمي، لحرمته الموجبة لاختصاص الوجوب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الجواب عن أصل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بما أنّه لا يتوقّف على بذل المال دائماً، ففي مورد توقّفه عليه لا مانع من الرجوع إلى دليل نفي الضرر، إذا لم يكن ارتفاع الحكم الضروري على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وضع يده على مال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يكون على وجه شرعي كاللّقطة، وأخذ المال من السارق مع العلم برضا صاحبه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يكون على غير وجهٍ شرعي كالغصب والسّرقة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أُجرة الفحص على المالك، بمعنى أنّ الآخذ يصرفها من كيسه، فإن وجده أخذها منه، وإلّا فمن المال الذي في يده، ويتولّى ذلك الحاكم حِسْبةً‌، لما دلَّ على نفي السبيل على المحسنين، ولحديث نفي الضرر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الأُجرة على الآخذ،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bookmarkStart w:id="127" w:name="pg11816_172573"/>
    </w:p>
    <w:p>
      <w:pPr>
        <w:pStyle w:val="BookText"/>
        <w:rPr/>
      </w:pPr>
      <w:bookmarkEnd w:id="127"/>
      <w:r>
        <w:rPr>
          <w:rFonts w:ascii="Amiri" w:hAnsi="Amiri" w:eastAsia="Amiri" w:cs="Amiri"/>
          <w:color w:val="111111"/>
          <w:sz w:val="28"/>
          <w:sz w:val="28"/>
          <w:szCs w:val="28"/>
          <w:rtl w:val="true"/>
          <w:lang w:bidi="ar-SA"/>
        </w:rPr>
        <w:t xml:space="preserve">عدم شمول أدلّة نفي الضرر والسبيل على المحسنين، أمّا الثاني فواضح، وأمّا الأوّل فلكونه خلاف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 الغاصب يجب عليه رَدّ المغصوب وإنْ تضرّر بكثير، كما إذا توقّف الرّد على هدم البناء ونحوه، فعن علي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الغصب في الدار رهنٌ على خرابها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0849735_73709187"/>
      <w:bookmarkStart w:id="129" w:name="_Toc43"/>
      <w:bookmarkEnd w:id="128"/>
      <w:r>
        <w:rPr>
          <w:rtl w:val="true"/>
        </w:rPr>
        <w:t>مقدار الفحص عن المالك</w:t>
      </w:r>
      <w:bookmarkEnd w:id="129"/>
    </w:p>
    <w:p>
      <w:pPr>
        <w:pStyle w:val="BookText"/>
        <w:rPr/>
      </w:pP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الأكثر</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حَدّه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طبيعي الفحص عن المالك</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 بناءً على ما عرفت من أنّ مدرك وجوب الفحص هو حكم العقل، لكونه مقدّمةً لإيصال المال إلى مالكه، إذ بعدما لم ييأس من الظفر به يكون مأموراً بالرّد إليه، فيجب الفحص مقدّمة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له الشيخ رحمه الله</w:t>
      </w:r>
      <w:r>
        <w:rPr>
          <w:rStyle w:val="FootnoteAnchor"/>
          <w:rtl w:val="true"/>
        </w:rPr>
        <w:footnoteReference w:id="3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ما ورد من الأمر بالتصدّق بمجهول المالك، مع عدم معرفة المالك كما في الرواية الواردة في بعض عمّال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أشار بذلك إلى خبر علي بن أبي حمزة عن الإمام الصادق عليه السلام </w:t>
      </w:r>
    </w:p>
    <w:p>
      <w:pPr>
        <w:pStyle w:val="BookText"/>
        <w:rPr/>
      </w:pPr>
      <w:r>
        <w:rPr>
          <w:rFonts w:ascii="Amiri" w:hAnsi="Amiri" w:eastAsia="Amiri" w:cs="Amiri"/>
          <w:color w:val="111111"/>
          <w:sz w:val="28"/>
          <w:sz w:val="28"/>
          <w:szCs w:val="28"/>
          <w:rtl w:val="true"/>
          <w:lang w:bidi="ar-SA"/>
        </w:rPr>
        <w:t>أنّه قال لصديقٍ له من كُتّاب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 جميع ما اكتسبت في ديوانهم فمن عرفت منهم رَدَدتَ عليه ماله، ومن لم تعرف 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 مع أنّه مطلقٌ غير آمر بالفحص، أنّه مطلق، وغاية ما ثبت تقييده هو لزوم الفحص إلى حَدّ اليأس، ففي الزائد عن هذا الحَدّ المرجع هو إطلاق الخبر ويحكم بعدم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في 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عدم المعرفة، هو عدم التمكّن من المعرفة، لا عدم المعرفة الفعليّة، وذلك للعلم بعدم الاكتفاء بمجرّد عدم المعرفة الفعليّة، إذ لا ريب في وجوب الفحص لو علم بأنّه لو تفحّص لظفر بالمالك، وهذا العنوان لا يحصل بعد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التوجيه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إذا كان حصول اليأس قبل تمام السنة، وهو فاسدٌ، إذ النسبة بين العنوانين عموم من وجه، فقد يتقدّم اليأس وقد يتقدّم مضيّ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التوجيه الثاني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الثاني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حفص بن غياث، الوارد في إيداع اللّص دراهم أو متاعاً عند مسلمٍ‌، الدالّ على أنّ الوديعة بمنزلة اللّقطة، فيعرّفها الوَدَعي حَولاً</w:t>
      </w:r>
      <w:r>
        <w:rPr>
          <w:rStyle w:val="FootnoteAnchor"/>
          <w:rtl w:val="true"/>
        </w:rPr>
        <w:footnoteReference w:id="391"/>
      </w:r>
      <w:r>
        <w:rPr>
          <w:rFonts w:ascii="Amiri" w:hAnsi="Amiri" w:eastAsia="Amiri" w:cs="Amiri"/>
          <w:color w:val="111111"/>
          <w:sz w:val="28"/>
          <w:sz w:val="28"/>
          <w:szCs w:val="28"/>
          <w:rtl w:val="true"/>
          <w:lang w:bidi="ar-SA"/>
        </w:rPr>
        <w:t>، بدعوى أنّ ظاهره أنّ مناط الفحص إلى سنة، وملاكه في اللّقطة هو كونها مالاً مجهول المالك وقع في يده، فيتعدّى منه إلى كلّ ما كان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مختصٌّ بإيداع، ولا يبعد دعوى التعدّي إلى غيره من أفراد الغاصب، وإلى كلّ موردٍ كان المال مأخوذاً بعنوان الأمانة والحفظ، وأمّا التعدّي إلى كلّ مالٍ مجهول المالك، وإنْ أُخذ لمصلحة الآخذ فالظاهر أنّه قياس محض، بل دعوى اختصاصه بمورده، وعدم التعدّي حتّى من الجهتين الأولتين قريبة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وبالنصوص</w:t>
      </w:r>
      <w:r>
        <w:rPr>
          <w:rStyle w:val="FootnoteAnchor"/>
          <w:rtl w:val="true"/>
        </w:rPr>
        <w:footnoteReference w:id="392"/>
      </w:r>
      <w:r>
        <w:rPr>
          <w:rFonts w:ascii="Amiri" w:hAnsi="Amiri" w:eastAsia="Amiri" w:cs="Amiri"/>
          <w:color w:val="111111"/>
          <w:sz w:val="28"/>
          <w:sz w:val="28"/>
          <w:szCs w:val="28"/>
          <w:rtl w:val="true"/>
          <w:lang w:bidi="ar-SA"/>
        </w:rPr>
        <w:t>الواردة في اللُّقطة المحدّدة للفحص فيها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مختصّة باللّقطة، والتعدّي إلى كلّ مالٍ مجهول المالك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يكتفى في امتثال الأمر بصرف الوجود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مدرك وجوب الفحص إنّما هو حكم العقل لا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هو القول الأوّل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30" w:name="pg11816_172576"/>
    </w:p>
    <w:p>
      <w:pPr>
        <w:pStyle w:val="Heading3"/>
        <w:numPr>
          <w:ilvl w:val="2"/>
          <w:numId w:val="1"/>
        </w:numPr>
        <w:rPr/>
      </w:pPr>
      <w:bookmarkStart w:id="131" w:name="__RefHeading___Toc10849737_73709187"/>
      <w:bookmarkStart w:id="132" w:name="_Toc44"/>
      <w:bookmarkEnd w:id="130"/>
      <w:bookmarkEnd w:id="131"/>
      <w:r>
        <w:rPr>
          <w:rtl w:val="true"/>
        </w:rPr>
        <w:t>مصرف مجهول المالك</w:t>
      </w:r>
      <w:bookmarkEnd w:id="132"/>
    </w:p>
    <w:p>
      <w:pPr>
        <w:pStyle w:val="BookText"/>
        <w:rPr/>
      </w:pP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مصرف مجهول المالك، وفي من له ولاية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مصرف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الصرف، وأنّها للحاكم، أو لمن يكون المال تحت يده، وحيثُ أنّه لا شبهة في أنّ الحاكم بنفسه ليس مصرفاً لهذا المال، فلا وجه لعدّ الدفع إلى الحاكم في عرض التصدّق والإمساك،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وبعض الحواشي</w:t>
      </w:r>
      <w:r>
        <w:rPr>
          <w:rStyle w:val="FootnoteAnchor"/>
          <w:rtl w:val="true"/>
        </w:rPr>
        <w:footnoteReference w:id="394"/>
      </w:r>
      <w:r>
        <w:rPr>
          <w:rFonts w:ascii="Amiri" w:hAnsi="Amiri" w:eastAsia="Amiri" w:cs="Amiri"/>
          <w:color w:val="111111"/>
          <w:sz w:val="28"/>
          <w:sz w:val="28"/>
          <w:szCs w:val="28"/>
          <w:rtl w:val="true"/>
          <w:lang w:bidi="ar-SA"/>
        </w:rPr>
        <w:t>، وعليه فهاهنا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له ولاية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البحث فيما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فتنقيح القول في هذا الموضع،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المصرف بحسب القواعد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والمحتملات الواردة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الصدقة، وتعيّن الإمساك والحفظ، والتخيير بينهما، وجواز التملّك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أقواها الأخير، ثمّ الثاني، وذلك لأنّ المال الذي يكون الشخص مأيوساً عن الظفر بمالكه، لا يعتبرونه العقلاء مِلْكاً لمالكه، إذ اعتبار الملكيّة العقلائي الذي هو الموضوع لاعتبار الشارع، لابدَّ وأن يكون بلحاظ ثمرة عمليّة، وأثر مترتّب على الملكيّة، فالملكيّة التي لا يترتّب عليها أثرٌ لا معنى لاعتبارها، وعليه فهو يخرج عن ملك مالكه بعد اليأس عن الظفر به، فيكون من المباحات فيجوز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يمكن الإفتاء بجواز المشي في الشوارع التي استحدثوها، التي كانت أملاكاً للناس، وأُخذت من مالكيها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فالمتعيّن هو الوجه الثاني، لعدم جواز تملّك مال الغير والتصدّق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استدلّ به على وجوب التصدّق من أنّه إحسانٌ في حقّ المالك، وأنّه أقربُ طرق الإيصال إلى المالك، وأنّ الإبقاء معرّضٌ للتلف، كلّها كما ترى‌، إذ لا دليل على جواز الإحسان بمال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إحساناً، بل التصرّف في مال الغير بغير إذنه ظلمٌ وإساءة حقيقة لا عدل وإحسان، والدليل إنّما دلَّ على لزوم إيصال المال إلى مالكه، لا على لزوم أقرب طرق الإيصال إليه أو جوازه، وكون الإبقاء معرّضاً للتلف لا يوجبُ جواز إتلافه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العلم الإجمالي بتخصيص ما دلَّ على عدم جواز التصرّف في مال الغير، ما لم يُحرز رضاه به بواحدٍ من التصدّق والإمساك، للأبديّة أحدهما، وكلٌّ منهما في نفسه تصرّفٌ لم يؤذن فيه، فإنّه لا مانع من التمسّك بأدلّة التصدّق، إذ المانع </w:t>
      </w:r>
    </w:p>
    <w:p>
      <w:pPr>
        <w:pStyle w:val="BookText"/>
        <w:rPr/>
      </w:pPr>
      <w:r>
        <w:rPr>
          <w:rFonts w:ascii="Amiri" w:hAnsi="Amiri" w:eastAsia="Amiri" w:cs="Amiri"/>
          <w:color w:val="111111"/>
          <w:sz w:val="28"/>
          <w:sz w:val="28"/>
          <w:szCs w:val="28"/>
          <w:rtl w:val="true"/>
          <w:lang w:bidi="ar-SA"/>
        </w:rPr>
        <w:t>ليس إلّاعدم جواز التصرّف في مال الغير الساقط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التصدّق إتلافٌ لمال الغير، وهو محرّم، وإن لم يكن دليل على حرمة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تصرّفٌ وإتلافٌ‌، فعدم الدليل على حرمته من الجهة الأُولى، لسقوط ما دلَّ على حرمة التصرّف، لا يستلزمُ سقوط ما دلَّ على حرمته من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يُحكم بعدم شمول أدلّة حرمة التصرّف للتصدّق والإمساك، للعلم بعدم شمولها لهما معاً، وعليه فإنْ كان شمولها لأحدهما دون الآخر ترجيحاً بلا مرجّح، لا تشمل شيئاً منهما، وإلّا فتشمل خصوص ما فيه الترجيح، وحيث أنّ التصدّق يعدّ إتلافاً أيضاً، فتشمله تلك الأدلّة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شمول أدلّة التصدّق له من طرف المتصدّق، لكنّها معارضه مع أدلّة عدم جواز التصرّف فيه من ناحية المتصدّق عليه، فتتساقطان والمرجع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عمّن له الولاية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 بنينا على جواز التملّك، فلا مورد لهذا البحث، وأمّا لو بنينا على تعيّن الإمساك والحفظ، أو التصدّق أو التخيير بينهما، فإن ثبت أنّ الحاكم وليّ الغائب نفسه، وأنّ له الولاية العامّة، فيتعيّن الدفع إليه، ليكون هو المتولّي لذلك، وإلّا فيتولّاه الآخذ بنفسه، ولا يخفى وجهه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المصرف بحسب النصوص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المحتملة بل الأقوال المنقولة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يكون للإمام عليه السلام، وقد استدلّ له الشيخ رحمه الله</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داود بن أبي يزيد،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وإنّي قد خِفتُ فيه على نفسي، فلو أصبتُ صاحبه دفعته إليه وتخلّصت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أصبته كنتَ تدفعه إليه‌؟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واللّه ما له صاحبٌ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وقسّمه بين إخوانك ولك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مجهول 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فيه وجوه ذكرت جملة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الشيخ رحمه الله وهو كون ما أصابه لقطةٌ من غيره، لكنّه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أصابه لقطة من ماله عليه السلام، فأمر بالصَّدقة على الاخوان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أصابه لقطة من غيره، ولكنّه عَلم بموت صاحبه حين السؤال، وإنْ لم يترك وارثاً غير الإمام 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أصابه من عمّال السلطان، وكان ذلك ممّا يختصّ به، أو من الأموال التي له التصرّف فيها، وقد استظهر المجلسي رحمه الله هذا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فمع هذه الاحتمالات، لايبقي مورد للاستدلال بهذا الخبر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السيّد الفقيه</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منع الدلالة،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 وصاحب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هو المراد به في السؤال، ومعلوم أنّ المراد به فيه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مجهول المال لمن وضع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المحقّق الايرواني رحمه الله</w:t>
      </w:r>
      <w:r>
        <w:rPr>
          <w:rStyle w:val="FootnoteAnchor"/>
          <w:rtl w:val="true"/>
        </w:rPr>
        <w:footnoteReference w:id="3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للمحقّق الهمداني قدس سره</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الصحيح المرويّ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أبو جعفر عليه السلام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فالغنائم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الغنيمةَ يغنمها المرء، والفائدة يفيدها، والجائزة من الإنسان للإنسان التي لها خَطر، والميراث الذي لا يُحتسب من غير أبٍ ولا ابن، ومثل عدوّ يصطلم فيؤخذ ماله، ومثل مال يؤخذ ولا يُعرف له صاحب</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اللُّقطة لا مطلق مجهول المالك، وقد دلّت النصوص الكثيرة على أنّ لواجدهاتملّكهابعد تعريفها حولاً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واردٌ في مقام بيان وجوب الخمس في كلّ غنيمة، ومنها مال يوجد ولا يُعرف صاحبه، فغاية ما يستفاد منه أنّ مجهول المالك يجوز تملّكه في الجملة، وأمّا أنّ حكمه كذلك مطلقاً أم يختصّ ذلك ببعض أقسامه كاللّقطة، فلا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الخبر في مقام بيانه كي يتمسّك بإطلاقه، فيتعيّن الأخذ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الأستاذ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الخبر ليس صريحاً في جواز التملّك بعد إخراج خمسه، وإنّما هو مطلقٌ بالنسبة إليه، فيقيّد بالروايات الدالّة على لزوم التصدّق بمجهول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عدّه من مصاديق الغنيمة والفائدة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مِلْكاً لمن وضع يده عليه، وإلّا فلو تعيّن التصدّق، لما صحّ عَدّه من أفراد الغنيمة والفائدة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لمن وضع يده عليه أن يعمل فيه ويُخرجه صدقةً قليلاً قليلاً حتّى ينتهي، واستدلّ له بخبر نصر بن حبيب صاحب الخان،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وقعتْ عندي مائتا درهم وأربعة دراهم، وأنا صاحب فندق ومات صاحبها ولم أعرف له ورثة، فرأيك في إعلامي حالها، وما أصنع بها، فقد ضِقت بها ذرعاً؟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فيها، واخرجها صدقةً قليلاً قليلاً حتّى تخرج</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مجهول 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يفتِ أحدٌ بظاهره، لا سيّما إذا كان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بها، وإخراج الصدقة من ربحها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عليه الأستاذ الأعظم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من المحتمل أنّ صاحب المال قد مات، ولم يترك وارثاً غير الإمام، وأنّه عليه السلام بما هو وارثه أجاز لصاحب الخان أن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يتصرّف في ذلك المال، ويتصدّق به قليلاً قليلاً، واحتمال وجود وارثٍ غير الأب والاُمّ مدفوع بالأصل، واحتمال وجودهما لعلّه كان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احتمال كون وجود الأب والاُمّ مقطوع العدم، لا يكفي في الإيراد على الاستدلال مع عدم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الحفظ والإيصاء به عند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هيثم ابن أبي روح صاحب الخان،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الفنادق، فينزل عندي الرجل، فيموت فجأة لا أعرفه ولا أعرف بلاده، ولا ورثته، فيبقى المال عندي، كيف أصنع به، ولمن ذلك المال‌؟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على حاله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وبعدّة روايات رواها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موثّقه المتقدّم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الآخر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حفص الأعور أبا عبداللّه عليه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أجيرٌ وكان له عنده شيء، فهلك الأجير، ولم يدّع وارثاً ولا قرابةً‌، وقد ضِقت بذلك، فكيف أصنع به‌؟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المساكين، رأيك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ضقتُ بذلك ذرعاً فكيف أصنع‌؟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كسبيل مالك، فإنْ جاء طالب أعطيته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اُخرى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خطّاب الأعور أبا إبراهيم عليه السلام وأنا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 أبي أجيرٌ يعمل عنده بالاُجرة، ففقدناه، وبقي له من أجره شيءٌ‌، ولا يعرف له وارث‌؟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طلبناه فلم نجده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وحرّك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واجهد، فإنْ قدرت عليه وإلّا فهو كسبيل مالك، حتّى يجيء له طالب، فإن حَدَث بك حدث فأوصِ به إن جاء له طالبٌ أن يُدفع إليه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السند، لأنّ الهيثم مهمل مجهول، مع أنّ الظاهر منه إرادة ما قبل الفحص واليأس عن الظفر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هشام فيرد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اتّحاد الأولين، وعليه فهي رواية مضطربة المتن، إذ في الأوّل أمر عليه السلام أوّلاً بالدفع إلى المساكين،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فهو كسبيل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كسبيل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يراد به لزوم الإمساك والحفظ، أي تتحفّظ عليه في ضمن أموالك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به التملّك بالملكيّة المتزلزلة، غير المنافية لوجوب الدفع إنْ جاء له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في موت الأجير، وعدم وجود وارثٍ له، فيكون المال له عليه السلام، ويمكن أن يكون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مالكه الذي هو عليه السلام، ولا يبين له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الدَّين، وهو ليس في معرض التلف، ومحلّ الكلام العين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معلوم المالك الذي لا يمكن الوصول إليه، فلا مساس لها بمجهول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التصدّق به، وتدلّ عليه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ابن أبي حمزة، الوارد في عامل بني اُميّة،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 جميع ما اكتسبتَ من ديوانهم، فمن عرفتَ منهم رددت عليه ماله، ومن لم تعرف تصدّقت له، وأنا أضمن لك على اللّه عزّ وجلّ الجنّة</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ميمون الصائغ،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يكنس من التراب فابيعه فما أصنع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فأمّا لك وأمّا لأهله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علي بن راشد، عن أبي الحسن عليه السلام،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أرضاً إلى جنب ضيعتي بألفي درهم، فلمّا وفيتُ المال خُبّرت أنّ الأرض وقف‌؟</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الوقف، ولا تدخل الغِلّة في مالك، وادفعها إلى من وقفت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لها 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بغلّتها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ترك غلاماً له في كَرْم له يبيعه عنباً أو عصيراً، فانطلق الغلام فعصر خمراً ثمّ باعه‌؟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يونس الوارد في من بقى بعض متاع رفيقه، ولا يعرف صاحبه، فقال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واعط ثمنه أصحابك،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أهل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الورادة في الموارد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السيّد في الحاشية</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من أنّ صحيح معاوية،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حقٌّ ففقده، ولا يدري أين يطلبه، ولا يدري أحيٌّ هو أم ميّت، ولا يعرف له وارثاً ولا نسباً ولا ولداً؟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قد طال فأتصدّق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جواز التصدّق، فيعارض النصوص المتقدّمة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الخبر إنّما يدلّ على أنّه لا يتصدّق ما دام يكون مأموراً بالفحص والطلب، أي ما دام لم ييأس من الظفر بمالكه، وقد عرفت أنّه يدلّ على ذلك غير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الصحيح أيضاً، وبها يقيّد إطلاق هذه النصوص، وتختصّ هذه بما إذا يئس عن الظفر بمالكه، بل يستفاد منه أنّ وجوب التصدّق به كان مغروساً في ذهن السائل، وإنّما سأل عن أنّ تأثير طول المدّة في سقوط الطلب وعدمه‌؟ فأجابه عليه السلام بعدم موجبيّته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مدرك القول بالتخيير بين التصدّق والإمساك الذي اختاره السيّد رحمه الله</w:t>
      </w:r>
      <w:r>
        <w:rPr>
          <w:rStyle w:val="FootnoteAnchor"/>
          <w:rtl w:val="true"/>
        </w:rPr>
        <w:footnoteReference w:id="414"/>
      </w:r>
      <w:r>
        <w:rPr>
          <w:rFonts w:ascii="Amiri" w:hAnsi="Amiri" w:eastAsia="Amiri" w:cs="Amiri"/>
          <w:color w:val="111111"/>
          <w:sz w:val="28"/>
          <w:sz w:val="28"/>
          <w:szCs w:val="28"/>
          <w:rtl w:val="true"/>
          <w:lang w:bidi="ar-SA"/>
        </w:rPr>
        <w:t>، والقول بالتخيير بينهما وبين التملّك والجواب عنهما، إذ لا منشأ لهما سوى أنّ ذلك مقتضى الجمع بين النصوص، وحيث عرفت عدم دلالة ما استدلّ به على التملّك والإمساك عليهما، يصبح المتعيّن هو التصدّق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بيان تعيين من له ولاية الصرف بعد ملاحظة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 ذلك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للحاكم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لمن وضع يده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الدين والعين، فتكون الولاية للحاكم في الأوّل وللأخذ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النصوص الآمرة بالتصدّق واردة في بيان المصرف، ولا تكون متعرّضة لحكم مباشرة التصدّق، فيتولّاه الحاكم 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وبأنّها وإن تضمّنت الإذن في مباشرة الآخذ للتصدّق، إلّاأنّ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إذنٌ منه عليه السلام للسائل بمباشره التصدّق بالولايه الشرعيّة، لا أنّه بيانٌ للحكم الشرعي من هذه الجهة، فيتولّاه الحاكم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النصوص كالصريحة في الأمر بمباشرة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 كلمات الشارع الأقدس وخلفائه المعصومين عليهم السلام الواردة فى مقام الجواب عن السؤال عن الوظائف الشرعيّة، هو ورودها لبيان الحكم الشرعي، فظاهر النصوص هو بيان الحكم الشرعى حتّي من حيث مباشرة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مدرك القول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مقتضى الجمع بين هذه النصوص، وبين ما دلَّ على ولاية الحاكم الشرعي على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للحاكم ولاية على مستحقّي الصدقة، فكما يجوز الدفع إليهم أنفسهم، كذلك يجوز الدفع إلى وليّهم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أعرف بمواقعها ممّن وضع يده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ولاية الحاكم إنّما تكون من باب الحِسبة، ولم تثبت ولايته على الغائب من غير هذه الجهة، وعليه فلابدَّ من الاقتصار على المتيقّن، وهو ما إذا لم يكن له وليٌّ آخر، وحيث أنّ مقتضى النصوص المتقدّمة ثبوت الولاية للآخذ، فلا </w:t>
      </w:r>
    </w:p>
    <w:p>
      <w:pPr>
        <w:pStyle w:val="BookText"/>
        <w:rPr/>
      </w:pPr>
      <w:r>
        <w:rPr>
          <w:rFonts w:ascii="Amiri" w:hAnsi="Amiri" w:eastAsia="Amiri" w:cs="Amiri"/>
          <w:color w:val="111111"/>
          <w:sz w:val="28"/>
          <w:sz w:val="28"/>
          <w:szCs w:val="28"/>
          <w:rtl w:val="true"/>
          <w:lang w:bidi="ar-SA"/>
        </w:rPr>
        <w:t>يبقى مورد لولاية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ولايته على المستحقّين بعد كونهم ممّن يمكن الوصول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نصوص الباب، عدم ثبوت الولاية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مقتضاه أنّ تعيين مصرف مجهول المالك ليس من وظيفة الجاهل، بل هو وظيفة العالم، وهذا أمرٌ لا يُنكر، وأمّا بعد الرجوع إليه وتعيينه المصرف، فهل يجب أو يجوز الدفع إليه أم لا؟ فهذا الوجه لا يدلّ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 لا يتشخَّص للغريم إلّابقبض الحاكم الذي هو وليّه، وهذا بخلاف العين الخارجيّة فإنّها متعيّنة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النصوص المتقدّمة ثبوت الولاية للآخذ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اعتبار إجازة الحاكم في صرف مجهول المالك، وأنّه لا يجب بل لا يجوز الدفع إليه إلّابعنوان توكيله في إيصاله إلى موارده، نعم الأحوط اختيار أحد الأمرين للقول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415"/>
      </w:r>
      <w:r>
        <w:rPr>
          <w:rFonts w:ascii="IRNazanin" w:hAnsi="IRNazanin" w:eastAsia="IRNazanin"/>
          <w:color w:val="111111"/>
          <w:sz w:val="28"/>
          <w:sz w:val="28"/>
          <w:szCs w:val="28"/>
          <w:rtl w:val="true"/>
          <w:lang w:bidi="fa-IR"/>
        </w:rPr>
        <w:t>منهم المحقّق</w:t>
      </w:r>
      <w:r>
        <w:rPr>
          <w:rStyle w:val="FootnoteAnchor"/>
          <w:rtl w:val="true"/>
        </w:rPr>
        <w:footnoteReference w:id="416"/>
      </w:r>
      <w:r>
        <w:rPr>
          <w:rFonts w:ascii="Amiri" w:hAnsi="Amiri" w:eastAsia="Amiri" w:cs="Amiri"/>
          <w:color w:val="111111"/>
          <w:sz w:val="28"/>
          <w:sz w:val="28"/>
          <w:szCs w:val="28"/>
          <w:rtl w:val="true"/>
          <w:lang w:bidi="ar-SA"/>
        </w:rPr>
        <w:t>بأنّ حكم تعذّر الإيصال إلى المالك المعلوم تفصيلاً حكم جهالة المالك، وتردّده بين غير محصورين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النصوص المتقدّمة الآمرة بالتصدّق بمجهول المالك، هو أنّ الموجب لذلك ومناطه هو تعذّر الإيصال إلى المالك، وعليه فلا فرق بين أن يكون المالك مجهولاً بقول مطلق، وبين كونه مردّداً بين أشخاص غير محصورين، وبين كونه معلوماً يتعذّر الوصول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يتعيّن ما لم يُحرز رضا صاحب المال بصرفه في جهة خاصّة، وإلّا فلا ريب في عدم وصول الدور إلى التصدّق، بل يُصرف فيما أحرز رضا صاحبه بصرفه فيه، وعليه فيخرج سهم الإمام عليه السلام عن موضوع هذا المبحث للعلم برضاه عليه السلام بصرف سهمه في تشييد أركان الدِّين وإعلاء كلمة الإسلام، ومن ذلك إعطائه لطلّاب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بعض المحقّقين رحمه الله</w:t>
      </w:r>
      <w:r>
        <w:rPr>
          <w:rStyle w:val="FootnoteAnchor"/>
          <w:rtl w:val="true"/>
        </w:rPr>
        <w:footnoteReference w:id="417"/>
      </w:r>
      <w:r>
        <w:rPr>
          <w:rFonts w:ascii="Amiri" w:hAnsi="Amiri" w:eastAsia="Amiri" w:cs="Amiri"/>
          <w:color w:val="111111"/>
          <w:sz w:val="28"/>
          <w:sz w:val="28"/>
          <w:szCs w:val="28"/>
          <w:rtl w:val="true"/>
          <w:lang w:bidi="ar-SA"/>
        </w:rPr>
        <w:t>أنّه ينوي الصدقة عن المالك، ولكن مقتضى إطلاق الأخبار عدم تعيّن نيّة ذلك، وعلى فرض اعتبارها لا يلزم أن ينوي كونها عنه لو أجاز بعد تبيّنه، وعن نفسه إن ردّها، بل ينوي عن المالك، والنص دلَّ على أنّها تُحسب له إنْ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خبري ابن ميمون جواز أن يبيع المال ويتصدّق بثمنه، ولكن الأحوط لزوماً إعطاء نفس العين، لضعف الخبرين سنداً، فالبيع تصرّف لم يؤذن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عَلم بوجود الوارث له يتصدّق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علم بعدم وجوده، يكون المال للإمام، لأنّه وارثُ من لا وارث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شكّ في وجود الوارث حتّى الأب والاُمّ‌، فيلحقه حكم مجهول المالك لإطلاق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شكّ في وجوده مع العلم بموت أبيه 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يلحقه حكم مجهول المالك لإطلاق الأخبار؟</w:t>
      </w:r>
    </w:p>
    <w:p>
      <w:pPr>
        <w:pStyle w:val="BookText"/>
        <w:rPr/>
      </w:pPr>
      <w:r>
        <w:rPr>
          <w:rFonts w:ascii="Amiri" w:hAnsi="Amiri" w:eastAsia="Amiri" w:cs="Amiri"/>
          <w:color w:val="111111"/>
          <w:sz w:val="28"/>
          <w:sz w:val="28"/>
          <w:szCs w:val="28"/>
          <w:rtl w:val="true"/>
          <w:lang w:bidi="ar-SA"/>
        </w:rPr>
        <w:t>أم حكم ميراث من لا وارث له، لأصالة عدم وارث آخر، والمفروض أنّ الحكم معلّق على عدم الوارث‌؟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مستحق هذه الصدقة هو الفقير،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أفاده الشيخ رحمه الله</w:t>
      </w:r>
      <w:r>
        <w:rPr>
          <w:rStyle w:val="FootnoteAnchor"/>
          <w:rtl w:val="true"/>
        </w:rPr>
        <w:footnoteReference w:id="418"/>
      </w:r>
      <w:r>
        <w:rPr>
          <w:rFonts w:ascii="Amiri" w:hAnsi="Amiri" w:eastAsia="Amiri" w:cs="Amiri"/>
          <w:color w:val="111111"/>
          <w:sz w:val="28"/>
          <w:sz w:val="28"/>
          <w:szCs w:val="28"/>
          <w:rtl w:val="true"/>
          <w:lang w:bidi="ar-SA"/>
        </w:rPr>
        <w:t xml:space="preserve">من أنّ المتبادر من إطلاق الأمر بالتصدّق هو الدفع إلى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اَلْمَساكِينِ‌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وجملةٌ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إلى أنّه يجوز إعطاء هذه الصدقة للأغنياء أيضاً، عملاً بإطلاق النصوص، لكن ثبت ضعفه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ما ابتنى عليه من جواز إعطاء مال الإمام عليه السلام للأغنياء، بدعوى أنّ المالك وإنْ كان معلوماً، إلّاأنّه لتعذّر الوصول إليه يتصدّق عنه، لما عرفت من أنّ سهم الإمام خارجٌ عن هذا المبحث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إعطائها للهاشمي قولان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على عدم الجواز في مقابل المطلقات المقتضية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صدقة واجبة، فإذا كانت من غير هاشمي حرمت على الهاشمي، لما دلَّ على أنّ الصدقة الواجبة محرّمة على الهاشمي إذا كانت عن غير الهاشمي، كخبر جعفر بن إبراهيم الهاشمي، عن مولانا الصادق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أتحلّ الصدقة لبني هاشم‌؟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الصدقة الواجبة على النّاس لا تحلّ لنا، فأمّا غير ذلك فليس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تبعاً لجمع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w:t>
      </w:r>
      <w:r>
        <w:rPr>
          <w:rStyle w:val="FootnoteAnchor"/>
          <w:rtl w:val="true"/>
        </w:rPr>
        <w:footnoteReference w:id="422"/>
      </w:r>
      <w:r>
        <w:rPr>
          <w:rFonts w:ascii="Amiri" w:hAnsi="Amiri" w:eastAsia="Amiri" w:cs="Amiri"/>
          <w:color w:val="111111"/>
          <w:sz w:val="28"/>
          <w:sz w:val="28"/>
          <w:szCs w:val="28"/>
          <w:rtl w:val="true"/>
          <w:lang w:bidi="ar-SA"/>
        </w:rPr>
        <w:t>والشيخ</w:t>
      </w:r>
      <w:r>
        <w:rPr>
          <w:rStyle w:val="FootnoteAnchor"/>
          <w:rtl w:val="true"/>
        </w:rPr>
        <w:footnoteReference w:id="423"/>
      </w:r>
      <w:r>
        <w:rPr>
          <w:rFonts w:ascii="Amiri" w:hAnsi="Amiri" w:eastAsia="Amiri" w:cs="Amiri"/>
          <w:color w:val="111111"/>
          <w:sz w:val="28"/>
          <w:sz w:val="28"/>
          <w:szCs w:val="28"/>
          <w:rtl w:val="true"/>
          <w:lang w:bidi="ar-SA"/>
        </w:rPr>
        <w:t>والعلّامة</w:t>
      </w:r>
      <w:r>
        <w:rPr>
          <w:rStyle w:val="FootnoteAnchor"/>
          <w:rtl w:val="true"/>
        </w:rPr>
        <w:footnoteReference w:id="424"/>
      </w:r>
      <w:r>
        <w:rPr>
          <w:rFonts w:ascii="Amiri" w:hAnsi="Amiri" w:eastAsia="Amiri" w:cs="Amiri"/>
          <w:color w:val="111111"/>
          <w:sz w:val="28"/>
          <w:sz w:val="28"/>
          <w:szCs w:val="28"/>
          <w:rtl w:val="true"/>
          <w:lang w:bidi="ar-SA"/>
        </w:rPr>
        <w:t>والمحقّق</w:t>
      </w:r>
      <w:r>
        <w:rPr>
          <w:rStyle w:val="FootnoteAnchor"/>
          <w:rtl w:val="true"/>
        </w:rPr>
        <w:footnoteReference w:id="425"/>
      </w:r>
      <w:r>
        <w:rPr>
          <w:rFonts w:ascii="Amiri" w:hAnsi="Amiri" w:eastAsia="Amiri" w:cs="Amiri"/>
          <w:color w:val="111111"/>
          <w:sz w:val="28"/>
          <w:sz w:val="28"/>
          <w:szCs w:val="28"/>
          <w:rtl w:val="true"/>
          <w:lang w:bidi="ar-SA"/>
        </w:rPr>
        <w:t>وغيرهم</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الصدقات الواجبة</w:t>
      </w:r>
      <w:r>
        <w:rPr>
          <w:rStyle w:val="FootnoteAnchor"/>
          <w:rtl w:val="true"/>
        </w:rPr>
        <w:footnoteReference w:id="427"/>
      </w:r>
      <w:r>
        <w:rPr>
          <w:rFonts w:ascii="Amiri" w:hAnsi="Amiri" w:eastAsia="Amiri" w:cs="Amiri"/>
          <w:color w:val="111111"/>
          <w:sz w:val="28"/>
          <w:sz w:val="28"/>
          <w:szCs w:val="28"/>
          <w:rtl w:val="true"/>
          <w:lang w:bidi="ar-SA"/>
        </w:rPr>
        <w:t>غير الزّكاة على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المفسّرة للصدقة الواجبة المحرّمة على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إسماعيل بن الفضل،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الصدقة التي حُرّمت على بني هاشم ما هي‌؟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الزكاة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زيد الشحّام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حرمة الصدقات الواجبة على الهاشمي مطلقاً، لا يجري هذا الحكم في المقام، إذ الصدقة لا تكون واجبة بعنوانها في المقام، بل تكون واجبة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جهة انطباق عنوان عَرَضي عليها، نظير ما لو نذر أن يتصدّق يوم الجمعة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صدقة مندوبة عن المالك، وإنْ وجبت على من تحت يده، فهو نظير ما لو آجر زيدٌ شخصاً ووكله في أن يتصدّق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إعطائها للهاشمي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كانت الصدقة لغير الهاشمي، وإلّا فلا كلام في الجواز</w:t>
      </w:r>
      <w:r>
        <w:rPr>
          <w:rFonts w:eastAsia="Amiri" w:cs="Amiri" w:ascii="Amiri" w:hAnsi="Amiri"/>
          <w:color w:val="111111"/>
          <w:sz w:val="28"/>
          <w:szCs w:val="28"/>
          <w:rtl w:val="true"/>
          <w:lang w:bidi="ar-SA"/>
        </w:rPr>
        <w:t>.</w:t>
      </w:r>
      <w:bookmarkStart w:id="133" w:name="pg11816_172593"/>
    </w:p>
    <w:p>
      <w:pPr>
        <w:pStyle w:val="Heading3"/>
        <w:numPr>
          <w:ilvl w:val="2"/>
          <w:numId w:val="1"/>
        </w:numPr>
        <w:rPr/>
      </w:pPr>
      <w:bookmarkStart w:id="134" w:name="__RefHeading___Toc10849739_73709187"/>
      <w:bookmarkStart w:id="135" w:name="_Toc45"/>
      <w:bookmarkEnd w:id="133"/>
      <w:bookmarkEnd w:id="134"/>
      <w:r>
        <w:rPr>
          <w:rtl w:val="true"/>
        </w:rPr>
        <w:t>التصدّق بمجهول المالك لا يوجب الضمان</w:t>
      </w:r>
      <w:bookmarkEnd w:id="13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ضمان من تصدّق بمجهول المالك لو ظهر مالكه بعد التصدّق، ولم يرض به، وجوهاً وأقوالاً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المال مسبوقاً باليد العادية فيحكم بالضمان، وبين عدمه فيحكم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 القول في المقام يقتضي البحث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يستفاد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الأدلّة الاجتهاديّة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تقتضي عدم الضمان مطلقاً،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علي بن أبي حمزة الوارد في قصّة عامل بني اُميّة المتقدّم كالصريح في ذلك، إذ العامل قد طلب من الإمام الصادق عليه السلام المَخرج عمّا أخذه من أموال النّاس، فأجابه عليه السلام بالتصدّق بما تحت يده إنْ لم يعرف صاحبه، وضمانه له عليه السلام بذلك الجنّة كالصريح في عدم الضمان، إذ لو كان التصدّق، موجباً للضمان لما جعله عليه السلام مخرجاً 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النصوص الآمرة بالتصدّق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بدعوى أنّ الإذن في التصدّق بما هو مسقطٌ له، إلّاأن يعلم أنّه على وجه الضمان، كي يرد عليه بأنّ مطلق الإذن لا حُكم له، بل الضمان معلّقٌ على كون الآذن ضمانيّاً، وعدمه على كونه مجانيّاً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للضمان هو إسقاط الاحترام الذي لا يصدق إلّامع الإذن المجّاني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بدعوى أنّ المستفاد من النصوص بدليّة يد الفقير من يد المالك، ليكون الواقع في يد الفقير كالواقع في يد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الظاهر ورودها في مقام بيان كلّ حكمٍ متعلّق بالمال المجهول مالكه، إذ السائل إنّما كان يسأل عمّا هو وظيفته الشرعيّة بالنسبة إلى ذلك المال، فجوابه عليه السلام بالأمر بالتصدّق والسكوت عن الضمان يكون دالّاً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للضمان في مقابل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المرسلة التي تقدّم ذكرها وهي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بمنزلة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ذلك من خبر إيداع اللّص المال المسروق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استفادته من النصوص الواردة في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إرسالها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كونها غير خبر إيداع اللّص، كما اعترف بذلك الشيخ رحمه الله</w:t>
      </w:r>
      <w:r>
        <w:rPr>
          <w:rStyle w:val="FootnoteAnchor"/>
          <w:rtl w:val="true"/>
        </w:rPr>
        <w:footnoteReference w:id="431"/>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عدم إمكان التعدّي عن مورده، وما ذكره الشيخ رحمه الله</w:t>
      </w:r>
      <w:r>
        <w:rPr>
          <w:rStyle w:val="FootnoteAnchor"/>
          <w:rtl w:val="true"/>
        </w:rPr>
        <w:footnoteReference w:id="432"/>
      </w:r>
      <w:r>
        <w:rPr>
          <w:rFonts w:ascii="Amiri" w:hAnsi="Amiri" w:eastAsia="Amiri" w:cs="Amiri"/>
          <w:color w:val="111111"/>
          <w:sz w:val="28"/>
          <w:sz w:val="28"/>
          <w:szCs w:val="28"/>
          <w:rtl w:val="true"/>
          <w:lang w:bidi="ar-SA"/>
        </w:rPr>
        <w:t>في المقام في وجه التعدّي من أنّه يستفاد منه أنّ التصدّق على هذا الوجه حكم اليأس عن المالك، قد مرّ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التعدّي عن نصوص اللُّقطة، يتوقّف على إحراز عدم الخصوصيّة، وهو كما ترى‌، كيف ويجوز تملك اللُّقطة ولا يجوز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 النصوص الخاصّة الأظهر هو عدم الضمان مطلقاً، وعلى ذلك فلا يبقى مجالٌ للبحث في المقامين الآخرين، وإنّما يقع البحث عنهما على فرض التنزّل وعدم استفادة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دليل الضمان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وقاعدة الإتلاف، والدليل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فمفروض العدم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لا كلام في أنّ التصدّق حين وقوعه لا يقع عن المتصدّق، لعدم نفوذ الصدقة بمال الغير، إذ لا صدقة إلّافي ملك، وكذلك لا كلام في أنّ التصدّق لا يكون مراعى كالفضولي، إذ لم يقل أحدٌ برجوع المالك على الفقير، وعدم جواز تصرف الفقير فيه، فلا محالة يقع التصدّق عن المالك، ويعود نفعه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عدم شمول القاعدة للمقام بوجهين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القاعدة شاملة له، لزم القول بثبوت بدله في ذمّة المتصدّق، وحيث أنّه أيضاً مجهول المالك لزم التصدّق به، وهكذا فيلزم التسلسل،د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فيستكشف من ذلك عدم الضمان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التي حكّموها على قاعدة اليد هو عدم الضمان، تكون متقدّمة على 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رحمه الله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فقد ذكر في وجه عدم شمولها للمقام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دليل الإتلاف هو الإتلاف على المالك، لا الإتلاف له والإحسان إليه، واستجوده السيّد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وتبعهما الأستاذ الأعظم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لهذا الاستظهار، بعد عموم الدليل، سويدعوى الانصراف، وهو لو سُلّم بدوي يزول ولا يمكن الاعتماد عليه، ألا ترى إفتاء الفقهاء بضمان من قدّم طعام المالك إلى نفسه فأكله من غير اطلاع منه بأنّه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دليل الإتلاف كونه علّة تامّة للضمان، وليس كذلك فيما نحن فيه، لما تسالم الفقهاء عليه من أنّه لو رضي المالك بالتصدّق، فإنّه لا ضمان عليه، فلا محالة على فرض الضمان، يكون الإتلاف جزء العلّة، وجزئها الآخر رَدّ المالك أو عدم إجازته، فهو لا يشمل المقام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قطع النظر عمّا ذكرناه، إذ احتملنا ثبوت الضمان من حين التصدّق على تقدير الرّد أو عدم الإجازة، يكون العموم المذكور دليلاً عليه، ويثبت به الضمان على هذا التقدير من حين التصدّق، لا من حين الرّد، كي يرد المحذور المتقدّم،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مقتضى العموم المزبور ثبوت الضمان من حين الإتلاف، وفي المقام إذا ثبت عدم الضمان إلى حين الرّد، يكون ذلك مخصّصاً له بالنسبة إلى هذه القطعة من الزمان، وأمّا بعدها فلا مانع من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بعض مشايخنا المحقّقين رحمه الله في وجه عدم شمول القاعدة للمقام، بأنّ الإتلاف ظاهرٌ في إتلاف الذّات، والتصدّق بالمال إتلافٌ لوصف ماليّته، ولا ينصرف إليه إطلاق الإتلاف، بل خلاف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الإتلاف ليس إلّاإخلاء كيس المالك منه، الصادق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هو ماذكرناه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كانت يد المتصدّق يد أمانة مالكيّة أو شرعيّة لا مورد لها أصلاً، كما لا يخفى‌، وأمّا إذا كانت مسبوقة بالضمان، فإنّه يشهد لعدم شمولها للمقام الوجه الأوّل الذي ذكرناه في قاعدة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بعض المحقّقين رحمه الله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يدلّ على عدم الضمان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بدعوى أنّ المتصدّق في تصدّقه محسنٌ إلى المالك، لأنّ نفعه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الجواب عنها مفصّلاً، وعرفت أنّ الآية إنّما تدلّ على أنّه لا مقتضى لضمان المحسن، وقاعدة اليد تدلّ على ثبوت المقتضى له ما لم يتحقّق الأداء إلى المالك، ومن البديهي أنّ ما لا اقتضاء له لا يزاحم ما له الاقتضاء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 القواعد لا يمكن إثبات الضمان في المقام، مع أنّه لو 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إثباته بها يتعيّن الخروج عنها بالأدلّة الخاصّة الواردة في المقام، الدالّة على عدم الضمان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اليد الموضوعة على مجهول المالك ابتداءا يد أمانيّة، جرى استصحاب عدم الضمان، لأنّه يشكّ في حدوث الضمان به، فيجري استصحاب عدمه، وإنْ كانت يده مسبوقة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الضمان هي اشتغال الذمّة بالبدل بعد التلف، وأمّا حال قيام العين فلا تكليف إلّابأداء نفس العين، فمقتضى الاستصحاب أيضاً عدم الضمان، لأنّه يشكّ في اشتغال الذمّة بالبدل بالتصدّق، فيستصحب عدمه، وكون اليد يد ضمان قبل التصدّق، بمعنى اشتغال الذمّة بالبدل على تقدير التلف بغير الصدقة، لا يكفي في استصحاب الضمان، وإثبات اشتغال الذمّة بالبدل على تقدير التلف بالصدقة، لأنّه من قبيل إسراء الحكم من موضوعٍ إلى آخر، وليس هذا شأن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حقيقة الضمان هي كون العين في العهدة إلى حين ردها أو بدلها، كما هو الصحيح، فيجري في هذه الصورة استصحاب الضمان، لأنّ الشكّ حينئذٍ يكون في سقوطه بالتصدّق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ثبتَ عدم الفصل بين الصورتين، تعارض الاستصحابان، والمرجع حينئذٍ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ما في كلمات الشيخ رحمه الله</w:t>
      </w:r>
      <w:r>
        <w:rPr>
          <w:rStyle w:val="FootnoteAnchor"/>
          <w:rtl w:val="true"/>
        </w:rPr>
        <w:footnoteReference w:id="440"/>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القول بأنّه يوجبُ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يثبت الضمان بمجرّد التصدّق وتكون إجازته رافعة‌؟</w:t>
      </w:r>
    </w:p>
    <w:p>
      <w:pPr>
        <w:pStyle w:val="BookText"/>
        <w:rPr/>
      </w:pPr>
      <w:r>
        <w:rPr>
          <w:rFonts w:ascii="Amiri" w:hAnsi="Amiri" w:eastAsia="Amiri" w:cs="Amiri"/>
          <w:color w:val="111111"/>
          <w:sz w:val="28"/>
          <w:sz w:val="28"/>
          <w:szCs w:val="28"/>
          <w:rtl w:val="true"/>
          <w:lang w:bidi="ar-SA"/>
        </w:rPr>
        <w:t>أو يثبت بالرّد من حينه، أو من حين التصدّق‌؟</w:t>
      </w:r>
    </w:p>
    <w:p>
      <w:pPr>
        <w:pStyle w:val="BookText"/>
        <w:rPr/>
      </w:pPr>
      <w:r>
        <w:rPr>
          <w:rFonts w:ascii="Amiri" w:hAnsi="Amiri" w:eastAsia="Amiri" w:cs="Amiri"/>
          <w:color w:val="111111"/>
          <w:sz w:val="28"/>
          <w:sz w:val="28"/>
          <w:szCs w:val="28"/>
          <w:rtl w:val="true"/>
          <w:lang w:bidi="ar-SA"/>
        </w:rPr>
        <w:t>وقبل الدخول في البحث لابدَّ وأن يُعلم أنّه بناءً على ما لعلّه الحقّ من أنّ العين بنفسها تستقرّ في الذمّة والعهدة إلى حين الأداء، وإنْ تلفت قبله، لا مجال لهذا البحث، لعدم ترتّب ثمرة عليه، إذ على جميع الوجوه يجب أداء قيمة يوم الأداء، لا قيمة يوم الأخذ، ولا قيمة يوم التصدّق، ولا قيمة يوم الرّد، ولا غير ذلك من المحتملات، فالثمرة لهذا البحث تظهر بناءً على أنّه بتلف العين ينتقل بدلها من المثل أو القيمة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القول بالضمان من حين التصدّق، يجب اداء قيمة ذلك اليوم، وعلى القول بالضمان يجب من حين الرّد أداء قيمة يوم التغريم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 رحمه الله</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وجوهاً ثلاثة في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 بالتصدّق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والضمان بالرّد من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والضمان بالرّد من حين التصدّق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الإتلاف والاستصحاب، والظاهر أنّ مراده بالاستصحاب استصحاب بقاء ضمان اليد فيما إذا كانت يد ضمان الذي استدلّ به سابقاً، فإنّ مقتضى استمرار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خروج العين بالتصدّق عن كيس المالك وتلفها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الذمّة بالبدل من حينه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على فرض شمول دليل الإتلاف للمقام، يمكن الالتزام بكونه سبباً للضمان من حين الرّد، لاحظ ما أوردناه على الوجه الثاني من الوجهين الذين ذكرهما لعدم شموله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 عند بيان 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الضمان قبل الرّد، والظاهر أنّ مراده بها أصالة البراءة عن الضمان التي أشار إليها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للقول الثالث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خبر الوَدَعي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ظهوره في أنّ الأجر على تقدير اختياره إنّما يثبت من حين التصدّق، فبقرينة المقابلة يُستكشف منه ثبوت الغُرم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ستعرف من ثبوت الأجر له على كلّ تقدير، من حين التصدّق إلى حين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القول بالضمان لا ريب في أنّ الصدقة حين وقوعها تقع عن المالك كما تقدّم، ويقع الأجر له، وليس ذلك مراعى بالإجازة وعدم الرّد، وإلّا لزم عدم ثبوت الأجر له إذا لم يظهر المالك، وهو خلاف النص والفتوى، ومع ثبوت الأجر له لا معنى للضمان، ولذا لو ردّ وبنينا على الضمان، يكون الأجر للمتصدّق، مع أنّ ثبوت الضمان من حين التصدّق، وكون الإجازة وعدم الرّد رافعة له، مضافاً إلى ورود المحذور العقلي المتقدّم عليه، من لزوم التسلسل، الذي لازمه اشتغال ذمّة المتصدّق واقعاً لو لم يظهر المالك، ويترتّب عليه ما يترتّب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سائر ديونه، وهو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على القول بالضمان ثبوته من حين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مات المالك، فهل يقوم وارثه مقامه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المقام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موت المالك قبل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قبله لا ينبغي التأمّل في قيام وارثه مقامه، لأنّه حين التصدّق كان مالكاً لا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بثبوت الضمان في الفرع السابق من حين التصدّق والإجازة رافعة له، فإنّه لا محالة يقوم الوارث مقامه، لأنّه حينئذٍ من قبيل 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بعدم ثبوت الضمان الا بالرد، فالظاهر أنّه لا يقوم مقامه، إذ الوارث لا يكون مالكاً حتّى يثبت له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 الثابت للمورث بنفسه ينتقل إلى الوارث</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الحقوق ما يكون قائماً بالشخص، ولا يقبل الانتقال، وهو لا يكون متروكاً بعد الموت، بل به ينعدم، فلا شيء حتّى يكون لوارثه، وإنْ شئتَ فعبّر عنه بالحكم، وحيث أنّه من المحتمل كون هذا الحقّ من قبيل ذلك، فلا دليل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ثبوته للوارث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كلمات الشيخ رحمه الله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المتصدّق وردّ المالك، فهل تخرج الغرامة من ماله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الغرامة من ماله يبتني على القول بضمانه من حين التصدّق، حيث يصبح مديوناً، فيخرج دينه من ماله، وأمّا على القول بضمانه من حين الرّد، فحيث أنّه يحتمل كون ذلك من قبيل الأحكام دون الحقوق القابلة للانتقال، فلا وجه للتعدّي عن المتصدّق إلى ورثته، كما لا يتعدّى من المالك إلى ورثته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لا وجه لاستظهار الشيخ رحمه الله</w:t>
      </w:r>
      <w:r>
        <w:rPr>
          <w:rStyle w:val="FootnoteAnchor"/>
          <w:rtl w:val="true"/>
        </w:rPr>
        <w:footnoteReference w:id="446"/>
      </w:r>
      <w:r>
        <w:rPr>
          <w:rFonts w:ascii="Amiri" w:hAnsi="Amiri" w:eastAsia="Amiri" w:cs="Amiri"/>
          <w:color w:val="111111"/>
          <w:sz w:val="28"/>
          <w:sz w:val="28"/>
          <w:szCs w:val="28"/>
          <w:rtl w:val="true"/>
          <w:lang w:bidi="ar-SA"/>
        </w:rPr>
        <w:t>إخراج الغرامة من تركته، مع تردّده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ما لو دفعه إلى الحاكم، فتصدّق به بعد اليأس، فهل هو ضامنٌ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إنْ بنينا على ثبوت الولاية للحاكم على الغائب، ومن بحكمه من الحاضر غير المعروف بعينه، فإنّه لو دفع من وضع يده على مجهول المالك إلى الحاكم، لا يكون ضامناً، وإنْ لم يقصد الدفع إليه بعنوان أنّه وليّ‌، إذ دفع مال المولّى عليه إلى وليّه يوجبُ سقوط الضمان بالضرورة وإنْ لم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عدم ثبوت الولاية له، كما هو الأظهر، لعدم الدليل عليه، فالدفع إليه لا يوجب رفع الضمان، كما تقدّم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تصدّق بالمال، ثمّ ظهر المالك، ولم يرض به، وبنينا على ثبوت الضمان إذا باشر الدافع إليه التصدّق، يكون هو أيضاً ضامناً إنْ كان مكلّفاً بالتصدّق نفسه، وإنْ كان وكيلاً في الدفع إلى الفقراء، يكون الضامن هو الموكل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صار الحاكم ضامناً، هل يدفع البدل من بيت المال، كما عن الأستاذ الأعظم</w:t>
      </w:r>
      <w:r>
        <w:rPr>
          <w:rStyle w:val="FootnoteAnchor"/>
          <w:rtl w:val="true"/>
        </w:rPr>
        <w:footnoteReference w:id="447"/>
      </w:r>
      <w:r>
        <w:rPr>
          <w:rFonts w:ascii="Amiri" w:hAnsi="Amiri" w:eastAsia="Amiri" w:cs="Amiri"/>
          <w:color w:val="111111"/>
          <w:sz w:val="28"/>
          <w:sz w:val="28"/>
          <w:szCs w:val="28"/>
          <w:rtl w:val="true"/>
          <w:lang w:bidi="ar-SA"/>
        </w:rPr>
        <w:t>، لما دلَّ على أنّ ما أخطأت القضاة فهو من بيت المال، أم يدفعه الحاكم من مال نفسه‌؟</w:t>
      </w:r>
    </w:p>
    <w:p>
      <w:pPr>
        <w:pStyle w:val="BookText"/>
        <w:rPr/>
      </w:pPr>
      <w:r>
        <w:rPr>
          <w:rFonts w:ascii="Amiri" w:hAnsi="Amiri" w:eastAsia="Amiri" w:cs="Amiri"/>
          <w:color w:val="111111"/>
          <w:sz w:val="28"/>
          <w:sz w:val="28"/>
          <w:szCs w:val="28"/>
          <w:rtl w:val="true"/>
          <w:lang w:bidi="ar-SA"/>
        </w:rPr>
        <w:t>وجهان، أقواهما الثاني، لأنّ دليل ما أخطأت القضاة لا يشمل مثل المقام ممّا يكون التصدّق لا بما هو حاكمٌ بل من جهة أنّ في يده مجهول المالك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6" w:name="pg11816_172604"/>
    </w:p>
    <w:p>
      <w:pPr>
        <w:pStyle w:val="Heading3"/>
        <w:numPr>
          <w:ilvl w:val="2"/>
          <w:numId w:val="1"/>
        </w:numPr>
        <w:rPr/>
      </w:pPr>
      <w:bookmarkStart w:id="137" w:name="__RefHeading___Toc10849741_73709187"/>
      <w:bookmarkStart w:id="138" w:name="_Toc46"/>
      <w:bookmarkEnd w:id="136"/>
      <w:bookmarkEnd w:id="137"/>
      <w:r>
        <w:rPr>
          <w:rtl w:val="true"/>
        </w:rPr>
        <w:t>العلم باشتمال الجائزة على الحرام</w:t>
      </w:r>
      <w:bookmarkEnd w:id="138"/>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اشتمال الجائزة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القول فيها إنّ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موجباً لحصول الإشاعة كخلط السَّمن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موجباً لذلك، كما إذا أجازه الظالم فراشين علم أنّ أحدهما له والآخر 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المالك ومقدار الحرام معلومين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يكونا مجهولين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المقدار معلوماً والمالك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الخَلط على نحو الإشاعة الواقعيّة، كما إذا أعطاه الجائر مالاً مشتركاً بينه وبين غيره من دون إذنٍ من ذلك الغير، وجب عليه دفع حصّة الغير إليه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وجه الامتزاج الموجب للإشاعة الظاهريّة، وجب عليه حينئذٍ دفع ما يعادل حصّته من المجموع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يكن على وجه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ذلك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تكن الماليّة باقية أيضاً، لا يكون عليه ضمانٌ إنْ لم يكن بفعله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بفعله ضَمن قيمة التالف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الماليّة باقية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يكون ذلك موجباً للشركة في العين‌؟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يجب دفع قيمة ماله الذي يعتبر موجوداً بماليّته، وإنْ لم يكن موجوداً بعينه‌؟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المالك والمقدار مجهولين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449"/>
      </w:r>
      <w:r>
        <w:rPr>
          <w:rFonts w:ascii="IRNazanin" w:hAnsi="IRNazanin" w:eastAsia="IRNazanin"/>
          <w:color w:val="111111"/>
          <w:sz w:val="28"/>
          <w:sz w:val="28"/>
          <w:szCs w:val="28"/>
          <w:rtl w:val="true"/>
          <w:lang w:bidi="fa-IR"/>
        </w:rPr>
        <w:t>إخراج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العُمّاني</w:t>
      </w:r>
      <w:r>
        <w:rPr>
          <w:rStyle w:val="FootnoteAnchor"/>
          <w:rtl w:val="true"/>
        </w:rPr>
        <w:footnoteReference w:id="450"/>
      </w:r>
      <w:r>
        <w:rPr>
          <w:rFonts w:ascii="Amiri" w:hAnsi="Amiri" w:eastAsia="Amiri" w:cs="Amiri"/>
          <w:color w:val="111111"/>
          <w:sz w:val="28"/>
          <w:sz w:val="28"/>
          <w:szCs w:val="28"/>
          <w:rtl w:val="true"/>
          <w:lang w:bidi="ar-SA"/>
        </w:rPr>
        <w:t>، والإسكافي، والمفيد</w:t>
      </w:r>
      <w:r>
        <w:rPr>
          <w:rStyle w:val="FootnoteAnchor"/>
          <w:rtl w:val="true"/>
        </w:rPr>
        <w:footnoteReference w:id="451"/>
      </w:r>
      <w:r>
        <w:rPr>
          <w:rFonts w:ascii="Amiri" w:hAnsi="Amiri" w:eastAsia="Amiri" w:cs="Amiri"/>
          <w:color w:val="111111"/>
          <w:sz w:val="28"/>
          <w:sz w:val="28"/>
          <w:szCs w:val="28"/>
          <w:rtl w:val="true"/>
          <w:lang w:bidi="ar-SA"/>
        </w:rPr>
        <w:t>، وسلّار</w:t>
      </w:r>
      <w:r>
        <w:rPr>
          <w:rStyle w:val="FootnoteAnchor"/>
          <w:rtl w:val="true"/>
        </w:rPr>
        <w:footnoteReference w:id="452"/>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وغيرهم</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وعدم حليّته بالتخميس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والمحقّق الهمداني رحمه الله</w:t>
      </w:r>
      <w:r>
        <w:rPr>
          <w:rStyle w:val="FootnoteAnchor"/>
          <w:rtl w:val="true"/>
        </w:rPr>
        <w:footnoteReference w:id="455"/>
      </w:r>
      <w:r>
        <w:rPr>
          <w:rFonts w:ascii="Amiri" w:hAnsi="Amiri" w:eastAsia="Amiri" w:cs="Amiri"/>
          <w:color w:val="111111"/>
          <w:sz w:val="28"/>
          <w:sz w:val="28"/>
          <w:szCs w:val="28"/>
          <w:rtl w:val="true"/>
          <w:lang w:bidi="ar-SA"/>
        </w:rPr>
        <w:t>قوّى التخيير بين التخميس، وبين التصدّق بجميع ما فيه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الحرام بأيّ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حليّته بدون التخميس والتصدّق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الأقوي هو الأوّل، وقد أشبعنا الكلام فيه فى مبحث الخمس من هذا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المقدار معلوماً والمالك مجهولاً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التصدّق كسائر أفراد مجهول المالك، كما هو المشهور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وجوب الخمس في هذا الفرض أيضاً، ولم يَستبعد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 xml:space="preserve">قوّته، واختاره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466"/>
      </w:r>
      <w:r>
        <w:rPr>
          <w:rFonts w:ascii="Amiri" w:hAnsi="Amiri" w:eastAsia="Amiri" w:cs="Amiri"/>
          <w:color w:val="111111"/>
          <w:sz w:val="28"/>
          <w:sz w:val="28"/>
          <w:szCs w:val="28"/>
          <w:rtl w:val="true"/>
          <w:lang w:bidi="ar-SA"/>
        </w:rPr>
        <w:t xml:space="preserve">، وقوّى الشيخ الأعظم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لزوم دفع ذلك المقدار خُمساً لا صدقة قلَّ أو 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وقد حقّقناه في مبحث الخمس</w:t>
      </w:r>
      <w:r>
        <w:rPr>
          <w:rStyle w:val="FootnoteAnchor"/>
          <w:rtl w:val="true"/>
        </w:rPr>
        <w:footnoteReference w:id="468"/>
      </w:r>
      <w:r>
        <w:rPr>
          <w:rFonts w:ascii="Amiri" w:hAnsi="Amiri" w:eastAsia="Amiri" w:cs="Amiri"/>
          <w:color w:val="111111"/>
          <w:sz w:val="28"/>
          <w:sz w:val="28"/>
          <w:szCs w:val="28"/>
          <w:rtl w:val="true"/>
          <w:lang w:bidi="ar-SA"/>
        </w:rPr>
        <w:t>من هذا الشرح، ولعلّه يظهر ممّا قدّمناه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المالك معلوماً والمقدار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التخلّص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 تخميسه وحليّة المال به إنْ لم يرض بالصلح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الأقلّ المعلوم إلى المالك، والرجوع في الزائد المشكوك فيه إلى القرعة، وقوّاه الشيخ الأعظم رحمه الله</w:t>
      </w:r>
      <w:r>
        <w:rPr>
          <w:rStyle w:val="FootnoteAnchor"/>
          <w:rtl w:val="true"/>
        </w:rPr>
        <w:footnoteReference w:id="472"/>
      </w:r>
      <w:r>
        <w:rPr>
          <w:rFonts w:ascii="Amiri" w:hAnsi="Amiri" w:eastAsia="Amiri" w:cs="Amiri"/>
          <w:color w:val="111111"/>
          <w:sz w:val="28"/>
          <w:sz w:val="28"/>
          <w:szCs w:val="28"/>
          <w:rtl w:val="true"/>
          <w:lang w:bidi="ar-SA"/>
        </w:rPr>
        <w:t>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Style w:val="FootnoteAnchor"/>
          <w:rtl w:val="true"/>
        </w:rPr>
        <w:footnoteReference w:id="4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صلح الإجبار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واستقرب المحقّق الهمداني رحمه الله</w:t>
      </w:r>
      <w:r>
        <w:rPr>
          <w:rStyle w:val="FootnoteAnchor"/>
          <w:rtl w:val="true"/>
        </w:rPr>
        <w:footnoteReference w:id="474"/>
      </w:r>
      <w:r>
        <w:rPr>
          <w:rFonts w:ascii="Amiri" w:hAnsi="Amiri" w:eastAsia="Amiri" w:cs="Amiri"/>
          <w:color w:val="111111"/>
          <w:sz w:val="28"/>
          <w:sz w:val="28"/>
          <w:szCs w:val="28"/>
          <w:rtl w:val="true"/>
          <w:lang w:bidi="ar-SA"/>
        </w:rPr>
        <w:t>وجوب إعطاء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لجماعة</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الأقلّ والاكتفاء به إذا كان المال في يده، لأنّ في المقدار الزائد المشكوك فيه يرجع إلى قاعدة اليد الحاكمة بالملكيّة، بناءً على ما هو الحقّ من أنّها أمارة للملكيّة بالنسبة إلى الشخص نفسه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رحمه الله</w:t>
      </w:r>
      <w:r>
        <w:rPr>
          <w:rStyle w:val="FootnoteAnchor"/>
          <w:rtl w:val="true"/>
        </w:rPr>
        <w:footnoteReference w:id="476"/>
      </w:r>
      <w:r>
        <w:rPr>
          <w:rFonts w:ascii="Amiri" w:hAnsi="Amiri" w:eastAsia="Amiri" w:cs="Amiri"/>
          <w:color w:val="111111"/>
          <w:sz w:val="28"/>
          <w:sz w:val="28"/>
          <w:szCs w:val="28"/>
          <w:rtl w:val="true"/>
          <w:lang w:bidi="ar-SA"/>
        </w:rPr>
        <w:t>قال بتعيّن القرعة أو البيع والاشتراك في الثمن، ولكن الأظهر جريان الأقسام الأربعة المذكورة في المورد الأوّل في هذا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وذكرنا تفصيل ذلك في مبحث الخُمس</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 لابدَّ من التعرّض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أخذ ما في يد الظالم ينقسم باعتبار نفس الأخذ إلى الأحكام الخمسة، وباعتبار نفس المال إلى المحرّم والمكروه والواجب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أفاده رحمه الله بالاعتبار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مراده به أنّ الأخذ باعتبار العناوين الثانويّة المنطبقة عليه، ينقسم إلى أحكام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مال الغير من دون رضاه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حقّ النّاس من الجائر قد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المال منه مع عدم العلم بالحرمة لمصلحةٍ كتزويج عُزّاب آل أبي طالب عليه السلام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المشتبه منه مكروهٌ على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المال منه لغير ما ذُكر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يرد عليه ما أورده المحقّق الايرواني رحمه الله</w:t>
      </w:r>
      <w:r>
        <w:rPr>
          <w:rStyle w:val="FootnoteAnchor"/>
          <w:rtl w:val="true"/>
        </w:rPr>
        <w:footnoteReference w:id="479"/>
      </w:r>
      <w:r>
        <w:rPr>
          <w:rFonts w:ascii="Amiri" w:hAnsi="Amiri" w:eastAsia="Amiri" w:cs="Amiri"/>
          <w:color w:val="111111"/>
          <w:sz w:val="28"/>
          <w:sz w:val="28"/>
          <w:szCs w:val="28"/>
          <w:rtl w:val="true"/>
          <w:lang w:bidi="ar-SA"/>
        </w:rPr>
        <w:t>من أنّ الأخذ لا حكم له بنفسه سوى الإباحة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بالاعتبار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أنّ المحرّم ما عُلم كونه مال الغير مع عدم رضاه بالأخذ، والمكروه ما ذكره رحمه الله وهو المال المشتبه، وقد تقدّم الكلام فيه مفصّلاً، وعرفت في أوّل هذا المبحث أنّه لا دليل على كراهته، والواجبُ قد مَثّل له الشيخ رحمه الله بما يجبُ استنقاذه من يده من حقوق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استنقاذ حقوق النّاس من أيدي الناس حتّى ولو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مال الغير تحت يده، وغَصبه الجائر، وجب عليه استنقاذه منه إنْ تيسّر له ذلك لوجوب ردّه إلى مالكه، ويكون هذا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إضافة المباح إليها، لأنّ أخذ مال الغير منه مع إحراز رضا صاحبه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حكم أخذ المال من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فيه عن حكم الجائر نفسه،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ما أخذه ظلماً باقياً، وجب ردّه إلى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تالفاً، وجب رَدّ بدله، لقاعدة ضمان اليد والإتلاف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 كان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مال الغير باقياً، لا كلام في وجوب ردّه إلى مالكه، وإنْ كان تالفاً كان بدله من جملة ديونه، فيخرج من 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كاشف الغطاء</w:t>
      </w:r>
      <w:r>
        <w:rPr>
          <w:rStyle w:val="FootnoteAnchor"/>
          <w:rtl w:val="true"/>
        </w:rPr>
        <w:footnoteReference w:id="480"/>
      </w:r>
      <w:r>
        <w:rPr>
          <w:rFonts w:ascii="Amiri" w:hAnsi="Amiri" w:eastAsia="Amiri" w:cs="Amiri"/>
          <w:color w:val="111111"/>
          <w:sz w:val="28"/>
          <w:sz w:val="28"/>
          <w:szCs w:val="28"/>
          <w:rtl w:val="true"/>
          <w:lang w:bidi="ar-SA"/>
        </w:rPr>
        <w:t>في ذلك، ومنع كونه من الديون، فلا يلحقه حكمها من التقديم على الوصايا والمواريث،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أنّ الدين يخرجُ من أصل التركة، منصرفٌ عن مثل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القطعيّة قائمة على أنّ الضمانات الثابتة في أمثال المقام لا تخرجُ من أصل التركة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الانصراف، إذ لا فرق في وجداننا بين إتلاف الظالم، وبين إتلاف غيره، وأيضاً لا فرق بين إتلافه نسياناً، أم عدواناً، مع أنّه لا إشكال في إجراء أحكام الدين عليه في حال حياته، فأيّ فرقٍ في أحكام الدين بين حال حياته وممّاته‌؟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السيره لو تمّت، فهي ناشئة عن قلّة المبالات بالدين، ولذلك لا يعتمد عليها في رفع اليد عن الأدلّة الصريحة في الضمان، واللّه العالم</w:t>
      </w:r>
      <w:r>
        <w:rPr>
          <w:rFonts w:eastAsia="Amiri" w:cs="Amiri" w:ascii="Amiri" w:hAnsi="Amiri"/>
          <w:color w:val="111111"/>
          <w:sz w:val="28"/>
          <w:szCs w:val="28"/>
          <w:rtl w:val="true"/>
          <w:lang w:bidi="ar-SA"/>
        </w:rPr>
        <w:t>.</w:t>
      </w:r>
      <w:bookmarkStart w:id="139" w:name="pg11816_172611"/>
    </w:p>
    <w:p>
      <w:pPr>
        <w:pStyle w:val="BookText"/>
        <w:rPr/>
      </w:pPr>
      <w:bookmarkEnd w:id="139"/>
      <w:r>
        <w:rPr>
          <w:rFonts w:ascii="Amiri" w:hAnsi="Amiri" w:eastAsia="Amiri" w:cs="Amiri"/>
          <w:color w:val="111111"/>
          <w:sz w:val="28"/>
          <w:sz w:val="28"/>
          <w:szCs w:val="28"/>
          <w:rtl w:val="true"/>
          <w:lang w:bidi="ar-SA"/>
        </w:rPr>
        <w:t>ومَنْ أمر بصرف مالٍ إلى قبيلٍ وعيّن له لم يجز التعدّي، وإلّا جاز أن يتناول منه مثل غيره إذا كان منهم على قولٍ‌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849743_73709187"/>
      <w:bookmarkStart w:id="141" w:name="_Toc47"/>
      <w:bookmarkEnd w:id="140"/>
      <w:r>
        <w:rPr>
          <w:rtl w:val="true"/>
        </w:rPr>
        <w:t>حكم الأخذ من مالٍ دفع إليه للصرف في قبيل هو منهم</w:t>
      </w:r>
      <w:bookmarkEnd w:id="14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أمر بصرف مالٍ إلى قبيل،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المدفوع إليه بصفتهم،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بالقرائن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ولا إشكال،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يتناول منه مثل غيره إذا كان منهم،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المال إليه من جهة كونه وليّ الأمر، كدفع سهم الإمام عليه السلام إلى الحاكم الشرعي بما أنّه نائب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ليكون وكيلاً عن الدافع في صرفه في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جواز أخذ المدفوع إليه من ذلك المال في الصورة الأُولى‌، وإنّما الكلام في الصورة الثانية، وفي هذه الصورة فروض</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قرينة على عدم رضاه بالأخذ منه، فإنّه لا إشكال في عدم جواز الأخذ في هذا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قرينة على جواز أخذه منه، فإنّه لا إشكال في جواز الأخذ حينئذٍ، إنّما الإشكال فيما إذا اختلف مقدار المدفوع إلى الأصناف المختلفة، كأن عيّن للمجتهدين مقداراً ولغيرهم مقداراً أقلّ منه، واعتقد الآخذ أنّه من صنف المجتهدين، والدافع يعتقد عدم كونه منهم، فالمعروف أنّه إنْ كان عنوان الصنف على وجه الموضوعيّة، يراعى معتقد المدفوع إليه</w:t>
      </w:r>
      <w:r>
        <w:rPr>
          <w:rStyle w:val="FootnoteAnchor"/>
          <w:rtl w:val="true"/>
        </w:rPr>
        <w:footnoteReference w:id="484"/>
      </w:r>
      <w:r>
        <w:rPr>
          <w:rFonts w:ascii="Amiri" w:hAnsi="Amiri" w:eastAsia="Amiri" w:cs="Amiri"/>
          <w:color w:val="111111"/>
          <w:sz w:val="28"/>
          <w:sz w:val="28"/>
          <w:szCs w:val="28"/>
          <w:rtl w:val="true"/>
          <w:lang w:bidi="ar-SA"/>
        </w:rPr>
        <w:t>، وإنْ كان ذلك العنوان داعياً إلى تعيين ذلك المقدار كان المتّبع اعتقاد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في الأفعال الخارجيّة المرتبط بالأشخاص كالاقتداء والبيع والرضا ونحو تلكم يعدّ داعياً، ولا معنى لكونه موضوعاً، والرضا برغم أنّه يتعلّق بالعنوان الكلّي، إلّاأنّه من حيث كونه مرآةً وطريقاً إلى الأفراد، وعليه فلا محالة يكون المناط اعتقاد الدافع، فإنّه إذا عيّن مقداراً للمجتهدين، وكان يعتقد عدم كون المدفوع إليه مجتهداً، لا يكون راضياً بأخذه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تقوم قرينة على أحد الأمرين، وقد اختلفت فيه كلماتهم، فالمهم صرف عنان الكلام إلى بيان المدرك، والكلام فيه يقع في موردين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تقتضيه القواعد، والأظهر أنّه الجواز مطلقاً، فإنّ ظاهر تعليق كلّ حكم على موضوع، هو ثبوته لجميع أفراده، فلو عَلّق رضاه على المجتهد، كان مقتضاه جواز تصرّف كلّ مجتهد بما هو مجتهد، لا سيّما مع إحراز عدم خصوصيّة فرد في نظره، فإذا كان المدفوع إليه يرى نفسه مجتهداً جاز له التصرّف، وأمّا ظهور الدفع في مغايرة الدفع والمدفوع إليه، والواضع والموضوع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وأغمض</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اختصاصه ببعض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يقاوم الظهور المشار إليه، وعلى ذلك فيجوز له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ابن الحجّاج،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أعطاه رجلٌ مالاً ليقسّمه في محاويج أو في مساكين وهو محتاج، أيأخذ منه لنفسه ولا يُعْلِمه‌؟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منه شيئاً حتّى يأذن له صاحبه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سعيد 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يُعطى الزكاة فيقسّمها في أصحابه أيأخذ منها شيئاً؟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 بن عثمان،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أعطي مالاً يفرّقه فيمن يحلّ له، ألهُ أن يأخذ منه شيئاً لنفسه وإنْ لم يُسمّ 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 لنفسه مثل ما يعطي غيره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يعطي الرجل الدراهم يقسّمها ويضعها في مواضعها، وهو ممّن تحلّ له الصدقة‌؟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لنفسه، كما يعطي غيره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يأخذ إذا أمره أن يضعها في مواضع مسمّاة إلّابإذنه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إنّما يكون بأحد 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النصوص المجوّزة بالمال الذى يكون من الحقوق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اختصاص الأوّل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يفرّقه فيمن 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ممّن تحلّ له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 المنع مختصٌّ بمالٍ يكون للدافع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المنع من جهة التعبير بالنكرة ظاهرٌ في إرادة أشخاص معينين، فلا يعارض الأخبار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بحمل خبر المنع على الكراهة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الشكل الأخير يتوقّف على عدم تماميّة الأولين، وعدم إمكان الجمع بنحوٍ آخر، لكن الأظهر هو الثاني، وبذلك يثبت أنّ الأخبار لا تدلّ على ما ينافي القواعد، فالأقوى هو الجواز مطلقاً</w:t>
      </w:r>
      <w:r>
        <w:rPr>
          <w:rFonts w:eastAsia="Amiri" w:cs="Amiri" w:ascii="Amiri" w:hAnsi="Amiri"/>
          <w:color w:val="111111"/>
          <w:sz w:val="28"/>
          <w:szCs w:val="28"/>
          <w:rtl w:val="true"/>
          <w:lang w:bidi="ar-SA"/>
        </w:rPr>
        <w:t>.</w:t>
      </w:r>
      <w:bookmarkStart w:id="142" w:name="pg11816_172615"/>
    </w:p>
    <w:p>
      <w:pPr>
        <w:pStyle w:val="BookText"/>
        <w:rPr/>
      </w:pPr>
      <w:bookmarkEnd w:id="142"/>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0849745_73709187"/>
      <w:bookmarkStart w:id="144" w:name="_Toc48"/>
      <w:bookmarkEnd w:id="143"/>
      <w:r>
        <w:rPr>
          <w:rtl w:val="true"/>
        </w:rPr>
        <w:t>التفقّه في مسائل التجارات</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مكتسبٍ أن ينوي بكسبه التوسعة على العيال، وإعانة المحتاجين، وصرفه في أعمال الخير، والاستعفاف عن النّاس، ويدلّ عليه طائفة من 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أبي يعفور،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ونحبّ أن نؤتاها؟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تصنع بها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وعيالي، وأصل بها، وأتصدّق بها، وأحجّ وأعتمر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الدُّنيا استعفافاً عن النّاس، وسعياً على أهله، وتعطّفاً على جاره، لقى اللّه عزّ وجلّ يوم القيامة ووجهه مثل القمر ليلة البدر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التفقّه فيها ليعرف صحيح البيع وفاسده، وَيَسْلَم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فضّال،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طلبك للمعيشة فوق كسب المضيّع، ودون طلب الحريص الراضي بدنياه، المطمئن إليها، ولكن أنزل نفسك من ذلك بمنزلة المنصف المتعفّف، ترفع نفسك عن منزلة الواهن الضعيف، وتكسب ما لابدَّ للمؤمن منه، إنّ الذين أعطوا المال ثمّ لم يشكروا لا مال لهم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فيها ليعرف صحيح البيع وفاسده، ويَسْلَم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خبر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 ثمّ المتجر، الفقه ثمّ المتجر، واللّه للرّبا في هذه الاُمّة أخفى من دبيب النمل على الصفا، شوبوا إيمانكم بالصّدق، التاجرُ فاجرٌ، والفاجرُ في النّار، إلّامن أخذ الحقّ وأعطى الحقّ‌</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يكفيه التفقّه ولو بالتقليد، وهذا ممّا لا كلام فيه، كما لا كلام في أنّ أدلّة وجوب التفقّه والتعلّم، من آية النفر</w:t>
      </w:r>
      <w:r>
        <w:rPr>
          <w:rStyle w:val="FootnoteAnchor"/>
          <w:rtl w:val="true"/>
        </w:rPr>
        <w:footnoteReference w:id="493"/>
      </w:r>
      <w:r>
        <w:rPr>
          <w:rFonts w:ascii="Amiri" w:hAnsi="Amiri" w:eastAsia="Amiri" w:cs="Amiri"/>
          <w:color w:val="111111"/>
          <w:sz w:val="28"/>
          <w:sz w:val="28"/>
          <w:szCs w:val="28"/>
          <w:rtl w:val="true"/>
          <w:lang w:bidi="ar-SA"/>
        </w:rPr>
        <w:t>، والروايات</w:t>
      </w:r>
      <w:r>
        <w:rPr>
          <w:rStyle w:val="FootnoteAnchor"/>
          <w:rtl w:val="true"/>
        </w:rPr>
        <w:footnoteReference w:id="494"/>
      </w:r>
      <w:r>
        <w:rPr>
          <w:rFonts w:ascii="Amiri" w:hAnsi="Amiri" w:eastAsia="Amiri" w:cs="Amiri"/>
          <w:color w:val="111111"/>
          <w:sz w:val="28"/>
          <w:sz w:val="28"/>
          <w:szCs w:val="28"/>
          <w:rtl w:val="true"/>
          <w:lang w:bidi="ar-SA"/>
        </w:rPr>
        <w:t xml:space="preserve">بأجمعها ظاهرة في إرادة الوجوب الإرشادي أو الطريقي، ولا تدلّ على الوجوب النفسي، وهي توجبُ تنجّز الواقع والعقاب على مخالفته، وإنْ كان حين العمل غافلاً، كما يستقلّ العقل بذلك، وقد أشبعنا الكلام في ذلك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يَسوّي بين المتبائعين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أفاده الشيخ رحمه الله</w:t>
      </w:r>
      <w:r>
        <w:rPr>
          <w:rStyle w:val="FootnoteAnchor"/>
          <w:rtl w:val="true"/>
        </w:rPr>
        <w:footnoteReference w:id="495"/>
      </w:r>
      <w:r>
        <w:rPr>
          <w:rFonts w:ascii="Amiri" w:hAnsi="Amiri" w:eastAsia="Amiri" w:cs="Amiri"/>
          <w:color w:val="111111"/>
          <w:sz w:val="28"/>
          <w:sz w:val="28"/>
          <w:szCs w:val="28"/>
          <w:rtl w:val="true"/>
          <w:lang w:bidi="ar-SA"/>
        </w:rPr>
        <w:t>من أنّ وجوب التعلّم في المعاملات شرعيٌ‌، لنهي الشارع عن التصرّف مع الجهل بصحّة المعاملة لأصالة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العبادات أيضاً هو الاحتياط، لاختصاص أدلّة البراءة بالشبهات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الاحتياط لا تجري مع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الانتقال أيضاً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الانتقال أيضاً توجب تنجّز الواقع، وعدم جواز التصرّف في الأموال المكتسبة، ولا تدلّ على وجوب معرفة أحكام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لم يمكن الجمع بين تعلّم المسائل الواجب، وكسب المعيشة إذا كان واجباً، فأيّهما يقدّم‌؟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الشيخ رحمه الله تبعاً للحدائق الكلام في المقام</w:t>
      </w:r>
      <w:r>
        <w:rPr>
          <w:rStyle w:val="FootnoteAnchor"/>
          <w:rtl w:val="true"/>
        </w:rPr>
        <w:footnoteReference w:id="496"/>
      </w:r>
      <w:r>
        <w:rPr>
          <w:rFonts w:ascii="Amiri" w:hAnsi="Amiri" w:eastAsia="Amiri" w:cs="Amiri"/>
          <w:color w:val="111111"/>
          <w:sz w:val="28"/>
          <w:sz w:val="28"/>
          <w:szCs w:val="28"/>
          <w:rtl w:val="true"/>
          <w:lang w:bidi="ar-SA"/>
        </w:rPr>
        <w:t>، والحقّ أنّهما من قبيل الواجبين المتزاحمين، فلابدّ من ملاحظة الخصوصيّات والموارد والفوائد المترتّبة على كلّ منهما، وترجيح الأهمّ من كلّ منهما على الآخر، وليس ذلك تحت ضابطٍ واحد، فالمتعيّن ملاحظة كلّ مورد ثمّ الحكم بالتقديم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المتبائعين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الاتّصاف بالنسبة إلى الثمن،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ويقيل المستقيل، ويشهد الشهادتين عند العقد، ويكبّر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 المبيع وغيرهما، لاحظ خبر عامر بن جذاعة،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عنده بيعٌ فسَعّره سعراً معلوماً، فمن سكت عنه ممّن يشتري منه باعه بذلك السعر، ومَنْ ماكسه وأبى أن يبتاع منه زاده‌؟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الرجلين الثلاثة لم يكن بذلك بأس، فأمّا أن يفعله بمن أبى عليه وكايسه، ويمنعه من لم يفعل، فلا يعجبني إلّاأن يبيعه بيعاً واحداً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البائعين بالمتبائعين، بمعنى استحباب التسوية بينهما في السعر، كما أنّه قيل إنّ مراده استحبابه في خصوص أيّام الغلاء</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يقيل المستقيل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الدالّة عليه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الشهادتين عند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والأولى أن يقول ما في خبر سُدير،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إلّااللّه وحده لا شريك له، وأشهدُ أنّ محمّداً عبده ورسوله، اللّهم إنّي أسألك من فضلك حلالاً طيّباً، وأعوذ بك من أن أظلم أو أُظلم، وأعوذ بك من صفقةٍ خاسرة ويمين كاذبة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غيره من النصوص الواردة في هذا المضمار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ويأخذ الناقص، ويُعطى الرّاجح،</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روى حَريز في الحسن عن الإمام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شيئاً من متاع أو غيره فكبّر الحديث</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متاعاً فكبّر اللّه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الناقص ويُعطى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 في التجنّب عن البخس، ويُفهم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لِلْمُطَفِّفِينَ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504"/>
      </w:r>
      <w:r>
        <w:rPr>
          <w:rFonts w:ascii="IRNazanin" w:hAnsi="IRNazanin" w:eastAsia="IRNazanin"/>
          <w:color w:val="111111"/>
          <w:sz w:val="28"/>
          <w:sz w:val="28"/>
          <w:szCs w:val="28"/>
          <w:rtl w:val="true"/>
          <w:lang w:bidi="fa-IR"/>
        </w:rPr>
        <w:t>من حُسن خلافه، هو المستفاد من الأخبار</w:t>
      </w:r>
      <w:r>
        <w:rPr>
          <w:rStyle w:val="FootnoteAnchor"/>
          <w:rtl w:val="true"/>
        </w:rPr>
        <w:footnoteReference w:id="50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المندوبات</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45" w:name="pg11816_172620"/>
    </w:p>
    <w:p>
      <w:pPr>
        <w:pStyle w:val="BookText"/>
        <w:rPr/>
      </w:pPr>
      <w:bookmarkEnd w:id="145"/>
      <w:r>
        <w:rPr>
          <w:rFonts w:ascii="Amiri" w:hAnsi="Amiri" w:eastAsia="Amiri" w:cs="Amiri"/>
          <w:color w:val="111111"/>
          <w:sz w:val="28"/>
          <w:sz w:val="28"/>
          <w:szCs w:val="28"/>
          <w:rtl w:val="true"/>
          <w:lang w:bidi="ar-SA"/>
        </w:rPr>
        <w:t>ويكره مدح البائع وذمّ المشتري، وكتمان العيب، والحَلف على البيع، والبيع في المظلم، والرّبح على المؤمن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0849747_73709187"/>
      <w:bookmarkStart w:id="147" w:name="_Toc49"/>
      <w:bookmarkEnd w:id="146"/>
      <w:r>
        <w:rPr>
          <w:rtl w:val="true"/>
        </w:rPr>
        <w:t>مكروهات التجارات</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المكروهات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مدح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يشتريه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خَبر السكوني،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باع واشترى فليحفظ خمس خصال وإلّا فلا يشترين ولا يبيعن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والحَلف، وكتمان العيب، والحمد إذا باع، والذّم إذا اشترى‌</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 يعب، وإذا باع لم يَحمد، ولا يُدلّس، وفيما بين ذلك لا يحلف</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كتمان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السكوني المتقدّم، وقد قال النبي صلى الله عليه و آله لفاعله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إلّاقد جمعت خيانةً وغِشّاً للمسلمين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تقدّم تظهر 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على البيع، والبيع في المظلم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إلّامع الضرورة، فيربح قوت يومه موزّعاً على </w:t>
      </w:r>
    </w:p>
    <w:p>
      <w:pPr>
        <w:pStyle w:val="BookText"/>
        <w:rPr/>
      </w:pPr>
      <w:r>
        <w:rPr>
          <w:rFonts w:ascii="Amiri" w:hAnsi="Amiri" w:eastAsia="Amiri" w:cs="Amiri"/>
          <w:color w:val="111111"/>
          <w:sz w:val="28"/>
          <w:sz w:val="28"/>
          <w:szCs w:val="28"/>
          <w:rtl w:val="true"/>
          <w:lang w:bidi="ar-SA"/>
        </w:rPr>
        <w:t>وعلى الموعود بالإحسان، والسَّوم بين طلوع الفجر وطلوع الشمس، وأن يدخل السوق قبل غيره، ومعاملة الأدنين،</w:t>
      </w:r>
    </w:p>
    <w:p>
      <w:pPr>
        <w:pStyle w:val="BookText"/>
        <w:rPr/>
      </w:pPr>
      <w:r>
        <w:rPr>
          <w:rFonts w:ascii="Amiri" w:hAnsi="Amiri" w:eastAsia="Amiri" w:cs="Amiri"/>
          <w:color w:val="111111"/>
          <w:sz w:val="28"/>
          <w:sz w:val="28"/>
          <w:szCs w:val="28"/>
          <w:rtl w:val="true"/>
          <w:lang w:bidi="ar-SA"/>
        </w:rPr>
        <w:t>سائر المعاملين له المؤمنين في ذلك اليوم، إلّامع الشراء بأكثر من مائة درهم، أو الشراء للتجارة، ففي خبر سليمان بن صالح، وأبي شبل، جميعاً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ربح المؤمن على المؤمن ربا، إلّاأن يشتري بأكثر من مائة درهم، فاربح عليه قوتَ يومك، أو يشتريه للتجارة، فاربحوا عليهم وارفقوا بهم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غيره المحمول على الكراهة، لما هو نص في الجواز، كخبر سالم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اليوم فلا بأس أن تبيع من الأخ المؤمن وتربح عليه</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الموعود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علي بن عبد الرحيم،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للرجل هَلُّم أحسن بيعك يحرم عليه الربح</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 ما بين طلوع الفجر وطلوع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لمرفوع ابن 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السّوم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يدخل السُّوق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 الدالّ على أنّه ينبغي أن يكون آخر داخلٍ وأوّل خارجٍ عكس المسجد</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معاملة الأدنِين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يُبالون بما قالوا وما قيل لهم، ولا يسرّهم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وذوي العاهات والأكراد، والإستحطاط بعد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الإحسان ولا تسؤوهم الإساءة، والذين يُحاسبون على الشيء الدني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تُكره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 في أبدانهم،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ينشأ في الخير كمستحدثي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على ذلك كله النصوص</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بهم ليس هو القوم الذي يتكلّم بلغة الأكراد، بل الظاهر أنّ المراد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كذلك في صفة الخوزي</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الجيل المعهود منهم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بالأكراد القوم المطاردون الراحلون من مكان إلى مكان، وعلّة الكراهة حينئذٍ لعلّها التعرّب، والبُعد عن الفقه، والمسائل والأحكام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الاستحطاط بعد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الحَطّ والتنقيص من الثمن بعد انتهاء المعاملة، ففي خبر إبراهيم بن زياد،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له جاريةً فلمّا ذهبت أزن الدراهم قلتُ استحطتهم‌؟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نهى عن الاستحطاط بعد الصفقة</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والزيادة وقت النداء، والتعرّض للكيل والوزن مع عدم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فيها محمولٌ على الكراهة للنصوص النافية من البأس عن ذلك</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الشعيري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المنادي فليس لك أن تزيد، وإنّما يحرّم الزيادة النداء ويحلّها السكوت</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شدّة الكراهة قطعاً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التعرّض للكيل 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الزيادة والنقصان المؤدّيين إلى المحرّم، ففي مرسل المثنّى الحنّاط،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رجلٌ من نيّته الوفاء، وهو إذا كال لم يحسن أن يكيل‌؟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الذين حوله‌؟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يوفي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ينبغي له أن يكيل</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تحريمه، وهو كذلك مع تحقيق التأدية المزبورة لا مع 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48" w:name="pg11816_172624"/>
    </w:p>
    <w:p>
      <w:pPr>
        <w:pStyle w:val="BookText"/>
        <w:rPr/>
      </w:pPr>
      <w:bookmarkEnd w:id="148"/>
      <w:r>
        <w:rPr>
          <w:rFonts w:ascii="Amiri" w:hAnsi="Amiri" w:eastAsia="Amiri" w:cs="Amiri"/>
          <w:color w:val="111111"/>
          <w:sz w:val="28"/>
          <w:sz w:val="28"/>
          <w:szCs w:val="28"/>
          <w:rtl w:val="true"/>
          <w:lang w:bidi="ar-SA"/>
        </w:rPr>
        <w:t>والدّخول على سَوم أخيه، وأنْ يتوكّل حاضرٌ لبادٍ، وتلقّي الركبان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على سوم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بائعاً كان أو مشترياً، لخبر الحسين ابن 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رسول اللّه صلى الله عليه و آله أن يدخل الرجل في سوم أخيه المسلم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ذلك لقصوره عن تخصيص الأصل والعمومات من وجوه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يتوكّل حاضرٍ 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قروي أو بدوي، لخبر عروة بن عبداللّه،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يبيع حاضرٍ لباد، دعوا النّاس يرزق اللّه بعضهم من بعض</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زيادة توضيح لذلك في المسألة الآتية</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0849749_73709187"/>
      <w:bookmarkStart w:id="150" w:name="_Toc50"/>
      <w:bookmarkEnd w:id="149"/>
      <w:r>
        <w:rPr>
          <w:rtl w:val="true"/>
        </w:rPr>
        <w:t>تلقّي الركبان</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هذه المسألة يتحقّق بالبحث في 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الخصوصيّات المعتبرة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بعد الاتّفاق ظاهراً على المرجوحيّة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التقي</w:t>
      </w:r>
      <w:r>
        <w:rPr>
          <w:rStyle w:val="FootnoteAnchor"/>
          <w:rtl w:val="true"/>
        </w:rPr>
        <w:footnoteReference w:id="526"/>
      </w:r>
      <w:r>
        <w:rPr>
          <w:rFonts w:ascii="Amiri" w:hAnsi="Amiri" w:eastAsia="Amiri" w:cs="Amiri"/>
          <w:color w:val="111111"/>
          <w:sz w:val="28"/>
          <w:sz w:val="28"/>
          <w:szCs w:val="28"/>
          <w:rtl w:val="true"/>
          <w:lang w:bidi="ar-SA"/>
        </w:rPr>
        <w:t>والفاضلين</w:t>
      </w:r>
      <w:r>
        <w:rPr>
          <w:rStyle w:val="FootnoteAnchor"/>
          <w:rtl w:val="true"/>
        </w:rPr>
        <w:footnoteReference w:id="527"/>
      </w:r>
      <w:r>
        <w:rPr>
          <w:rFonts w:ascii="Amiri" w:hAnsi="Amiri" w:eastAsia="Amiri" w:cs="Amiri"/>
          <w:color w:val="111111"/>
          <w:sz w:val="28"/>
          <w:sz w:val="28"/>
          <w:szCs w:val="28"/>
          <w:rtl w:val="true"/>
          <w:lang w:bidi="ar-SA"/>
        </w:rPr>
        <w:t>والحِلّي</w:t>
      </w:r>
      <w:r>
        <w:rPr>
          <w:rStyle w:val="FootnoteAnchor"/>
          <w:rtl w:val="true"/>
        </w:rPr>
        <w:footnoteReference w:id="528"/>
      </w:r>
      <w:r>
        <w:rPr>
          <w:rFonts w:ascii="Amiri" w:hAnsi="Amiri" w:eastAsia="Amiri" w:cs="Amiri"/>
          <w:color w:val="111111"/>
          <w:sz w:val="28"/>
          <w:sz w:val="28"/>
          <w:szCs w:val="28"/>
          <w:rtl w:val="true"/>
          <w:lang w:bidi="ar-SA"/>
        </w:rPr>
        <w:t>والمصنّف رحمه الله في غير المتن</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w:t>
      </w:r>
      <w:r>
        <w:rPr>
          <w:rStyle w:val="FootnoteAnchor"/>
          <w:rtl w:val="true"/>
        </w:rPr>
        <w:footnoteReference w:id="530"/>
      </w:r>
      <w:r>
        <w:rPr>
          <w:rFonts w:ascii="Amiri" w:hAnsi="Amiri" w:eastAsia="Amiri" w:cs="Amiri"/>
          <w:color w:val="111111"/>
          <w:sz w:val="28"/>
          <w:sz w:val="28"/>
          <w:szCs w:val="28"/>
          <w:rtl w:val="true"/>
          <w:lang w:bidi="ar-SA"/>
        </w:rPr>
        <w:t>منهم المصنّف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الحكم جملةٌ من النصوص الظاهرة في الحرمة</w:t>
      </w:r>
      <w:r>
        <w:rPr>
          <w:rStyle w:val="FootnoteAnchor"/>
          <w:rtl w:val="true"/>
        </w:rPr>
        <w:footnoteReference w:id="532"/>
      </w:r>
      <w:r>
        <w:rPr>
          <w:rFonts w:ascii="Amiri" w:hAnsi="Amiri" w:eastAsia="Amiri" w:cs="Amiri"/>
          <w:color w:val="111111"/>
          <w:sz w:val="28"/>
          <w:sz w:val="28"/>
          <w:szCs w:val="28"/>
          <w:rtl w:val="true"/>
          <w:lang w:bidi="ar-SA"/>
        </w:rPr>
        <w:t>، ولكن قد أُورد على الاستدلال بها لها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بدعوى أنّ مجموع النصوص الواردة حول هذه القضيّة هي سبعة، خمسة منهاينتهي إسنادها إلى منهال القصّاب، وهو مجهول، وواحد منها يرويها عمر بن شمر الضعيف عن عروة بن عبداللّه المجهول، وأمّا السابع فمرسلة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طريقين من روايات منهال من هو من أصحاب الإجماع، فإنّ في طريق أحدهما ابن أبي عمير، وفي طريق الآخر ابن محبوب، فلا مورد للمناقشة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أفتوا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الموهن هو الإعراض عن الخبر سنداً لا دلالة، والأصحاب عملوا بهذه النصوص، حيث حكموا بالمرجوحيّة، وإفتائهم بالكراهة لا يكون حجّة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القول بالكراهة للأصل ومخالفة القول بالحرمة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يقاوم الدليل، ومع وجوده يرتفع موضوع الأصل بالورود أو بالحكومة، مع أنّ القول بالكراهة أيضاً مخالفٌ للأصل، وعدم الحرمة وإنْ كان موافقاً له إلّاأنّه لا تثبت به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الروايات موافقة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مخالفة العامّة من مرجّحات إحدى الحُجّتين على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فقد جملة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العامّة من حيث هي ليست من الموهنات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وإنْ كان ظاهراً في نفسه في الحرمة، إلّاأنّ النهي عن التلقّي لابدّ من حمله على الكراهة، من جهة وقوعه في سياق النهي عن أكل المتلقّي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لحم ما تلتقي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يُقصد منه الحرمة يقيناً لعدم فساد المعاملة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الحرمة كما يمكن أن تكون منبعثة عن فساد المعاملة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وحَدّه أربعة فراسخ فما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أكل مال الغير بلا سببٍ شرعي حرام، كذلك يمكن أن تكون منبعثة عن مصلحةٍ في نفس ترك الأكل، وحسم مادّة التلقّي المحرّم، والظاهر أنّ الأكل حرامٌ من حيث أنّه أكلٌ لما تلقي لا من حيث أنّه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 كون النهي عنه من جهة كونه مال الغير، فمع صرفه عن ظاهره، لا وجه لحمله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النواهي المتعدّدة الواقعة في سياق واحد، لو حُمل أحدها على الكراهة للدليل على عدم حرمة متعلّقه، فإنّه لا وجه لحمل غيره عليها، بناءً على ما حقّقناه في محلّه من أنّ الحرمة والكراهة خارجتان عن حريم الموضوع له والمستعمل فيه، وإنّما تنتزعان من الترخيص في فعل ما تعلّق النهي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الأظهر هو القول بالحرمة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أربعة فراسخ فما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دخول الحَدّ في المحدود، وخروجه عنه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قدس سره</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مرادهم خروج الحَدّ عن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ومقتضى خبر ابن أبي عمير،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الغدوة والروحة‌؟ قال أربعة فراسخ</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خبر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في بادي النظر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للحَدّ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به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عنده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 في الخبر الأوّل يُحمل على المعنى الأوّل، فإنّ الحَدّ بذلك المعنى داخلٌ في المحدود، ويحمل في الخبر الثاني على المعنى الثاني، فإنّه بذلك المعنى خارجٌ عنه، فالجمع بين الخبرين يقتضي البناء على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الذى يسهّل الخَطب أنّ الوصول إلى الأربعة بلا زيادة ولا نقيصة نادرٌ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القصد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 بعدم صدق عنوان التلقّي بدونه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الايرواني رحمه الله</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عنوان التلقّي ليس منهيّاً عنه بالنهي النفسي، لأنّه ليس بمرجوح قطعاً، بل المرجوح السَّبق إلى الاشتراء ممّن قصد البلد بمتاعه، وعليه فنفس هذه المعاملة مرجوحة ولو لم يتلّق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التلقّي للاشتراء بنفسه منهيٌّ عنه، والظاهر مرجوحيّته أيضاً، كيف وقد جمع في النصوص بين النهي عنه والنهي عن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التلقّي للاشتراء، فإذا لم يكن مَنْ قصده التلقّي أصلاً، أو كان ولم يكن للاشتراء، لا يكون ذلك مرجوحاً، وأمّا الاشتراء فحيثُ أنّ الظاهر من الخبر مرجوحيّته إذا كان مع التلقّي المرجوح لا مطلقاً، فلا يكون مرجوحاً إذا لم يكن التلقّي عن قصد، وبالتالي فالأظهر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جَهل الرّكب بسعر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التعليل في رواية عروة المتقدّمة اعتبار جهل 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التعليل وقَعَ في 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عروة، عن الإمام الباقر عليه السلام،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يتلقّى أحدكم تجارة خارجاً عن المَصر، ولا يبيع حاضرٌ لبادٍ، والمسلمون يرزقُ اللّهَ بعضهم من بعض</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بسنده عن جابر، 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 حاضرٌ لبادٍ، دَعوا النّاس يرزق اللّه بعضهم من بعض</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العلّامة رحمه الله</w:t>
      </w:r>
      <w:r>
        <w:rPr>
          <w:rStyle w:val="FootnoteAnchor"/>
          <w:rtl w:val="true"/>
        </w:rPr>
        <w:footnoteReference w:id="542"/>
      </w:r>
      <w:r>
        <w:rPr>
          <w:rFonts w:ascii="Amiri" w:hAnsi="Amiri" w:eastAsia="Amiri" w:cs="Amiri"/>
          <w:color w:val="111111"/>
          <w:sz w:val="28"/>
          <w:sz w:val="28"/>
          <w:szCs w:val="28"/>
          <w:rtl w:val="true"/>
          <w:lang w:bidi="ar-SA"/>
        </w:rPr>
        <w:t>به واستنده إلى غير واحدٍ على اعتبار الجهل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علّة لحكم بيع الحضري للبدوي، والمناسب أيضاً ذلك، فإنّه إذا لم يصبح الحاضرُ وكيلاً للبادي في البيع، اشتراه المشتري بأقلّ فيرتزق منه،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كونه من قبيل العلّة المعمّمة والمخصّصة غير ثابت، فالأظهر هو التعميم، لإطلاق الروايات، وعدم معلوميّة علّة الحكم، ولعلّها شيءٌ موجود في فرض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يختصّ الحكم بالتلقّي للاشتراء، أم يعمّ التلقّي للبيع منهم، أو لمعاملاتٍ أُخرى غير شراء متاعهم‌؟</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الروايات عدم مرجوحيّة معاملات أُخرى غير شرائهم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إطلاق قوله عليه السلام في خبر منهال القصّاب،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 فإنّ رسول اللّه صلى الله عليه و آله نهى عن التلقّي</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 هو ورود الإطلاق مورد الغالب المتعارف، وهو التلقّي للإشتراء، كما هو مفاد سائر النصوص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حال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يتلقّى أحدكم تجارةً خارجاً عن المصر</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برغم أنّ هناك اختلافاً في نقله فقد رواه الصدوق</w:t>
      </w:r>
      <w:r>
        <w:rPr>
          <w:rStyle w:val="FootnoteAnchor"/>
          <w:rtl w:val="true"/>
        </w:rPr>
        <w:footnoteReference w:id="545"/>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يتلقّى أحدكم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التلقّي لإشتراء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يثبت الخيار مع الغبن الفاحش والنجش، وهو الزيادة لزيادة من واطاه البائع،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 جَهل الرَّكب بالسِّعر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لهم الخيار مع الغَبن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وإنْ لم يكن 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النبويّ المتقدّم، ولكنّه محمولٌ على صورة تبيّن الغَبن بدخول السوق والاطلاع على القيمة، وتمام الكلام فيه في خيار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 حُكماً وموضوعاً في آخر أبحاث المكاسب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ما في المتن في بيان موضوعه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زيادة لزيادة من واطاه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 من جهات، وأشبعنا الكلام فيها، فلاحاجة للإعادة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1" w:name="pg11816_172632"/>
    </w:p>
    <w:p>
      <w:pPr>
        <w:pStyle w:val="BookText"/>
        <w:rPr/>
      </w:pPr>
      <w:bookmarkEnd w:id="151"/>
      <w:r>
        <w:rPr>
          <w:rFonts w:ascii="Amiri" w:hAnsi="Amiri" w:eastAsia="Amiri" w:cs="Amiri"/>
          <w:color w:val="111111"/>
          <w:sz w:val="28"/>
          <w:sz w:val="28"/>
          <w:szCs w:val="28"/>
          <w:rtl w:val="true"/>
          <w:lang w:bidi="ar-SA"/>
        </w:rPr>
        <w:t>والإحتكار</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849751_73709187"/>
      <w:bookmarkStart w:id="153" w:name="_Toc51"/>
      <w:bookmarkEnd w:id="152"/>
      <w:r>
        <w:rPr>
          <w:rtl w:val="true"/>
        </w:rPr>
        <w:t>حُكم الإحتكار</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54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 وأبي الصلاح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552"/>
      </w:r>
      <w:r>
        <w:rPr>
          <w:rFonts w:ascii="Amiri" w:hAnsi="Amiri" w:eastAsia="Amiri" w:cs="Amiri"/>
          <w:color w:val="111111"/>
          <w:sz w:val="28"/>
          <w:sz w:val="28"/>
          <w:szCs w:val="28"/>
          <w:rtl w:val="true"/>
          <w:lang w:bidi="ar-SA"/>
        </w:rPr>
        <w:t>، وابني البرّاج</w:t>
      </w:r>
      <w:r>
        <w:rPr>
          <w:rStyle w:val="FootnoteAnchor"/>
          <w:rtl w:val="true"/>
        </w:rPr>
        <w:footnoteReference w:id="553"/>
      </w:r>
      <w:r>
        <w:rPr>
          <w:rFonts w:ascii="Amiri" w:hAnsi="Amiri" w:eastAsia="Amiri" w:cs="Amiri"/>
          <w:color w:val="111111"/>
          <w:sz w:val="28"/>
          <w:sz w:val="28"/>
          <w:szCs w:val="28"/>
          <w:rtl w:val="true"/>
          <w:lang w:bidi="ar-SA"/>
        </w:rPr>
        <w:t>وإدريس</w:t>
      </w:r>
      <w:r>
        <w:rPr>
          <w:rStyle w:val="FootnoteAnchor"/>
          <w:rtl w:val="true"/>
        </w:rPr>
        <w:footnoteReference w:id="554"/>
      </w:r>
      <w:r>
        <w:rPr>
          <w:rFonts w:ascii="Amiri" w:hAnsi="Amiri" w:eastAsia="Amiri" w:cs="Amiri"/>
          <w:color w:val="111111"/>
          <w:sz w:val="28"/>
          <w:sz w:val="28"/>
          <w:szCs w:val="28"/>
          <w:rtl w:val="true"/>
          <w:lang w:bidi="ar-SA"/>
        </w:rPr>
        <w:t>، وأبي الصلاح في فصل البيع، والشهيدين</w:t>
      </w:r>
      <w:r>
        <w:rPr>
          <w:rStyle w:val="FootnoteAnchor"/>
          <w:rtl w:val="true"/>
        </w:rPr>
        <w:footnoteReference w:id="55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وغيرهم</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الأقوى بشرط عدم باذل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الكراهة مع وجود الباذل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مورد كلام الفقهاء هو عدم وجود باذل الكفاية، فلا قائل بالمرجوحيّة معه، سوى الشيخ الأعظم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فقد استدلّ للحرمة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وجوه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النصوص</w:t>
      </w:r>
      <w:r>
        <w:rPr>
          <w:rStyle w:val="FootnoteAnchor"/>
          <w:rtl w:val="true"/>
        </w:rPr>
        <w:footnoteReference w:id="560"/>
      </w:r>
      <w:r>
        <w:rPr>
          <w:rFonts w:ascii="Amiri" w:hAnsi="Amiri" w:eastAsia="Amiri" w:cs="Amiri"/>
          <w:color w:val="111111"/>
          <w:sz w:val="28"/>
          <w:sz w:val="28"/>
          <w:szCs w:val="28"/>
          <w:rtl w:val="true"/>
          <w:lang w:bidi="ar-SA"/>
        </w:rPr>
        <w:t>، وهي وإنْ كان بعضها ضعيف السند، وبعضها قاصر الدلالة من جهة تضمّنه اللّعن على المحتكر، الذي هو بمعنى البُعد الملائم مع الكراهة، أو وروده في مقام بيان موضوع الاحتكار المحكوم بالحرمة أو الكراهة، إلّاأنّ جملةً منها صحيحة السند، ظاهرة الدلالة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الحنّاط، عن مولانا الصادق عليه السلام،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حكيم بن حزام إيّاك أن تحتكر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في كتابه عليه السلام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فامنع من الاحتكار، فإنّ رسول اللّه صلى الله عليه و آله منع منه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وتؤيّدها النصوص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يعارضها 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الطعام كثيراً يسع النّاس، فلا بأس به، وإنْ كان الطعام قليلاً لا يسع النّاس، فإنّه يكره أن يحتكر الطعام</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الكراهة في اصطلاحهم عليهم السلام أعمّ من الكراهة المصطلحة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فهو أيضاً بمفهوم الشرط يدلّ على التحريم، حيث يدلّ على ثبوت البأس مع عدم كثرة الطعام، وهو ظاهرٌ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مدرك القول بالكراهة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النصوص متضمّنة للنهي عن الاحتكار، وظاهر ذلك مرجوحيّته مطلقاً، وظاهر صحيح الحنّاط وصحيح الحلبي حرمته في صورة باذل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أنّ علّة عدم البأس وجود الباذل، فلولاه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قيّد الحكم فيه بصورة عدم باذل غيره، وهذا بواسطة ما دلَّ على كراهة الاحتكار مطلقاً قرينة على إرادة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يقيّدان جميع نصوص الاحتكار المتضمّنة للنهي عنه، سواءٌ حمل النهي فيها على الكراهة أو الحرمة، فمورد الحكم صورة عدم وجود باذل غيره، وإلّا فلا يكون الاحتكار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ما في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بالبأس في الشرطيّة الأُولى التحريم، لأنّ الكراهة ثابتة في هذه الصورة، فالشرطيّة الثانية كالمفهوم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ويمكن تأييد التحريم بالخبر الذي رواه أبي مريم الأنصاري، عن الإمام الباقر عليه السلام،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أيّمارجلٍ اشترى طعاماً فحبسه أربعين صباحاً يريد به الغلاء للمسلمين، ثمّ باعه وتصدّق بثمنه، لم يكن كفّارةً لما صنع</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حَبسُ الحِنطة والشّعير والتَمر والزَّبيب والسَّمن</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السند بعض بني فضّال، والظاهر أنّ الرواية مأخوذة من كتبهم التي قال العسكري عند السؤال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وذَروا ما رأوا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دليلٌ على اعتبار ما في كتبهم، فيستغنى بذلك عن ملاحظة من قبلهم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النص</w:t>
      </w:r>
      <w:r>
        <w:rPr>
          <w:rStyle w:val="FootnoteAnchor"/>
          <w:rtl w:val="true"/>
        </w:rPr>
        <w:footnoteReference w:id="568"/>
      </w:r>
      <w:r>
        <w:rPr>
          <w:rFonts w:ascii="Amiri" w:hAnsi="Amiri" w:eastAsia="Amiri" w:cs="Amiri"/>
          <w:color w:val="111111"/>
          <w:sz w:val="28"/>
          <w:sz w:val="28"/>
          <w:szCs w:val="28"/>
          <w:rtl w:val="true"/>
          <w:lang w:bidi="ar-SA"/>
        </w:rPr>
        <w:t>سؤالا وجواباً مسوقٌ لبيان أنّ فساد عقائد وآراء بني فضّال لا يمنع عن الأخذ برواياتهم، فغاية ما يدلّ عليه حجيّة قولهم ورواياتهم، وأنّها كالروايات المرويّة عنهم في حال استقامتهم، بلا نظرٍ فيه إلى حجيّة الروايات من غير تلك الجهة، وأمّا أصحاب الإجماع فقد دلَّ الدليل على الاستغناء بروايتهم عن ملاحظة من قَبلهم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لابدّ من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الاحتكار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ثبوته في الغلّات الأربع والسَّمن، بل عن جماعةٍ‌</w:t>
      </w:r>
      <w:r>
        <w:rPr>
          <w:rStyle w:val="FootnoteAnchor"/>
          <w:rtl w:val="true"/>
        </w:rPr>
        <w:footnoteReference w:id="569"/>
      </w:r>
      <w:r>
        <w:rPr>
          <w:rFonts w:ascii="Amiri" w:hAnsi="Amiri" w:eastAsia="Amiri" w:cs="Amiri"/>
          <w:color w:val="111111"/>
          <w:sz w:val="28"/>
          <w:sz w:val="28"/>
          <w:szCs w:val="28"/>
          <w:rtl w:val="true"/>
          <w:lang w:bidi="ar-SA"/>
        </w:rPr>
        <w:t>الإجماع عليه، والنصوص تشهد به</w:t>
      </w:r>
      <w:r>
        <w:rPr>
          <w:rStyle w:val="FootnoteAnchor"/>
          <w:rtl w:val="true"/>
        </w:rPr>
        <w:footnoteReference w:id="570"/>
      </w:r>
      <w:r>
        <w:rPr>
          <w:rFonts w:ascii="Amiri" w:hAnsi="Amiri" w:eastAsia="Amiri" w:cs="Amiri"/>
          <w:color w:val="111111"/>
          <w:sz w:val="28"/>
          <w:sz w:val="28"/>
          <w:szCs w:val="28"/>
          <w:rtl w:val="true"/>
          <w:lang w:bidi="ar-SA"/>
        </w:rPr>
        <w:t>، وعليه فما في المتن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حَبسُ الحِنطة والشَّعير والَتمر والزَّبيب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إنّما الكلام فيما ذكره المصنّف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والملح، للزيادة في الثمن مع عدم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571"/>
      </w:r>
      <w:r>
        <w:rPr>
          <w:rFonts w:ascii="Amiri" w:hAnsi="Amiri" w:eastAsia="Amiri" w:cs="Amiri"/>
          <w:color w:val="111111"/>
          <w:sz w:val="28"/>
          <w:sz w:val="28"/>
          <w:szCs w:val="28"/>
          <w:rtl w:val="true"/>
          <w:lang w:bidi="ar-SA"/>
        </w:rPr>
        <w:t xml:space="preserve">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ألحقه بها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الاحتكار في الملح، ولم نقف على حديثٍ دالّ عليه، ولعلّه نظر في ذلك إلى دعوى الحاجة إليه، وأساس الضرورة إلى تناوله فصار كالطعام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الحصر في خبر</w:t>
      </w:r>
      <w:r>
        <w:rPr>
          <w:rStyle w:val="FootnoteAnchor"/>
          <w:rtl w:val="true"/>
        </w:rPr>
        <w:footnoteReference w:id="573"/>
      </w:r>
      <w:r>
        <w:rPr>
          <w:rFonts w:ascii="Amiri" w:hAnsi="Amiri" w:eastAsia="Amiri" w:cs="Amiri"/>
          <w:color w:val="111111"/>
          <w:sz w:val="28"/>
          <w:sz w:val="28"/>
          <w:szCs w:val="28"/>
          <w:rtl w:val="true"/>
          <w:lang w:bidi="ar-SA"/>
        </w:rPr>
        <w:t>غياث، عدم ثبوت هذا الحكم في الملح، والعلّة المستنبطة المشار إليها، لا تصلح لإثبات الحكم الشرعي بها، لعدم كونها منصوصة بعنوان العلّة للحكم كي تُعمّم، ولذا لم يفتِ أحدٌ بثبوته في غير ذلك من ما يحتاج إليه النّاس، وعليه فالأظهر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الحكرة في الخصب أربعون يوماً، وفي الغلاء والشدّة ثلاثة أيّام، فما زاد على الأربعين في الخصب فصاحبه ملعون، وما زاد في العسرة على ثلاثة أيّام فملعون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الخبر تحديد الحكرة في الرخص بأربعين يوماً، وفي أيّام الغلاء بثلاثة أيّام، وعمل به الشيخ</w:t>
      </w:r>
      <w:r>
        <w:rPr>
          <w:rStyle w:val="FootnoteAnchor"/>
          <w:rtl w:val="true"/>
        </w:rPr>
        <w:footnoteReference w:id="575"/>
      </w:r>
      <w:r>
        <w:rPr>
          <w:rFonts w:ascii="Amiri" w:hAnsi="Amiri" w:eastAsia="Amiri" w:cs="Amiri"/>
          <w:color w:val="111111"/>
          <w:sz w:val="28"/>
          <w:sz w:val="28"/>
          <w:szCs w:val="28"/>
          <w:rtl w:val="true"/>
          <w:lang w:bidi="ar-SA"/>
        </w:rPr>
        <w:t>والقاضي</w:t>
      </w:r>
      <w:r>
        <w:rPr>
          <w:rStyle w:val="FootnoteAnchor"/>
          <w:rtl w:val="true"/>
        </w:rPr>
        <w:footnoteReference w:id="576"/>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ويُجبر على البيع ولا يُسعّر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بضعف السند، وأُخرى بأنّه محمولٌ على بيان مظنّة الحاجة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واستحسنه الشيخ رحمه الله</w:t>
      </w:r>
      <w:r>
        <w:rPr>
          <w:rStyle w:val="FootnoteAnchor"/>
          <w:rtl w:val="true"/>
        </w:rPr>
        <w:footnoteReference w:id="579"/>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هذا الشرح مراراً من اعتبار خبر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خلاف الظاهر، لا شاهد له، وعليه فالأظهر تماميّة هذا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يتّصف الاحتكار بالأحكام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فالاحتكار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الاحتكار مع حاجة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الاحتكار لا مع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الاحتكار لإعانة المضطرّين في أيّام الغلاء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الاحتكار لإعانة الزوّار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له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الاحتكار بما هو احتكارٌ لا يكون واجباً ولا مستحبّاً، واتّصافه بهما إنّما يكون من جهة انطباق عناوين أُخرى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نقاش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بالكراهة،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يسعّر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إلّاإذا أجحف بالثمن، حيث قالوا</w:t>
      </w:r>
      <w:r>
        <w:rPr>
          <w:rStyle w:val="FootnoteAnchor"/>
          <w:rtl w:val="true"/>
        </w:rPr>
        <w:footnoteReference w:id="581"/>
      </w:r>
      <w:r>
        <w:rPr>
          <w:rFonts w:ascii="Amiri" w:hAnsi="Amiri" w:eastAsia="Amiri" w:cs="Amiri"/>
          <w:color w:val="111111"/>
          <w:sz w:val="28"/>
          <w:sz w:val="28"/>
          <w:szCs w:val="28"/>
          <w:rtl w:val="true"/>
          <w:lang w:bidi="ar-SA"/>
        </w:rPr>
        <w:t>إنّه يُسعَّر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حينئذٍ، لأنّه لولاه لانتفت فائدة الجبر، إذ بدونه يمتنع المالك من البيع إلّابأضعاف ثمنه، فلو سوّغناه انتفت في الزامه بالبيع وهو جيّد، إلّاأنّه لا يدلّ على التسعير، لملائمته مع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الميسي</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والشهيد الثاني</w:t>
      </w:r>
      <w:r>
        <w:rPr>
          <w:rStyle w:val="FootnoteAnchor"/>
          <w:rtl w:val="true"/>
        </w:rPr>
        <w:footnoteReference w:id="583"/>
      </w:r>
      <w:r>
        <w:rPr>
          <w:rFonts w:ascii="Amiri" w:hAnsi="Amiri" w:eastAsia="Amiri" w:cs="Amiri"/>
          <w:color w:val="111111"/>
          <w:sz w:val="28"/>
          <w:sz w:val="28"/>
          <w:szCs w:val="28"/>
          <w:rtl w:val="true"/>
          <w:lang w:bidi="ar-SA"/>
        </w:rPr>
        <w:t>من أنّه يؤمر بالنزول من دون تسعير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4" w:name="pg11816_172639"/>
    </w:p>
    <w:p>
      <w:pPr>
        <w:pStyle w:val="BookText"/>
        <w:rPr/>
      </w:pPr>
      <w:bookmarkEnd w:id="154"/>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بريّته محمّدٍ وآله الطيّبين الطاهرين</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0849753_73709187"/>
      <w:bookmarkStart w:id="156" w:name="_Toc52"/>
      <w:bookmarkEnd w:id="155"/>
      <w:r>
        <w:rPr>
          <w:rtl w:val="true"/>
        </w:rPr>
        <w:t>كتاب البيع</w:t>
      </w:r>
      <w:bookmarkEnd w:id="156"/>
    </w:p>
    <w:p>
      <w:pPr>
        <w:pStyle w:val="Heading3"/>
        <w:numPr>
          <w:ilvl w:val="2"/>
          <w:numId w:val="1"/>
        </w:numPr>
        <w:rPr/>
      </w:pPr>
      <w:bookmarkStart w:id="157" w:name="__RefHeading___Toc10849755_73709187"/>
      <w:bookmarkStart w:id="158" w:name="_Toc53"/>
      <w:bookmarkEnd w:id="157"/>
      <w:r>
        <w:rPr>
          <w:rtl w:val="true"/>
        </w:rPr>
        <w:t>تعريف البيع وبيان حقيقته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 وآدابه، وشرائطه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البيع وبيان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كلمات الأصحاب رضوان اللّه تعالى عليهم في ذلك، بعد اتّفاقهم ظاهراً على أنّه لا حقيقة شرعيّة أو متشرعيّة له، وقبل بيان حقيقته لابدَّ من بيان أمرٍ لا يُستغنى عنه، وهو أنّ في البيع وكذا سائر المعاملات أُموراً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الملكيّة القائم بالمتبايعين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القائم بالعقلاء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القائم بالشارع الأقدس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المتبايعين اعتبارهما النفساني بمظهر خارجي من لفظ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اشتهر من أنّ حقيقة الإنشاء عبارة عن إيجاد معنى كالملكيّة وغيرها باللّفظ لا واقع له، إذ الوجود الحقيقي للمعنى لا يمكن إيجاده إلّابأسبابه الخارجيّة، واللّفظ وما ضاهاه ليسا منها بالضرورة، والوجود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بنفسه، ولا دخل للّفظ وغيره في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تسمية الإنشاء إيجاداً بمعنى أنّه بضميمة الاعتبار النفساني موضوعٌ لاعتبار الشارع والعقلاء، حيث أنّ بناء العقلاء على عدم اعتبار الملكيّة في البيع مثلاً إلّامع اعتبار المتبايعين بقيد الإعلام به لا بأس بها، وعلى هذا، فلا سببيّة في باب العقود والإيقاعات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أنّه قد عُرّف البيع بتعاريف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جماعةٍ كالشيخ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وغيرهما في غيرهما</w:t>
      </w:r>
      <w:r>
        <w:rPr>
          <w:rStyle w:val="FootnoteAnchor"/>
          <w:rtl w:val="true"/>
        </w:rPr>
        <w:footnoteReference w:id="586"/>
      </w:r>
      <w:r>
        <w:rPr>
          <w:rFonts w:ascii="Amiri" w:hAnsi="Amiri" w:eastAsia="Amiri" w:cs="Amiri"/>
          <w:color w:val="111111"/>
          <w:sz w:val="28"/>
          <w:sz w:val="28"/>
          <w:szCs w:val="28"/>
          <w:rtl w:val="true"/>
          <w:lang w:bidi="ar-SA"/>
        </w:rPr>
        <w:t>من أنّه انتقالُ عينٍ من شخصٍ إلى غيره بعوض مقدَّر على وجه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منهم السيّد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الانتقال أثرٌ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أنّه فعل والانتقال انفعال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هو منافٍ لسائر تصاريفه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الإيجاب كقوله بعتك، والقبول وهو اشتريتُ‌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ملكيّة المشتري في اعتبار العقلاء والشارع أثرٌ للبيع، بمعنى أنّه موضوع لها، وأمّا الملكيّة في اعتبار المتبايعين، فهي عين النقل والتمليك لا أنّها أثره، فإنّ إيجاد الملكيّة اعتباراً، ووجودها كذلك متّحدان بالذّات ومختلفان بالاعتبار،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من الانتقال في التعريف الملكيّة في نظر المتبايعين، لا يرد عليه شيءٌ من هذه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الملكيّة في اعتبار العقلاء أو الشارع، فيرد عليه الإيراد الأوّل والثالث دون الثاني،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يورد على هذا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بأنّ‌البيع بما له من المعنى المرتكز في الأذهان، قائمٌ بالبائع لا بالعوضين، والانتقال قائمٌ بهما، مع أنّه لا يعتبر الرضا في مفهوم البيع، وإلّا لم يكن بيع المكرَه وكذلك بيع غير القادر على تسليمه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المتن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الإيجاب كقوله بعتك، والقبول وهو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عن المشهور</w:t>
      </w:r>
      <w:r>
        <w:rPr>
          <w:rStyle w:val="FootnoteAnchor"/>
          <w:rtl w:val="true"/>
        </w:rPr>
        <w:footnoteReference w:id="588"/>
      </w:r>
      <w:r>
        <w:rPr>
          <w:rFonts w:ascii="Amiri" w:hAnsi="Amiri" w:eastAsia="Amiri" w:cs="Amiri"/>
          <w:color w:val="111111"/>
          <w:sz w:val="28"/>
          <w:sz w:val="28"/>
          <w:szCs w:val="28"/>
          <w:rtl w:val="true"/>
          <w:lang w:bidi="ar-SA"/>
        </w:rPr>
        <w:t>من تعريفه بالعقد المركّب من الإيجاب والقبول الدالّين على الانتقال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وأورد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من مقولة الكيف، والبيع فعلٌ والمقولات العشر متباينات، لا يصدق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فعلٌ عرفي لا مقولي كالتكلّم الذي هو من مقولة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بأنّ البيع من مقولة المعنى دون اللّفظ، وإلّا لم يُعقل إنشائه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المرتكز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النقل والتمليك الخارجي، لا الوجود اللّفظي للإنشاء، وإلّا لما كان معنى لإنشائه، بل كان إظهاره إخباراً لا إنشاءاً، وظاهر التعريف المذكور بقرينة توصيف الإيجاب والقبول بالدلالة، هو إرادة الوجود اللّفظي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اندفاع ما أُورد على الشيخ رحمه الله</w:t>
      </w:r>
      <w:r>
        <w:rPr>
          <w:rStyle w:val="FootnoteAnchor"/>
          <w:rtl w:val="true"/>
        </w:rPr>
        <w:footnoteReference w:id="592"/>
      </w:r>
      <w:r>
        <w:rPr>
          <w:rFonts w:ascii="Amiri" w:hAnsi="Amiri" w:eastAsia="Amiri" w:cs="Amiri"/>
          <w:color w:val="111111"/>
          <w:sz w:val="28"/>
          <w:sz w:val="28"/>
          <w:szCs w:val="28"/>
          <w:rtl w:val="true"/>
          <w:lang w:bidi="ar-SA"/>
        </w:rPr>
        <w:t>بأنّ البيع ليس من مقولة المعنى، وإلّا لزم كونه كلاماً نفسيّاً، إذ لا يعقل من مقولة المعنى إلّاجعله من باب النقل القلبي، وهو راجعٌ إلى الكلام النفسي، وقد بيّن في محلّه بطلان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التعريف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على ما يظهر من مشتقّاته قائمٌ بالبائع لا به وبالمشتري معاً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من تعريفه البيع أنّه نقل الملك من مالك إلى آخر بصيغةٍ مخصوصة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الشيخ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ليس مرادفاً للبيع</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المحقّق الايرواني رحمه الله</w:t>
      </w:r>
      <w:r>
        <w:rPr>
          <w:rStyle w:val="FootnoteAnchor"/>
          <w:rtl w:val="true"/>
        </w:rPr>
        <w:footnoteReference w:id="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تقييد النقل في التعريف بأن يكون بالصيغة المخصوصة لا وجه لهذا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تخيّل أنّ مراد الشيخ رحمه الله من الإيراد أعميّة النقل عن البيع، فأجاب عنه بذلك، في حين أنّه يقصد بكلامه تغاير البيع والنقل مفهوماً، فإنّ البيع إذا كان بمعنى التمليك، يكون عبارة عن التسليط، ولازم ذلك إذا كان الشيء مملوكاً له هو النقل، نظير أنّ المشي مغايرٌ للنقل والانتقال في المكان، لكنّه لازمٌ لهما، مع أنّه ليس لازمه دائماً، فإنّ تمليك عمل الحُرّ يكون بيعاً ولا نقل، لعدم كونه مالكاً له قبله، وبيع الكلّي في الذمّة يصحّ‌، ولا نقل هناك، فهذا الإيراد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المقصود الإشارة إلى المعاملة المتداولة كي يكون التعريف لفظيّاً صَحّ ذلك، فإنّه يكفي فيه الملازمة الغالبيّة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المعاطات عنده بيعٌ مع خلوّها عن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 المحقّق رحمه الله ليس دخل هذا القيد في حقيقة البيع، بل الإشارة به إلى سنخ النقل، وعليه فلا تضرّ أخصيّته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دخل هذا القيد في ماهيّة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بالصيغة لا يُعقل إنشائه بالصيغة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 الإشارة إلى النقل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بالصيغة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وإنْ أُريد بها غير بعت من سائر الصيغ، لزم الاقتصار على سائر الصيغ غير 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هو الشِقّ الثاني، وعليه فيمكن إرادة الجامع بين صيغة بعت وغيرها من الصيغ من الصيغة، ولا يلزم محذور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 سعة دائرة الكاشف لا يلزم 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لزوم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هي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من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إنشاء تمليك عينٍ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التمليك الإنشائي إذا كان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إنشائه بالصيغة، إذ القابل للوجود الإنشائي نفس المعنى لا الموجود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يصدق على الشراء أيضاً، لشموله للإنشاء الصريح والضمني، مع أنّ مقصوده الصريح خاصّة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هذا التعريف تعلّق الجار بالتمليك، فيكون هو تعريفاً للهبة المعوضة، فإنّ العوض فيها عوض للفعل وهو التمليك لا للعين، وفي البيع يكون العوض عوضاً لما تعلّق به التمليك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Style w:val="FootnoteAnchor"/>
          <w:rtl w:val="true"/>
        </w:rPr>
        <w:footnoteReference w:id="598"/>
      </w:r>
      <w:r>
        <w:rPr>
          <w:rFonts w:ascii="Amiri" w:hAnsi="Amiri" w:eastAsia="Amiri" w:cs="Amiri"/>
          <w:color w:val="111111"/>
          <w:sz w:val="28"/>
          <w:sz w:val="28"/>
          <w:szCs w:val="28"/>
          <w:rtl w:val="true"/>
          <w:lang w:bidi="ar-SA"/>
        </w:rPr>
        <w:t>أنّه لا يمكن الالتزام بالتمليك في جملةٍ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اشتراء آلات المسجد من غِلّة العين الموقوفة عليه، فإنّه لا يملكها أحدٌ، كما لا يملك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العبد ممّن ينعتق عليه، فإنّه ليس هناك تمليكٌ وتملّك،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امتنع المِلْك الحقيقي شرعاً أو عقلاً، لما كان فرقٌ بين طول الزمان وقصره، فلا يمكن الالتزام بحصول المِلْك آناً مّا ثمّ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الالتزام بالمِلك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ذلك إلى القول بترتّب آثار البيع من دون حصول الملكيّة، فإنْ التزم بكونه بيعاً حقيقة، لزم بطلان التعريف المذكور، وإلّا لزم بقاء العوضين على ملك مالكهما، لعدم المعاوضة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ترتّب الانعتاق على نفس الشراء، ممّا يقتضي الالتزام بالملكيّة ولو آناً مّا منافٍ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599"/>
      </w:r>
      <w:r>
        <w:rPr>
          <w:rFonts w:ascii="Amiri" w:hAnsi="Amiri" w:eastAsia="Amiri" w:cs="Amiri"/>
          <w:color w:val="111111"/>
          <w:sz w:val="28"/>
          <w:sz w:val="28"/>
          <w:szCs w:val="28"/>
          <w:rtl w:val="true"/>
          <w:lang w:bidi="ar-SA"/>
        </w:rPr>
        <w:t xml:space="preserve">من أنّ الجمع بين هذه الأدلّة، وبين ما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الالتزام بتقدّم المِلْك على الانعتاق تقدّماً ذاتيّاً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الملكيّة من الأُمور الاعتباريّة، ولا يعقل تحقّق الاعتبار إلّافي الزمان، فالملكيّة في غير الزمان أمرٌ لا نتعقّله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على من هو عليه، فإنّ الإنسان لا يملك مالاً على نفسه،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ترتّب الأثر على هذه الملكيّة، فيلغو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الشيخ رحمه الله</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تعقّل تملّك ما في الذمّة ورجوعه إلى سقوطه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السقوط إنْ كان لأجل ما أشرنا إليه من لغويّة اعتبار الملكيّة، فهو مانعٌ عن الحدوث كالبقاء، وإنْ كان لكونه أثر تلك الملكيّة، فيرد عليه أنّ ثبوت الشيء لا يكون علّة لسقوطه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xml:space="preserve">من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أيضاً غير تامّ‌، لأنّه 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المبادلة قائمةٌ بالطرفين، كما هو الشأن في باب المفاعلة، ولا يصحّ التعبير بها عمّا يقوم بطرفٍ واحد، مع أنّ البيع عندهم ليس هو ذلك، بل عبارة عن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المحقّق الاصفهاني رحمه الله</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تقوم المفاعلة بطرفين،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وبقوله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يُهاجِرْ فِي سَبِيلِ اَللّهِ‌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 وكذلك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الاستعمالات، مدّعياً أنّ هذه الهيئة إنّما وضعت لتعدية المادّة وإنهائها إلى الغير، مثلاً الكتابة لا تقتضي إلّاتعدية المادّة إلى المكتوب،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تعديتها إلى المكتوب إليه، بخلاف قولهم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تعديتها إلى الغير، بحيث لو اُريد إفادة هذا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بالمجرّد لقيل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الهيئة المجرّدة وإنْ أفادت هذه الخصوصيّة في بعض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كضرب زيدٌ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إلّاأنّها غير ملحوظة في الهيئة، وتكون من لوازم النسبة،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 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الخصوصيّة ملحوظة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لطيفاً، إلّاأنّه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ليست أُموراً برهانيّة بل سماعيّة، لابدَّ فيها من الرجوع إلى أهله، وهم قد صرّحوا بذلك وجعلوا له موارد استثنائيّة منها الآيات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التعريف، عدم كون بيع الكلّي بيعاً، لأنّه ليس مالاً قبل البيع، فليس مبادلة مال، وعدم صحّة جعل عمل الحُرّ عوضاً على القول بعدم كونه مالاً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المبادلة ليس بيعاً قطعاً، بل تكون المبادلة بيعاً فيما لو تحقّقت المبادلة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التبديل والمبادلة لازمٌ غالبي للبيع، لا أنّه مفهومه، لما أوردناه على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هذا التعريف، لزوم دخول العوض في كيس من خرج المعوّض عن كيسه، مع أنّه لا يعتبر ذلك، ألا ترى أنّ الإنسان يعطي الدرهم إلى الخبّاز،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الخبز للفقير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بيعٌ مع أنّه لا مبادلة فيه، والالتزام بأنّه يملّك الفقير الدرهم أوّلاً ثمّ يعطي الخبّاز، أو أنّه يوكله في تمليكه الخبز إيّاه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إعطائه للفقير، خلاف الواقع الذي عليه بناء العرف والعقلاء في أمثال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ما في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تبديل عينٍ بمال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تمليكها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من 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المحقّق النائيني رحمه الله</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اعترافه بأنّ هذه التعاريف تقريبيّة اختار في تعريفه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مال بمال، وأنّ في البيوع المتعارفة بين النّاس إنّما يكون التبديل في الأموال لا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عبارة عن إضافة حاصلة بين المالك والمملوك، وهي تكون متحقّقة في عالم الاعتبار، وتكون منشئاً للآثار، ولا تكون قابلة للتبديل ابتداءً‌، لأنّه ليس للمالك ملكيّة على الملكيّة، بل في باب المعاوضات يتبدّل المالان، بخلاف باب الإرث حيث يتبدّل فيه المالكان، فالبائع إنّما يُحلّ الإضافة القائمة بالطعام، ويجعلها قائمة بالدراهم، ولا يكون هناك تبديلٌ في الملكيّة، فيكون البيع هو تبديل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الكلّي بيعٌ مع أنّه لم يقع قبل البيع طرف الإضافة كي يكون هناك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كون بيع آلات المسجد بالغِلّة الموقوفة عليه بيعاً، فإنّها لا تصيرُ مِلْكاً لأحدٍ كي ينطبق عليه هذا التعريف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لا حقيقة لها سوى الاعتبار، وهو بسيطٌ قائمٌ بالمالك والمملوك، فلا يعقل تبدّل أحد طرفيها مع بقائهما، فلا محالة لابدّ من تبدّلها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لا يملك المبيع إلّاباعتبار كونه مِلْكاً له، وخلع البائع الملكيّة عن نفسه، ولبسها به، والذي به تتبدّل الملكيّة لا محالة، فلا يتصوّر بقاء ملك الإضافة وتبديل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تعريف البيع بنحوٍ يكون جامعاً ومانعاً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إعطاء شيء بإزاء شيء، وهذا بحسب الموارد مختلف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أثره ملكيّة العوضين، كما في غالب موارده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أثره الانعتاق، كما في بيع العبد ممّن ينعتق عليه، فإنّ أثر إعطاء البائع إيّاه بإزاء شيءٍ انقطاع إضافته، وحيث لا يُعقل دخوله في ملك المشتري ينعتق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أثره السقوط، كما في بيع الدين ممّن 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أثره قيام المبيع مقام عوضه، فيما له من التعلّق والإضافة بجهةٍ كالآلات المشتراة من غلّة العين الموقوفة للمسجد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بيان الفرق بين البيع، وبين الشراء والإجارة والصلح والهبة المعوضة والقرض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إعطاء شيءٍ بإزاء شيء، بل هو مطاوعة لذلك، والذي يوجب ملكيّة المعوّض للمشتري والعوض للبائع إنّما هو فعل البائع الذي تعلّق به القبول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ظهر ما في كلام الشيخ رحمه الله</w:t>
      </w:r>
      <w:r>
        <w:rPr>
          <w:rStyle w:val="FootnoteAnchor"/>
          <w:rtl w:val="true"/>
        </w:rPr>
        <w:footnoteReference w:id="608"/>
      </w:r>
      <w:r>
        <w:rPr>
          <w:rFonts w:ascii="Amiri" w:hAnsi="Amiri" w:eastAsia="Amiri" w:cs="Amiri"/>
          <w:color w:val="111111"/>
          <w:sz w:val="28"/>
          <w:sz w:val="28"/>
          <w:szCs w:val="28"/>
          <w:rtl w:val="true"/>
          <w:lang w:bidi="ar-SA"/>
        </w:rPr>
        <w:t>من أنّ القبول تمليكٌ ضمني، وبذلك فرقٌ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البيع والشراء، فإنّه ليس تمليكاً ولو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فرّق الشيخ رحمه الله</w:t>
      </w:r>
      <w:r>
        <w:rPr>
          <w:rStyle w:val="FootnoteAnchor"/>
          <w:rtl w:val="true"/>
        </w:rPr>
        <w:footnoteReference w:id="609"/>
      </w:r>
      <w:r>
        <w:rPr>
          <w:rFonts w:ascii="Amiri" w:hAnsi="Amiri" w:eastAsia="Amiri" w:cs="Amiri"/>
          <w:color w:val="111111"/>
          <w:sz w:val="28"/>
          <w:sz w:val="28"/>
          <w:szCs w:val="28"/>
          <w:rtl w:val="true"/>
          <w:lang w:bidi="ar-SA"/>
        </w:rPr>
        <w:t>بينها وبين البيع بأنّ البيع تمليك العين بعوض، والإجارة تمليك المنفعة به، ولكن على القول بصحّة جعل المعوض في البيع منفعة، لابدّ من بيان فرق آخر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إنّما يكون في أنّ البيع يتعلّق بكلّ من العين والمنفعة، وإذا تعلّق بالعين يكون أثره ملكيّتها فيما يكون قابلاً لذلك، وهذا بخلاف الإجارة، فإنّها تتعلّق بالعين خاصّة، وأثرها نقل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ملك شيئاً ملك منافعه بالتبع، ويكون له حقّ قبض العين وإمساكه واستيفاء منافعها، فالبيع إنّما هو إعطاء العين أو المنفعة بإزاء العوض، وأمّا الإجارة فإنّما هي لنقل ذلك الحقّ‌، بمعنى أنّها تتعلّق بالعين لنقل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بينه وبين البيع، هو ما ذكره الشيخ رحمه الله</w:t>
      </w:r>
      <w:r>
        <w:rPr>
          <w:rStyle w:val="FootnoteAnchor"/>
          <w:rtl w:val="true"/>
        </w:rPr>
        <w:footnoteReference w:id="610"/>
      </w:r>
      <w:r>
        <w:rPr>
          <w:rFonts w:ascii="Amiri" w:hAnsi="Amiri" w:eastAsia="Amiri" w:cs="Amiri"/>
          <w:color w:val="111111"/>
          <w:sz w:val="28"/>
          <w:sz w:val="28"/>
          <w:szCs w:val="28"/>
          <w:rtl w:val="true"/>
          <w:lang w:bidi="ar-SA"/>
        </w:rPr>
        <w:t>من أنّ حقيقة الصلح هو التسالم، ويكون متعلّقه في بعض الموارد ملكيّة العين أو المنفعة، وفي بعض الموارد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إيراد عليه سوى ما ذكره من أنّه إذا تعلّق الصلح بالعين يكون متضمّناً للتمليك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يتعلّق بالعين، بل هو نظير الالتزأم لا يعقل تعلّقه إلّا بفعل أو نتيجة كالملكيّة، ولذا لا يصحّ جعل مفعوله الثاني العين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المال ويشترط على المتّهب هبة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المال ويكون داعيه هبة المتّهب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المال ويشترط النتيجة، أي كون ذلك المال مِلْكاً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يهبه بإزاء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أضافه السيّد الفقيه</w:t>
      </w:r>
      <w:r>
        <w:rPr>
          <w:rStyle w:val="FootnoteAnchor"/>
          <w:rtl w:val="true"/>
        </w:rPr>
        <w:footnoteReference w:id="611"/>
      </w:r>
      <w:r>
        <w:rPr>
          <w:rFonts w:ascii="Amiri" w:hAnsi="Amiri" w:eastAsia="Amiri" w:cs="Amiri"/>
          <w:color w:val="111111"/>
          <w:sz w:val="28"/>
          <w:sz w:val="28"/>
          <w:szCs w:val="28"/>
          <w:rtl w:val="true"/>
          <w:lang w:bidi="ar-SA"/>
        </w:rPr>
        <w:t>من أنْ يهبه في مقابل هبته، بحيث تكون المقابلة بين الهبتين، ومقتضى المقابلة بطلان أحد المتقابلين بفقد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إعطاء المال إعطاءً لا بإزاء شيء بل مجّاناً، والفرق بينها وبين البيع حينئذٍ واضحٌ‌، غاية الأمر في الصورة الأُولى إذا لم يهب المتّهب ذلك الشيء يكون للواهب الخيار، ولا يكون ذلك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صحّة شرط النتيجة، فلا كلام، وإنْ قلنا بصحّته، فذلك الشيء وإنْ كان يصبح مِلْكاً له، إلّاأنّه للشرط لا لعقد الهبة، والمال الموهوب إنّما يعطى مجّاناً لا بإزاء شيء، وهذا بخلاف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بيعٌ حقيقة بلسان الهبة، وسيأتي الكلام في أنّه هل يصحّ البيع بلسان الهبة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السيّد رحمه الله</w:t>
      </w:r>
      <w:r>
        <w:rPr>
          <w:rStyle w:val="FootnoteAnchor"/>
          <w:rtl w:val="true"/>
        </w:rPr>
        <w:footnoteReference w:id="612"/>
      </w:r>
      <w:r>
        <w:rPr>
          <w:rFonts w:ascii="Amiri" w:hAnsi="Amiri" w:eastAsia="Amiri" w:cs="Amiri"/>
          <w:color w:val="111111"/>
          <w:sz w:val="28"/>
          <w:sz w:val="28"/>
          <w:szCs w:val="28"/>
          <w:rtl w:val="true"/>
          <w:lang w:bidi="ar-SA"/>
        </w:rPr>
        <w:t>في الفرق بينها وبين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البيع تكون المقابلة بين المالين، وفي هذه الهبة تكون بين الفعلين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الفرق على تقدير صحّة هذه الهبة متينٌ‌، إلّاأنّ الكلام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صحّتها،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بها تعليق هبةٍ على هبة الآخر، بحيث لو لم يهب الطرف لا يكون هبة من هذا الطرف أيضاً لتقيّدها بهبة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التعليق المجمع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أنّه يملّك هبته في مقابل تملّك هبة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الهبة التمليك إنّما يتعلّق بالمال، وليس هناك تمليكٌ متعلّق بهذا العمل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ذلك فيما إذا وقع عقدٌ آخر على هذا العمل، بحيث أصبح مملوكاً بواسطة عقد آخر، ولكنّه خارجٌ عن فرض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فرّق الشيخ رحمه الله</w:t>
      </w:r>
      <w:r>
        <w:rPr>
          <w:rStyle w:val="FootnoteAnchor"/>
          <w:rtl w:val="true"/>
        </w:rPr>
        <w:footnoteReference w:id="613"/>
      </w:r>
      <w:r>
        <w:rPr>
          <w:rFonts w:ascii="Amiri" w:hAnsi="Amiri" w:eastAsia="Amiri" w:cs="Amiri"/>
          <w:color w:val="111111"/>
          <w:sz w:val="28"/>
          <w:sz w:val="28"/>
          <w:szCs w:val="28"/>
          <w:rtl w:val="true"/>
          <w:lang w:bidi="ar-SA"/>
        </w:rPr>
        <w:t>بينه وبين البيع بأنّ القرض حقيقته ليست هي المعاوضة، بل هي تمليكٌ على وجه ضمان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التمليك المزبور لا يخلو عن 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تمليكاً بإزاء بدله في الذمّة، فهو معاوضة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تمليكاً مجانيّاً، واشترط في ضمنه أن تكون الذّمة مشغولة بالمثل أو القيمة، فهذا غير معقول، إذ مرجعه إلى اشتراط ضمان الإنسان لمال نفسه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القرض هي تمليك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لخصوصيّتها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مجّاناً وجعلٌ لماليّتها في الذمّة، ففي الحقيقة هو ينحلّ إلى إنشائين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 مجّاني بالنسبة إلى العين، وتضمينٌ لماليّة العين، واستئمان لها في ذمّة المقترض إلى أجلٍ معيّن، وعليه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يصبح الفرق بينه وبين البيع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استشهد به الشيخ رحمه الله</w:t>
      </w:r>
      <w:r>
        <w:rPr>
          <w:rStyle w:val="FootnoteAnchor"/>
          <w:rtl w:val="true"/>
        </w:rPr>
        <w:footnoteReference w:id="614"/>
      </w:r>
      <w:r>
        <w:rPr>
          <w:rFonts w:ascii="Amiri" w:hAnsi="Amiri" w:eastAsia="Amiri" w:cs="Amiri"/>
          <w:color w:val="111111"/>
          <w:sz w:val="28"/>
          <w:sz w:val="28"/>
          <w:szCs w:val="28"/>
          <w:rtl w:val="true"/>
          <w:lang w:bidi="ar-SA"/>
        </w:rPr>
        <w:t>لعدم كون القرض من المعاوضات فهى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يجري فيه ربا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قدس سره</w:t>
      </w:r>
      <w:r>
        <w:rPr>
          <w:rStyle w:val="FootnoteAnchor"/>
          <w:rtl w:val="true"/>
        </w:rPr>
        <w:footnoteReference w:id="615"/>
      </w:r>
      <w:r>
        <w:rPr>
          <w:rFonts w:ascii="Amiri" w:hAnsi="Amiri" w:eastAsia="Amiri" w:cs="Amiri"/>
          <w:color w:val="111111"/>
          <w:sz w:val="28"/>
          <w:sz w:val="28"/>
          <w:szCs w:val="28"/>
          <w:rtl w:val="true"/>
          <w:lang w:bidi="ar-SA"/>
        </w:rPr>
        <w:t>في بيان مراد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في تحقّق الرِّبا فيه ما يعتبر في تحقّقه في سائر المعاوضات، من اشتراط كون العوضين من المكيل والموزون، وكونهما من جنسٍ واحد، بل يجري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سعة دائرة الرِّبا فيه لدليلٍ خاص، لا تنافي كونه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مراده عدم جريان الرِّبا الذي يجرى في البيع في القرض، وذلك في مثل الريال الذي يساوي أربعة دراهم مثلاً، ويكون بحسب الوزن أكثر منها بها، فإنّ ذلك ربا محرّم، وهذا لا يجري في القرض، لأنّ من اقترض الريال له أن يؤدّي أربعة دراهم، وللمقرض اشتراط ذلك، وليس ذلك غير جائز، والسرّ فيه ما ذكرناه من أنّ حقيقة القرض تمليك العين مجّاناً واستئمانٌ للماليّة في ذمّة المقترض، فما في ذمّته ماليّة الريال لا عينه، وهي عين ماليّة أربعة دراهم، فيجوز تطبيقها عليها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ذكر العوض فيه، فلو كان من المعاوضات، لكان اللّازم ملاحظة الطرفين في مقام إنشاء المعاوضة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العلم بالعوض، مع أنّه في المعاوضات لابدّ من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العين المقترضة إمّا أن تكون من المثليّات أو تكون من القيميّات، وعلى كلّ حالٍ العوض معلومٌ ولا يحتاج إلى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الأشياء ربما لا يَعلم الإنسان حين القرض أنّه مثلي أو قيمي، فيقترض المال، ثمّ يستعلم الحال قبل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يَعلم أنّه قيمي حين العقد ولكن لا يعلم مقدار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الغرر المنفيّ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من الأصحاب</w:t>
      </w:r>
      <w:r>
        <w:rPr>
          <w:rStyle w:val="FootnoteAnchor"/>
          <w:rtl w:val="true"/>
        </w:rPr>
        <w:footnoteReference w:id="619"/>
      </w:r>
      <w:r>
        <w:rPr>
          <w:rFonts w:ascii="Amiri" w:hAnsi="Amiri" w:eastAsia="Amiri" w:cs="Amiri"/>
          <w:color w:val="111111"/>
          <w:sz w:val="28"/>
          <w:sz w:val="28"/>
          <w:szCs w:val="28"/>
          <w:rtl w:val="true"/>
          <w:lang w:bidi="ar-SA"/>
        </w:rPr>
        <w:t xml:space="preserve">بلزوم العلم بمقدار العين المقترضة، وأنّه لا يجوز بالمكيال المجهول، وجماعة أُخرى وإنْ كان 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ذلك، إلّاأنّ جريان الغرر في مطلق المعاوضات ليس متّفقاً عليه، فهذا لا يكون شاهداً على عدم كونه من المعاوضات عندهم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9" w:name="pg11816_172655"/>
    </w:p>
    <w:p>
      <w:pPr>
        <w:pStyle w:val="Heading3"/>
        <w:numPr>
          <w:ilvl w:val="2"/>
          <w:numId w:val="1"/>
        </w:numPr>
        <w:rPr/>
      </w:pPr>
      <w:bookmarkStart w:id="160" w:name="__RefHeading___Toc10849757_73709187"/>
      <w:bookmarkStart w:id="161" w:name="_Toc54"/>
      <w:bookmarkEnd w:id="159"/>
      <w:bookmarkEnd w:id="160"/>
      <w:r>
        <w:rPr>
          <w:rtl w:val="true"/>
        </w:rPr>
        <w:t>ضابط ما يصحّ جعله عوضاً ومعوّضاً وما لا يصحّ‌</w:t>
      </w:r>
      <w:bookmarkEnd w:id="161"/>
    </w:p>
    <w:p>
      <w:pPr>
        <w:pStyle w:val="BookText"/>
        <w:rPr/>
      </w:pPr>
      <w:r>
        <w:rPr>
          <w:rFonts w:ascii="Amiri" w:hAnsi="Amiri" w:eastAsia="Amiri" w:cs="Amiri"/>
          <w:color w:val="111111"/>
          <w:sz w:val="28"/>
          <w:sz w:val="28"/>
          <w:szCs w:val="28"/>
          <w:rtl w:val="true"/>
          <w:lang w:bidi="ar-SA"/>
        </w:rPr>
        <w:t>يقتضي المقام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ما يصحّ جعله معوّضاً وعوضاً،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ما يصحّ جعله مبيعاً بأنّ الظاهر اختصاص المعوّض بالعين، فلا يعمّ إبدال المنافع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أن يكون المبيع عيناً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المتعيّن الخارجي، وما لو وجد لكان من المتعيّنات الخارجيّة، فتشمل العين الشخصيّة، والكلّي المُشاع، والكلّي في المعيّن، والكلّي الذّمي، وأمّا المنفعة والحقّ فهما خارجان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شيء من ذلك إلّافي الكلّي الذّمي، فإنّه أُشكل على جعله مبيعاً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الأعراض، فلابدّ لها من معروض، ولا وجود للكلّي الذّمي حتّى يكون معروض الملكيّة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المحقّق النراقي قدس سره</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ليس هو التمليك، بل عبارة عن نقل </w:t>
      </w:r>
    </w:p>
    <w:p>
      <w:pPr>
        <w:pStyle w:val="BookText"/>
        <w:rPr/>
      </w:pPr>
      <w:r>
        <w:rPr>
          <w:rFonts w:ascii="Amiri" w:hAnsi="Amiri" w:eastAsia="Amiri" w:cs="Amiri"/>
          <w:color w:val="111111"/>
          <w:sz w:val="28"/>
          <w:sz w:val="28"/>
          <w:szCs w:val="28"/>
          <w:rtl w:val="true"/>
          <w:lang w:bidi="ar-SA"/>
        </w:rPr>
        <w:t xml:space="preserve">الملك، وحيث أنّه لا محذور في نقل الملك في ظرف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متأخّراً فعلاً لعدم كون النقل من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صحّة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نقلُ الملك إلى الغير بالفعل، سواءٌ كان الملك أيضاً فعليّاً أو قوليّاً مترقّب الحصول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بطلان البيع إذا تعذّر تسليم الكلّي، أو لم يحصل للبائع، لأنّه يكشف أنّه باع ما ليس له، مع أنّه لا يكون باطلاً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النقل مطلقاً لابدّ وأن يكون بملاحظة مكان أو إضافة، وليس له استقلال في التحصّل، فلو كان حقيقة البيع هو النقل كان بمعنى نقل الملك، فكما أنّ الملكيّة غير معقولة كما هو المفروض، كذلك النقل لا يكون فعليّاً، فلا نقل بالفعل وإنّما هو معلّقٌ على أمر متأخّر، والتعليق في البيع باطلٌ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السيّد الفقيه</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الملكيّة وإنْ هي معدودة من الأعراض الخارجيّة، إلّا أنّ حقيقتها ليست إلّااعتباراًعقلائيّاً، فيمكن أن يكون محلّها موجوداً اعتباريّاً فنقول العقلاء يعتبرون الكلّي الذّمي شيئاً موجوداً تتعلّق به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الجمع بين العرض الذي هو أمرٌ واقعي مقولي، وبين الاعتبار الذي لا ثبوت له إلّافي اُفق الاعتبار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المعلوم أنّ العقلاء في باب اعتبار ملكيّة الكلّي الذّمي ليس لهم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متعلّق بوجوده، وثانيهما متعلّق بملكيّته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إنّما هي من الاعتباريّات، والاعتبار لا يحتاج إلّاإلى طرف في اُفق الاعتبار، وهو كما يكون عيناً خارجيّة، يمكن أن يكون كليّاً في الذمّة، والظاهر أنّ المستشكل خَلَط بين الملكيّة الّتي هي من الإعراض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الهيئة الحاصلة للجسم من إحاطة شيء به، كالهيئة الحاصلة للرأس من إحاطة العمامة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الملكيّة التي هي من الاعتباريّات التي تعتبر لفائدة مترتّبة على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يمكن أن يتحقّق بلا محلّ موجود، إنّما هي الملكيّة بالمعنى الأوّل، وأمّا الملكيّة الاعتباريّة، فهي لا تتوقّف إلّاعلى محلّ موجود في اُفق الاعتبار بنفس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فكما يمكن أن يكون ذلك عيناً موجودة في الخارج، كذلك يمكن أن يكون كليّاً في الذمّة، بل ربما يكون المالك أيضاً كليّاً ككلّي الفقير والسيّد في باب الزكاة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يظهر أنّه يمكن أن يكون المالك أمراً اعتباريّاً كالحكومة التي هي من الأُمور الاعتباريّة العقلائيّة، ويعتبرونها لشخص أو لعدّة أشخاص، ولذا ترى أنّ العقلاء يعتبرون لهم الملكيّة بما أنّهم هيئة حاكمة، والفرق بين ملكيّتهم بما هم كذلك، وبين ملكيّتهم بما هم أشخاص أنّه لو مات أحدهم أو جميعهم في الأوّل لا ينتقل المال إلى الورثة، ولو سقطت الحكومة خرج المال عن تحت سلطانهم بخلافه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ذلك موكول إلى محلّ آخر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البيع كون المبيع مالاً قبل البيع، والكلّي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الذمّة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يدلّ دليلٌ من عرف أو شرع على اعتبار أن يكون المبيع قبل البيع مالاً، وتعريف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لا حجيّة له، بل يعتبر شرعاً وعرفاً كون المبيع قابلاً لأن يعوّض عنه، وكونه قابلاً لتعلّق الأغراض به، ومعلومٌ أنّ الكلّي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فالأرجح في النظر اعتبار كون المبيع من الأعيان، وذلك لأنّ البيع من المفاهيم العرفيّة، والإمضاء الشرعي متعلّق به، ولعلّ اختصاص البيع بنقل الأعيان وتمليكها، وعدم شمولها لنقل المنافع من الأُمور الواضحة عندهم بحسب المتفاهم العرفي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إلى هذا نظر الفقهاء</w:t>
      </w:r>
      <w:r>
        <w:rPr>
          <w:rStyle w:val="FootnoteAnchor"/>
          <w:rtl w:val="true"/>
        </w:rPr>
        <w:footnoteReference w:id="629"/>
      </w:r>
      <w:r>
        <w:rPr>
          <w:rFonts w:ascii="Amiri" w:hAnsi="Amiri" w:eastAsia="Amiri" w:cs="Amiri"/>
          <w:color w:val="111111"/>
          <w:sz w:val="28"/>
          <w:sz w:val="28"/>
          <w:szCs w:val="28"/>
          <w:rtl w:val="true"/>
          <w:lang w:bidi="ar-SA"/>
        </w:rPr>
        <w:t>حيث استدلّوا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سلب البيع عن تمليك المنفعة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إلى ما هو المعهود خارجاً من جعل المعوّض في البيع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بحسب متفاهم أهل هذا الزمان، وإن اختصّ بنقل الأعيان، إلّا أنّ المعيار هو عرف زمان الشارع الأقدس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ثبت ذلك في هذا الزمان، يبنى على كونه كذلك في زمانه صلى الله عليه و آله، لأصالة عدم النقل، المعبّر عنها بالاستصحاب المتقهقر أو القهقرائي، الذي على جريانه بناء العقلاء، وسيرة العلماء، ولولاه لانسدّ عليهم باب الاجتهاد،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جواز كون الروايات ظاهرة في المعاني التي تكون الآن ظاهرة فيها في زمانه صلى الله عليه و آله إلّابذلك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شمول البيع لنقل المنافع مانعٌ عن التمسّك بعمومات الصحّة، ويتعيّن معه البناء على الاختصاص لأصالة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اخترناه من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استقرار اصطلاح الفقهاء عليه في تعيين الثمن والمثمن، يعني أنّهم إذا أرادوا تمييز البائع عن المشتري، والمثمن عن الثمن جَعلوا مالك العين بائعاً، ومالك المنفعة مشترياً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الإجماع على أنّه لا فرق بين الإجارة والبيع إلّافي أنّ البيع لنقل الأعيان، والإجارة لنقل المنافع، بناءً على ما حقّقناه في كتاب الإجارة من أنّ حقيقتها تمليك المنفعة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للتعميم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تعريف البيع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مبادلة مالٍ 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يشمل نقل الأعيان يشمل نقل المنافع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المنافع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بيع سكنى الدار، كموثّق إسحاق بن عمّار</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بيع خدمة العبد المدبر، كخبر السكوني</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بيع الأراضي الخراجيّة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تقدّم من عدم تماميّة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أعمٌّ من الحقيقة، وأصالة الحقيقة إنّما يرجع إليها لتشخيص المراد، لا لتعيين الموضوع له بعد معلوميّة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اختصاص البيع بنقل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المعوض</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62" w:name="pg11816_172661"/>
    </w:p>
    <w:p>
      <w:pPr>
        <w:pStyle w:val="Heading3"/>
        <w:numPr>
          <w:ilvl w:val="2"/>
          <w:numId w:val="1"/>
        </w:numPr>
        <w:rPr/>
      </w:pPr>
      <w:bookmarkStart w:id="163" w:name="__RefHeading___Toc10849759_73709187"/>
      <w:bookmarkStart w:id="164" w:name="_Toc55"/>
      <w:bookmarkEnd w:id="162"/>
      <w:bookmarkEnd w:id="163"/>
      <w:r>
        <w:rPr>
          <w:rtl w:val="true"/>
        </w:rPr>
        <w:t>جعل المنفعة عِوضاً</w:t>
      </w:r>
      <w:bookmarkEnd w:id="164"/>
    </w:p>
    <w:p>
      <w:pPr>
        <w:pStyle w:val="BookText"/>
        <w:rPr/>
      </w:pPr>
      <w:r>
        <w:rPr>
          <w:rFonts w:ascii="Amiri" w:hAnsi="Amiri" w:eastAsia="Amiri" w:cs="Amiri"/>
          <w:color w:val="111111"/>
          <w:sz w:val="28"/>
          <w:sz w:val="28"/>
          <w:szCs w:val="28"/>
          <w:rtl w:val="true"/>
          <w:lang w:bidi="ar-SA"/>
        </w:rPr>
        <w:t>وأمّا في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الشيخ رحمه الله</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العوض فلا إشكال في جواز كونه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المقام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جعلها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جعل عمل الحُرّ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فالمنفعة عبارة عمّا به يكون المال مالاً، وبعبارة أُخرى عبارة عن الحيثيّة القائمة بالعين الموجودة بوجودها على نحو وجود المقبول بوجود القابل، فمنفعة الدابّة ليست ما هو فعلُ الراكب الذي هو من أعراضه لا من أعراض الدابّة، بل المضاف لفعل الراكب الذي يصير فعليّاً بفعليّة ما هو قائمٌ بالراكب، فحيثيّة كون الدابّة مركباً هي منفعتها، وهذه إنّما تصبح فعليّة بالاستيفاء الذي هو عبارة عن الانتفاع</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يظهر أنّ ما أفاده السيّد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حاشيته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من أنّ الثمرة تعدّ منفعة الشجرة عرفاً، لا يمكن المساعدة عليه، إذ حقيقة العين تغاير حقيقة المنفعة، فلا يعقل انطباق إحداهما على الاُخرى‌</w:t>
      </w:r>
      <w:r>
        <w:rPr>
          <w:rFonts w:eastAsia="Amiri" w:cs="Amiri" w:ascii="Amiri" w:hAnsi="Amiri"/>
          <w:color w:val="111111"/>
          <w:sz w:val="28"/>
          <w:szCs w:val="28"/>
          <w:rtl w:val="true"/>
          <w:lang w:bidi="ar-SA"/>
        </w:rPr>
        <w:t xml:space="preserve">. </w:t>
      </w:r>
      <w:bookmarkStart w:id="165" w:name="pg11816_172662"/>
    </w:p>
    <w:p>
      <w:pPr>
        <w:pStyle w:val="BookText"/>
        <w:rPr/>
      </w:pPr>
      <w:bookmarkEnd w:id="165"/>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 جعلها عوضاً بوجوه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في كلامهم من أنّ البيع نقل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المنفعة غير موجودة فغير قابلة للمملوكيّة، ولذلك لا يصحّ جعلها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تعارف جَعل المنفعة عوضاً، تكون أدلّة نفوذ البيع منصرفة إلى نقل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عمل البائع، فهم في مقام بيان ما ينتقل من البائع، وهذا منهم نظير ما ذكروه من أنّ الإجارة لنقل المنافع، مع أنّه لا كلام بينهم في صحّة جعل العوض فيها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الملكيّة أمر اعتباري، فيصحّ اعتبارها بالإضافة إلى المنفعة التي هي مقدرة الوجود بتبع وجود العين، القابلة لاستيفاء المنافع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الناشيء عن قلّة وجود فردٍ لايصلح لتقييد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 جعلها عوضاً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849761_73709187"/>
      <w:bookmarkStart w:id="167" w:name="_Toc56"/>
      <w:bookmarkEnd w:id="166"/>
      <w:r>
        <w:rPr>
          <w:rtl w:val="true"/>
        </w:rPr>
        <w:t>جعل عَمل الحُرّ عوضاً</w:t>
      </w:r>
      <w:bookmarkEnd w:id="167"/>
    </w:p>
    <w:p>
      <w:pPr>
        <w:pStyle w:val="BookText"/>
        <w:rPr/>
      </w:pPr>
      <w:r>
        <w:rPr>
          <w:rFonts w:ascii="Amiri" w:hAnsi="Amiri" w:eastAsia="Amiri" w:cs="Amiri"/>
          <w:color w:val="111111"/>
          <w:sz w:val="28"/>
          <w:sz w:val="28"/>
          <w:szCs w:val="28"/>
          <w:rtl w:val="true"/>
          <w:lang w:bidi="ar-SA"/>
        </w:rPr>
        <w:t>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يدور فيه عن جواز جعل عمل الحُرّ عوضاً وعدمه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عمل الحُرّ، فإنْ قلنا إنّه قبل المعاوضة عليه من الأموال </w:t>
      </w:r>
    </w:p>
    <w:p>
      <w:pPr>
        <w:pStyle w:val="BookText"/>
        <w:rPr/>
      </w:pP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جواز جعل عمل الحُرّ عوضاً إذا كان ذلك بعد وقوع المعاوضة عليه، كما إذا كان أجيراً لغيره فإنّه يجوز لذلك الغير جعله عوضاً، ويكون حينئذٍ كعمل العبد الذي لا كلام في أنّه مالٌ‌، ويصحّ جعله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ذلك قبل وقوع المعاوضة عليه، فجواز جعله عوضاً مبنيٌّ على كونه من الأموال، وإنْ لم يعدّ منها 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المورد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مالٌ قبل وقوع المعاوضة عليه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كلّ من التقديرين، هل يصحّ جعله عوضاً أم لا؟</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مالٌ‌، لأنّ الماليّة من الاعتبارات العقلائيّة، وإنّما تعتبر للشيء من جهة كونه ممّا يرغب إليه، ويميل إليه نوع الإنسان، أو يتوقّف عليه نظام الاجتماع، كما في اعتبار الماليّة للذهب والفضّة، وهذا الذي يُسمّى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يعتبرونه مِلْكاً 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ذلك كما في المباحات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فمن الواضح أنّ عمل الحُرّ وإنْ لم يكن مِلْكاً لفاعله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ملكيّة العمل إنّما تكون عن سببٍ وهو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مالٌ‌، ولا فرق بينه وبين عمل العبد، ولا بين قبل وقوع المعاوضه عليه وبين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كونه مالاً بوجوه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الماليّة صفةٌ وجوديّة، ولابدّ لها من محلّ‌، والعمل المعدوم لا </w:t>
      </w:r>
    </w:p>
    <w:p>
      <w:pPr>
        <w:pStyle w:val="BookText"/>
        <w:rPr/>
      </w:pPr>
      <w:r>
        <w:rPr>
          <w:rFonts w:ascii="Amiri" w:hAnsi="Amiri" w:eastAsia="Amiri" w:cs="Amiri"/>
          <w:color w:val="111111"/>
          <w:sz w:val="28"/>
          <w:sz w:val="28"/>
          <w:szCs w:val="28"/>
          <w:rtl w:val="true"/>
          <w:lang w:bidi="ar-SA"/>
        </w:rPr>
        <w:t>يكون محلّاً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عمل الحُرّ مالاً، وكان صاحبه ذا مال، لتعلّق به الاستطاعة إذا كان قادراً على عمل، يكون عوضه ممّا تحقّق به الاستطاعة، وخرج عن كونه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مالاً لكان حابسه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الأُمور الاعتباريّة تقوم بمحلٍّ يكون موجوداً تقديراً، والمقام كذلك، فإنّ عمل الحُرّ يقدّر وجوده بتبع وجود العامل وقدرته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الاستطاعة تتوقّف على الملكيّة، وكون الشخص ذا مال، وعمل الحُرّ وإنْ كان مالاً، إلّاأنّه ليس مِلْكاً لعامله، فلا تتحقّق به الاستطاعة، نعم لمجرّد سلطنته على تمليكه للغير يخرج عن كونه فقيراً، ولا يصدق عليه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الضمان لابدّ له من سبب،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الإتلاف، أو اليد، أو الاستيفاء، وشيءٌ منها لا يكون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مال العامل حتّى يشمله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عمل الحُرّ لا يكون تحت اليد، والاستيلاء لا بنفسه ولا بتبع الاستيلاء على الحُرّ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اليد إنّما تجري في صورة الاستيلاء، والحُرّ لا يدخل تحت استيلاء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أنّه مالٌ قبل وقوع المعاوضة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فبناءاً على كونه مالاً، فإنّ جميع ما ذكر وجها لعدم جواز جعل المنفعة عوضاً جار هنا، والجواب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عدم كونه مالاً، فقد استدلّ على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المبيع والثمن أن يكونا من الأموال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يدلّ دليلٌ على اعتبار ذلك لا من العرف ولا من الشرع، وتعريف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له كما سبق القول بذلك، بل يعتبر عرفاً وشرعاً كون المبيع قابلاً لأن يعوّض عنه، وضابط ذلك كونه متعلّقاً للأغراض، ومعلومٌ أنّ عمل الحُرّ كذلك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أنّه يصحّ جعل عَمل الحُرّ عوضاً</w:t>
      </w:r>
      <w:r>
        <w:rPr>
          <w:rFonts w:eastAsia="Amiri" w:cs="Amiri" w:ascii="Amiri" w:hAnsi="Amiri"/>
          <w:color w:val="111111"/>
          <w:sz w:val="28"/>
          <w:szCs w:val="28"/>
          <w:rtl w:val="true"/>
          <w:lang w:bidi="ar-SA"/>
        </w:rPr>
        <w:t>.</w:t>
      </w:r>
      <w:bookmarkStart w:id="168" w:name="pg11816_172666"/>
    </w:p>
    <w:p>
      <w:pPr>
        <w:pStyle w:val="Heading3"/>
        <w:numPr>
          <w:ilvl w:val="2"/>
          <w:numId w:val="1"/>
        </w:numPr>
        <w:rPr/>
      </w:pPr>
      <w:bookmarkStart w:id="169" w:name="__RefHeading___Toc10849763_73709187"/>
      <w:bookmarkStart w:id="170" w:name="_Toc57"/>
      <w:bookmarkEnd w:id="168"/>
      <w:bookmarkEnd w:id="169"/>
      <w:r>
        <w:rPr>
          <w:rtl w:val="true"/>
        </w:rPr>
        <w:t>حقيقة الحَقّ وأقسامه</w:t>
      </w:r>
      <w:bookmarkEnd w:id="170"/>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البحث فيه عن الحقّ وحقيقته وأقسامه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يقبل المعاوضة بالمال كحقّ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القول في المقام إنّما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المذكور في الأدلّة عناوين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والحكم،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فواضحة ومذكورة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حقيقة الحقّ بنحوٍ يمتاز عن المِلْك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لغوي واصطلاحي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الثبوت</w:t>
      </w:r>
      <w:r>
        <w:rPr>
          <w:rStyle w:val="FootnoteAnchor"/>
          <w:rtl w:val="true"/>
        </w:rPr>
        <w:footnoteReference w:id="638"/>
      </w:r>
      <w:r>
        <w:rPr>
          <w:rFonts w:ascii="Amiri" w:hAnsi="Amiri" w:eastAsia="Amiri" w:cs="Amiri"/>
          <w:color w:val="111111"/>
          <w:sz w:val="28"/>
          <w:sz w:val="28"/>
          <w:szCs w:val="28"/>
          <w:rtl w:val="true"/>
          <w:lang w:bidi="ar-SA"/>
        </w:rPr>
        <w:t>، وبهذا الاعتبار يطلق على اللّه سبحانه وتعالى أنّه الحقّ من جهة أنّ ثبوته من أعلى مراتب الثبوت، كما أنّه يقال للأمر الموافق للواقع أنّه حقّ من جهة ثبوته، وهكذا سائر موارد استعماله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بحسب الاصطلاح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هو المِلْك، ولعلّه المراد من قول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مرتبة ضعيفة من المِلك بل نوعٌ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عَبّر عن حقّ الخيار بملك فسخ العقد</w:t>
      </w:r>
      <w:r>
        <w:rPr>
          <w:rStyle w:val="FootnoteAnchor"/>
          <w:rtl w:val="true"/>
        </w:rPr>
        <w:footnoteReference w:id="640"/>
      </w:r>
      <w:r>
        <w:rPr>
          <w:rFonts w:ascii="Amiri" w:hAnsi="Amiri" w:eastAsia="Amiri" w:cs="Amiri"/>
          <w:color w:val="111111"/>
          <w:sz w:val="28"/>
          <w:sz w:val="28"/>
          <w:szCs w:val="28"/>
          <w:rtl w:val="true"/>
          <w:lang w:bidi="ar-SA"/>
        </w:rPr>
        <w:t>، غاية الأمر المملوك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العين بما لها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خاصّة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من أعمال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الملكيّة واحدة، وإنّما المملوك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 على هذا</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الملك ملزومٌ للسلطنة المطلقة، مع أنّ الحقّ سلطنة خاصّة على تصرّف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يُضاف الحقّ إلى ما لا يكون له اعتبار الملكيّة شرعاً، كحقّ الاختصاص بالخمر التي سبقها الخلّية، أو كحقّ الأولويّة في الأرض المحجّرة التي لا تُملك إلّابالإحياء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مرتبة ضعيفة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التي هي أمرٌ اعتباري بسيطة، لا يكون لها مراتب، واختلاف المملوك سعةً وضيقاً أجنبيّ عن اختلاف مراتب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اعتبار السلطنة على شيء، أو شخص في جهة خاصّة، مثلاً حقّ الشفعة عبارة عن السلطنة على ضمّ حصّة الشريك إلى حصّته بتملّكه عليه قهراً، وحقّ الخيار عبارة عن السلطنة على الفسخ والإمضاء، وهكذا سائر الحقوق</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إنّ هذا ليس حقيقة شرعيّة له،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يُستعمل كثيراً في الأخبار وكلمات علمائنا الأبرار في الحكم، وعليه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فتشخيص كون مورد خاص من قبيل الحكم أو الحقّ بالمعنى الذي ذكرناه، يتوقّف على ملاحظة الخصوصيّات والقرائن، ولا يستفاد ذلك من مجرّد إطلاق الحقّ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الشيخ رحمه الله للحقّ أقساماً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المعاوضة بالمال كحقّ الحضانة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مع ملاحظة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يقبل النقل ولا الإسقاط، ويحتمل بعيداً أن يكون المراد به ما كان له إسقاطه ونقله، لكن مجّاناً لا بالعوض كحقّ القسم، فقد ذكر العلّامة رحمه الله</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الأزواج نقله إلى ضرّتها وإسقاطه، إلّاأنّه ليس لها أخذ المال بإزاء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الإسقاط ولا يقبل النقل كحقّ الشفعة والخيار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الثالث</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قابلاً للنقل والانتقال والإسقاط كحقّ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المحقّق النائيني رحمه الله </w:t>
      </w:r>
      <w:r>
        <w:rPr>
          <w:rStyle w:val="FootnoteAnchor"/>
          <w:rtl w:val="true"/>
        </w:rPr>
        <w:footnoteReference w:id="646"/>
      </w:r>
      <w:r>
        <w:rPr>
          <w:rFonts w:ascii="Amiri" w:hAnsi="Amiri" w:eastAsia="Amiri" w:cs="Amiri"/>
          <w:color w:val="111111"/>
          <w:sz w:val="28"/>
          <w:sz w:val="28"/>
          <w:szCs w:val="28"/>
          <w:rtl w:val="true"/>
          <w:lang w:bidi="ar-SA"/>
        </w:rPr>
        <w:t>على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استظهرناه، بأنّه لا يعقل فرض شيء حقّاً وغير قابل للإسقاط، فإنّه لو لم يقبل الإسقاط فكيف تكون له السلطنة، وكيف يكون زمام أمره بيده، بل الضابط للحقّ والفرق بينه وبين الحكم كونه قابلاً للإسقاط، وتبع في هذا الضابط شيخنا السعيد الشهيد رحمه الله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سلطنة الإنسان على شيء، هو كون أمره بيده لا أمر السلطنة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بيده، والإنسان مسلّط على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مسلّطٌ على سلطانه ومالكٌ له، وبهذا البيان التزمنا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لا يدلّ علي صحّة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أمر الحكم بيد الحاكم، كذلك الحقّ أمره بيد المعتبر ومن بيده الاعتبار، فإذا لم يَجعل المُعتبر أمر رفع هذا الاعتبار ونقله إلى الغير بيد من اعتبر له،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 من أقسام الحقّ ما لا يقبل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معرفة أنّ الحقّ الفلاني هل هو قابلٌ للإسقاط والنقل أم لا؟ لابدّ وأن تكون من الدليل، وليس لذلك ضابط كلّي يمتاز به الحقوق كلّ منها عن غيره، وتمام الكلام في ذلك موكولٌ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 قابلٌ للنقل، هل يجوز نقله إلى من عليه الحقّ أم لا؟</w:t>
      </w:r>
    </w:p>
    <w:p>
      <w:pPr>
        <w:pStyle w:val="BookText"/>
        <w:rPr/>
      </w:pPr>
      <w:r>
        <w:rPr>
          <w:rFonts w:ascii="Amiri" w:hAnsi="Amiri" w:eastAsia="Amiri" w:cs="Amiri"/>
          <w:color w:val="111111"/>
          <w:sz w:val="28"/>
          <w:sz w:val="28"/>
          <w:szCs w:val="28"/>
          <w:rtl w:val="true"/>
          <w:lang w:bidi="ar-SA"/>
        </w:rPr>
        <w:t xml:space="preserve">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والمحقّق النائيني رحمه الله</w:t>
      </w:r>
      <w:r>
        <w:rPr>
          <w:rStyle w:val="FootnoteAnchor"/>
          <w:rtl w:val="true"/>
        </w:rPr>
        <w:footnoteReference w:id="650"/>
      </w:r>
      <w:r>
        <w:rPr>
          <w:rFonts w:ascii="Amiri" w:hAnsi="Amiri" w:eastAsia="Amiri" w:cs="Amiri"/>
          <w:color w:val="111111"/>
          <w:sz w:val="28"/>
          <w:sz w:val="28"/>
          <w:szCs w:val="28"/>
          <w:rtl w:val="true"/>
          <w:lang w:bidi="ar-SA"/>
        </w:rPr>
        <w:t>عدم الجواز، مستدلّين عليه بأنّ الحقّ لمّا كان نحواً من السلطنة على من عليه الحقّ‌، فلا يُعقل نقله إليه، لأنّ الإنسان لا يمكن أن يتسلّط على نفسه بالنحو الذي كان لطرفه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قيام طرفي السلطنة بشخصٍ واحد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وشيّد بعضهم</w:t>
      </w:r>
      <w:r>
        <w:rPr>
          <w:rStyle w:val="FootnoteAnchor"/>
          <w:rtl w:val="true"/>
        </w:rPr>
        <w:footnoteReference w:id="651"/>
      </w:r>
      <w:r>
        <w:rPr>
          <w:rFonts w:ascii="Amiri" w:hAnsi="Amiri" w:eastAsia="Amiri" w:cs="Amiri"/>
          <w:color w:val="111111"/>
          <w:sz w:val="28"/>
          <w:sz w:val="28"/>
          <w:szCs w:val="28"/>
          <w:rtl w:val="true"/>
          <w:lang w:bidi="ar-SA"/>
        </w:rPr>
        <w:t>هذا الوجه بأنّ المسلّط والمسلّط عليه متضائفان، والتضائف من أقسام التقابل، فكيف يُعقل اجتماعهما في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المسلّط عليه إنّما هو بمعنيين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بضرره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في حقّ الخيار وحقّ الشفعة الذين هما مورد كلام الشيخ رحمه الله، يكون حَلّ العقد في الأوّل وتملّك الشريك ما اشتراه المشتري ببذل الثمن في الثاني مسلّط عليهما بالمعنى الأوّل، ومن عليه الحقّ في الموردين هو المسلّط عليه بالمعنى الثاني، وفي جميع الحقوق التي فيها من عليه الحقّ‌، يكون الأمر على هذا المنوال، وعليه فنقل الحقّ إلى من عليه الحقّ‌، لا يلزم منه اتّحاد المسلّط والمسلّط عليه، بمعنى قيام طرفي السلطنة بشخصٍ واحد، كي يكون أمراً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كون المسلّط عليه هو من عليه الحقّ‌، فلا أرى محذوراً في اجتماعهما في شخص واحد، وليس كلّ ما هو من أقسام التضائف من أنحاء التقابل، بل ما كان بينهما تغايرٌ في الوجود كالعلّية والمعلوليّة منها، وإلّا فالعالميّة والمعلوميّة، أو المحبّية والمحبوبيّة من أقسام التضائف، وليستا من أنحاء التقابل، وتجتمعان في شخص واحد، حيث يحبّ الإنسان نفسه ويعلم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والسلطنة من هذا القبيل، فإنّ معناها كون الشخص قاهراً على شخص، وكون الغير تحت إرادته واختياره، وهذا المعنى يمكن اجتماعه في شخص واحد، بل سلطنة الإنسان على نفسه من أعلى مراتب السلطنة، كيف وقد ورد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يستشكل أحدٌ فى معقوليّة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نقله إلى من عليه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جَعل الحقوق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لا كلام ولا إشكال في عدم صحّة جعل ما هو من قبيل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لا يقبل الانتقال والإسقاط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القسمين الأخيرين، وها هنا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جعل شيء منهماعوضاً، وهذا مختار المحقّق النائيني رحمه الله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جعل ما يقبل الانتقال خاصّة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جعل كلّ منهما عوضاً، غاية الأمر في ما لا يقبل الانتقال يصحّ جعل إسقاطه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 عدم جواز جعل نفس الحقّ عوضاً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حقيقة البيع تبديل طرف الإضافة بمثله، ولازم ذلك دخول كلّ من الثمن والمثمن في ملك مالك الآخر، ومعلومٌ أنّ الحقّ ليس كذلك، فإنّه مباينٌ مع الملك سنخاً، فلا يصلح للحلول محلّ المثمن في المِلْكيّة كي يصدق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رحمه الله على عدم جواز جعل الإسقاط عوضاً</w:t>
      </w:r>
      <w:r>
        <w:rPr>
          <w:rStyle w:val="FootnoteAnchor"/>
          <w:rtl w:val="true"/>
        </w:rPr>
        <w:footnoteReference w:id="654"/>
      </w:r>
      <w:r>
        <w:rPr>
          <w:rFonts w:ascii="Amiri" w:hAnsi="Amiri" w:eastAsia="Amiri" w:cs="Amiri"/>
          <w:color w:val="111111"/>
          <w:sz w:val="28"/>
          <w:sz w:val="28"/>
          <w:szCs w:val="28"/>
          <w:rtl w:val="true"/>
          <w:lang w:bidi="ar-SA"/>
        </w:rPr>
        <w:t>، بأنّ نفس الإسقاط بما أنّه فعلٌ من الأفعال، وأثره وهو السقوط بما أنّه اسم المصدر ليس من الأفعال التي تقبل المملوكيّة نظير الخياطة، فإنّ هذا المعنى معنى حرفي غير قابل لأن يتموّل إلّاباعتبار نفس الحقّ‌،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في نفس الحقّ‌، فيرد عليه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تعريف البيع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ما فيه من المحاذير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 آية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رواية حتّى يجعل صدقه أو عدم صدقه مبنى للأحكام الشرعيّة، وقد مرّ أنّ حقيقة البيع ليست إلّاجعل شيءٍ بإزاء شيء، فإذا جُعل المبيع بإزاء حَقّ التحجير، بأن يصبح هذا الحقّ لمالك المبيع في مقابل خروجه عن ملكه، فقد جُعل شيءٌ بإزاء شيء، وهو بيعٌ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الإسقاط، 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الإسقاط وإنْ كان معنى حرفيّاً لا يتموّل، والحقّ في نفسه غير المالك، إلّاأنّه لا مانع من صيرورة الحقّ سبباً وواسطة في قابليّة إسقاطه للملكيّة، ونظير ذلك أنّ العلم بنفسه لا يُملك، لكنّه يصير سبباً لزيادة ماليّة العبد المتّصف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قابليّة الحقّ للمملوكيّة، لا ينافي صيرورته واسطة في كون إسقاطه قابلاً للتموّل والمملوكيّة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استدلّ الشيخ رحمه الله</w:t>
      </w:r>
      <w:r>
        <w:rPr>
          <w:rStyle w:val="FootnoteAnchor"/>
          <w:rtl w:val="true"/>
        </w:rPr>
        <w:footnoteReference w:id="655"/>
      </w:r>
      <w:r>
        <w:rPr>
          <w:rFonts w:ascii="Amiri" w:hAnsi="Amiri" w:eastAsia="Amiri" w:cs="Amiri"/>
          <w:color w:val="111111"/>
          <w:sz w:val="28"/>
          <w:sz w:val="28"/>
          <w:szCs w:val="28"/>
          <w:rtl w:val="true"/>
          <w:lang w:bidi="ar-SA"/>
        </w:rPr>
        <w:t>وفاقاً لغيره من الأعلام لعدم جواز جعل ما لا يقبل النقل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تمليك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البيع هو التمليك من الطرفين، فما لا يقبل النقل لا يقبل التمليك، فلا يصحّ جعله عوضاً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بعدما نقل هذا من اُستاذه، وذكر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من النواقل لا من المسقطات، فلا يصحّ جعله عوضاً على معنى سقوطه، أُشكل عليه بأنّ من البيع بيع الدين على من هو عليه، مع أنّه لا يفيد إلّاالإسقاط،</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فيصحّ أن نلتزم في الحقّ أيضاً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الشيخ رحمه الله لجواب هذا الإشكال</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بين الموردين، فإنّه في بيع الدين على من هو عليه تحدثُ الملكيّة آناً مّا وتسقط، ولا مورد لتقرير ذلك في الحقّ بأن تعود حقيقة الإسقاط المجعول عوضاً إلى نقل الحقّ إلى من هو عليه، ليكون ذلك مؤثّراً في سقوطه، ويدّعي أنّ ما دلَّ على أنّه لا يقبل النقل يكون المراد به النقل على وجه الاستقرار، لا على هذا الوجه، فإنّ نقل الحقّ إلى من عليه ولو آناً مّا محالٌ‌، لاستلزام ذلك اتّحاد المسلّط والمسلّط عليه، وقد تقدّم تنقيح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الذي بيّنا من خلاله مراد الشيخ رحمه الله، يندفع جملةٌ ممّا أورده المحشّون عليه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لعدم جواز جعل ما يَقبل النقل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صدق المال على الحقّ‌، ولو بعد البيع، وقد أُخذ المال في عوضي المبايعة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ليس هو التمليك من الطرفين، بل هو إعطاء شيء بإزاء شيء، ولو كان الشيء الثاني سقوط الحقّ‌، فلا مانع من جعل سقوط الحقّ عوضاً، وإنْ لم يقبل النقل، وقد تقدّم تماميّة 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النقض، وعدم صحّة جواب الشيخ رحمه الله عنه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إنْ كان هو ما يُبذل بإزاء الشيء، لكونه مورداً لرغبة العقلاء وميلهم من جهة ما فيه من الأغراض العقلائيّة، فالحقّ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المال بحسب المفهوم العرفي أخصّ من ذلك، كما ادُّعي، فالحقّ وإنْ لم يكن مالاً، إلّاأنّه لا دليل على اعتبار المال في عوضي المبايعة، ومجرّد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شابهه لا يصلح لذلك كما تقدّم، فإنّ حقيقة البيع إعطاء شيء بإزاء شيء، ولا يعتبر في صدقة سوى كون العوض أو المعوّض ممّا يُبذل بإزائه الشيء، والحقّ كذلك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جعل كلٍّ من القسمين عوضاً، غاية الأمر في القسم الأوّل يُجعل سقوط الحقّ عوضاً، وفي القسم الثاني يجوز جعل سقوطه عوضاً، كما يجوز جَعل نقله عوضاً</w:t>
      </w:r>
      <w:r>
        <w:rPr>
          <w:rFonts w:eastAsia="Amiri" w:cs="Amiri" w:ascii="Amiri" w:hAnsi="Amiri"/>
          <w:color w:val="111111"/>
          <w:sz w:val="28"/>
          <w:szCs w:val="28"/>
          <w:rtl w:val="true"/>
          <w:lang w:bidi="ar-SA"/>
        </w:rPr>
        <w:t>.</w:t>
      </w:r>
      <w:bookmarkStart w:id="171" w:name="pg11816_172675"/>
    </w:p>
    <w:p>
      <w:pPr>
        <w:pStyle w:val="Heading3"/>
        <w:numPr>
          <w:ilvl w:val="2"/>
          <w:numId w:val="1"/>
        </w:numPr>
        <w:rPr/>
      </w:pPr>
      <w:bookmarkStart w:id="172" w:name="__RefHeading___Toc10849765_73709187"/>
      <w:bookmarkStart w:id="173" w:name="_Toc58"/>
      <w:bookmarkEnd w:id="171"/>
      <w:bookmarkEnd w:id="172"/>
      <w:r>
        <w:rPr>
          <w:rtl w:val="true"/>
        </w:rPr>
        <w:t>عدم اعتبار تعقّب القبول في صدق البيع</w:t>
      </w:r>
      <w:bookmarkEnd w:id="173"/>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فيها عن اعتبار تعقّب القول في صدق البيع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بعض من قارب عصرنا استعماله في معانٍ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لنا وجه الطريقة التي سار عليها الشيخ رحمه الله في المقام، لأنّه ذكر أوّلاً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بعده انتقل إلى بيان أُمور أُخر، ثمّ عاد إليه مرّةً اُخرى بذكره سائر التعاريف، ثمّ كرّر العود إليه في هذا الموضع، مع أنّ ما ذكره هنا من المعاني قد تقدّم بعينه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يهمّنا في المقام، بيان أنّه هل يعتبر في صدق البيع تعقّب القبول أم لا؟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عدم اعتباره، وتبعه المحقّق النائيني رحمه الله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إمّا بكونه اسماً للجموع، أو فعل البائع بشرط التعاقب على نحو الشرط المتأخّر، اختاره السيّد</w:t>
      </w:r>
      <w:r>
        <w:rPr>
          <w:rStyle w:val="FootnoteAnchor"/>
          <w:rtl w:val="true"/>
        </w:rPr>
        <w:footnoteReference w:id="660"/>
      </w:r>
      <w:r>
        <w:rPr>
          <w:rFonts w:ascii="Amiri" w:hAnsi="Amiri" w:eastAsia="Amiri" w:cs="Amiri"/>
          <w:color w:val="111111"/>
          <w:sz w:val="28"/>
          <w:sz w:val="28"/>
          <w:szCs w:val="28"/>
          <w:rtl w:val="true"/>
          <w:lang w:bidi="ar-SA"/>
        </w:rPr>
        <w:t>والمحقّق الايرواني</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قابليّته لتعقّب القبول، وقد اختاره بعض مشايخنا المحقّقين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هو القول الأوّل، وذلك يظهر من ملاحظة إنشاء البائع، فإنّه إذا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بذلك ما اعتبره في نفسه، والمشتري إنّما يقبل ذلك لا أنّ فعله دخيلٌ في ما ينشأه البائع، هذا مضافاً إلى ملاحظة سائر مشتقّاته كالبائع وغيره، مع أنّه لو نذر أن يبيع داره صَحّ هذا النذر، ولو كان البيع فعل المجموع، أو فعل البائع بشرط التعقّب بالقبول لما صحّ‌، لكون جزء المنذور أو شرطه خارجاً عن تحت القدرة، ويؤيّده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xml:space="preserve">، إذ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لفعل المجموع لما كانا بيّعين، بل كان كلّ واحدٍ منهما بائعاً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بالتبادر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وبصحّة السلب عن المجرّد، ولهذا 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فلان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إلّابعدما اشتراه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البيع من العقود، ولو تحقّق البيع بمجرّد إنشاء البائع، لزم كونه إيقاعاً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وباستعماله في المتعقّب بالقبول في النصوص والفتاوى،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إقالة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نظر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التبادر وصحّة السلب إنّما يتّمان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الإخبار، الذي قامت القرينة على كونه لبيان البيع المثمر، ولا يتّمان في غير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العقد والإيقاع مصطلحان، والمراد بالأوّل ما يعتبر فيه القبول، وبالثاني ما لا يعتبر، ولا كلام في اعتباره في صحّة البيع وترتّب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أعمٌّ من الحقيقة، لا سيّما مع قيام القرينة على إرادة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اسمٌ للصحيح العرفي، والصحيح العرفي في أجزاء السبب ما كان قابلاً لأن يلتئم منه المجموع، فيكون معنى البيع إنشاء التمليك القابل لأن يلحق به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فساد المبنى، وأنّ البيع ليس موضوعاً للصحيح العرفي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اعتبار تعقّبه القبول في مفهوم البيع، لا بنحو الجزئيّة ولا بنحو الشرطيّة، نعم هو معتبرٌ في صحّة البيع عرفاً وشرعاً</w:t>
      </w:r>
      <w:r>
        <w:rPr>
          <w:rFonts w:eastAsia="Amiri" w:cs="Amiri" w:ascii="Amiri" w:hAnsi="Amiri"/>
          <w:color w:val="111111"/>
          <w:sz w:val="28"/>
          <w:szCs w:val="28"/>
          <w:rtl w:val="true"/>
          <w:lang w:bidi="ar-SA"/>
        </w:rPr>
        <w:t>.</w:t>
      </w:r>
      <w:bookmarkStart w:id="174" w:name="pg11816_172678"/>
    </w:p>
    <w:p>
      <w:pPr>
        <w:pStyle w:val="Heading3"/>
        <w:numPr>
          <w:ilvl w:val="2"/>
          <w:numId w:val="1"/>
        </w:numPr>
        <w:rPr/>
      </w:pPr>
      <w:bookmarkStart w:id="175" w:name="__RefHeading___Toc10849767_73709187"/>
      <w:bookmarkStart w:id="176" w:name="_Toc59"/>
      <w:bookmarkEnd w:id="174"/>
      <w:bookmarkEnd w:id="175"/>
      <w:r>
        <w:rPr>
          <w:rtl w:val="true"/>
        </w:rPr>
        <w:t>البيع حقيقة في الصحيح أو الأعمّ‌</w:t>
      </w:r>
      <w:bookmarkEnd w:id="176"/>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الشهيد الثاني رحمه الله في كتاب اليمين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على أنّ عقد البيع وغيره من العقود حقيقة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أفاده الشيخ رحمه الله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 ألفاظ المعاملات من البيع وغيره أسام للصحيح، وإنّما تستعمل في غيره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الالتزام بالحقيقة الشرعيّة في المعاملات، مع أنّه بالبداهة ليس كذلك، كيف وقد كان الشارع المقدس يستعمل أساميها فيما كان يستعمل فيه العرف، ولم يصرّح في مورد بكون مراده غير ما يفهمه العرف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عدم جواز التمسّك بإطلاقات أدلّة العقود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ونحوه لنفي اعتبار ما شُكّ في اعتباره فيها، إذ مع الشكّ المزبور لا محالة يُشكّ في صدق الموضوع، ومعه لا مجال للتمسّك بالإطلاق، مع أنّ سيرة علماء الإسلام على التمسّك به في هذه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الشيخ رحمه الله عن الأوّل</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شبهه إذا استعمل عند العرف في الحاصل من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المسبّب والمُنشَأ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يُستعمل إلّافيما هو مؤثّرٌ وصحيح، ولو في نظرهم، ثمّ إذا كان مؤثّراً عند الشارع كان بيعاً عنده أيضاً، وإلّا كان صورة بيع، فالموضوع له إنّما هو الصحيح المفيد للأثر، ولا اختلاف في هذا المفهوم بين العرف والشرع، وإنّما الاختلاف في المصداق، فإنّ أهل العرف يرون بعض البيوع مفيداً مؤثّراً والشارع لا يراه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تخطأة الشارع العرف إنّما تتصوّر فيما له واقعٌ في عالم العين والوجود، ولا تتصوّر فيما لا واقع له، وكان في ذاته مختلفاً باختلاف الأنظار كالبيع، فإنّه إنْ كان موضوعاً لاعتبار الملكيّة في نظر العرف، وإنْ لم يعتبرها الشارع، كان موضوعاً للأعمّ‌، وإنْ كان موضوعاً لاعتبارها في نظر الشارع عاد المحذور، وعلى أيّ تقديرٍ لا معنى للتخطأة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الملكيّة، سواءٌ كان المُعتَبِر هم العقلاء أو الشارع، إنّما يكون عن مصلحة داعية إليه، وأهل العرف ربما يعتقدون وجودها فيعتبرون الملكيّة، والشارع المقدس يُخطّأهم في ذلك لكونه محيطاً بالواقعيّات، ويرى أنّه ليس في هذا الاعتبار مصلحة غير مزاحمة بالمفسدة، كما في البيع الربوي، فالتخطأة إنّما تكون في المُنشَأ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رحمه الله عن الإيراد الثاني بوجهين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وإنْ كان موضوعاً للصحيح المؤثّر، إلّاأنّ العرف بما أنّه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مخاطب بالخطابات الشرعيّة، فيحمل دليل إمضاء البيع على إمضاء ما هو الصحيح المؤثّر عندهم، ولو كان مراده خلاف ما عليه العرف، لزم عليه نصب القرينة، فمع عدمه يكون الموضوع هو البيع الصحيح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لا دخل له بتخطأة الشارع نظر العرف أو تصويبه، إذ صريح عبارته أنّ الموضوع هو الصحيح المؤثّر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الواقع في أدلّة الإمضاء على المصدر الذي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إنشاء تمليك عينٍ بعوض، الذي هو فعل الموجب، واختاره في تعريف البيع، فإذا حكم الشارع عليه بالحِلّ أو بوجوب الوفاء، استكشف منه كونه خصوص المؤثّر في نظر الشارع، وإلّا لما كان له حليّة ولا وجوب الوفاء، ومقتضى إطلاقه كون إنشاء النقل يوجب النقل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محصّل كلامه بتوضيح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المحقّق النائيني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ثانياً في وجه التمسّك بالإطلاق</w:t>
      </w:r>
      <w:r>
        <w:rPr>
          <w:rStyle w:val="FootnoteAnchor"/>
          <w:rtl w:val="true"/>
        </w:rPr>
        <w:footnoteReference w:id="668"/>
      </w:r>
      <w:r>
        <w:rPr>
          <w:rFonts w:ascii="Amiri" w:hAnsi="Amiri" w:eastAsia="Amiri" w:cs="Amiri"/>
          <w:color w:val="111111"/>
          <w:sz w:val="28"/>
          <w:sz w:val="28"/>
          <w:szCs w:val="28"/>
          <w:rtl w:val="true"/>
          <w:lang w:bidi="ar-SA"/>
        </w:rPr>
        <w:t>، بأنّ المطلقات الواردة في الكتاب والسُنّة كلّها واردة في مقام إمضاء المسبّبات، دون الأسباب، لأنّها أسام للمسبّبات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الدليل وارداً في مقام إمضاء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المعاملات الرائجة عند العرف كالزوجيّة والمبادلة، مع قطع النظر عن الأسباب التي يتوسّل بها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إمضاء الأسباب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له وجودٌ غير وجود السبب، فإمضائه لا يكون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إمضاءاً للسبب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لم يكن له سببٌ متيقّن أصلاً فإنّه لا محالة يكون امضائه إمضاءاً له، وإلّا لزم اللّغوية، وفي المقام السبب المتيقّن موجودٌ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العرف حيث يرون حصول المسبّب بسبب معيّن عندهم، فإمضاء المسبّب يستلزم إمضاء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المتّبع هو أنظار أهل العرف في تعيين المفاهيم لا في التطبيق، فهم وإن رأوا حصول المسبّب عند وجود أمر خاص، إلّاأنّ إمضاء المسبّب لا يعني بالضرورة إمضاءاً لنظرهم في التطبيق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إطلاق دليل المسبّب الإفرادي، إمضاء كلّ فردٍ فردٍ من أفراد المسبّب عند العرف، ولازم ذلك إمضاء كلّ سببٍ يتسبّب به إليه، وإلّا كان إطلاق دليل المسبّب مقيّداً بغير ما حصل من ذلك السبب الذي يشكّ في 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هذا يرجع ما نقله رحمه الله عن التقريرات وذكرناه 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أوّل الكتاب من أنّ ما هو المعروف من كون الإنشاء عبارة عن إيجاد أمر باللّفظ أو شبهه ممّا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المحقّق النائيني رحمه الله، عن الإشكال بوجهٍ آخر وهو</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نسبة صيغ العقود إلى المعاملات، ليست نسبة الأسباب إلى المسبّبات، بل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نسبتها إليها نسبة الآلة إلى ذي الآلة، والإرادة متعلّقة بنفس المعاملة ابتداءً‌، بداهة أنّ الموجد للملكيّة ليس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الإلقاء الموجد للإحراق، بل الموجد لها إرادة البائع، فإذا لم يكن من قبيل الأسباب والمسبّبات، فليس هناك موجودان خارجيّان، حتّى لا يكون إمضاء أحدهما إمضاءً للآخر، بل الموجود واحد، غاية الأمر أنّه باختلاف الآلة ينقسم إلى أقسام عديدة، فإذا كان المتكلّم في مقام البيان، ولم يقيّده بنوع خاص، يُستكشف منه عمومه لجميع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المبنى لما أشرنا إليه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ذي الآلة مغايرٌ مع وجود الآلة بالوجدان، والإرادة وإنْ تعلّقت حين البيع بذي الآلة ابتداءً وبالآلة تتعلّق تبعاً، إلّاأنّه في مقام الجعل لابدّ من لحاظ الآلة مستقلّاً كي يُرى صلاحيّة كلّ آلة عرفيّة لذلك، أو آلة خاصّة، وعليه فإذا كان الإطلاق مسوقاً لبيان إمضاء ذي الآلة، لا يصحّ التمسّك بالإطلاق، لصلاحيّة كلّ آلةٍ لذلك، إلّا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فلا فرق بين كونها من قبل الأسباب والمسبّبات أو الآلة وذي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ألفاظ المعاملات أسامٍ للصحيحة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التمسّك بإطلاقات أدلّة الإمضاء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جماعة من المحقّقين منهم المحقّق الخراساني رحمه الله</w:t>
      </w:r>
      <w:r>
        <w:rPr>
          <w:rStyle w:val="FootnoteAnchor"/>
          <w:rtl w:val="true"/>
        </w:rPr>
        <w:footnoteReference w:id="670"/>
      </w:r>
      <w:r>
        <w:rPr>
          <w:rFonts w:ascii="Amiri" w:hAnsi="Amiri" w:eastAsia="Amiri" w:cs="Amiri"/>
          <w:color w:val="111111"/>
          <w:sz w:val="28"/>
          <w:sz w:val="28"/>
          <w:szCs w:val="28"/>
          <w:rtl w:val="true"/>
          <w:lang w:bidi="ar-SA"/>
        </w:rPr>
        <w:t>والمحقّق النائيني</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كانت موضوعة للمسبّبات لا مجال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للنزاع المذكور، إذ لو كانت أسامي للمسبّبات لا تتّصف إلّابالوجود والعدم، دون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في المقام أنّ الصحّة والفساد لا يُتّصف بهما إلّاالموجود الخارجي، واتّصافه بهما إنّما يكون بلحاظ انطباقه على ما أُخذ طرفاً للحكم أو الاعتبار الشرعي وعدمه، وعليه فالمسبّبات أيضاً تتّصف بهما، وذلك لأنّ في باب المعاملات كالبيع أُموراً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المتعاملين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العقلاء وإمضائهم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الشارع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ذلك الأمر النفساني بمُظهِرٍ خارجي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أنّها إنْ كانت أسامي للمسبّبات، تكون أسامي للاعتبارات الصادرة من المتعاملين، لا الصادرة من العقلاء والشارع،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لفعل البائع، ولا يُطلق على الشارع والعقلاء البائع، وحيث أنّ الشارع المقدّس لم يعتبر الملكيّة في كلّ مورد اعتبرها المتعاملان، بل في بعض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مُظْهِراً بلفظٍ أو غيره من المظهرات الخارجيّة، وكان المعتبر غير محجور عليه، وغير ذلك من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اعتبارٍ خارجي شخصي إنْ كان منطبقاً على ما هو موضوع للاعتبار الشرعي، وطرف له فهو صحيح، وإلّا فهو فاسد، فالمعاملات وإنْ كانت أسامي للمسبّبات، لكنّها برغم ذلك تتّصف بالصحّة والفساد أيضاً، 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للمسبّب، أي الاعتبار الصادر من البائع</w:t>
      </w:r>
      <w:r>
        <w:rPr>
          <w:rFonts w:eastAsia="Amiri" w:cs="Amiri" w:ascii="Amiri" w:hAnsi="Amiri"/>
          <w:color w:val="111111"/>
          <w:sz w:val="28"/>
          <w:szCs w:val="28"/>
          <w:rtl w:val="true"/>
          <w:lang w:bidi="ar-SA"/>
        </w:rPr>
        <w:t xml:space="preserve">. </w:t>
      </w:r>
      <w:bookmarkStart w:id="177" w:name="pg11816_172684"/>
    </w:p>
    <w:p>
      <w:pPr>
        <w:pStyle w:val="BookText"/>
        <w:rPr/>
      </w:pPr>
      <w:bookmarkEnd w:id="177"/>
      <w:r>
        <w:rPr>
          <w:rFonts w:ascii="Amiri" w:hAnsi="Amiri" w:eastAsia="Amiri" w:cs="Amiri"/>
          <w:color w:val="111111"/>
          <w:sz w:val="28"/>
          <w:sz w:val="28"/>
          <w:szCs w:val="28"/>
          <w:rtl w:val="true"/>
          <w:lang w:bidi="ar-SA"/>
        </w:rPr>
        <w:t xml:space="preserve">ثمّ الظاهر كونه اسماً للأعمّ لا لخصوص الصحيح بالمعنى المتقدّم، فإنّ الصحّة إنّما تنتزع عن مطابقة المأتي به لما هو طرف الاعتبار، فهي متأخّرة عن الإمضاء، فكيف يمكن أخذها في المرتبة السابقة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أنْ يقال بوضعها للحصص الخاصّة للامضاء الشرعي، مع أنّ المعاملات أُمور عرفيّة أمضاها الشارع الأقدس، وضروري أنّه لم يتصرّف في وضعها، ولم يستعملها في غير ما وضعت تلك الألفاظ له في العرف، بل استعملها في معانيها، غاية الأمر اعتبر تحقّق قيود في إمضائها</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0849769_73709187"/>
      <w:bookmarkStart w:id="179" w:name="_Toc60"/>
      <w:bookmarkEnd w:id="178"/>
      <w:r>
        <w:rPr>
          <w:rtl w:val="true"/>
        </w:rPr>
        <w:t>التمسّك بالإطلاق</w:t>
      </w:r>
      <w:bookmarkEnd w:id="179"/>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اخترناه من أنّ البيع مثلاً اسمٌ للاعتبار الصادر من المتعاملين، وأنّه لا يعتبر في صدقه شيءٌ آخر، وأنّ دعوى كون باب المعاملات من قبيل إيجاد أمر باللّفظ ونحوه فاسدة، بل هي اعتبارات قائمة بالمتعاملين، تظهر باللّفظ وبغيره، الأظهر جواز التمسّك بإطلاقات أدلّة الإمضاء لإمضاء كلّ ما هو مُظهِر لها، وذلك لأنّ أدلّة إمضاء المعاملات، مثل قوله تعالى</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كما أنّ لكلّ واحدٍ منها إطلاقاً إفراديّاً، ويدلّ على إمضاء كلّ فردٍ فردٍ من أفراد البيع مثلاً، كذلك له إطلاق أحوالي، فمقتضى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إمضاء كلّ فردٍ من أفراد البيع، في جميع حالاته، أي سواءٌ أُبرز بالعربي أو بالفارسي أو بغيرهما، ولازم ذلك إمضاء كلّ مظهر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تنزّلنا عن ذلك، وسَلّمنا دخل شيءٍ آخر غير الاعتبار القائم بالمتعاملين في المعاملات، وأنّه لا تصدق أساميها بمجرّد تلك الاعتبارات، فلا يخلو ذلك 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إمضاء العرف والعقلاء، بمعنى أنّ كلّ معاملةٍ واقعة بين المتعاقدين، ممضاةٌ عند العرف، فهي بيع أو غيره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إمضاء الشارع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وجود المصلحة والمناسبة الواقعيّة، بمعنى أنّ كلّ معاملة واقعة عن المصلحة والمناسبة الواقعيّة فهي بيع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البيع مثلاً موضوعاً لأمر واقعي، ويكون نظر العرف والشرع طريقاً إليه، وعليه يكون النهي تخطأة للعرف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المعتبر هو الأمر الأوّل، وشُكّ في دخالة شيء في إمضاء العرف والعقلاء وعدمه، لما صحّ التمسّك بالإطلاق، لنفي اعتباره، للشكّ في صدق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أُحرز ذلك، وشُكّ في دخالته في الإمضاء الشرعي وعدمه فإنّ المرجع لنفيه هو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المعتبر هو الثاني، لا يصحّ التمسّك بالإطلاق لنفي اعتبار ما شُكّ في اعتباره، لا بالإطلاق اللّفظي، ولا بالإطلاق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صدق الموضوع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القدر المتيقّن في المعاملات الرائجة عند العرف الذي يمكن </w:t>
      </w:r>
    </w:p>
    <w:p>
      <w:pPr>
        <w:pStyle w:val="BookText"/>
        <w:rPr/>
      </w:pPr>
      <w:r>
        <w:rPr>
          <w:rFonts w:ascii="Amiri" w:hAnsi="Amiri" w:eastAsia="Amiri" w:cs="Amiri"/>
          <w:color w:val="111111"/>
          <w:sz w:val="28"/>
          <w:sz w:val="28"/>
          <w:szCs w:val="28"/>
          <w:rtl w:val="true"/>
          <w:lang w:bidi="ar-SA"/>
        </w:rPr>
        <w:t>أن يكون اعتماد الشارع الأقدس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المعتبر هو أحد الأخيرين، جاز التمسّك بالإطلاق لنفي ما شُكّ في اعتباره شرعاً، مع إحراز عدم دخالته عرفاً، بتقريب أنّ للشارع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مشرّعاً وجاعلاً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العرف والعقلاء، بل هو رئيسهم،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ولم يعيّن البيع الشرعي، فإنّه لا محالة يُحمل على إرادة إمضاء البيع العرفي، كما هو الشأن في جميع المفاهيم الواقعة في الأدلّة الشرعيّة، وعليه فيتمسّك بالإطلاق لنفي اعتباره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التمسّك بالإطلاق على جميع الوجوه والأقوال، إلّا بناءً على كون البيع وكذا غيره من المعاملات موضوعاً للصحيح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 الجعليّة كالصوم والصلاة وسائر العقود لا يطلق على الفاسد، إلّاالحَجّ لوجوب المُضيّ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الشيخ رحمه الله</w:t>
      </w:r>
      <w:r>
        <w:rPr>
          <w:rStyle w:val="FootnoteAnchor"/>
          <w:rtl w:val="true"/>
        </w:rPr>
        <w:footnoteReference w:id="676"/>
      </w:r>
      <w:r>
        <w:rPr>
          <w:rFonts w:ascii="Amiri" w:hAnsi="Amiri" w:eastAsia="Amiri" w:cs="Amiri"/>
          <w:color w:val="111111"/>
          <w:sz w:val="28"/>
          <w:sz w:val="28"/>
          <w:szCs w:val="28"/>
          <w:rtl w:val="true"/>
          <w:lang w:bidi="ar-SA"/>
        </w:rPr>
        <w:t>من ذلك كونه في مقام بيان مفاهيمها، وأنّها موضوعة للصحيحة، ولذلك أخذ في الإيراد عليه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توجيه كلامه قدس سره بقرينة ما قاله في ذيله</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حلف على ترك الصلاة والصوم، اكتفى بمسمّى الصحّة، وهو الدخول فيها، فلو أفسدها بعد ذلك لم يزل الحنث، ويحتمل عدمه، لأنّها لا تُسمّى صلاةٌ شرعاً ولا صوماً مع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الفساد، وأمّا لو تحرّم في الصلاة أو دخل في الصوم مع مانعٍ من الدخول، لم يحنث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قدس سره ليس في مقام بيان المفاهيم، وأنّها موضوعة للصحيحة حتّى يرد عليه ما تقدّم، بل في مقام بيان أنّ ما يتعلّق به النذر إنّما هو الصحيح، وأنّه لا ينذر إلّا أن لا يصلّي صلاة صحيحة، وأنْ لا يبيع بالبيع إلّاالصحيح الشرعي، وأنّه بعد الفراغ عن ذلك يفصّل بين ما هو الفاسد من الأوّل، وبين ما لو انعقد صحيحاً ثمّ فسد في الأثناء</w:t>
      </w:r>
      <w:r>
        <w:rPr>
          <w:rFonts w:eastAsia="Amiri" w:cs="Amiri" w:ascii="Amiri" w:hAnsi="Amiri"/>
          <w:color w:val="111111"/>
          <w:sz w:val="28"/>
          <w:szCs w:val="28"/>
          <w:rtl w:val="true"/>
          <w:lang w:bidi="ar-SA"/>
        </w:rPr>
        <w:t>.</w:t>
      </w:r>
      <w:bookmarkStart w:id="180" w:name="pg11816_172688"/>
    </w:p>
    <w:p>
      <w:pPr>
        <w:pStyle w:val="Heading3"/>
        <w:numPr>
          <w:ilvl w:val="2"/>
          <w:numId w:val="1"/>
        </w:numPr>
        <w:rPr/>
      </w:pPr>
      <w:bookmarkStart w:id="181" w:name="__RefHeading___Toc10849771_73709187"/>
      <w:bookmarkStart w:id="182" w:name="_Toc61"/>
      <w:bookmarkEnd w:id="180"/>
      <w:bookmarkEnd w:id="181"/>
      <w:r>
        <w:rPr>
          <w:rtl w:val="true"/>
        </w:rPr>
        <w:t>بيع المعاطاة</w:t>
      </w:r>
      <w:bookmarkEnd w:id="182"/>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بيع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6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المعاطاة على ما فسَّره جماعة أن يعطى كلّ من اثنين عوضاً عمّا يأخذه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لفظ المعاطاة في آية ولا رواية، كي يُنازع في تعيين مفهومه، بل المراد بها البيع الذي اُبرز بغير الصيغ المخصوصة من الأفعال المقصود بها إبراز ذلك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فيما ذكره رحمه الله في تعريفها مسامحة واضحة، إذ المعاطاة التي وقع النزاع في أنّها بيعٌ صحيح لازمٌ أم لا، لا يكون كلا طرفيها إعطاء الشيء عوضاً، بل أحدهما إعطاءٌ بعوض، أي أحد الشيئين عوضٌ والآخر 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النزاع هو المعاطاة التي تتخلّف عن البيع المُنشَأ باللّفظ المخصوص في الصيغة، مع اشتمالها على جميع الجهات والخصوصيّات، وعليه فهي لا تتصوّر إلّا على وجه واحد، وهو ما لو قصد بها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المعاطاة بالمعنى الأوسع من ذلك، فقد ذكروا أنّها تتصوّر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بها التمليك</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بها إباحة التصرّفات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من أن يقع الفعل من المتعاطين من غير قصد البيع ولا تصريح بالإباحة، بل يعطي البقال مثلاً شيئاً ليتناول عوضه فيدفعه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w:t>
      </w:r>
      <w:r>
        <w:rPr>
          <w:rStyle w:val="FootnoteAnchor"/>
          <w:rtl w:val="true"/>
        </w:rPr>
        <w:footnoteReference w:id="682"/>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بامتناع خلوّ الدافع عن قصد عنوانٍ من عناوين البيع أو الإباحة، أو غير ذلك من العنوانات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 في ما بعد ذلك</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القائل باشتراط الصيغة في البيع، يشرعه أيضاً على جهة الإباحة، التي هي كالأصل فيما يقصد به مطلق التسليط، فغيرها محتاجٌ إلى قصدٍ آخر، بخلافها فإنّه يكفي فيها قصد هذا التسليط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مراده أن يقصد التسليط المطلق، من دون أن يقصد شيءٌ من الفصول الوجوديّة، ونتيجة ذلك هي تحقّق وحصول الإباحة المالكيّة، حيث يكون نتيجة التسليط المطلق غير المتفصّل بفصلٍ وجودي هي الإباحة، لأنّ فصلها أمرٌ عدمي، وهو عدم قصد شيء من العناوين الخاصّة من قبيل قطع إضافة الملك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يرجع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من أن يقصد المِلك المطلق دون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من أنّ التمليك بالعوض هو حقيقة البيع لا شيء آخر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الرشتي</w:t>
      </w:r>
      <w:r>
        <w:rPr>
          <w:rStyle w:val="FootnoteAnchor"/>
          <w:rtl w:val="true"/>
        </w:rPr>
        <w:footnoteReference w:id="686"/>
      </w:r>
      <w:r>
        <w:rPr>
          <w:rFonts w:ascii="Amiri" w:hAnsi="Amiri" w:eastAsia="Amiri" w:cs="Amiri"/>
          <w:color w:val="111111"/>
          <w:sz w:val="28"/>
          <w:sz w:val="28"/>
          <w:szCs w:val="28"/>
          <w:rtl w:val="true"/>
          <w:lang w:bidi="ar-SA"/>
        </w:rPr>
        <w:t xml:space="preserve">، وقد ذكره في توجيه الوجه الثالث </w:t>
      </w:r>
    </w:p>
    <w:p>
      <w:pPr>
        <w:pStyle w:val="BookText"/>
        <w:rPr/>
      </w:pP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النقل في المقام كاللّفظ في العقود، قد يكون مسلوب المعنى، نعم لابدّ في الفعل الاختياري من غرض، فإذا كان هو محض التوصّل إلى الآخر تمّ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وإنْ كان يتصوّر في إعطاء الظالم لدفع شرّه، فإنّه لا مبيح ولا مملّك، لكنّه لا يتصوّر في المعاطاة المعامليّة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بعض المحقّقين</w:t>
      </w:r>
      <w:r>
        <w:rPr>
          <w:rStyle w:val="FootnoteAnchor"/>
          <w:rtl w:val="true"/>
        </w:rPr>
        <w:footnoteReference w:id="687"/>
      </w:r>
      <w:r>
        <w:rPr>
          <w:rFonts w:ascii="Amiri" w:hAnsi="Amiri" w:eastAsia="Amiri" w:cs="Amiri"/>
          <w:color w:val="111111"/>
          <w:sz w:val="28"/>
          <w:sz w:val="28"/>
          <w:szCs w:val="28"/>
          <w:rtl w:val="true"/>
          <w:lang w:bidi="ar-SA"/>
        </w:rPr>
        <w:t>، من أنّها عبارة عمّا اختلف فيه العوضان في جهة التمليك والإباحة، بأن كانت الإباحة بإزاء التمليك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السابع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كلّ منهما الإعراض عن ملكه بإزاء إعراض صاحبه عن ملكه، ويتملّك كلّ منهما مال الآخر بالحيازة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المعقول منها أربع صور، كما وعرفت أنّ محلّ النزاع هو خصوص المعاطاة المقصود بها التمليك،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ينكر ذلك، وإنّما يدّعي أنّ مورد النفي والإثبات ليس شيئاً واحداً بل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نفوا عنها إفادة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قُصد بها التمليك، والمعاطاة التي أثبتوا لها الإفادة للإباحة، هي ما قُصد بها الإباحة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المعاطاة إنّما هو في المعاملات الرائجة عند العرف، الّتي لا شبهة في أنّ المقصود بها التمليك، ومورد نزاع الفقهاء أيضاً ذلك، فإنّ كلماتهم كالصريحة في أنّ مورد النزاع هو ما يكون واجدا لجميع الجهات سوى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الرائجة بين النّاس لا تسبيب فيها إلى شيء من الملكيّة والإباحة، وإنّ نزاع المعاطاة بين العامّة والخاصّة قائم على أنّ الخاصّة يقولون إنّه يعتبر في انعقاد البيع الإيجاب والقبول ولو بالفعل، والعامّة يقولون إنّه ينعقد بمجرّد التعاطي الخالي عن الإنشاء، كما أنّه ينعقد بالإنشاء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المعاملة الرائجة هي ما لم يُقصد فيها التمليك، ونظرها بالتقابض الواقع بعد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يكذّبها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 الخاصّة إنّما هو في ذلك، فهي تندفع بملاحظة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أنّه برغم ظهور كلمات الأصحاب في أنّ المعاطاة التي قصد بها التمليك تفيدُ إباحة جميع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كلماتهم التي ذكرها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حيث لا يرتاب أحدٌ في ظهورها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المحقّق الكركي</w:t>
      </w:r>
      <w:r>
        <w:rPr>
          <w:rStyle w:val="FootnoteAnchor"/>
          <w:rtl w:val="true"/>
        </w:rPr>
        <w:footnoteReference w:id="690"/>
      </w:r>
      <w:r>
        <w:rPr>
          <w:rFonts w:ascii="Amiri" w:hAnsi="Amiri" w:eastAsia="Amiri" w:cs="Amiri"/>
          <w:color w:val="111111"/>
          <w:sz w:val="28"/>
          <w:sz w:val="28"/>
          <w:szCs w:val="28"/>
          <w:rtl w:val="true"/>
          <w:lang w:bidi="ar-SA"/>
        </w:rPr>
        <w:t xml:space="preserve">أنّ مراد الأصحاب من الإباحة الملك المتزلزل، كما وأفاد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بأنّ مراد الأصحاب من المعاطاة المبيحة للتصرّفات، هي ما قصد به الإباحة لا ما قصد به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الذي أوجب التزامهما بما ذكرناه، أنّه يلزم من التحفّظ على ظواهر كلمات الفقهاء من كلتا الجهتين، وقوع ما لم يُقصد، وعدم وقوع ما قُصِد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العقود عن القصود، بل قصد قطع إضافة الملكيّة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نفسه ينافي بنفسه مع الإباحة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إباحة ملكه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بالإباحة الخالية عن الملك مع قصد الملك ممّا لا ينسب إلى أصاغر الطلبة فضلاً عن أعاظم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توجيه كلام المشهور، ودفع الاستبعاد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رحمه الله</w:t>
      </w:r>
      <w:r>
        <w:rPr>
          <w:rStyle w:val="FootnoteAnchor"/>
          <w:rtl w:val="true"/>
        </w:rPr>
        <w:footnoteReference w:id="693"/>
      </w:r>
      <w:r>
        <w:rPr>
          <w:rFonts w:ascii="Amiri" w:hAnsi="Amiri" w:eastAsia="Amiri" w:cs="Amiri"/>
          <w:color w:val="111111"/>
          <w:sz w:val="28"/>
          <w:sz w:val="28"/>
          <w:szCs w:val="28"/>
          <w:rtl w:val="true"/>
          <w:lang w:bidi="ar-SA"/>
        </w:rPr>
        <w:t xml:space="preserve">من أنّ الأصحاب ملتزمون بالإباحة قبل التصرّف المتوقّف على الملك وقبل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والملكيّة بعد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فهم ملتزمون بإفادة المعاطاة المقصود بها الملكيّة، الملكيّة، غاية الأمر مشروطة بالتصرّف أو التلف، ويكون المقام نظير توقّف الملكيّة في باب الصرف على القبض، وإنّما يباح التصرّف قبل حصول الملكيّة للسيرة، وعلى ذلك فلا يلزم تخلّف العقود عن القصود، فإنّ ما قَصده المتعاملان يقع، والإباحة ليست من مقتضيات العقد، بل مقتضاه الملكيّة، وإنّما يباح التصرّف للسيرة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إنّ عدم تخلّف العقود عن القصود ليس أمراً لا يقبل التخصيص، فإذا حكم الشارع الأقدس بأنّ ما قصده المتعاملان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لبطلان هذا البيع، وإنّما يباح التصرّفات تعبّداً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التزم به القوم هي الإباحة الشرعيّة لا الإباحة المالكيّة، وباب هذه الإباحة باب ترتّب الحكم علي موضوعه، لا ترتّب الأمر التسبيبى علي سببه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يوجّه كلام المشهور بوجهين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695"/>
      </w:r>
      <w:r>
        <w:rPr>
          <w:rFonts w:ascii="Amiri" w:hAnsi="Amiri" w:eastAsia="Amiri" w:cs="Amiri"/>
          <w:color w:val="111111"/>
          <w:sz w:val="28"/>
          <w:sz w:val="28"/>
          <w:szCs w:val="28"/>
          <w:rtl w:val="true"/>
          <w:lang w:bidi="ar-SA"/>
        </w:rPr>
        <w:t>، من أنّ عدم ترتّب الملكيّة على المعاطاة المقصود بها التمليك، إنّما هو لأجل أنّ الفعل لا يكون بالحمل الشائع الصناعي مصداقاً للبيع، فقصده وإيجاد ما هو غير مصداقه لا يفيد الملك، وسيأتي توضيح ذلك عند ذكر الأدلّة على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ترتّب الإباحة عليه مع عدم قصدها، فلأنّ الإباحة المالكيّة ليست الا التسليطالخارجي، وإدخال المالك العين تحت استيلاء الغير، والفعل بنفسه مصداقٌ للتسليط الخارجي، ولا يعتبر فيه قصدها، ولا يضرّ قصد خلافها، كما هو الشأن في جميع العناوين الثانويّة المترتّبة على الفعل قهراً، كالايلام المترتّب على الضرب، فإنّه يترتّب عليه وإنْ قصد به خلاف 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الخراساني قدس سره بنفسه من أنّ لازم ذلك هو الالتزام بإباحة التصرّفات في المقبوض بالعقد الفاسد، مع أنّ عدم جواز التصرّف فيه إجماعي، مضافاً إلى أنّ الإباحة المالكيّة إنّما هي من الأُمور التي يتوقّف تحقّقها على القصد، ولا تحصل بدونه، والفعل الخارجي إنّما يكون مشتركاً بينها وبين التمليك والقرض والعارية ونحو ذلك، ويتميّز كلّ عن غيره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هذا التوجيه أبعدُ من أصل المطلب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للملك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العين، ملك المنفعة، ملك الانتفاع، والأخير مساوقٌ للإباحة، فبناء المشهور على إفادة المعاطاة المقصود بها الملكيّة للإباحة، التزامٌ بوقوع بعض ما قصد، وهذا غير وقوع ما لم يُقصد، ولا محذور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الإباحة ليست عبارة عن ملك الانتفاع، بل ملك الانتفاع ليس له معنى معقول، وإنّما يكون جواز الانتفاع من آثار ملك المنفعة أو إباحة المالك، مع أنّ البيع ليس إلّاتمليكاً للعين والمنفعة، وليس هو تمليكاً للانتفاع، بل ملكيّة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معقوليّتها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لملك المنفعة، وعليه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ذلك كلّه، فإنّه يرد على المشهور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الكبير رحمه الله</w:t>
      </w:r>
      <w:r>
        <w:rPr>
          <w:rStyle w:val="FootnoteAnchor"/>
          <w:rtl w:val="true"/>
        </w:rPr>
        <w:footnoteReference w:id="696"/>
      </w:r>
      <w:r>
        <w:rPr>
          <w:rFonts w:ascii="Amiri" w:hAnsi="Amiri" w:eastAsia="Amiri" w:cs="Amiri"/>
          <w:color w:val="111111"/>
          <w:sz w:val="28"/>
          <w:sz w:val="28"/>
          <w:szCs w:val="28"/>
          <w:rtl w:val="true"/>
          <w:lang w:bidi="ar-SA"/>
        </w:rPr>
        <w:t>من أنّ الأصحاب لم يفرّقوا بين التصرّفات المتوقّفة على المِلك، والتصرّفات غير المتوقّفة عليه، وحكموا بإباحة جميعها، والالتزام بهذا مع القول بعدم الملك بعيدٌ، وسيأتي تمام الكلام فيه عند نقل الشيخ رحمه الله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ملتزمون بإباحة التصرّفات المتوقّفة على الملك من أوّل تحقّق المعاطاة، وجوازها متوقّفٌ على المِلك بنحو الجواز المشروط، وعليه فلا يجتمع ذلك مع القول بعدم حصول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الإغماض عن ذلك كلّه، لابدّ في إثبات هذه الدعوى من إقامة الدليل عليه في مقام الإثبات، وستعرف عدم الدليل عليه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83" w:name="pg11816_172695"/>
    </w:p>
    <w:p>
      <w:pPr>
        <w:pStyle w:val="Heading3"/>
        <w:numPr>
          <w:ilvl w:val="2"/>
          <w:numId w:val="1"/>
        </w:numPr>
        <w:rPr/>
      </w:pPr>
      <w:bookmarkStart w:id="184" w:name="__RefHeading___Toc10849773_73709187"/>
      <w:bookmarkStart w:id="185" w:name="_Toc62"/>
      <w:bookmarkEnd w:id="183"/>
      <w:bookmarkEnd w:id="184"/>
      <w:r>
        <w:rPr>
          <w:rtl w:val="true"/>
        </w:rPr>
        <w:t>الأقوال في المعاطاة</w:t>
      </w:r>
      <w:bookmarkEnd w:id="18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المنقولة عن أصحابنا في المعاطاة على ما يساعده ظواهر كلماتهم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الملك اللّازم، وهو المحكيّ عن المفيد</w:t>
      </w:r>
      <w:r>
        <w:rPr>
          <w:rStyle w:val="FootnoteAnchor"/>
          <w:rtl w:val="true"/>
        </w:rPr>
        <w:footnoteReference w:id="697"/>
      </w:r>
      <w:r>
        <w:rPr>
          <w:rFonts w:ascii="Amiri" w:hAnsi="Amiri" w:eastAsia="Amiri" w:cs="Amiri"/>
          <w:color w:val="111111"/>
          <w:sz w:val="28"/>
          <w:sz w:val="28"/>
          <w:szCs w:val="28"/>
          <w:rtl w:val="true"/>
          <w:lang w:bidi="ar-SA"/>
        </w:rPr>
        <w:t xml:space="preserve">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واختاره المحدّث الكاشاني</w:t>
      </w:r>
      <w:r>
        <w:rPr>
          <w:rStyle w:val="FootnoteAnchor"/>
          <w:rtl w:val="true"/>
        </w:rPr>
        <w:footnoteReference w:id="700"/>
      </w:r>
      <w:r>
        <w:rPr>
          <w:rFonts w:ascii="Amiri" w:hAnsi="Amiri" w:eastAsia="Amiri" w:cs="Amiri"/>
          <w:color w:val="111111"/>
          <w:sz w:val="28"/>
          <w:sz w:val="28"/>
          <w:szCs w:val="28"/>
          <w:rtl w:val="true"/>
          <w:lang w:bidi="ar-SA"/>
        </w:rPr>
        <w:t>وجمعٍ من محقّقي متأخّري الأصحاب</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الملك غير اللّازم، اختاره المحقّق الكركي</w:t>
      </w:r>
      <w:r>
        <w:rPr>
          <w:rStyle w:val="FootnoteAnchor"/>
          <w:rtl w:val="true"/>
        </w:rPr>
        <w:footnoteReference w:id="70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بين الأصحاب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وإنْ لم تكن كالعقد في اللّزوم، خلافاً لظاهر المفيد، ولا يقول أحدٌ من الأصحاب بأنّها بيعٌ فاسد سوى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رجع عنه في كتبه المتأخّرة عنه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الملكيّة اللّازمة بشرط كون الدالّ على التراضي أو المعاملة لفظاً، حكى ذلك عن بعض معاصري الشهيد الثاني</w:t>
      </w:r>
      <w:r>
        <w:rPr>
          <w:rStyle w:val="FootnoteAnchor"/>
          <w:rtl w:val="true"/>
        </w:rPr>
        <w:footnoteReference w:id="703"/>
      </w:r>
      <w:r>
        <w:rPr>
          <w:rFonts w:ascii="Amiri" w:hAnsi="Amiri" w:eastAsia="Amiri" w:cs="Amiri"/>
          <w:color w:val="111111"/>
          <w:sz w:val="28"/>
          <w:sz w:val="28"/>
          <w:szCs w:val="28"/>
          <w:rtl w:val="true"/>
          <w:lang w:bidi="ar-SA"/>
        </w:rPr>
        <w:t>، وبعض متأخّري المحدِّثين</w:t>
      </w:r>
      <w:r>
        <w:rPr>
          <w:rStyle w:val="FootnoteAnchor"/>
          <w:rtl w:val="true"/>
        </w:rPr>
        <w:footnoteReference w:id="704"/>
      </w:r>
      <w:r>
        <w:rPr>
          <w:rFonts w:ascii="Amiri" w:hAnsi="Amiri" w:eastAsia="Amiri" w:cs="Amiri"/>
          <w:color w:val="111111"/>
          <w:sz w:val="28"/>
          <w:sz w:val="28"/>
          <w:szCs w:val="28"/>
          <w:rtl w:val="true"/>
          <w:lang w:bidi="ar-SA"/>
        </w:rPr>
        <w:t>، ولعلّ المراد اعتبار أن يكون هناك لفظٌ دالّ على المساومة، وإنْ كان الإنشاء بالمعاطاة</w:t>
      </w:r>
      <w:r>
        <w:rPr>
          <w:rFonts w:eastAsia="Amiri" w:cs="Amiri" w:ascii="Amiri" w:hAnsi="Amiri"/>
          <w:color w:val="111111"/>
          <w:sz w:val="28"/>
          <w:szCs w:val="28"/>
          <w:rtl w:val="true"/>
          <w:lang w:bidi="ar-SA"/>
        </w:rPr>
        <w:t xml:space="preserve">. </w:t>
      </w:r>
      <w:bookmarkStart w:id="186" w:name="pg11816_172696"/>
    </w:p>
    <w:p>
      <w:pPr>
        <w:pStyle w:val="BookText"/>
        <w:rPr/>
      </w:pPr>
      <w:bookmarkEnd w:id="186"/>
      <w:r>
        <w:rPr>
          <w:rFonts w:ascii="Amiri" w:hAnsi="Amiri" w:eastAsia="Amiri" w:cs="Amiri"/>
          <w:color w:val="111111"/>
          <w:sz w:val="28"/>
          <w:sz w:val="28"/>
          <w:szCs w:val="28"/>
          <w:rtl w:val="true"/>
          <w:lang w:bidi="ar-SA"/>
        </w:rPr>
        <w:t xml:space="preserve">وعليه، فلا يرد ما عن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في عَدّ هذا من الأقوال في المعاطاة تأمّلاً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يصحّ إذا كان مرادهما إنشاء البيع باللّفظ، فإنّه حينئذٍ يخرج عن المعاطاة، غايته أنّه لا يعتبر لفظ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تفيد إباحة جميع التصرّفات حتّى المتوقّفة على الملك، وهو المنسوب إلى المشهور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تفيد إباحة التصرّفات غير المتوقّفة على الملك، وهو الظاهر من حواشي الشهيد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تفيد الإباحة أبداً،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وإن رجع عنه</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معاملة مستقلّة تفيد الملكيّة، اختاره الشيخ الكبير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الأقوال في المسألة</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849775_73709187"/>
      <w:bookmarkStart w:id="188" w:name="_Toc63"/>
      <w:bookmarkEnd w:id="187"/>
      <w:r>
        <w:rPr>
          <w:rtl w:val="true"/>
        </w:rPr>
        <w:t>الدليل المختار في المعاطاة</w:t>
      </w:r>
      <w:bookmarkEnd w:id="18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أنّها تفيد المِلك واللّزوم، ولذلك لابدّ من التكلّم في موردين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أنّها هل تفيد الملك أو الإباحة، أم لا تفيد شيئاً منهما؟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تفيد اللّزوم أم لا؟</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أو يمكن الاستدلال به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فيما استدلّ له على عدم إفادتها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على معاملة المأخوذ بالمعاطاة معاملة الملك، في التصرّف فيه بالعتق والبيع والوطء والإيصاء والتوريث، وغير ذلك من آثارالملك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الشيخ رحمه الله</w:t>
      </w:r>
      <w:r>
        <w:rPr>
          <w:rStyle w:val="FootnoteAnchor"/>
          <w:rtl w:val="true"/>
        </w:rPr>
        <w:footnoteReference w:id="711"/>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أورد على الاستدلال بالآية، من أنّ غاية ما ثبت بالسيرة، جواز التصرّفات حتّى المتوقّفة على الملك، وثبوت الملكيّة من أوّل الأمر بإباحتها متوقّفٌ على ثبوت الملازمة عقلاً أو شرعاً، ولم يثبت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المشهور قائلون بإباحة جميع التصرّفات، ولا يقولون بالملك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القدر اللّازم بحكم العقل هو حصول الملك قبل التصرّف المتوقّف على الملك ولو آناً مّا لا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السيرة على التوريث، فهي كسائر سيراتهم الناشئة عن المسامحة وقلّة المبالات في الدين، ممّا لا يُحصى في عباداتهم ومعاملاتهم وسياساتهم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قدس سره أُمور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السِّيرة على التوريث، والسِّيرة على جواز</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التصرّفات، حيث لم يناقش في الثانية وناقش في الأُولى‌، فإنْ تطرق مثل هذه المناقشة والاحتمال في الأُولى تطرق في الثانية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التصرّفات المتوقّفة على الملك، ولازم ذلك ثبوت الملكيّة من الأوّل، فإنّ إباحة التصرّفات لا تدور مدار فعليّة التصرّفات، بل هي تثبت من أوّل الأمر، وعليه فإنْ ثبتت الملكيّة من الأوّل ثبت المطلوب، وإلّا فقد اُبيح تلك التصرّفات لغير المالك، وهو منافٍ لأدلّة توقّفها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الإباحة مع أنّها إباحة مشروطة بالمِلْك، تكون ثابتة من الأوّل، فلا يعقل الالتزام بعدم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الالتزام بحدوث الملكيّة آناً مّا في التوريث قبل الموت إنْ أمكن الالتزام به في سائر ما يتوقّف على الملك، فلم يظهر وجه تفرقته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يورد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السيرة في هذه الأزمنة وإن هي ثابتة، إلّا أنّ اتّصالها إلى زمان المعصوم غير ثابت، إذ لعلّ هذه نشأت عن إفتاء الفقهاء بالملكيّة أو إباحة التصرّفات، ألا ترى أنّ جواز الصلاة في اللّباس المشكوك فيه ممّا أفتى به أكثر المتأخّرين، فإذا فرضنا إفتاء الجميع به في بعض الأعصار، يكون عمل النّاس جميعاً عليه، فيتوهّم ثبوت السيرة، مع أنّ عدم الجواز في القديم كان كالمجمع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العرف والعقلاء في كلّ ملّةٍ ونحلةٍ على المعاملة مع المأخوذ بالمعاطاة معاملة الملكيّة، وحيثُ لم يردع عنها الشارع الأقدس، فيستكشف إمضائه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توقّف البيع والعتق والوطء على المِلْك رادعة، فإنّ السيرة ليست على جواز تلك التصرّفات لغير المالك، بل على المعاملة مع المأخوذ بها معاملة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الرادعيّة أدلّة الاستصحاب، فإنّ مقتضاها الحكم ببقاء الملكيّة ما لم يُعلم زوالها، ولا دليل على زوالها، فيجبُ الحكم ببقائها، فتكون تلك الأدلّة رادعة عن ثبوت الملك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رادعيّة تلك الأدلّة غير معقولة، لاستلزامها الدور، إذ رادعيّة الأدلّة عن السيرة متوقّفة على عدم حجيّتها، وإلّا فلا محالة تكون مخصّصة لها، وعدم حجيّتها متوقّف على رادعيّتها، وهذا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إثبات حجيّة السيره أيضاً دوري، إذ هي متوقّفة على عدم الرّدع عنها ولو بالعموم، وعدم الرّدع في المقام يتوقّف على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حجيّة السيرة لا نحتاج إلى إثبات عدم الرَّدع، بل يكفي فيه عدم ثبوت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حجيّة العمومات وصلوحها للرادعيّة أيضاً يكفي عدم ثبوت التخصيص، إذ الدليل العام حجّة ما لم يثبت خلافه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الجواب عن أصل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رادعيّة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 عمل العقلاء ومعاملتهم مع المأخوذ بالمعاطاة معاملة الملكيّة، إنّما يكون لبنائهم عليها وجزمهم بها، وليسوا شاكّين في ذلك، وعليه فلا يُعقل رادعيّة أدلّة الاستصحاب المتضمّنة لبيان حكم الشكّ من دون تعرّض </w:t>
      </w:r>
    </w:p>
    <w:p>
      <w:pPr>
        <w:pStyle w:val="BookText"/>
        <w:rPr/>
      </w:pPr>
      <w:r>
        <w:rPr>
          <w:rFonts w:ascii="Amiri" w:hAnsi="Amiri" w:eastAsia="Amiri" w:cs="Amiri"/>
          <w:color w:val="111111"/>
          <w:sz w:val="28"/>
          <w:sz w:val="28"/>
          <w:szCs w:val="28"/>
          <w:rtl w:val="true"/>
          <w:lang w:bidi="ar-SA"/>
        </w:rPr>
        <w:t>للموضوع، كما هو الشأن في جميع الأدلّة المتضمّنة لبيان الأحكام، فإنّ بناء العقلاء متكفّلٌ لعقد الوضع، وتلك الأدلّة متكفّلةٌ لعقد الحَمل، فلا يتواردان على محلّ واحد كي تكون العمومات قابلة للرادع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 يتوقّف على إثبات صدق البيع عليها، ثمّ إثبات دلالة الآية على حصول الملكيّة بالبيع، وعليه 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يصدق عليها البيع أم لا؟</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لأنّ العناوين المُنشَأة بالقول أو الفعل لابدَّ وأن يكون القول أو الفعل مصداقاً لذلك العنوان بالحمل الشائع الصناعي، وإلّا لا يتحقّق ذلك العنوان وإنْ قصد تحقّقه، فلو مشى بقصد إنشاء البيع لما تحقّق، والتعاطي الخارجي حيثُ لا يكون بالحمل الشائع مصداقاً للبيع الذي هو عبارة عن تبديل أحد طرفي الإضافة بمثله، فقصده وإيجاد ما هو غير مصداقه، لا يوجب تحقّق عنوان البيع</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أو الفعل ليس مصداقاً للبيع في شيء من الموارد، بناءً على كونه موضوعاً للمسبّب، أي اعتبار 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كلام في أنّ نفس ذلك الاعتبار النفساني ما لم يبرز باللّفظ أو الفعل لا يكون ممضاً عند العقلاء والشارع، وإبرازه لابدَّ وأن يكون بما يكون مبرزاً له عند العقلاء، وحيث عرفت أنّ حقيقة البيع هو إعطاء شيء بإزاء شيء، وهذا المعنى عند العرف يُبرز بإعطاء شيء خارجاً وأخذ ما بإزائه، فلا إشكال، ويمكن أن نعبّر عنه مسامحةً بأنّ الفعل الخارجي مصداقٌ لهذا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على هذا المبنى فلا مشاحة، وأمّا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الإجماع على عدم كونه بيعاً، فمراده نفي اللّزوم أو الصحّة دون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دلالة الآية</w:t>
      </w:r>
      <w:r>
        <w:rPr>
          <w:rStyle w:val="FootnoteAnchor"/>
          <w:rtl w:val="true"/>
        </w:rPr>
        <w:footnoteReference w:id="715"/>
      </w:r>
      <w:r>
        <w:rPr>
          <w:rFonts w:ascii="Amiri" w:hAnsi="Amiri" w:eastAsia="Amiri" w:cs="Amiri"/>
          <w:color w:val="111111"/>
          <w:sz w:val="28"/>
          <w:sz w:val="28"/>
          <w:szCs w:val="28"/>
          <w:rtl w:val="true"/>
          <w:lang w:bidi="ar-SA"/>
        </w:rPr>
        <w:t>على إفادة البيع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محتملات الحِلّ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 الوضعي، أي الصحّة والنفوذ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 التكليفي، أي الجواز والرخصة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 بالمعنى الأعمّ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الجامع بينهما هو جعله مرخي العنان في مقابل المنع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إمضاء البيع مطابقةً‌، وهذا الوجه هو الذي أراده الشيخ رحمه الله</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يقال بأنّ الآية دالّة عرفاً بالمطابقة على صحّة البيع، لا مجرّد الحكم التكليفي، لكنّه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منشأ تأمّله هو ظهور الحِلّ في الحليّة التكليفيّة، المؤكّد هذا الظهور بمقابله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استناده إلى نفس البيع، ظاهرٌ في إرادة الوضعي منه، وهكذا في الحرمة المنسوبة إلى الرِّبا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إرادة الحليّة التكليفيّة من آية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فحيثُ أنّه لا موهم لحرمة البيع، لا بما هو فعلٌ‌، ولا بما هو تسبيبٌ للملك، فلابدّ من تقديرالتصرّفات، وعليه فيمكن استفادة مملّكيّة البيع من الآية بوجوه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 بين حِليّة جميع التصرّفات حتّى المتوقّفة على الملك، وبين الملكيّة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التصرّفات المتوقّفة على المِلك كالبيع والوطء ونحوهما من آثار الملكيّة، فإذا دلّت الآية على جوازها، دلّت على الملكيّة بالملازمة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الوجه الأوّل في كلامه، ومورد نقضه وإبرامه، وتأمّل فيه بما ذكرناه في السيرة مع الجواب عنه فراجع</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وإنْ دلّت على إباحة التصرّفات، إلّاأنّها لا تدلّ على حليّة مجرّد التصرّفات المتوقّفة على الملك، بل على حليّة التصرّفات المترتّبة على البيع، ومرجع ذلك إلى حليّة الأكل عن هذا السبب، ولازم ذلك عرفاً ثبوت الملكيّة، كما أنّ اللّازم العرفي لما تضمّن حرمة الأكل عن سبب عدم الملكيّة،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الوجه هو الذي ركن إليه في آخر الأمر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أنّ ما أورده المحقّق الايرواني رحمه الله</w:t>
      </w:r>
      <w:r>
        <w:rPr>
          <w:rStyle w:val="FootnoteAnchor"/>
          <w:rtl w:val="true"/>
        </w:rPr>
        <w:footnoteReference w:id="719"/>
      </w:r>
      <w:r>
        <w:rPr>
          <w:rFonts w:ascii="Amiri" w:hAnsi="Amiri" w:eastAsia="Amiri" w:cs="Amiri"/>
          <w:color w:val="111111"/>
          <w:sz w:val="28"/>
          <w:sz w:val="28"/>
          <w:szCs w:val="28"/>
          <w:rtl w:val="true"/>
          <w:lang w:bidi="ar-SA"/>
        </w:rPr>
        <w:t>عليه من أنّ الشيخ رحمه الله التجأ إلى اختيار ما جعله محلّ التأمّل، غير تامّ‌، فإنّ ما اختاره سوى ما تأمّل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إلى البيع، ولا معنى لحليّته التكليفيّة، والتقدير خلاف الأصل، فلا محالة يراد به حينئذٍ الحليّة الوضعيّة، وعليه فتدلّ الآية بالمطابقة على صحّة البيع ومملكيّته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على جميع التقادير تدلّ على صحّة البيع ومملكيّته، ومقتضى إطلاقها الأحوالي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ذكرناه قبل الشروع في مبحث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إمضاء كلّ بيع، وعدم اعتبار شيءٍ ممّا شكّ في اعتباره في إظهاره وإبرازه، ففي المقام يُشكّ في اعتبار اللّفظ فيه فيتمسّك بإطلاقها، ويحكم بعدم اعتباره وتحقّقه بالإظهار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بعدما لا ريب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معناه الكنائي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معناه الموضوع له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بالأكل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كناية عن مطلق التصرّفات حتّى المتوقّفة على الملك، وعليه فتجري في هذه الآية الوجوه الثلاثة التي ذكرناها لدلالة الآية المتقدّمة على صحّة المعاطاة لو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التكليفيّة،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التملّك، وعليه فهي بالمطابقة تدلّ على صحّة المعاطاة، وكونها موجبة للملكيّة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مكابرة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النّاس مسلّطون على أموالهم بجميع أنحاء التصرّفات، ومن جملتها البيع المعاطاتي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من أنّ عمومه إنّما هو باعتبار أنواع السلطنة، فلو أحرز ثبوت سلطنة خاصّة له كتمليك ماله لغيره، وشكّ في أنّه هل يحصل بمجرّد التعاطي أم لابدّ من القول الدالّ عليه، فلا يجوز التمسّك به على مملكيّة المعاطاة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مراده قدس سره أنّ النبوي في مقام إثبات مشروعيّة كلّ نوعٍ في الجملة، وليس له إطلاقٌ إفرادي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إطلاقاً إفراديّاً، ويدلّ على ثبوت السلطنة على كلّ تصرّف من التصرّفات، ولذا يصحّ التمسّك لو شُكّ في جواز فرد خاص من نوعٍ من التصرّف كالأكل وعدم جوازه، والسرّ فيه أنّ السلطنة هي القدرة، ومن المعلوم أنّها لا تتعلّق بالمال، بل بالتصرّف فيه، وحذف المتعلّق يفيد العموم، فمعنى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قادرون على كلّ تصرّف في أموالهم، والاختصاص بكلّنوع منه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مراده أنّه في مقام إمضاء المسبّبات دون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إشكالٌ أُورد على الاستدلال بآية الحِلّ‌</w:t>
      </w:r>
      <w:r>
        <w:rPr>
          <w:rStyle w:val="FootnoteAnchor"/>
          <w:rtl w:val="true"/>
        </w:rPr>
        <w:footnoteReference w:id="722"/>
      </w:r>
      <w:r>
        <w:rPr>
          <w:rFonts w:ascii="Amiri" w:hAnsi="Amiri" w:eastAsia="Amiri" w:cs="Amiri"/>
          <w:color w:val="111111"/>
          <w:sz w:val="28"/>
          <w:sz w:val="28"/>
          <w:szCs w:val="28"/>
          <w:rtl w:val="true"/>
          <w:lang w:bidi="ar-SA"/>
        </w:rPr>
        <w:t>أيضاً بناءً على كون ألفاظ المعاملات أسامي للمسبّبات دون الأسباب، وقد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723"/>
      </w:r>
      <w:r>
        <w:rPr>
          <w:rFonts w:ascii="Amiri" w:hAnsi="Amiri" w:eastAsia="Amiri" w:cs="Amiri"/>
          <w:color w:val="111111"/>
          <w:sz w:val="28"/>
          <w:sz w:val="28"/>
          <w:szCs w:val="28"/>
          <w:rtl w:val="true"/>
          <w:lang w:bidi="ar-SA"/>
        </w:rPr>
        <w:t>من أنّ المستفاد منه كونه في مقام بيان عدم محجوريّة المالك، لا في مقام تشريع السلطنة بأنحائها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القدرة على التصرّفات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عدم المحجوريّة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المانع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جمعٌ من المحقّقين</w:t>
      </w:r>
      <w:r>
        <w:rPr>
          <w:rStyle w:val="FootnoteAnchor"/>
          <w:rtl w:val="true"/>
        </w:rPr>
        <w:footnoteReference w:id="724"/>
      </w:r>
      <w:r>
        <w:rPr>
          <w:rFonts w:ascii="Amiri" w:hAnsi="Amiri" w:eastAsia="Amiri" w:cs="Amiri"/>
          <w:color w:val="111111"/>
          <w:sz w:val="28"/>
          <w:sz w:val="28"/>
          <w:szCs w:val="28"/>
          <w:rtl w:val="true"/>
          <w:lang w:bidi="ar-SA"/>
        </w:rPr>
        <w:t>، من أنّ دليل السلطنة إنّما يدلّ على ثبوت السلطنة في موضوع المال، ولا يدلّ على السلطنة على إذهاب هذا الموضوع وإزالة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بذلك أنّه يدلّ على ثبوت السلطنة على المال لا على رفع هذه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يتمّ في الأعراض، ولا يتمّ في البيع الذي حقيقته إعطاء المال للغير، ولازمه رفع السلطنة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 الظاهر من الحديث التسلّط على التصرّفات في موضوع المال، وبعبارة أُخرى مع إضافة المال إليه، وإخراج المال عن المِلْك ليس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ثبوت السلطنة مع انحفاظ الإضافة حال السلطنة، لا حال التصرّف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شيئاً ممّا أُورد على الاستدلال بالنبوي ليس بوارد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يستدلّ لمملكيّة المعاطاة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وسيأتي تنقيح القول فيها عند ذكر أدلّة اللّزوم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ممّا ذكرناه مدارك سائر الأقوال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مفيدة للملك، لكنّها ليست بيعاً، يستند في عدم كونها بيعاً إلى ما تقدّم في آية حِلّ البيع</w:t>
      </w:r>
      <w:r>
        <w:rPr>
          <w:rStyle w:val="FootnoteAnchor"/>
          <w:rtl w:val="true"/>
        </w:rPr>
        <w:footnoteReference w:id="726"/>
      </w:r>
      <w:r>
        <w:rPr>
          <w:rFonts w:ascii="Amiri" w:hAnsi="Amiri" w:eastAsia="Amiri" w:cs="Amiri"/>
          <w:color w:val="111111"/>
          <w:sz w:val="28"/>
          <w:sz w:val="28"/>
          <w:szCs w:val="28"/>
          <w:rtl w:val="true"/>
          <w:lang w:bidi="ar-SA"/>
        </w:rPr>
        <w:t>، وفي كونها معاملة مستقلّة ممضاة إلى عموم آية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التصرّفات دون الملك، فقد استند في الإباحة إلى ما تقدّم من السيرة، والآية، والى عدم كونها مفيدة للملك بما سيمرّ عليك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تفيد الملكيّة، ولا الإباحة، فقد استند إلى أنّ الآيات إنّما هي في مقام إمضاء المسبّبات، فلا نظر لها إلى الأسباب، وأمّا السيرة فهي إمّا غير ثابتة على الإباحة أو غير مفيدة</w:t>
      </w:r>
      <w:r>
        <w:rPr>
          <w:rFonts w:eastAsia="Amiri" w:cs="Amiri" w:ascii="Amiri" w:hAnsi="Amiri"/>
          <w:color w:val="111111"/>
          <w:sz w:val="28"/>
          <w:szCs w:val="28"/>
          <w:rtl w:val="true"/>
          <w:lang w:bidi="ar-SA"/>
        </w:rPr>
        <w:t>.</w:t>
      </w:r>
      <w:bookmarkStart w:id="189" w:name="pg11816_172707"/>
    </w:p>
    <w:p>
      <w:pPr>
        <w:pStyle w:val="Heading3"/>
        <w:numPr>
          <w:ilvl w:val="2"/>
          <w:numId w:val="1"/>
        </w:numPr>
        <w:rPr/>
      </w:pPr>
      <w:bookmarkStart w:id="190" w:name="__RefHeading___Toc10849777_73709187"/>
      <w:bookmarkStart w:id="191" w:name="_Toc64"/>
      <w:bookmarkEnd w:id="189"/>
      <w:bookmarkEnd w:id="190"/>
      <w:r>
        <w:rPr>
          <w:rtl w:val="true"/>
        </w:rPr>
        <w:t>أدلّة عدم إفادة المعاطاة الملكيّة</w:t>
      </w:r>
      <w:bookmarkEnd w:id="19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إفادة المعاطاة الملكيّة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7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المِلك المعتضدة بالشهرة المحقّقة إلى زمان المحقّق الثاني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إنّما يستند إليه مع عدم الدليل، وقد عرفت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Style w:val="FootnoteAnchor"/>
          <w:rtl w:val="true"/>
        </w:rPr>
        <w:footnoteReference w:id="728"/>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توقّف الهبة على الإيجاب والقبول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المُجمِعين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بناء جميع من نسب إليهم القول بعدم الملك عليه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الخبرالمرويّ عن النبيّ صلى الله عليه و آله الناهى عن بيع المنابذة والملامسة وعن بيع الحصاة</w:t>
      </w:r>
      <w:r>
        <w:rPr>
          <w:rStyle w:val="FootnoteAnchor"/>
          <w:rtl w:val="true"/>
        </w:rPr>
        <w:footnoteReference w:id="730"/>
      </w:r>
      <w:r>
        <w:rPr>
          <w:rFonts w:ascii="Amiri" w:hAnsi="Amiri" w:eastAsia="Amiri" w:cs="Amiri"/>
          <w:color w:val="111111"/>
          <w:sz w:val="28"/>
          <w:sz w:val="28"/>
          <w:szCs w:val="28"/>
          <w:rtl w:val="true"/>
          <w:lang w:bidi="ar-SA"/>
        </w:rPr>
        <w:t>، بتقريب أنّه يدلّ على النهي عن إنشاء البيع بهذه الأفعال، وبضميمة عدم القول بالفصل يثبت ذلك في سائر الأفعال، وحيثُ أنّ ظاهر النهي في أمثال المقام الإرشاد إلى الفساد، فيدلّ على عدم صحّة البيع المعاطاتي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نبويٌ عامّيٌ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تعيين المبيع بهذه الأفعال، والوجه في البطلان حينئذٍ كونه بيعاً غررياً، لا النهي عن إنشاء البيع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عدم القول بالفصل بين هذه الأفعال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عند تعرّض الشيخ رحمه الله</w:t>
      </w:r>
      <w:r>
        <w:rPr>
          <w:rStyle w:val="FootnoteAnchor"/>
          <w:rtl w:val="true"/>
        </w:rPr>
        <w:footnoteReference w:id="732"/>
      </w:r>
      <w:r>
        <w:rPr>
          <w:rFonts w:ascii="Amiri" w:hAnsi="Amiri" w:eastAsia="Amiri" w:cs="Amiri"/>
          <w:color w:val="111111"/>
          <w:sz w:val="28"/>
          <w:sz w:val="28"/>
          <w:szCs w:val="28"/>
          <w:rtl w:val="true"/>
          <w:lang w:bidi="ar-SA"/>
        </w:rPr>
        <w:t>لهذا الخبر بيان المراد منه، وستعرف أنّه أجنبيّ عن ما استدلّ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Style w:val="FootnoteAnchor"/>
          <w:rtl w:val="true"/>
        </w:rPr>
        <w:footnoteReference w:id="733"/>
      </w:r>
      <w:r>
        <w:rPr>
          <w:rFonts w:ascii="Amiri" w:hAnsi="Amiri" w:eastAsia="Amiri" w:cs="Amiri"/>
          <w:color w:val="111111"/>
          <w:sz w:val="28"/>
          <w:sz w:val="28"/>
          <w:szCs w:val="28"/>
          <w:rtl w:val="true"/>
          <w:lang w:bidi="ar-SA"/>
        </w:rPr>
        <w:t>الخاصّة المتضمّنة لذكر الصيغة الواردة في بيع المصحف، وبيع أطنان القصب، وبيع الآبق مع الضميمة، وفي المزارعة وفي غيرها، ففي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كتاب اللّه، ولكن اشتر الحديد والجلود،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إشعار في هذه النصوص بالاشتراط فضلاً عن الدلالة، لورودها في مقام بيان أحكام أخر لا اشتراط الصيغة، وليس لها مفهومٌ كي تدلّ على عدم الصحّة إذا كانت المعاملة بغير اللّفظ</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إفادة المعاطاة الملكيّة، فالمتّبع هو ما دلَّ على إفادتها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92" w:name="pg11816_172709"/>
    </w:p>
    <w:p>
      <w:pPr>
        <w:pStyle w:val="Heading3"/>
        <w:numPr>
          <w:ilvl w:val="2"/>
          <w:numId w:val="1"/>
        </w:numPr>
        <w:rPr/>
      </w:pPr>
      <w:bookmarkStart w:id="193" w:name="__RefHeading___Toc10849779_73709187"/>
      <w:bookmarkStart w:id="194" w:name="_Toc65"/>
      <w:bookmarkEnd w:id="192"/>
      <w:bookmarkEnd w:id="193"/>
      <w:r>
        <w:rPr>
          <w:rtl w:val="true"/>
        </w:rPr>
        <w:t>كلام بعض الأساطين وما يرد عليه</w:t>
      </w:r>
      <w:bookmarkEnd w:id="194"/>
    </w:p>
    <w:p>
      <w:pPr>
        <w:pStyle w:val="BookText"/>
        <w:rPr/>
      </w:pPr>
      <w:r>
        <w:rPr>
          <w:rFonts w:ascii="Amiri" w:hAnsi="Amiri" w:eastAsia="Amiri" w:cs="Amiri"/>
          <w:color w:val="111111"/>
          <w:sz w:val="28"/>
          <w:sz w:val="28"/>
          <w:szCs w:val="28"/>
          <w:rtl w:val="true"/>
          <w:lang w:bidi="ar-SA"/>
        </w:rPr>
        <w:t>قال الشيخ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أنّ هناك محاذير تترتّب على القول بإفادة المعاطاة الإباحة قبل التصرّف، والتلف والملكيّة بعد أحدهما، وتلك المحاذير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بطلان القول بإفادة المعاطاة المقصود بها الملكيّة الإباحة، وهو الأوّل والثالث ممّا عدّده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بطلان القول بحدوث الملكيّة آناً مّا قبل التصرّف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أنّ العقود وما قام مقامها لا تتبع 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الشيخ رحمه الله عن ذلك بجوابين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الحَلّي، وحاصله أنّ التبعيّة المزبورة إنّما هي في العقود الصحيحة، إذ لا يعقل صحّة العقد مع عدم ترتّب الأثر المقصود عليه، وأمّا العقد الفاسد فعدم ترتّب الأثر المقصود عليه لا محذور فيه، بل لا معنى للفساد إلّاذلك، وأمّا ترتّب شيء آخر عليه بتعبّد من الشارع فلا ينافي شيئاً من القواعد، والمقام كذلك، فإنّ القوم قائلون بعدم كون المعاطاة بيعاً صحيحاً، فلا تترتّب عليهاالملكيّة، وإنْ قصدها المتعاطي وإنّما يترتّب عليها الإباحة الشرعيّة لا المالكيّة بتعبّدٍ من </w:t>
      </w:r>
    </w:p>
    <w:p>
      <w:pPr>
        <w:pStyle w:val="BookText"/>
        <w:rPr/>
      </w:pPr>
      <w:r>
        <w:rPr>
          <w:rFonts w:ascii="Amiri" w:hAnsi="Amiri" w:eastAsia="Amiri" w:cs="Amiri"/>
          <w:color w:val="111111"/>
          <w:sz w:val="28"/>
          <w:sz w:val="28"/>
          <w:szCs w:val="28"/>
          <w:rtl w:val="true"/>
          <w:lang w:bidi="ar-SA"/>
        </w:rPr>
        <w:t>الشارع المستكشف من السيرة وغيرها، وليس ذلك تسبيباً بالعقود، ولا مضمونها حتّى يقال وقع بالعقد ما لم يُقصد، فما قُصد وإنْ لم يقع إلّاأنّه لا محذور فيه، لأنّ لازم الفساد ذلك، وما وقع وإنْ لم يُقصد إلّاأنّه لم يقع بالعقد حتّى يقال إنّه وقع ما لم يُقصد، بل إنّما هو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ظهر اندفاع ما أورده السيّد الفقيه</w:t>
      </w:r>
      <w:r>
        <w:rPr>
          <w:rStyle w:val="FootnoteAnchor"/>
          <w:rtl w:val="true"/>
        </w:rPr>
        <w:footnoteReference w:id="736"/>
      </w:r>
      <w:r>
        <w:rPr>
          <w:rFonts w:ascii="Amiri" w:hAnsi="Amiri" w:eastAsia="Amiri" w:cs="Amiri"/>
          <w:color w:val="111111"/>
          <w:sz w:val="28"/>
          <w:sz w:val="28"/>
          <w:szCs w:val="28"/>
          <w:rtl w:val="true"/>
          <w:lang w:bidi="ar-SA"/>
        </w:rPr>
        <w:t>، والمحقّق النائيني رحمه الله</w:t>
      </w:r>
      <w:r>
        <w:rPr>
          <w:rStyle w:val="FootnoteAnchor"/>
          <w:rtl w:val="true"/>
        </w:rPr>
        <w:footnoteReference w:id="737"/>
      </w:r>
      <w:r>
        <w:rPr>
          <w:rFonts w:ascii="Amiri" w:hAnsi="Amiri" w:eastAsia="Amiri" w:cs="Amiri"/>
          <w:color w:val="111111"/>
          <w:sz w:val="28"/>
          <w:sz w:val="28"/>
          <w:szCs w:val="28"/>
          <w:rtl w:val="true"/>
          <w:lang w:bidi="ar-SA"/>
        </w:rPr>
        <w:t>عليه بأنّ تبعيّة العقود للقصود مشتركة بين العقود اللفظيّة والمعاملات الفعليّة، وليست حكماً تعبّديّاً كي تخصّص بموردٍ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 لم يدّع أنّه لا محذور في تخلّف العقد عن القصد في المعاملات الفعليّة، بل ادّعى أنّه لا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وهو أنّ التخلّف في المقام إنّما يكون نظير التخلّف في الموارد الخمسة، يعني ليس تخلّفاً حقيقةً لا أنّه تخلّف جائز، والموارد المذكورة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اتّفقوا على أنّ عقد المعاوضة إذا كان فاسداً يؤثّر في ضمان كلّ من العوضين القيمة، لإفادة العقد الفاسد عندهم الضمان فيما يقتضيه صحيحه، مع أنّهما لم يقصدا إلّاضمان كلّ منهما بالآخر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الضمان في هذا المورد ليس هو العقد، بل القبض، سواءٌ أكان الوجه فيه الإقدام أم قاعدة اليد، فما قُصد به الضمان بالمسمّى هو العقد، وما ترتّب عليه الضمان بالقيمة هو القبض، فلا يكون نظيراً للمقام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الفاسد، فإنّه لم يُقصد المعاملة إلّامقرونة به، وهو غير مفسدٍ عند أكثر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عدم مفسديّته عدم تقييد البيع به، وكون الشرط التزاماً في ضمن التزام، بمعنى ربط الالتزام العقدي بالالتزام الشرطي، ولازم ذلك أنّ تخلّفه يوجبُ الخيار لا البطلان، فلا يلزم من ذلك تخلّف العقد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باع ما يملك وما لا يملك بعقدٍ واحد، فإنّهم التزموا بوقوع بيع ما يملك وصحّته، مع أنّه لم يَقصد إلّابيعه مقروناً بما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صحّته انحلال العقد عليهما إلى عقدين، وعليه فأحدهما صحيحٌ ولم يتخلّف عن القصد، وثانيهما باطلٌ‌، باعتبار أنّ ما قُصد لا يقع ولم يقع ما لم يُقصد حتّى يلزم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الغاصب لنفسه، فإنّه إذا أجازه المالك وقع للمالك مع أنّ الغاصب قصد وقوعه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الصحّة على المشهور هو أنّ الغاصب يوقع البيع للمالك، غاية الأمر يبنى على أنّه المالك، فالتخلّف إنّما يكون في هذا الاعتقاد المقارن لا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بالصيغة في النكاح الانقطاع، وترك ذكر الأجل، فإنّهم حكموا بوقوعه دائماً، فما قُصِد لم يقع وما وقَع لم يُقصد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التزموا بأنّ النكاح حقيقة واحدة، والفرق بين الدوام والانقطاع هو الفرق بين المطلق والمشروط بشيء، وعليه فحيث أنّ النكاح من الإنشائيّات، فإذا </w:t>
      </w:r>
    </w:p>
    <w:p>
      <w:pPr>
        <w:pStyle w:val="BookText"/>
        <w:rPr/>
      </w:pPr>
      <w:r>
        <w:rPr>
          <w:rFonts w:ascii="Amiri" w:hAnsi="Amiri" w:eastAsia="Amiri" w:cs="Amiri"/>
          <w:color w:val="111111"/>
          <w:sz w:val="28"/>
          <w:sz w:val="28"/>
          <w:szCs w:val="28"/>
          <w:rtl w:val="true"/>
          <w:lang w:bidi="ar-SA"/>
        </w:rPr>
        <w:t>تَرك العامد ذكر الأجل، لم تتحقّق الخصوصيّة الزائدة، لعدم إنشائها، وإنّما يقع المطلق لقصده وإنشائه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شيئاً ممّا ذكرناه ليس إيراداً على الشيخ رحمه الله، لأنّه ليس بصدد بيان موارد تخلّف العقد عن القصد، بل في مقام بيان أنّ مثل هذا التخلّف الذي هو تخلّف صوري لا حقيقي واقع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الثاني</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أن تكون إرادة التصرّفات من المملّكات القهريّة، الموجبة لحصول الملكيّة قبل التصرّف أو معه، بنحوٍ تكون الإرادة سبباً لها، وهذا منافٍ لدليل سلطنة المالك، ولا يقاس ذلك بقول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بمالي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في هذين الموردين توكيل في التمليك والتملّك قبل التصرّف، وهذا بخلاف المقام، فإنّ كلّاً من المتعاطيين يقصدان المِلك حال التعاطي، دون أن يقصدا المِلك حال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740"/>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الجمع بين دليل توقّف بعض التصرّفات على الملك، ودليل جواز التصرّف المطلق، واستصحاب بقاء الملك إلى آن قبل التصرّف، هو ذلك، أي حصول المِلْك بعد إرادة التصرّف، ويكون كتصرّف ذي الخيار والواهب فيما انتقل عنهما بالتصرّف المتوقّف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إيرادان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الشيخ الكبير رحمه الله ليس عدم الدليل على مملكيّة إرادة التصرّف، كي يصحّ الجواب عنه بأنّ مقتضى الجمع بين القواعد ذلك، إذ لا يعتبر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على السببيّة ورود دليل بالخصوص، بل غرضه أنّ القول بذلك غريبٌ لا نظير له في الفقه، فلا ينفع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تنظير المقام بتصرّف الواهب وذي الخيار في غير محلّه، لأنّه في ذينك البابين يقصد الواهب ومن له الخيار الفسخ والرجوع بالتصرّف، ولهما ذلك، فالتصرّف بنفسه يعدّ رجوعاً أو كاشفاً عنه، وهذا بخلاف المقام فإنّه ليس هناك قصد التمليك والتملّك على الفرض، ولذلك يصحّ السؤال عن أنّه كيف تكون إرادة التصرّف مملّكة مع عدم قصد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على الشيخ 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ذكره المحقّق النائيني</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فيما ينقل عن الشيخ الكبير كون إرادة التصرّف من المملّكات، بل إنّه جعل مَحطّ الإشكال كون نفس التصرّف مملكاً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نقله الشيخ رحمه الله كالصريح فيما استفاده منه، ولعلّ المحقّق النائيني 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يجده موافقاً لما ذكره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عمّا ذكره الشيخ الكبير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يمكن أن يلتزم المشهور بأنّ السبب للملكيّة هي المعاطاة، وإنّما يكون التصرّف أو إرادته شرطاً للملكيّة نظير القبض الذى هو شرط لحصولها فى بيع الصرف</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المحذور الثالث</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أن يصير ما ليس من الأملاك بحكم الأملاك، فإنّ الأخماس والزّكوات والاستطاعة والديون والنفقات وغيرها ممّا هو مترتّب على الأملاك، تتعلّق بما في اليد، مع العلم ببقاء مقابله وعدم التصرّف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743"/>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ذكره من تعلّق الأخماس والزكوات إلى آخر ما ذكره، فهو استبعادٌ محض، ودفعه بمخالفته للسيرة 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هذه الأُمور بالمأخوذ بالمعاطاة مع عدم الملك، لا مانع منه سوى الاستبعاد، فيلتزم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بمخالفته للسيرة، حيث أنّ بناء المتشرّعة على المعاملة مع المأخوذ بالمعاطاة معاملة الملكيّة، بحيث لو سألوا عن وجه تعلّق المذكورات به أجابوا بكونه كسائر الأملاك، رجوعٌ إلى الاستدلال بالسيرة على المِلك، والمفروض عدم تماميّته عند هذا القائل، وإلّا لالتزم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بعدم تعلّقها به لا محذور فيه، سوى الاستبعاد، ودفعه بقيام السيرة على التعلّق، رجوعٌ إليها، فيخصّص بها ما دلَّ على عدم تعلّقها بغير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 لأنّ كاشف الغطاء رحمه الله استبعد التعلّق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لا يفيد في دفع ما أفاده الشيخ الكبير، لأنّه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في تعلّق هذه الأُمور بالمأخوذ بالمعاطاة، والمفروض أنّه ليس بملك، فيلزم أن يكون غير الملك بحكم الملك، وهذا في نفسه بعيد لا أنّه لا دليل عليه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إشكالٌ واستبعادٌ فإنّما هو في الأخماس والزكوات وحقّ الشفعة، وأمّا سائر المذكورات كالاستطاعة وحقّ الدُّيان والنَفَقات وغيرها،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فتتعلّق بغير الأملاك، لتحقّق الاستطاعة بالبذل والإباحة، والدين يجب اداؤه من مالٍ أذن صاحبه في الأداء منه إذا كان حالاً، والنفقة واجبة من مالٍ يجوز له الإنفاق منه، والوارث يرثُ من الميّت كلّ ما تركه من حقّ أو مال، مع أنّه يمكن الالتزام على هذا المسلك بمالكيّة المورث آناً مّا قبل الموت، وتصحّ الوصيّة أيضاً، والرِّبا يجري في البيع، وإنْ لم يفد الملك، وهكذا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تعلّق الخُمس والزكاة وحقّ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أنّ المباح له بالمعاطاة له الأخذ بالشفعة لو باع شريكه المالك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بدليلٍ‌، فيكون هو المخصّص لما دلَّ على توقّفه على الملك، لكن يبقى استبعاد الشيخ بحاله، وإلّا فالقائلون بالإباحة منكرون للتعلّق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المحذور الرابع</w:t>
      </w:r>
      <w:r>
        <w:rPr>
          <w:rFonts w:eastAsia="IRNazanin" w:cs="IRNazanin"/>
          <w:color w:val="111111"/>
          <w:sz w:val="28"/>
          <w:szCs w:val="28"/>
          <w:rtl w:val="true"/>
          <w:lang w:bidi="fa-IR"/>
        </w:rPr>
        <w:t>:</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التصرّف من جانب مملّكاً للجانب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74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ظهر 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الجواب المتقدّم الذي ذكره عن مملكيّة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مقتضى الجمع بين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المقام، لأنّه يقتضي مالكيّة المتصرّف لما في يده تصحيحاً لتصرّفه المتوقّف على الملك، ولا يقتضي مالكيّة غير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الجواب الذي ذكرناه يكون جواباً عن هذا الإيراد أيضاً كما لايخفى‌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المحذور الخامس</w:t>
      </w:r>
      <w:r>
        <w:rPr>
          <w:rFonts w:eastAsia="IRNazanin" w:cs="IRNazanin"/>
          <w:color w:val="111111"/>
          <w:sz w:val="28"/>
          <w:szCs w:val="28"/>
          <w:rtl w:val="true"/>
          <w:lang w:bidi="fa-IR"/>
        </w:rPr>
        <w:t xml:space="preserve">: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التلف من جانبٍ مملّكاً للجانب الآخر، والتلف من الجانبين معيّناً للمسمّى من الطرفين، وأنّه لا رجوع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رحمه الله </w:t>
      </w:r>
      <w:r>
        <w:rPr>
          <w:rStyle w:val="FootnoteAnchor"/>
          <w:rtl w:val="true"/>
        </w:rPr>
        <w:footnoteReference w:id="747"/>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كون التلف مملّكاً للجانبين فإن ثبت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 وإنْ كان هو الضمان ببدله الواقعي، إلّاأنّه لما قام الإجماع على عدم ضمان المثل والقيمة، يدور الأمر بين أن يكون المال قبل التلف مِلكاً لذي اليد، فيبقى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وبين أن يكون باقياً على ملك مالكه الأوّل، فيكون الإجماع والسيرة مخصّصين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ثبت في محلّه أنّ التخصّص مقدّمٌ على التخصيص عند الدوران، وعليه فلأجل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استصحاب عدم المِلْك إلى آن قبل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بحصوله قبله آناً مّا، وهذا هو مراده قدس سره لا ما أفاده بعضهم من أنّ غرضه ثبوت مملكيّة التلف بالإجماع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جواب الشيخ رحمه الله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في المقام إمّا يد أمانيّة شرعيّة أو يدٌ مالكيّة، ولا تكون مشمولة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التخصّص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لم يكن الحكم معلوماً، وأمّا إذا علم ذلك وشكّ في كون ما عُلم عدم ثبوت حكم العام له من أفراد العام كي يكون ذلك تخصيصاً أو غيره، فلا مورد للتمسّك بأصالة العموم حفظاً للعام عن ورود التخصيص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الجواب عن الشيخ الكبير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التلف من الجانبين لا ضمان، لعدم المقتضي، مع أنّه يمكن الالتزام بمالكيّة كلّ منهما قبل التلف، وفي صورة التلف من جانبٍ واحد إنّما يكون الطرف الآخر مالكاً لما في يده،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بسبب المعاطاة المشروط تأثيرها في الملكيّة عندهم بالتصرّف المتوقّف على الملك أو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غَصَب المأخوذ بالمعاطاة غاصبٌ‌، فلابدّ وأن يكون المطالب هو المالك المبيح لا المباح له، وهو خلاف ظاهر الأصحاب، والقول بتملّكه بالغصب، فيكون حقّ المطالبة له من هذه الجهة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لكلّ منهما المطالبة ما لم يتلف، أمّا المالك فلمالكيّته، وأمّا المباح له فلفرض أنّ له السلطان على المأخوذ، والانتزاع من الغاصب من مراتب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التلف، فالمطالب للقيمة هو المباح له، لصيرورته مالكاً بالتلف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بعد كون عوض المال تحت يده ليس له حقّ المطالبة، وإلّا لزم الجمع بين العوض والمعوض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السابع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النماء الحادث قبل التصرّف إنْ جعلناه مِلْكاً للمباح له دون العين فبعيدٌ، أو مع ملكيّة العين فكذلك، وكلاهما منافٍ لظاهر الأكثر، ومع عدم كونه مِلْكاً له ودخوله في ملك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شمول الإذن له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عدم جواز التصرّف فيه، وهو خلاف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رحمه الله </w:t>
      </w:r>
      <w:r>
        <w:rPr>
          <w:rStyle w:val="FootnoteAnchor"/>
          <w:rtl w:val="true"/>
        </w:rPr>
        <w:footnoteReference w:id="750"/>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القائل بالإباحة لايقول بانتقال النماء بالأخذ، بل حكمه حكم أصله، ويُحتمل أن يحدث النماء في ملكه بمجرّد الإباحة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الأوّل هو الذي أجاب عنه الشيخ الكبير بأنّ شمول الإذن 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خفي، وأمّا الاحتمال الثاني فهو الذي استبعده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الشيخ بأنّ الإباحة الثانية إباحة شرعيّة لا إباحة مالكيّة، فلا تتوقّف على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التلف، إنْ ملك التالف قبل التلف فعجيبٌ‌، للّزوم تقدّم المسبّب على السبب، وإنْ ملكه معه فبعيدٌ أيضاً، لأنّه لا استقرار له حتّى يملكه، وإنْ ملكه بعده فهو ملك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يلتزم بالأوّل، ويقال بتأثير المعاطاة في الملكيّة، وشرطها التلف بنحو الشرط المتأخّر، أو يقال بكونه كاشفاً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المحذور التاسع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إنْ لم يتوقّف على النيّة فهو بعيدٌ، وإنْ توقّف عليها كان الواطيء للجارية من غيرها واطئاً بالشبهة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بنفسه شرط التأثير في الملكيّة لا مع النيّة، فلا بُعد فيه، مع أنّه لو توقّف عليها كان الواطيء للجارية من غير نيّةٍ زانياً لا واطئاً بالشبهة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المحذور العاشر</w:t>
      </w:r>
      <w:r>
        <w:rPr>
          <w:rFonts w:eastAsia="IRNazanin" w:cs="IRNazanin"/>
          <w:color w:val="111111"/>
          <w:sz w:val="28"/>
          <w:szCs w:val="28"/>
          <w:rtl w:val="true"/>
          <w:lang w:bidi="fa-IR"/>
        </w:rPr>
        <w:t xml:space="preserve">: </w:t>
      </w:r>
      <w:r>
        <w:rPr>
          <w:rStyle w:val="FootnoteAnchor"/>
          <w:rtl w:val="true"/>
        </w:rPr>
        <w:footnoteReference w:id="751"/>
      </w:r>
      <w:r>
        <w:rPr>
          <w:rFonts w:ascii="Amiri" w:hAnsi="Amiri" w:eastAsia="Amiri" w:cs="Amiri"/>
          <w:color w:val="111111"/>
          <w:sz w:val="28"/>
          <w:sz w:val="28"/>
          <w:szCs w:val="28"/>
          <w:rtl w:val="true"/>
          <w:lang w:bidi="ar-SA"/>
        </w:rPr>
        <w:t>قصر التمليك على التصرّف مع الاستناد فيه إلى أنّ إذن المالك في التصرّف إذنٌ في تمليك نفسه، فيتّحد الموجب والقابل، وهذا بعينه يجري في القبض الذي هو أوّل تصرّفٍ يصدُر من المتعاطيين، بل هو أولى لكونه مقروناً بقصد التمليك دونه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حصول الملكيّة قبل التصرّف أو معه ليس من حيث الإذن في تمليك نفسه، بل هو بنفسه مملّكٌ‌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يجري في القبض، لعدم توقّفه على الملك كي يقتضي الجمع بين الأدلّة حصول الملكيّة قبله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مملكيّة التصرّف من باب الإذن في التمليك، فلم لا يلتزم بحصول الملكيّة بالتعاطي، إذ لا فرق بين هذا الفعل الذي ينشأ به التمليك وغيره‌؟</w:t>
      </w:r>
    </w:p>
    <w:p>
      <w:pPr>
        <w:pStyle w:val="BookText"/>
        <w:rPr/>
      </w:pPr>
      <w:r>
        <w:rPr>
          <w:rFonts w:ascii="Amiri" w:hAnsi="Amiri" w:eastAsia="Amiri" w:cs="Amiri"/>
          <w:color w:val="111111"/>
          <w:sz w:val="28"/>
          <w:sz w:val="28"/>
          <w:szCs w:val="28"/>
          <w:rtl w:val="true"/>
          <w:lang w:bidi="ar-SA"/>
        </w:rPr>
        <w:t>أقول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جملة ممّا أفاده الشيخ الكبير رحمه الله استبعادات في محلّها، وقد مرّ أنّ القول بالإباحة ممّا لا يمكن إثباته بالدليل، وأنّه يقتضي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95" w:name="pg11816_172720"/>
    </w:p>
    <w:p>
      <w:pPr>
        <w:pStyle w:val="Heading3"/>
        <w:numPr>
          <w:ilvl w:val="2"/>
          <w:numId w:val="1"/>
        </w:numPr>
        <w:rPr/>
      </w:pPr>
      <w:bookmarkStart w:id="196" w:name="__RefHeading___Toc10849781_73709187"/>
      <w:bookmarkStart w:id="197" w:name="_Toc66"/>
      <w:bookmarkEnd w:id="195"/>
      <w:bookmarkEnd w:id="196"/>
      <w:r>
        <w:rPr>
          <w:rtl w:val="true"/>
        </w:rPr>
        <w:t>استصحاب بقاء الملك</w:t>
      </w:r>
      <w:bookmarkEnd w:id="197"/>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الملك الحاصل بالمعاطاة لازمٌ أم جائز؟</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على اللّزوم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استصحاب بقاء الملك بعد الفسخ، للشكّ في زواله بعد القطع بوجوده، فيُستصحب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محكومٌ باستصحاب بقاء علقة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استصحاب الكلّي في القسم الثاني، وهو لايجري لأنّ الفرد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 المتزلزل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الارتفاع بعد الرجوع، والفرد الطويل وهو المِلْك اللّازم مشكوك الحدوث، فيجري استصحاب عدم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رحمه الله لم يتعرّض في المقام للجواب عن الأوّل، بل أجاب عن خصوص الثاني</w:t>
      </w:r>
      <w:r>
        <w:rPr>
          <w:rStyle w:val="FootnoteAnchor"/>
          <w:rtl w:val="true"/>
        </w:rPr>
        <w:footnoteReference w:id="754"/>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يجري في القسم الثاني من أقسام الكلّي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الملك من قبيل استصحاب الشخص لا الكلّي، وعلّله بما سيمرّ عليك، وعلى فرض الشكّ في كون المستصحب شخصيّاً أو كليّاً يجري الأصل، وإنْ كان على فرض ثبوت كونه كليّاً لا يجري فيه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القول في المقام يقتضي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الملك المستصحب في المقام، هل هو كلّي أو شخصي‌؟ بمعنى أنّه القدر المشترك الجامع بين المِلْك المتزلزل والمستقرّ، أو هو شخصٌ معيّن، لعدم كون الجواز واللّزوم من الأُمور المنوّعة أو المفرّدة‌؟</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لو ثبت شخصيّته، هل يجري الأصل فيه أم لا، كما أنّه لو ثبت كونه كليّاً فهل يجري فيه الأصل أم لا، وأيضاً لو شكّ في ذلك، فهل يكون مجرى الاستصحاب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في المقام، هل يكون أصلٌ حاكمٌ عليه، وبعبارة أُخرى هل يجري استصحاب بقاء عُلقة المالك الأوّل أم لا؟</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الشيخ رحمه الله</w:t>
      </w:r>
      <w:r>
        <w:rPr>
          <w:rStyle w:val="FootnoteAnchor"/>
          <w:rtl w:val="true"/>
        </w:rPr>
        <w:footnoteReference w:id="755"/>
      </w:r>
      <w:r>
        <w:rPr>
          <w:rFonts w:ascii="Amiri" w:hAnsi="Amiri" w:eastAsia="Amiri" w:cs="Amiri"/>
          <w:color w:val="111111"/>
          <w:sz w:val="28"/>
          <w:sz w:val="28"/>
          <w:szCs w:val="28"/>
          <w:rtl w:val="true"/>
          <w:lang w:bidi="ar-SA"/>
        </w:rPr>
        <w:t>بأنّ اللّزوم والجواز من الأحكام الشرعيّة للسبب، لا من الخصوصيّات المأخوذة في المسبّب،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الملكيّة ليست من الأُمور الواقعيّة أو التعبّديّة الشرعيّة، حتّى يقال إنّا لا نعرف حقيقتها، بل هي أمرٌ اعتباري يعتبرها المتعاقدان، وعليه فحيث نرى بالوجدان والحِسّ أنّ إنشاء الملك في البيع والهبة على نهج واحد، فيستكشف من ذلك اتّحاد حقيقة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اللّزوم والجواز لو كانا من خصوصيّات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التخصّص بجعل المالك أو بجعل الشارع</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التفصيل بين أقسام التمليك المختلفة، بحسب قصد الرجوع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وعدمه، وهو بديهي البطلان، لعدم دخل قصد المالك في الرجوع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إمضاء الشارع العقد على غير ما قصده المُنشئ، وهو باطل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الفقيه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لليزدي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أنّ الظاهر أنّ الاختلاف بينهما اختلافٌ في حقيقتها، فإنّ الملكيّة في أنظار العرف قسمان، وانهم يرون الملكيّة الموجودة في الهبة مغايرة مع الموجودة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ملاحظة أنّ الملكيّة من الأُمور الاعتباريّة، ويعتبرها المالك لغيره، لا يشكّ أحدٌ في أنّ المعتبر في الموردين شيءٌ واحد، وأنّ الاختلاف إنّما هو من ناحية الحكم الشرعي بجواز الفسخ والرجوع في موردٍ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أيضاً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اختلاف السبب إذا لم يكن موجباً لاختلاف المسبّب، لا يكون مقتضياً لاختلاف الأحكام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يدّعي أنّ اللّزوم والجواز من أحكام السبب نفسه لا من أحكام المسبّب، فلا وجه لهذا الإيراد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قدس سره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المحقّق الايرواني رحمه الله</w:t>
      </w:r>
      <w:r>
        <w:rPr>
          <w:rStyle w:val="FootnoteAnchor"/>
          <w:rtl w:val="true"/>
        </w:rPr>
        <w:footnoteReference w:id="757"/>
      </w:r>
      <w:r>
        <w:rPr>
          <w:rFonts w:ascii="Amiri" w:hAnsi="Amiri" w:eastAsia="Amiri" w:cs="Amiri"/>
          <w:color w:val="111111"/>
          <w:sz w:val="28"/>
          <w:sz w:val="28"/>
          <w:szCs w:val="28"/>
          <w:rtl w:val="true"/>
          <w:lang w:bidi="ar-SA"/>
        </w:rPr>
        <w:t>، من أنّه على فرض اتّحاد الحقيقة، يكفي في الإشكال التعدّد الفردي، كما في الحيوان المردّد بين زيد وعمرو في الدار، إذا كان قاطعاً بخروج أحدهما المعيّن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يدّعي عدم التعدّد الفردي أيضاً، وأنّ الملك لا يختلف في الحقيقة النوعيّة، ولا في الخصوصيّة الزائدة على الحقيقة، فالمتيقّن هو الملك الشخصي المتعيّن من جميع الجهات، حتّى من جهة السبب أي المعاطاة، وإنّما الشكّ في أنّ هذا الشخص هل يكون سببه محكوماً باللّزوم أو الجواز أم لا بحيث يكون نظير ما لو علم بدخول زيدٍ في الدار وشكّ في خروجه، من جهة الشكّ في أنّه هل دخل فيها بانياً على البقاء إلى ساعة أو إلى ساعتين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w:t>
      </w:r>
      <w:r>
        <w:rPr>
          <w:rStyle w:val="FootnoteAnchor"/>
          <w:rtl w:val="true"/>
        </w:rPr>
        <w:footnoteReference w:id="758"/>
      </w:r>
      <w:r>
        <w:rPr>
          <w:rFonts w:ascii="Amiri" w:hAnsi="Amiri" w:eastAsia="Amiri" w:cs="Amiri"/>
          <w:color w:val="111111"/>
          <w:sz w:val="28"/>
          <w:sz w:val="28"/>
          <w:szCs w:val="28"/>
          <w:rtl w:val="true"/>
          <w:lang w:bidi="ar-SA"/>
        </w:rPr>
        <w:t>أيضاً إيراداً على الوجه الثاني الذي ذكره الشيخ رحمه الله برهاناً لمختاره، من أنّ التخصيص بالنسبة إلى النوعين من المعاملة كالبيع والهبة مثلاً إنّما يكون من قِبل المتعاقدين، وبالنسبة إلى النوع الواحد كالبيع إنّما يكون من قبل الشارع، ولا بأس بإمضاء الشارع على غير ما قصده المُنشئ، فإنّ هذا المقدار من الاختلاف مغتفر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ما أفاده في القسم الأوّل دوران اللّزوم والجواز في النوعين مدار قصد المُنشئ، وهو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القسم الثاني،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الشيخ لا يدّعي استحالة إمضاء الشارع لغير ما قصده المنشئ، بل يدّعي أنّه إذا لم يرد دليل إلّاعلى إمضاء ما أنشأه المتعاقدان، كان لازم ذلك وقوع المُنشأ على نحو ما قصداه، وهذا أمرٌ بديهي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الخامس</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السبب مستلزمٌ لاختلاف المسبّب، إذ</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المتباينان لا يعقل تأثيرهما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المؤثّر في الملك إنّما هو الجامع بين السببين، والاختلاف إنّما يكون في خصوصيّات السبب المؤثّر في اللّزوم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أورد على الشيخ رحمه الله لا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كونهما من مقوّمات الملك، وعدم كون الاختلاف بينهما في حقيقة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لو أنشأ الملكيّة ولم يقصد اللّزوم أو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بالقصد إلى الملكيّة التي من شأنها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تقع الملكيّة، إذ الجامع لا يُعقل وجوده بدون الفصل المميّز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كانا من مقوّماتها، لزم امتناع معروضيّة الملكيّة الواحدة تارةً للّزوم، وأُخرى للجواز، مع وضوح خلافه، فإنّ المبيع المُنشَأ باللّفظ تكون الملكيّة الحاصلة منه في زمان الخيار جائزة وبعده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 ظهر أنّ الملكيّة ليست نوعين، كذلك ظهر أنّها ليست ذات مراتب، وأنّ الملك الجائز واللّازم ليسا فردين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ننكر أنّ الأحكام الشرعيّة التكليفيّة والوضعيّة تابعة للملاكات، ولازم ذلك أنّ الملك المتخصّص بكونه عن سببٍ تقتضي المصلحة الحكم عليه أو على سببه باللّزوم تارةً وبالجواز أُخرى‌، ولكن مثل هذه الخصوصيّة لا يُعقل أن تكون من مفردات وصغريات الملك الاعتباري، كما لا يخفى‌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الجواز واللّزوم حكمان شرعيّان جُعلا للسبب أو </w:t>
      </w:r>
    </w:p>
    <w:p>
      <w:pPr>
        <w:pStyle w:val="BookText"/>
        <w:rPr/>
      </w:pPr>
      <w:r>
        <w:rPr>
          <w:rFonts w:ascii="Amiri" w:hAnsi="Amiri" w:eastAsia="Amiri" w:cs="Amiri"/>
          <w:color w:val="111111"/>
          <w:sz w:val="28"/>
          <w:sz w:val="28"/>
          <w:szCs w:val="28"/>
          <w:rtl w:val="true"/>
          <w:lang w:bidi="ar-SA"/>
        </w:rPr>
        <w:t>للمسبّب، ولا يعقل أن يكونا من مقوّمات الملك وقيوده، وإلّا لزم تقدّم ما هو متأخّر، فالملك في الموردين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الموردين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بجريان الاستصحاب في الأحكام، لا كلام في جريان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جريانه فيها، فقد يقال بعدم جريانه فيه لكونه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عدم جريان الاستصحاب في الأحكام إنّما هو محكوميّته لاستصحاب عدم الجعل، كما حَقّقناه في محلّه، وعليه ففي المقام بما أنّ جعل الملكيّة المستمرة ممّا لا شكّ فيه، وإنّما يكون منشأ الشكّ في بقاء المِلك بعد الفسخ والرجوع، هو الشكّ في جَعل حقّ الفسخ والرجوع، والأصل يقتضي عدمه، فاستصحاب عدم جعل الحكم بنحوٍ يكون باقياً في زمان الشكّ الجاري في سائر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في أنّ الذي جُعل هو وجوب صلاة الجمعة في زمان الحضور خاصّة أم إلى يوم القيامة، فإنّه يجري فيه أصالة عدم جعل الوجوب لها في زمان الغيبة، الحاكم على استصحاب بقاء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لايجري في المقام، وعلى ذلك فمقتضي الأصل بقاء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فيها عن أنّه بناءً على تعدّد الملك اللّازم والجائز، هل يجري استصحاب بقاء القدر المشترك بينهما أم 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الشيخ رحمه الله في الأُصول</w:t>
      </w:r>
      <w:r>
        <w:rPr>
          <w:rStyle w:val="FootnoteAnchor"/>
          <w:rtl w:val="true"/>
        </w:rPr>
        <w:footnoteReference w:id="760"/>
      </w:r>
      <w:r>
        <w:rPr>
          <w:rFonts w:ascii="Amiri" w:hAnsi="Amiri" w:eastAsia="Amiri" w:cs="Amiri"/>
          <w:color w:val="111111"/>
          <w:sz w:val="28"/>
          <w:sz w:val="28"/>
          <w:szCs w:val="28"/>
          <w:rtl w:val="true"/>
          <w:lang w:bidi="ar-SA"/>
        </w:rPr>
        <w:t>جريان استصحاب الكلّي في أمثال المقام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القسم الثاني من أقسام استصحاب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هذا المبحث بعدما أشار إلى مختاره،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ممّا استلزم إيراد الأصحاب على هذا الأصل بإيرادات، وحيث أنّ بعضها إيرادٌ على جريان الأصل في هذا القسم مطلقاً، فقد أغمضنا عن ذكره، لأنّ محلّه في الأُصول، وقد أشبعنا الكلام فيه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إيراد على جريانه في خصوص المقام، 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761"/>
      </w:r>
      <w:r>
        <w:rPr>
          <w:rFonts w:ascii="Amiri" w:hAnsi="Amiri" w:eastAsia="Amiri" w:cs="Amiri"/>
          <w:color w:val="111111"/>
          <w:sz w:val="28"/>
          <w:sz w:val="28"/>
          <w:szCs w:val="28"/>
          <w:rtl w:val="true"/>
          <w:lang w:bidi="ar-SA"/>
        </w:rPr>
        <w:t>من أنّ الشكّ في بقاء الكلّي في المقام، من قبيل الشكّ في المقتضي، حيث أنّه يشكّ في أنّ المِلْك الحادث بالمعاطاة هل هو لازمٌ ليكون فيه اقتضاء البقاء حتّى بعد الفسخ، أم يكون جائزاً فاقداً لاقتضاء البقاء بعده، فيكون نظير الحيوان المردّد بين الفيل والبق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المقتضي الذي ذهب الشيخ رحمه الله في الأُصول إلى عدم جريان الاستصحاب فيه، هو ما إذا كان عمر المستصحب وأمده في عمود الزمان مشكوكاً فيه تكويناً أو تشريعاً، كالزوجيّة المردّدة بين الانقطاع والدوام، والحيوان المردّد بين البق والفيل، وأمّا إذا كان عمره معلوماً، وعلمنا أنّه غير محدود بالزمان، بل قام الشكّ في رفعه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ولو كان منشاءه الشكّ في وجود المصلحة الداعية في الأُمور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مصاديق الشكّ في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من قبيل الثاني، إذ الملكيّة الحاصلة بالمعاطاة، سواءٌ أكانت لازمة أو جائزة تكون باقية في عمود الزمان، وإنّما الشكّ في رفعه بالفسخ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المزبور لا يثبت عنوان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الآثار مترتّبة على الملكيّة الجامعة لا على عنوان اللّزوم، فلا حاجة إلى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النائيني رحمه الله</w:t>
      </w:r>
      <w:r>
        <w:rPr>
          <w:rStyle w:val="FootnoteAnchor"/>
          <w:rtl w:val="true"/>
        </w:rPr>
        <w:footnoteReference w:id="763"/>
      </w:r>
      <w:r>
        <w:rPr>
          <w:rFonts w:ascii="Amiri" w:hAnsi="Amiri" w:eastAsia="Amiri" w:cs="Amiri"/>
          <w:color w:val="111111"/>
          <w:sz w:val="28"/>
          <w:sz w:val="28"/>
          <w:szCs w:val="28"/>
          <w:rtl w:val="true"/>
          <w:lang w:bidi="ar-SA"/>
        </w:rPr>
        <w:t xml:space="preserve">، من أنّ استصحاب الكلّي إنّما يجري إذا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الارتفاع والبقاء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نوعان، كالحدث المردّد بين الأصغر والأكبر، وأمّا في المقام فلا اختلاف في الملك إلّامن جهتي الارتفاع والبقاء، إذ لو ارتفع بالفسخ أصبح جائزاً، ولو بقى بعده كان لازماً، فإذا كان تنوّعه بنفس اللّزوم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البقاء والارتفاع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الاستصحاب فيه، إذ معنى استصحاب المِلْك حينئذٍ هو استصحاب المِلْك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الفرض مشكوك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الإشكال في الحقيقة إلى أنّ النوعين من الملك متباينان بتمام هويّتهما، وفي كلّ منهما يكون أحد ركني الاستصحاب منتفياً، إذ الملك الجائز مقطوع الارتفاع، واللّازم منه مشكوك الحدوث من الأوّل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تنوّع المِلْك ليس باللّزوم والجواز، بل هما على هذا المسلك قسمان من الملك، ويمتاز كلّ منهما عن الآخر، مع قطع النظر عن البقاء والارتفاع، غاية الأمر أنّه ليس لكلّ منهما اسمٌ خاص، وإلّا فلا فرق بين الملك والحَدَث، فكما أنّ الثاني ينقسم إلى الأصغر والأكبر، والكاشف عن الاختلاف يعني الاختلاف في الأثر، كذلك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بقاء الكلّي في القسم الثاني إنّما يجري في الموضوعات من جهة أنّ استصحاب عدم حدوث الفرد الطويل لا يترتّب عليه عدم الكلّي، لعدم كون الترتب شرعيّاً، وليس بقاء الكلّي فيها عين بقاء الفرد، فإنّ ذلك وإن تمّ في عالم العين إلّاأنّه لا يتمّ في عالم الاعتبار والتشريع، كما فُصّل ذلك في محلّه، ولا يكون جارياً في الأحكام، من جهة أنّ جعل الجامع فيها إنّما يكون بجعل الفرد، فلو علم بعدم وجود فردٍ، وكان مقتضى الأصل عدم وجود الفرد الآخر، لا يكون الشكّ في بقاء الكلّي حينئذٍ باقياً، إذ لا وجود له سوى وجود الفرد، والمقام من قبيل الثاني، فإنّ الملكيّة إنّما هي من الاعتبارات الشرعيّة، فإذا فرضنا العلم بارتفاع الملك الجائز على فرض حدوثه، وجرت أصالة عدم حدوث المِلْك اللّازم، ثبت من ذلك عدم بقاء الملك الجامع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عدم حدوث الملك اللّازم يعارض استصحاب عدم حدوث الملك الجائز، فيتساقطان، والمرجع هو استصحاب بقاء القدر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اللّازم بما أنّه يترتّب عليه جميع آثار الملك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ارتفاعه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عدم حدوث المِلْك الجائز لعدم الأثر لا يكون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يثبت به أنّ الحادث هو المِلْك اللّازم، أمكن فرض جريانه، لكنّه لا يثبت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جريان استصحاب القدر المشترك في المقام، ولعلّ تأمّل الشيخ رحمه الله كان ناظراً إلى هذا الأمر، كما أنّ هذا هو مراد السيّد الفقيه في حاشيته</w:t>
      </w:r>
      <w:r>
        <w:rPr>
          <w:rStyle w:val="FootnoteAnchor"/>
          <w:rtl w:val="true"/>
        </w:rPr>
        <w:footnoteReference w:id="764"/>
      </w:r>
      <w:r>
        <w:rPr>
          <w:rFonts w:ascii="Amiri" w:hAnsi="Amiri" w:eastAsia="Amiri" w:cs="Amiri"/>
          <w:color w:val="111111"/>
          <w:sz w:val="28"/>
          <w:sz w:val="28"/>
          <w:szCs w:val="28"/>
          <w:rtl w:val="true"/>
          <w:lang w:bidi="ar-SA"/>
        </w:rPr>
        <w:t>، فلا يرد عليه شيء ممّا أوردوه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بناءً على ما اخترناه وحقّقناه في الأُصول من جريان الأصل في الفرد المردّد</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الموجود وإنْ كان مردّداً عندنا ولكن لا يضرّ ذلك بتيقّن وجوده سابقاً، فيستصحب بقاء ذلك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مانع من استصحابه، ومعه لا حاجة إلى استصحاب بقاء القدر المشترك، إذ أثر القدر المشترك أثرٌ لكلّ واحدٍ من الفردين، فلا مانع من إجراء الاستصحاب في الشخص الواقعي المعلوم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عدم جريان الاستصحاب في الكلّي في أمثال المقام، وجريانه في الشخصي، لو شُكّ في أنّ المِلك اللّازم والجائز قسمان أم هما شيءٌ واحد، فهل يجري الاستصحاب فيه لو شُكّ في زواله بالفسخ أم لا؟</w:t>
      </w:r>
    </w:p>
    <w:p>
      <w:pPr>
        <w:pStyle w:val="BookText"/>
        <w:rPr/>
      </w:pPr>
      <w:r>
        <w:rPr>
          <w:rFonts w:ascii="Amiri" w:hAnsi="Amiri" w:eastAsia="Amiri" w:cs="Amiri"/>
          <w:color w:val="111111"/>
          <w:sz w:val="28"/>
          <w:sz w:val="28"/>
          <w:szCs w:val="28"/>
          <w:rtl w:val="true"/>
          <w:lang w:bidi="ar-SA"/>
        </w:rPr>
        <w:t>أمّا الشيخ الأعظم رحمه الله فقد ذهب إلى جريانه</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من المحقّقين</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هذا الشكّ لا يكون المستَصحُب محرزاً، فكيف يُعقل جريانه‌؟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يمكن توجيه ما أفاده الشيخ رحمه الله، بأنّ عدم جريان الاستصحاب في الكلّي في القسم الثاني، إنّما يكون من جهة جريان أصالة عدم حدوث الفرد الطويل، وإلّا فمع عدم جريان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للتعارض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جريان الأصل في الكلّي، وفي المقام بما أنّه لم يُحرز كون الملك اللّازم فرداً أو نوعاً آخر، لا تجري أصالة عدم حدوثه، ومعه لا مانع من إجراء الأصل في المِلْك الموجود، سواءٌ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أكان كليّاً أم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Style w:val="FootnoteAnchor"/>
          <w:rtl w:val="true"/>
        </w:rPr>
        <w:footnoteReference w:id="769"/>
      </w:r>
      <w:r>
        <w:rPr>
          <w:rFonts w:ascii="Amiri" w:hAnsi="Amiri" w:eastAsia="Amiri" w:cs="Amiri"/>
          <w:color w:val="111111"/>
          <w:sz w:val="28"/>
          <w:sz w:val="28"/>
          <w:szCs w:val="28"/>
          <w:rtl w:val="true"/>
          <w:lang w:bidi="ar-SA"/>
        </w:rPr>
        <w:t>إنّه يعارض هذا الأصل أصلان آخران، وهما مقدّمان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عُلقة المالك الأوّل، فإنّه يُشكّ في أنّ علقة المالك الأوّل هل انقطعت بالمرّة بالمعاطاة، أم بقيت مرتبةٌ ضعيفة منها تؤثّر في جواز الرجوع فيُستصحب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قوّة العُلقة وضعفها من مراتب شيءٍ واحد، لا أنّهما أمران متباينان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جرى هذا الأصل، لا يبقى شكّ في بقاء الملك كي يُستصحب، فإنّ الشكّ في بقائه بعد الرجوع مسبّبٌ عن الشكّ في ثبوت هذا الحقّ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العُلقة الثابتة للمالك لم تكن إلّاالملكيّة، وبتبعها السلطنة على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الملكيّة فهي قد زالت بالبيع، وإلّا لزم اجتماع المالكين على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منها شيء لعدم ثبوت المراتب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السلطنة فهي تابعة للملكيّة، فلا محالة تكون زائلة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للشخص سلطنة على ماله، وسلطنة على تسليط الغير عليه حدوثاً وبقاءً‌، وبالبيع زالت السلطنة عليه، وكذلك السلطنة على تسليط الغير حدوثاً، أمّا السلطنة على تسلّط الغير بقاءً فهي مشكوكة الارتفاع، فيستصحب بقاؤها، ونتيجة ذلك جواز رفع سلطنة الغير بالفسخ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السلطنة على رَدّ المِلك فهي سلطنة جديدة، إنْ ثبتت فإنّها تثبت في ظرف عدم الملك، فكيف تكون من آثار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 حقّ الفسخ إنْ ثبت فهو حقٌّ حادث بعد زوال العلقة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حقّ الفسخ الثابت في زمان ثبوت خيار المجلس، فإنّه يشكّ في زواله وبقائه بعد الافتراق، فيُستصحب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الحقّ قد زال بالافتراق قطعاً،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فلو كان الحقّ باقياً فهو حقٌّ آخر مشكوك الحدوث، تجري فيه أصالة عدم ثبوته، والكلّي الجامع بينهما لا يجري الأصل فيه، لأنّ الاستصحاب حينئذٍ من قبيل القسم الثالث من أقسام الكلّي، والمختار عندنا عدم جريان الأصل فيه، إلّاإذا عُدّ الفردان مرتبتين من شيء واحد، حتّى فيما إذا احتمل حدوث الفرد الآخر مقارناً لحدوث الفرد الزائل قطعاً، مضافاً إلى أنّه من قبيل استصحاب الحكم الشرعي، والمختار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بقاء المِلْك يجرى، ويحكم بواسطته باللّزوم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98" w:name="pg11816_172732"/>
    </w:p>
    <w:p>
      <w:pPr>
        <w:pStyle w:val="Heading3"/>
        <w:numPr>
          <w:ilvl w:val="2"/>
          <w:numId w:val="1"/>
        </w:numPr>
        <w:rPr/>
      </w:pPr>
      <w:bookmarkStart w:id="199" w:name="__RefHeading___Toc10849783_73709187"/>
      <w:bookmarkStart w:id="200" w:name="_Toc67"/>
      <w:bookmarkEnd w:id="198"/>
      <w:bookmarkEnd w:id="199"/>
      <w:r>
        <w:rPr>
          <w:rtl w:val="true"/>
        </w:rPr>
        <w:t>دليل السلطنة</w:t>
      </w:r>
      <w:bookmarkEnd w:id="200"/>
    </w:p>
    <w:p>
      <w:pPr>
        <w:pStyle w:val="BookText"/>
        <w:rPr/>
      </w:pPr>
      <w:r>
        <w:rPr>
          <w:rFonts w:ascii="Amiri" w:hAnsi="Amiri" w:eastAsia="Amiri" w:cs="Amiri"/>
          <w:color w:val="111111"/>
          <w:sz w:val="28"/>
          <w:sz w:val="28"/>
          <w:szCs w:val="28"/>
          <w:rtl w:val="true"/>
          <w:lang w:bidi="ar-SA"/>
        </w:rPr>
        <w:t>الثاني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السلطنة، والمعروف بقاعدة السلطنة المستفادة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يتحقّق من خلال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هذا الدليل وإطلاقه الزماني أو الأحوالي، الشامل لما بعد الفسخ،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عمومه ثبوت السلطنة للمالك بعد فسخ المالك الأوّل ورجوعه، ولازم ذلك عدم تأثير الفسخ ورجوعه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السلطنة هو مال الإنسان ومِلْكه، وثبوته بعد الفسخ غير مُحرز، إذ لو كان الفسخ مؤثراً لما كان الموضوع باقياً، ومع الشكّ في صدق الموضوع، فإنّه لا مجال للتمسّك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هذا الدليل الشمولي لجميع أنحاء التصرّفات، ومن جملتها دفع مزاحمة الأجانب ومنهم المالك الأوّل، ولازمه عدم تأثير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المال عن ملكه بغير اختياره، منافٍ لسلطنة المالك على ماله، فمقتضى إطلاق دليل السلطنة، عدم خروجه، وعدم تأثير رجوع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بإيرادات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إنّما يدلّ على سلطنة المالك على ماله، لا على عدم ثبوت السلطنة لغيره، فلا يدلّ على عدم ثبوت هذا الحقّ للمالك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السلطنة التامّة على جميع التصرّفات، هو السلطنة المطلقة وعدم سلطنة الغير على ما يزاحم سلطنته، وإلّا لم تكن سلطنته مطلقة، فتملّك الغير بلا رضا منه منافٍ للسلطنة المطلقة،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إنّما يدلّ على عدم محجوريّة المالك، واستقلاله في التصرّفات، ولا يدلّ على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عند ذكر الاستدلال به على مملّكيّة المعاطاة، فراجع</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الفسخ على فرض ثبوته للمالك الأوّل في المقام إنّما هو بمعنى حقّ فسخ العقد، وبعبارة أُخرى متعلّقه العقد دون العين، فلا ينافي ثبوته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ثبوت هذا الحقّ بما أنّها خروج المال عن ملكه بغير رضاً منه، فثبوته ينافي السلطنة المطلقة الثابتة به للمالك، فينتفي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المنافية لسلطنة المالك، إنّما هي السلطنة على التصرّف في ماله، وأمّا التصرّف المزيل للموضوع، فلا ينافي السلطنة المنافية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كسائر الأدلّة، إنّما يدلّ على ثبوت الحكم في ظرف ثبوت الموضوع، من دون أن يكون متعرّضاً لبقاء الموضوع وارتفاعه، وعليه فكما أنّ هذا الدليل لا يدلّ على سلطنة المالك على إزالة الملكيّة عن نفسه بالإعراض، كذلك لا يدلّ على عدم سلطنة الغير على إزالتها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كما لا يدلّ على سلطنة المالك على إزالة الملكيّة،د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لا يدلّ على السلطنة على إبقائها، كي تكون سلطنة الغير على إزالتها منافية لسلطنة المالك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إنّا ندّعي عدم دلالته على تسلّط المالك على تمليك ماله للغير، لما عرفت عند البحث عن مملكيّة المعاطاة، الفرق بين تمليكه ماله للغير، وبين إزالة الملكيّة عن نفسه بالإعراض، وأنّ هذا الدليل يدلّ على ثبوت الأوّل دون الثاني، وعليه فهو يدلّ على عدم سلطنة أحدٍ على تملك مال الغير، بلا عوضٍ أو معه، ولا يدلّ على عدم سلطنته على إزالة الملكيّة عنه بالرجوع،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يدلّ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قولهم عليهم السلام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إمرءٍ إلّا بطيب نفسه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بوجهين كما في دليل السلطنة، بل التقريب الثاني المتقدّم هناك في المقام أوضح، فإنّ صريح مدلوله عدم جواز التصرّف في مال الغير بلا رضاه، والجواب عن الوجهين هو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يجاب عن التقريب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العمدة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بجوابٍ آخر، وهو</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الحلّيّة من جهة استنادها إلى المال لا إلى المعاملات ظاهرة في الحليّة التكليفيّة، والشاهد على ذلك أنّه لم يحتمل أحدٌ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نفوذ المعاملات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1" w:name="pg11816_172735"/>
    </w:p>
    <w:p>
      <w:pPr>
        <w:pStyle w:val="BookText"/>
        <w:rPr/>
      </w:pPr>
      <w:bookmarkEnd w:id="201"/>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ظهورها في الحليّة التكليفيّة، وقد تقدّم في الأبحاث السابقة أنّ الحرمة التكليفيّة لا تستلزم الفساد، وعليه فهذا الدليل إمّا لا يشمل الفسخ للعلم بعدم حرمته تكليفاً، أو يشمله لكن لا يدلّ على عدم نفوذه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0849785_73709187"/>
      <w:bookmarkStart w:id="203" w:name="_Toc68"/>
      <w:bookmarkEnd w:id="202"/>
      <w:r>
        <w:rPr>
          <w:rtl w:val="true"/>
        </w:rPr>
        <w:t>آية التجارة عن تراض</w:t>
      </w:r>
      <w:bookmarkEnd w:id="203"/>
    </w:p>
    <w:p>
      <w:pPr>
        <w:pStyle w:val="BookText"/>
        <w:rPr/>
      </w:pPr>
      <w:r>
        <w:rPr>
          <w:rFonts w:ascii="Amiri" w:hAnsi="Amiri" w:eastAsia="Amiri" w:cs="Amiri"/>
          <w:color w:val="111111"/>
          <w:sz w:val="28"/>
          <w:sz w:val="28"/>
          <w:szCs w:val="28"/>
          <w:rtl w:val="true"/>
          <w:lang w:bidi="ar-SA"/>
        </w:rPr>
        <w:t>الرابع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وقد استدلّ الشيخ رحمه الله</w:t>
      </w:r>
      <w:r>
        <w:rPr>
          <w:rStyle w:val="FootnoteAnchor"/>
          <w:rtl w:val="true"/>
        </w:rPr>
        <w:footnoteReference w:id="775"/>
      </w:r>
      <w:r>
        <w:rPr>
          <w:rFonts w:ascii="Amiri" w:hAnsi="Amiri" w:eastAsia="Amiri" w:cs="Amiri"/>
          <w:color w:val="111111"/>
          <w:sz w:val="28"/>
          <w:sz w:val="28"/>
          <w:szCs w:val="28"/>
          <w:rtl w:val="true"/>
          <w:lang w:bidi="ar-SA"/>
        </w:rPr>
        <w:t>بكلّ من المستثنى والمستثنى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أوّل الخيارات</w:t>
      </w:r>
      <w:r>
        <w:rPr>
          <w:rStyle w:val="FootnoteAnchor"/>
          <w:rtl w:val="true"/>
        </w:rPr>
        <w:footnoteReference w:id="776"/>
      </w:r>
      <w:r>
        <w:rPr>
          <w:rFonts w:ascii="Amiri" w:hAnsi="Amiri" w:eastAsia="Amiri" w:cs="Amiri"/>
          <w:color w:val="111111"/>
          <w:sz w:val="28"/>
          <w:sz w:val="28"/>
          <w:szCs w:val="28"/>
          <w:rtl w:val="true"/>
          <w:lang w:bidi="ar-SA"/>
        </w:rPr>
        <w:t>من أنّه يدلّ على جواز الأكل مطلقاً بسبب التجارة عن تراض، حتّى فيما بعد الفسخ، ولازمه عدم نفوذ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دليل السلطنة من أنّه من مصاديق التمسك بالعام في الشبهة المصداقيّة، حيث أنّه لا يعلم بقاء الملك بعد الرجوع، مع أنّه يتوقّف الاستدلال على إرادة جميع التصرّفات من الأكل لا التملّك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المقام من أنّه حَصَر جواز الأكل بالتجارة، والمراد به أكله على أن يكون مِلْكاً للآكل، ومن المعلوم أنّ الفسخ ليس تجارةً ولا عن تراض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سيصرّح في مبحث الإكراه</w:t>
      </w:r>
      <w:r>
        <w:rPr>
          <w:rStyle w:val="FootnoteAnchor"/>
          <w:rtl w:val="true"/>
        </w:rPr>
        <w:footnoteReference w:id="778"/>
      </w:r>
      <w:r>
        <w:rPr>
          <w:rFonts w:ascii="Amiri" w:hAnsi="Amiri" w:eastAsia="Amiri" w:cs="Amiri"/>
          <w:color w:val="111111"/>
          <w:sz w:val="28"/>
          <w:sz w:val="28"/>
          <w:szCs w:val="28"/>
          <w:rtl w:val="true"/>
          <w:lang w:bidi="ar-SA"/>
        </w:rPr>
        <w:t>بأنّ الاستثناء منقطعٌ غير مفرغ، ومثله لا يفيد الحصر، وهذا هو الظاهر من هذا الاستثناء كما سيمرّ عليك، وعليه فلا دلالة لهذه الجملة على الحصر، فلا وجه للاستدلال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به بتقريب</w:t>
      </w:r>
      <w:r>
        <w:rPr>
          <w:rStyle w:val="FootnoteAnchor"/>
          <w:rtl w:val="true"/>
        </w:rPr>
        <w:footnoteReference w:id="779"/>
      </w:r>
      <w:r>
        <w:rPr>
          <w:rFonts w:ascii="Amiri" w:hAnsi="Amiri" w:eastAsia="Amiri" w:cs="Amiri"/>
          <w:color w:val="111111"/>
          <w:sz w:val="28"/>
          <w:sz w:val="28"/>
          <w:szCs w:val="28"/>
          <w:rtl w:val="true"/>
          <w:lang w:bidi="ar-SA"/>
        </w:rPr>
        <w:t>أنّ أكل مال الغير وتملّكه بغير رضاه أكلٌ وتصرّفٌ بالباطل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المراد بالباطل هو الباطل العرفي دون الشرعي، إلّاأنّه حيث يكون إذن المالك الحقيقي موجباً للخروج عن كونه باطلاً، ويحتمل في المقام إذنه في الفسخ، فكون الفسخ من الباطل مشكوكٌ فيه، ومع الشكّ في صدق الموضوع لا مجال للتمسّك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اختصاص الآية بالمعاوضات، من جهة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في إعطاء مالٍ وأخذ مال، والرجوع ليس منها، لأنّه ردٌّ للملك، ويستتبع ذلك رجوع العوض لا أنّه تملّك بعوض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إذا كان حلّاً للعقد، فلا تشتمله الآية الشريفة، لأنّه ليس سبباً للأكل، بل هو إنّما يرفع السبب المملّك، وبعده يكون الملك بالسبب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الاستدلال على اللّزوم بهذه الآية الشريفة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4" w:name="pg11816_172737"/>
    </w:p>
    <w:p>
      <w:pPr>
        <w:pStyle w:val="Heading3"/>
        <w:numPr>
          <w:ilvl w:val="2"/>
          <w:numId w:val="1"/>
        </w:numPr>
        <w:rPr/>
      </w:pPr>
      <w:bookmarkStart w:id="205" w:name="__RefHeading___Toc10849787_73709187"/>
      <w:bookmarkStart w:id="206" w:name="_Toc69"/>
      <w:bookmarkEnd w:id="204"/>
      <w:bookmarkEnd w:id="205"/>
      <w:r>
        <w:rPr>
          <w:rtl w:val="true"/>
        </w:rPr>
        <w:t>دليل لزوم خصوص البيع</w:t>
      </w:r>
      <w:bookmarkEnd w:id="206"/>
    </w:p>
    <w:p>
      <w:pPr>
        <w:pStyle w:val="BookText"/>
        <w:rPr/>
      </w:pPr>
      <w:r>
        <w:rPr>
          <w:rFonts w:ascii="Amiri" w:hAnsi="Amiri" w:eastAsia="Amiri" w:cs="Amiri"/>
          <w:color w:val="111111"/>
          <w:sz w:val="28"/>
          <w:sz w:val="28"/>
          <w:szCs w:val="28"/>
          <w:rtl w:val="true"/>
          <w:lang w:bidi="ar-SA"/>
        </w:rPr>
        <w:t>الخامس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بعد فرض صدق البيع على المعاطاة، والبَيِّع على المتعاطي،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يدلّ على اللّزوم الحيثي دون اللّزوم من جميع الجهات، ولذا لا ينافي ثبوت خيار الحيوان والشرط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فى مقام جعل الخيار لا جعل اللّزوم، فلا وجه للتمسّك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المحقّق النائيني رحمه الله</w:t>
      </w:r>
      <w:r>
        <w:rPr>
          <w:rStyle w:val="FootnoteAnchor"/>
          <w:rtl w:val="true"/>
        </w:rPr>
        <w:footnoteReference w:id="781"/>
      </w:r>
      <w:r>
        <w:rPr>
          <w:rFonts w:ascii="Amiri" w:hAnsi="Amiri" w:eastAsia="Amiri" w:cs="Amiri"/>
          <w:color w:val="111111"/>
          <w:sz w:val="28"/>
          <w:sz w:val="28"/>
          <w:szCs w:val="28"/>
          <w:rtl w:val="true"/>
          <w:lang w:bidi="ar-SA"/>
        </w:rPr>
        <w:t>، من أنّه إنّما يدلّ على اللّزوم والجواز الحقيّين دون اللّزوم الحكمي، وفي المعاطاة إنْ ثبتَ اللّزوم فهو 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خلاف إطلاق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مقام جعل الخيار قبل التفرّق، واللّزوم بعده، ولذا جاء في بعض النصوص 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اللّزوم مطلقاً حكمي، بمعنى أنّه مجعولٌ شرعي لا من منشئاًت المتعاقدين، ولذا لو أوقعا العقد غير قاصدين له بل للجواز، لا يتّصف العقد إلّابه، كما لا يخفى‌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صحّة الاستدلال بهذا الوجه على لزوم المعاطاة</w:t>
      </w:r>
      <w:r>
        <w:rPr>
          <w:rFonts w:eastAsia="Amiri" w:cs="Amiri" w:ascii="Amiri" w:hAnsi="Amiri"/>
          <w:color w:val="111111"/>
          <w:sz w:val="28"/>
          <w:szCs w:val="28"/>
          <w:rtl w:val="true"/>
          <w:lang w:bidi="ar-SA"/>
        </w:rPr>
        <w:t>.</w:t>
      </w:r>
      <w:bookmarkStart w:id="207" w:name="pg11816_172738"/>
    </w:p>
    <w:p>
      <w:pPr>
        <w:pStyle w:val="Heading3"/>
        <w:numPr>
          <w:ilvl w:val="2"/>
          <w:numId w:val="1"/>
        </w:numPr>
        <w:rPr/>
      </w:pPr>
      <w:bookmarkStart w:id="208" w:name="__RefHeading___Toc10849789_73709187"/>
      <w:bookmarkStart w:id="209" w:name="_Toc70"/>
      <w:bookmarkEnd w:id="207"/>
      <w:bookmarkEnd w:id="208"/>
      <w:r>
        <w:rPr>
          <w:rtl w:val="true"/>
        </w:rPr>
        <w:t>آية الوفاء بالعقد</w:t>
      </w:r>
      <w:bookmarkEnd w:id="209"/>
    </w:p>
    <w:p>
      <w:pPr>
        <w:pStyle w:val="BookText"/>
        <w:rPr/>
      </w:pPr>
      <w:r>
        <w:rPr>
          <w:rFonts w:ascii="Amiri" w:hAnsi="Amiri" w:eastAsia="Amiri" w:cs="Amiri"/>
          <w:color w:val="111111"/>
          <w:sz w:val="28"/>
          <w:sz w:val="28"/>
          <w:szCs w:val="28"/>
          <w:rtl w:val="true"/>
          <w:lang w:bidi="ar-SA"/>
        </w:rPr>
        <w:t>السادس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أمرٌ سوى العهد، فإنّ العهد هو الجعل والقرار، وهو يشمل العهود الإلهيّة، أي التكاليف وسائر مجعولاته، حتّى الذي يعدّ من قبيل المناصب كالخلافة،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ربط شيء بشيء، ومنه عقد الإزار لربطه، وعُقدة اللّسان لارتباطه المانع عن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والعقدُ في اصطلاح الفقهاء في قبال الإيقاع، وهذا المعنى شامل للارتباطات الواقعة في النفس، والارتباطات المتعلّقة بالاعتباريّات، فالعقد إنّما يطلق على البيع باعتبار ارتباط اعتبار كلّ من المتعاقدين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يظهر ممّا ذكرنا أنّ ما قاله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تبعاً لجملةٍ من اللّغويّين</w:t>
      </w:r>
      <w:r>
        <w:rPr>
          <w:rStyle w:val="FootnoteAnchor"/>
          <w:rtl w:val="true"/>
        </w:rPr>
        <w:footnoteReference w:id="785"/>
      </w:r>
      <w:r>
        <w:rPr>
          <w:rFonts w:ascii="Amiri" w:hAnsi="Amiri" w:eastAsia="Amiri" w:cs="Amiri"/>
          <w:color w:val="111111"/>
          <w:sz w:val="28"/>
          <w:sz w:val="28"/>
          <w:szCs w:val="28"/>
          <w:rtl w:val="true"/>
          <w:lang w:bidi="ar-SA"/>
        </w:rPr>
        <w:t>، وتبعه جمعٌ من المحشّين</w:t>
      </w:r>
      <w:r>
        <w:rPr>
          <w:rStyle w:val="FootnoteAnchor"/>
          <w:rtl w:val="true"/>
        </w:rPr>
        <w:footnoteReference w:id="786"/>
      </w:r>
      <w:r>
        <w:rPr>
          <w:rFonts w:ascii="Amiri" w:hAnsi="Amiri" w:eastAsia="Amiri" w:cs="Amiri"/>
          <w:color w:val="111111"/>
          <w:sz w:val="28"/>
          <w:sz w:val="28"/>
          <w:szCs w:val="28"/>
          <w:rtl w:val="true"/>
          <w:lang w:bidi="ar-SA"/>
        </w:rPr>
        <w:t>من تفسيره بالعهد أو المشدّد منه، غير صحيح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787"/>
      </w:r>
      <w:r>
        <w:rPr>
          <w:rFonts w:ascii="Amiri" w:hAnsi="Amiri" w:eastAsia="Amiri" w:cs="Amiri"/>
          <w:color w:val="111111"/>
          <w:sz w:val="28"/>
          <w:sz w:val="28"/>
          <w:szCs w:val="28"/>
          <w:rtl w:val="true"/>
          <w:lang w:bidi="ar-SA"/>
        </w:rPr>
        <w:t xml:space="preserve">في وجه عدم صدق العقد على المعاطاة، </w:t>
      </w:r>
    </w:p>
    <w:p>
      <w:pPr>
        <w:pStyle w:val="BookText"/>
        <w:rPr/>
      </w:pPr>
      <w:r>
        <w:rPr>
          <w:rFonts w:ascii="Amiri" w:hAnsi="Amiri" w:eastAsia="Amiri" w:cs="Amiri"/>
          <w:color w:val="111111"/>
          <w:sz w:val="28"/>
          <w:sz w:val="28"/>
          <w:szCs w:val="28"/>
          <w:rtl w:val="true"/>
          <w:lang w:bidi="ar-SA"/>
        </w:rPr>
        <w:t>بأنّ العقد إنّما يُسمّى عقداً لكونه مفيداً للعهد المؤكّد والميثاق، أي التزام المتبايعين بما أنشئا، والفعل قاصرٌ عن إفادة هذا المعنى‌، فإنّه إنّما يفيد تبديل أحد طرفي الإضافة بمثله، ولا يدلّ على الالتزام المزبور، وهذا بخلاف اللّفظ، فإنّه يدلّ عليه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لأنّ العقد لا دخل للفعل والقول فيه، بل هو أمرٌ نفساني، يكون الكاشف عنه تارةً القول، وأُخرى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الوفاء عبارة عن التمام أو ما يقاربه، والإيفاء عبارة عن الإتمام والإنهاء، وعليه فإنْ كان العقد متعلّقاً بالفعل، كان الوفاء به إيجاده، وإنْ كان متعلّقاً 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كالعقد على ملكيّة عينٍ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الوفاء به إتمامه وعدم رفع اليد عنه بحَلّه ونقضه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تظهر حقيقتان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بعضهم</w:t>
      </w:r>
      <w:r>
        <w:rPr>
          <w:rStyle w:val="FootnoteAnchor"/>
          <w:rtl w:val="true"/>
        </w:rPr>
        <w:footnoteReference w:id="788"/>
      </w:r>
      <w:r>
        <w:rPr>
          <w:rFonts w:ascii="Amiri" w:hAnsi="Amiri" w:eastAsia="Amiri" w:cs="Amiri"/>
          <w:color w:val="111111"/>
          <w:sz w:val="28"/>
          <w:sz w:val="28"/>
          <w:szCs w:val="28"/>
          <w:rtl w:val="true"/>
          <w:lang w:bidi="ar-SA"/>
        </w:rPr>
        <w:t>من أنّ المراد بالوفاء بالعقد في المقام تسليم العوضين، غير تامّ‌، إذ العقد لم يتعلّق بترتيب آثار الملك، فهو أجنبيّ عن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الايرواني رحمه الله</w:t>
      </w:r>
      <w:r>
        <w:rPr>
          <w:rStyle w:val="FootnoteAnchor"/>
          <w:rtl w:val="true"/>
        </w:rPr>
        <w:footnoteReference w:id="789"/>
      </w:r>
      <w:r>
        <w:rPr>
          <w:rFonts w:ascii="Amiri" w:hAnsi="Amiri" w:eastAsia="Amiri" w:cs="Amiri"/>
          <w:color w:val="111111"/>
          <w:sz w:val="28"/>
          <w:sz w:val="28"/>
          <w:szCs w:val="28"/>
          <w:rtl w:val="true"/>
          <w:lang w:bidi="ar-SA"/>
        </w:rPr>
        <w:t xml:space="preserve">من أنّ العقد على النتيجة لا يكون مشمولاً للآية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العقد عليها إمّا أن يؤثّر في وقوعها أو لا يكون مؤثّراً، وعلى كلّ حال لا عمل خارجي له من العقد حتّى يخاطب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بالوفاء إمّا أن يكون إرشاديّاً، أو يكون أمراً مولويّاًنفسيّاً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لا معنى لكونه إرشاداً إلى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الوفاء بالعقد في المقام عبارة عن إتمام آثار العقد، وعدم رفع اليد عنه، وهذا فرع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نفوذه وصحّته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إرشاداً إلى اللّزوم، وقد ادّعى المحقّق النائيني رحمه الله</w:t>
      </w:r>
      <w:r>
        <w:rPr>
          <w:rStyle w:val="FootnoteAnchor"/>
          <w:rtl w:val="true"/>
        </w:rPr>
        <w:footnoteReference w:id="790"/>
      </w:r>
      <w:r>
        <w:rPr>
          <w:rFonts w:ascii="Amiri" w:hAnsi="Amiri" w:eastAsia="Amiri" w:cs="Amiri"/>
          <w:color w:val="111111"/>
          <w:sz w:val="28"/>
          <w:sz w:val="28"/>
          <w:szCs w:val="28"/>
          <w:rtl w:val="true"/>
          <w:lang w:bidi="ar-SA"/>
        </w:rPr>
        <w:t>ظهوره في ذلك، بدعوى أنّه كما يكون للأمر والنهي في باب المركّبات ظهورٌ ثانوي في الإرشاد إلى الجزئيّة والمانعيّة، كذلك في المعاملات يكون إرشاداً إلى حكم وضعي، وهو في المقام اللّزوم، وعدم تأثير الفسخ والرجوع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دلالته على لزوم المعاطاة تكون واضحة، ولكن لم يثبت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لو كان مولويّاً نفسيّاً، فإنّه يمكن تقريب دلالته على اللّزوم، وعدم تأثير الفسخ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الوفاء، وعدم جواز الفسخ لو كان، فإنّما هو بمناط عدم ثبوت هذا الحقّ له، فيكون من قبيل حرمة الظلم، ولا يحتمل كونه محرّماً بالحرمة النفسيّة مع ثبوت هذا الحقّ‌، ومن عدم الحقّ يُستكشف عدم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أنّه لو كان حراماً، كان غير مؤثّر، وأنّه لو كان مؤثّراً لما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دلالة هذه الآية الشريفة على اللّزوم في المعاطاة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10" w:name="pg11816_172741"/>
    </w:p>
    <w:p>
      <w:pPr>
        <w:pStyle w:val="Heading3"/>
        <w:numPr>
          <w:ilvl w:val="2"/>
          <w:numId w:val="1"/>
        </w:numPr>
        <w:rPr/>
      </w:pPr>
      <w:bookmarkStart w:id="211" w:name="__RefHeading___Toc10849791_73709187"/>
      <w:bookmarkStart w:id="212" w:name="_Toc71"/>
      <w:bookmarkEnd w:id="210"/>
      <w:bookmarkEnd w:id="211"/>
      <w:r>
        <w:rPr>
          <w:rtl w:val="true"/>
        </w:rPr>
        <w:t>دليل الشرط</w:t>
      </w:r>
      <w:bookmarkEnd w:id="212"/>
    </w:p>
    <w:p>
      <w:pPr>
        <w:pStyle w:val="BookText"/>
        <w:rPr/>
      </w:pPr>
      <w:r>
        <w:rPr>
          <w:rFonts w:ascii="Amiri" w:hAnsi="Amiri" w:eastAsia="Amiri" w:cs="Amiri"/>
          <w:color w:val="111111"/>
          <w:sz w:val="28"/>
          <w:sz w:val="28"/>
          <w:szCs w:val="28"/>
          <w:rtl w:val="true"/>
          <w:lang w:bidi="ar-SA"/>
        </w:rPr>
        <w:t>السابع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على المشهور، هو أنّ الشرطة لغةً عبارة عن مطلق الالتزام</w:t>
      </w:r>
      <w:r>
        <w:rPr>
          <w:rStyle w:val="FootnoteAnchor"/>
          <w:rtl w:val="true"/>
        </w:rPr>
        <w:footnoteReference w:id="792"/>
      </w:r>
      <w:r>
        <w:rPr>
          <w:rFonts w:ascii="Amiri" w:hAnsi="Amiri" w:eastAsia="Amiri" w:cs="Amiri"/>
          <w:color w:val="111111"/>
          <w:sz w:val="28"/>
          <w:sz w:val="28"/>
          <w:szCs w:val="28"/>
          <w:rtl w:val="true"/>
          <w:lang w:bidi="ar-SA"/>
        </w:rPr>
        <w:t>، فيشمل ما كان بغير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 على اللّزوم إنّما يتوقّف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الشرط على المعاملات كالبيع، ودلالته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عمّا سيأتي في مبحث الشروط من الكلام</w:t>
      </w:r>
      <w:r>
        <w:rPr>
          <w:rStyle w:val="FootnoteAnchor"/>
          <w:rtl w:val="true"/>
        </w:rPr>
        <w:footnoteReference w:id="793"/>
      </w:r>
      <w:r>
        <w:rPr>
          <w:rFonts w:ascii="Amiri" w:hAnsi="Amiri" w:eastAsia="Amiri" w:cs="Amiri"/>
          <w:color w:val="111111"/>
          <w:sz w:val="28"/>
          <w:sz w:val="28"/>
          <w:szCs w:val="28"/>
          <w:rtl w:val="true"/>
          <w:lang w:bidi="ar-SA"/>
        </w:rPr>
        <w:t>في صدق الشرط على الالتزامات المعامليّة، حيث أنّه يعتبر في صدقه وقوع الالتزام في ضمن التزام آخر، وأمّا مجرّد الالتزام الابتدائي فإنّه لا يصدق عليه عنوان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هو الالتزام التابع كما يظهر لمن راجع موارد استعماله، ولذا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7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إلزامُ الشيء أو التزامه في البيع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فلا يصدق عنوان الشرط على الالتزام المستقلّ الابتدائي كالبيع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أنّه إنشاء حكم تكليفي لا وضعي، وذلك لأنّ مضمونه لو كان عدم انفكاك الشرط عن المؤمن، لكان يحتمل إرادة اللّزوم منه أوالصحّة، ولكن بما أنّ مضمونه عدم انفكاك المؤمن عن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صفة في الشرط، كي يكون ذلك إرشاداً إلى صحّته أو لزومه، بل هو صفة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ظاهراً في كونه أمراً بالوفاء بالشرط تكليفاً، وعليه فيجري فيه ما ذكرناه في دليل </w:t>
      </w:r>
    </w:p>
    <w:p>
      <w:pPr>
        <w:pStyle w:val="BookText"/>
        <w:rPr/>
      </w:pPr>
      <w:r>
        <w:rPr>
          <w:rFonts w:ascii="IRNazanin" w:hAnsi="IRNazanin" w:eastAsia="IRNazanin"/>
          <w:color w:val="111111"/>
          <w:sz w:val="28"/>
          <w:sz w:val="28"/>
          <w:szCs w:val="28"/>
          <w:rtl w:val="true"/>
          <w:lang w:bidi="fa-IR"/>
        </w:rPr>
        <w:t>وجوب الوفاء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قائمة على لزوم كلّ معاملة صحيحة، وبعبارة أُخرى إنّ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ملتزمون بعدم جواز الرجوع في كلّ معاملةٍ بنوا على صحّتها، وحيث أنّ الشارع الأقدس لم يردع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ستعرف من عدم تماميّة ما استدلّ به على عدم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من ذلك إمضائه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من أدلّة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السيّد الفقيه رحمه الله</w:t>
      </w:r>
      <w:r>
        <w:rPr>
          <w:rStyle w:val="FootnoteAnchor"/>
          <w:rtl w:val="true"/>
        </w:rPr>
        <w:footnoteReference w:id="796"/>
      </w:r>
      <w:r>
        <w:rPr>
          <w:rFonts w:ascii="Amiri" w:hAnsi="Amiri" w:eastAsia="Amiri" w:cs="Amiri"/>
          <w:color w:val="111111"/>
          <w:sz w:val="28"/>
          <w:sz w:val="28"/>
          <w:szCs w:val="28"/>
          <w:rtl w:val="true"/>
          <w:lang w:bidi="ar-SA"/>
        </w:rPr>
        <w:t>بطائفة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 الوارد فيمن اشترى طعاماً وارتفع أو نقص في القيمة، وقد اكتال بعضه، فأبى صاحب الطعام أن يُسلّم له ما بقي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 ما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اشتراه ساعره على أنّه له فله ما بقي</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حَكَم باللّزوم بمجرّد المساعرة، وإنْ لم يكن قد أنشأها باللّفظ،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واردة في مقام بيان حكمٍ آخر، فلا يصحّ التمسّك بإطلاقها للدلالة على اللّزوم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والسيرة، ودليل وجوب الوفاء بالعقد، ودليل لزوم البيع بالخصوص، تدلّ على لزوم المعاطاة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13" w:name="pg11816_172743"/>
    </w:p>
    <w:p>
      <w:pPr>
        <w:pStyle w:val="Heading3"/>
        <w:numPr>
          <w:ilvl w:val="2"/>
          <w:numId w:val="1"/>
        </w:numPr>
        <w:rPr/>
      </w:pPr>
      <w:bookmarkStart w:id="214" w:name="__RefHeading___Toc10849793_73709187"/>
      <w:bookmarkStart w:id="215" w:name="_Toc72"/>
      <w:bookmarkEnd w:id="213"/>
      <w:bookmarkEnd w:id="214"/>
      <w:r>
        <w:rPr>
          <w:rtl w:val="true"/>
        </w:rPr>
        <w:t>أدلّة عدم لزوم المعاطاة والجواب عنها</w:t>
      </w:r>
      <w:bookmarkEnd w:id="215"/>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على عدم اللّزوم، 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البسيط على عدم اللّزوم، وقد ادّعاه غير واحدٍ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ثابتٍ‌، كيف وأنّ ظاهر ما عن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من نسبة اعتبار الصيغة في اللّزوم إلى الأشهر والأكثر، هو وجود قائل معتدّ به على 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المُجمِعين</w:t>
      </w:r>
      <w:r>
        <w:rPr>
          <w:rStyle w:val="FootnoteAnchor"/>
          <w:rtl w:val="true"/>
        </w:rPr>
        <w:footnoteReference w:id="801"/>
      </w:r>
      <w:r>
        <w:rPr>
          <w:rFonts w:ascii="Amiri" w:hAnsi="Amiri" w:eastAsia="Amiri" w:cs="Amiri"/>
          <w:color w:val="111111"/>
          <w:sz w:val="28"/>
          <w:sz w:val="28"/>
          <w:szCs w:val="28"/>
          <w:rtl w:val="true"/>
          <w:lang w:bidi="ar-SA"/>
        </w:rPr>
        <w:t>بانون على عدم إفادة المعاطاة الملكيّة، فيكون الاتّفاق تقييديّاً غير مفيد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المُجمِعين معلومٌ‌، فلا يكون إجماعاً تعبّديّاً كاشفاً عن 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المركّب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بين من يقول بعدم إفادتها الملك، ومن يقول بعدم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باللّزوم إحداثٌ للقول الثالث وهو ممنوع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إجماعاً لوجود القائل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إجماعاً تعبّديّاً كاشفاً عن رأي المعصوم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الأصحاب على قولين غير مؤثّر في تحقّق الإجماع المركّب ما لم يكن إجماعاً على عدم الثالث، وفي المقام، حيث أنّ القائلين بعدم إفادتها الملك لم يصرّحوا بعدم اللّزوم على تقدير القول بالملك، 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 فإنّ بناءهم في البيوع الخطيرة التي يراد بها عدم الرجوع على عدم الاكتفاء بالمعاطاة، وفي المحقّرات ينكرون على من امتنع عن الرجوع مع بقاء العينين، إذا كان إنشاء البيع بالتعاطي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لم يثبت كونها مستمرّة إلى زمان المعصوم عليه السلام، بل يُحتمل قويّاً كونها مستندة إلى فتوى المراجع والفقهاء، فلا 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الخاصّة التي أشار إليها الشيخ رحمه الله بقوله</w:t>
      </w:r>
      <w:r>
        <w:rPr>
          <w:rStyle w:val="FootnoteAnchor"/>
          <w:rtl w:val="true"/>
        </w:rPr>
        <w:footnoteReference w:id="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ذلك من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نظره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 تقدّم في أدلّة إفادة المعاطاة الملك من الخبر الوارد في بيع المصحف</w:t>
      </w:r>
      <w:r>
        <w:rPr>
          <w:rStyle w:val="FootnoteAnchor"/>
          <w:rtl w:val="true"/>
        </w:rPr>
        <w:footnoteReference w:id="803"/>
      </w:r>
      <w:r>
        <w:rPr>
          <w:rFonts w:ascii="Amiri" w:hAnsi="Amiri" w:eastAsia="Amiri" w:cs="Amiri"/>
          <w:color w:val="111111"/>
          <w:sz w:val="28"/>
          <w:sz w:val="28"/>
          <w:szCs w:val="28"/>
          <w:rtl w:val="true"/>
          <w:lang w:bidi="ar-SA"/>
        </w:rPr>
        <w:t>، والوارد في بيع أطنان القَصَب</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يكون نظره إلى ما سينقله من الأخبار التي ادّعى إشعارها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ظهورها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كان نظره إلى الأوّل، فيرد عليه ما تقدّم، وإنْ كان إلى الثاني، فسيأتي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805"/>
      </w:r>
      <w:r>
        <w:rPr>
          <w:rFonts w:ascii="Amiri" w:hAnsi="Amiri" w:eastAsia="Amiri" w:cs="Amiri"/>
          <w:color w:val="111111"/>
          <w:sz w:val="28"/>
          <w:sz w:val="28"/>
          <w:szCs w:val="28"/>
          <w:rtl w:val="true"/>
          <w:lang w:bidi="ar-SA"/>
        </w:rPr>
        <w:t>، وحاصله أنّ اللّزوم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لزومٌ حُكمي، ولزومٌ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 يجعله الشارع الأقدس في موارد لمصلحةٍ تدعو إلى ذلك، كما في الهبة إلى ذي الرحم، وأثر هذا عدم جواز جعل الخيار وعدم صحّة الإقالة، ويقابل هذا الجواز الحكمي كما في الهبة بغير ذي الرّحم، وأثره عدم جواز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بإنشاء المتعاقدين كما في البيع اللّفظي، فإنّ البائع ينشأ باللّفظ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أحد طرفي الإضافة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ببقاء بدليّة المبيع للثمن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مدلولٌ مطابقي للّفظ، والثاني مدلولٌ التزامي له، ويقابله الجواز الحَقّي وهو ما جُعل فيه الخيار، وليس في المعاطاة شيئاً من اللّزومين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الدليل عليه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الفعل قاصرٌ عن إفادة الالتزام ببقاء البدليّة، وإنْ قصد المتعاقدان ذلك، إذ مجرّد البقاء ما لم يُنشَأ لا يفيد في باب المعاوضات، والفعل من جهة عدم كونه مصداقاً لهذا العنوان، لا يصلح لكونه إنشاءً له، فأدلّة اللّزوم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جهة تضمّنها اللّزوم 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القول به في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تشملها، وتختصّ بالبيوع اللّفظيّة، فتكون المعاطاة جائزة لكن لا بالجواز الحكمي التعبّدي، ولا بالجواز الحقّي من جهة عدم تحقّق منشأ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اللّزوم مطلقاً يكون بجعل الشارع، ولذا لو قصد المتعاقدان الجواز في البيع اللّفظي، لما حُكم به، غاية الأمر في بعض الموارد جُعل لها حقّ الخيار والإقالة، وفي بعض الموارد لم يُجعل ذلك لهما، وإلّا فاللّزوم مطلقاً إنّما يكون بجعلٍ منه، وعليه فالأدلّة الدالّة على لزوم البيع إنّما تكون دالّة على لزوم المعاطاة كالبيع اللّفظي، بلا 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كما يكون قاصراً عن إفادة الالتزام ببقاء البدليّة، كذلك اللّفظ قاصرٌ عن إفادته، إذ ليس ذلك لازماً لقصد تبديل المال بالمال كي يكون اللّفظ الدالّ عليه دالّاً عليه بالدلالة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خالد بن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واُربحك كذا وكذا؟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أخذ وإنْ شاء ترك‌؟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حَصَر المُحلِّل والمُحرّم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الفعل مُحلِّلاً ومحرّماً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مجهولٌ على تقدير، وحَسَنٌ على تقدير آخر، إذ لو كان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 مرويّاً عن ابن نُجَيح فهو مجهول، ولو كان عن ابن الحَجّاج يكون حسناً، وحيث لم يثبت كونه عن ابن الحَجّاج، فمن حيث السند لا يتمّ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رحمه الله</w:t>
      </w:r>
      <w:r>
        <w:rPr>
          <w:rStyle w:val="FootnoteAnchor"/>
          <w:rtl w:val="true"/>
        </w:rPr>
        <w:footnoteReference w:id="807"/>
      </w:r>
      <w:r>
        <w:rPr>
          <w:rFonts w:ascii="Amiri" w:hAnsi="Amiri" w:eastAsia="Amiri" w:cs="Amiri"/>
          <w:color w:val="111111"/>
          <w:sz w:val="28"/>
          <w:sz w:val="28"/>
          <w:szCs w:val="28"/>
          <w:rtl w:val="true"/>
          <w:lang w:bidi="ar-SA"/>
        </w:rPr>
        <w:t xml:space="preserve">بأنّه قد يراد من الجملة التي ذكرت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احتمالات أربعة، وستمرّ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احتمال خامس لعلّه الظاهر من الخبر،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08"/>
      </w:r>
      <w:r>
        <w:rPr>
          <w:rFonts w:ascii="Amiri" w:hAnsi="Amiri" w:eastAsia="Amiri" w:cs="Amiri"/>
          <w:color w:val="111111"/>
          <w:sz w:val="28"/>
          <w:sz w:val="28"/>
          <w:szCs w:val="28"/>
          <w:rtl w:val="true"/>
          <w:lang w:bidi="ar-SA"/>
        </w:rPr>
        <w:t>، والمحقّق الخراساني</w:t>
      </w:r>
      <w:r>
        <w:rPr>
          <w:rStyle w:val="FootnoteAnchor"/>
          <w:rtl w:val="true"/>
        </w:rPr>
        <w:footnoteReference w:id="809"/>
      </w:r>
      <w:r>
        <w:rPr>
          <w:rFonts w:ascii="Amiri" w:hAnsi="Amiri" w:eastAsia="Amiri" w:cs="Amiri"/>
          <w:color w:val="111111"/>
          <w:sz w:val="28"/>
          <w:sz w:val="28"/>
          <w:szCs w:val="28"/>
          <w:rtl w:val="true"/>
          <w:lang w:bidi="ar-SA"/>
        </w:rPr>
        <w:t>، والمحقّق الاصفهاني</w:t>
      </w:r>
      <w:r>
        <w:rPr>
          <w:rStyle w:val="FootnoteAnchor"/>
          <w:rtl w:val="true"/>
        </w:rPr>
        <w:footnoteReference w:id="810"/>
      </w:r>
      <w:r>
        <w:rPr>
          <w:rFonts w:ascii="Amiri" w:hAnsi="Amiri" w:eastAsia="Amiri" w:cs="Amiri"/>
          <w:color w:val="111111"/>
          <w:sz w:val="28"/>
          <w:sz w:val="28"/>
          <w:szCs w:val="28"/>
          <w:rtl w:val="true"/>
          <w:lang w:bidi="ar-SA"/>
        </w:rPr>
        <w:t>، والمحقّق الايرواني</w:t>
      </w:r>
      <w:r>
        <w:rPr>
          <w:rStyle w:val="FootnoteAnchor"/>
          <w:rtl w:val="true"/>
        </w:rPr>
        <w:footnoteReference w:id="811"/>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المراد بالكلام الالتزام البيعي، والمراد بالمحلّليّة والمحرّميّة المنسوبتين إليه، محلليّة الإيجاب للمبيع على المشتري، والثمن على البائع، ومحرميّة المبيع على البائع والثمن على المشتري، وإطلاق الكلام على الالتزام شائعٌ عند العرف حيث يقولون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اللّيل يمحوه النهار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أخذ وإنْ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عن عدم تحقّق المعاملة، وإنّما الواقع صرف المواعدة والمقاولة، فلا بأس بذلك، لعدم كونه حينئذٍ من بيع ما ليس عنده، وهذا بخلاف ما إذا تحقّق إيجاب البيع، وانطباق هذه الفقرة على جوابه عليه السلام على هذا في غاية الوضوح، وعليه فهذا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الخبر أجنبيٌّ عمّا استدلّ به له، وهو اعتبار اللّفظ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الاحتمالات التي ذكرها الشيخ رحمه الله فشيءٌ منها لا يَخلو عن الإشكال، وهي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بالكلام اللّفظ، فيكون المراد انحصار المحلّل والمحرّم باللّفظ دون القصد المجرّد، ودون الفعل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تخصيص الأكثر، فإنّ التذكية تُحلّل الحيوان، وذهاب الثلثين يُحلّل العصير المَغليّ بالنار، وانقلاب الخمر خِلّاً يُحلّل الخمر، والحيازات تُحلّل الأموال، وموت المورث يُحلّل المال للورثة، 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عدم إفادة المعاطاة الإباحة ولا التمليك، وهو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انطباقه على جواب الإمام عليه السلام، فإنّه في صدد بيان فساد بيع ما ليس عنده، وأنّ مجرّد المقاولة لا بأس به، وعليه فالتعليل المذكور غير مربوط بهذا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الاحتمال الثاني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المضمون الواحد يختلف حكمه باختلاف الألفاظ المفيدة له، مثلاً التسليط على البُضع مدّة معيّنة يتحقّق بقولها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 نفسي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هذا محلّلاً له، ولا يتحقّق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ملّكتك بُضعي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هذا محرّماً 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ينطبق على المورد، فان في المورد مضمونين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عليه السلام بصدد بيان أنّ الأوّل لا بأس به والثاني فيه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التحريم على هذا ليس مستنداً إلى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المناسب لهذا المعنى تنكير الكلام في الموردين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بالكلام في الموردين الكلام الواحد، ويكون تحليله وتحريمه باعتبار وجوده وعدمه، أو باعتبار محلّه وغير محلّه، مثل عقد النكاح الذي يُحلّل الزوجة إذا كان العاقد مُحلّاً، ويُحرّم إذا كان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التحليل والتحريم باعتبار الوجود والعدم في غاية البُعد، فإنّه مضافاً إلى أنّ الظاهر منه ما هو بالحمل الشائع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لم يحتمل أحد إرادة العدم في غير المقام، مثلاً لم يحتمل أحدٌ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عدم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تقدير العدم ينافي وحدة السياق، مع أنّ نسبة المحلليّة إلى عدم الشيء لا تصحّ‌، إذ العدم لا يؤثّر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باعتبار وقوع الكلام في محلّه وفي غير محلّه فهو أيضاً لا يتمّ‌، إذ الإيجاب الواقع في غير محلّه لا يكون محرّماً، لأنّ عدم الحليّة إنّما يكون لعدم حصول الإيجاب الصحيح، لا لحصول الإيجاب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الاحتمال الرابع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بالكلام المحلّل خصوص المقاولة، ومن الكلام المحرّم إيجاب البيع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أنّ العبارة الواحدة يختلف حكمها باعتبار قصد الإنشاء منها أو مجرّد المقاولة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المقاولة لا تكون محلّلة لشيء، كما أنّ البيع الفاسد لا يُحرّم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فرض احتمالات أُخرى في الخبر، إلّا أنّه لا يهمّنا التعرّض لها، وقد عرفت أنّ الأظهر هو ما اخترناه تبعاً للأساطين، وعليه فالخبر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8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يمكن استظهار اعتبار الكلام في إيجاب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يتمّ بناءً على الاحتمال الذي استظهرناه، وأمّا بناءً على ما استظهره الشيخ رحمه الله من الخبر، فغاية ما يمكن أنْ يقال في تقريب دلالة الخبر على اعتبار اللّفظ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حَصَر المُحلّل والمحرّم في الكلام، ولو لم ينحصر إيجاب البيع به، ووقع بغير الكلام، لم ينحصر المحلّل والمحرّم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إذ الحَصر على الاحتمال الرابع لوحظ بالإضافة إلى الإيجاب في مقابل المقاولة بالإضافة إلى اللّفظ في قبال الفعل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الثالث، لوحظ بالإضافة إلى وجود الإيجاب في قبال عدمه، أو بالإضافة إلى وقوعه في محلّه في مقابل وقوعه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للوصف مفهومٌ صحّ ما ذكر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16" w:name="pg11816_172751"/>
    </w:p>
    <w:p>
      <w:pPr>
        <w:pStyle w:val="Heading3"/>
        <w:numPr>
          <w:ilvl w:val="2"/>
          <w:numId w:val="1"/>
        </w:numPr>
        <w:rPr/>
      </w:pPr>
      <w:bookmarkStart w:id="217" w:name="__RefHeading___Toc10849795_73709187"/>
      <w:bookmarkStart w:id="218" w:name="_Toc73"/>
      <w:bookmarkEnd w:id="216"/>
      <w:bookmarkEnd w:id="217"/>
      <w:r>
        <w:rPr>
          <w:rtl w:val="true"/>
        </w:rPr>
        <w:t>تنبيهات المعاطاة</w:t>
      </w:r>
      <w:bookmarkEnd w:id="218"/>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المعاطاة وجود شرائط البيع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المقام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المعاطاة بيعٌ ليترتّب عليها جميع أحكام البيع‌؟ أم أنّها لا تعدّ بيعاً، أم هناك تفصيلٌ بين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القول في المقام يقتضي 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المعاطاة وجود شروط البيع كمعلوميّة العوضين، ووجوب التقابض في الصَّرف والسَّلم وغيرهما؟ وهل تلحقها أحكامه ككون تلف المبيع قبل القبض من مال بائعه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يجري فيها الرِّبا أم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الخيار فيها وعدمه‌؟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 المعاطاة معاملة مستقلّة مفيدة للملك، ولا تعدّ بيعاً، فإنْ كان دليل إمضائها ممّا له إطلاق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ونحو ذلك، فالأظهر عدم اعتبار شيء من الشرائط فيها، إذ تلك شرائط مختصّة بالبيع على الفرض، والمعاطاة ليست بيعاً، ومقتضى إطلاق ذلك الدليل عدم اعتبارها فيها، بناءً على ما عرفت من صحّة التمسّك بإطلاق أدلّة المعاملات لنفي اعتبار ما شُكّ في اعتباره في الأسباب، وإنْ كانت ألفاظها أسامي للمسبّبات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دليل إمضائها السيرة الّتي ليس لها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فرضت على عدم أخذ ذلك الشيء في مقام التعاطي، فعدم الاعتبار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يثبت ذلك، فلابدّ من رعايتها لقصور الدليل اللّبي، والأصل يقتضي عدم ترتّب الأثر عليها عند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حال المعاطاة المقصود بها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نقل بأنّها معاوضة مستقلّة، وقَصد بها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إنّها تفيد الملك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إنّها تفيد الملك الجائز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إنّها تفيد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إنّها تفيد الملك اللّازم، فالأظهر اعتبار جميع الشروط فيها، ولحوق جميع أحكامه لها، وذلك لأنّ دليل اعتبار ذلك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له إطلاقٌ يدلّ على اعتباره في البيع الشرعي مطلقاً، فالأمر واضح لأنّها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ثبتت شرطيّة شيء للبيع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إنّه من جهة ذهاب جمع من المُجمِعين إلى عدم كون المعاطاة بيعاً، لا يكون إجماعاً على اعتباره في المعاطاة، فلا وجه لاعتباره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لأنّه فرقٌ بين موارد التخصيص والتخصّص</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تارةً ينعقد الإجماع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المُجمِعين مع بنائهم على أنّ النحويين من العلماء، التزموا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w:t>
      </w:r>
    </w:p>
    <w:p>
      <w:pPr>
        <w:pStyle w:val="BookText"/>
        <w:rPr/>
      </w:pPr>
      <w:r>
        <w:rPr>
          <w:rFonts w:ascii="Amiri" w:hAnsi="Amiri" w:eastAsia="Amiri" w:cs="Amiri"/>
          <w:color w:val="111111"/>
          <w:sz w:val="28"/>
          <w:sz w:val="28"/>
          <w:szCs w:val="28"/>
          <w:rtl w:val="true"/>
          <w:lang w:bidi="ar-SA"/>
        </w:rPr>
        <w:t>وجوب اكرامهم، وفي هذا المورد يؤخذ بالمتيقّن، ويحكم بعدم وجوب إكرام النحويّين، واختصاص الإجماع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إكرام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إلّاأنّ جماعة منهم ملتزمون بعدم وجوب إكرام النحويين لبنائهم على أنّهم ليسوا بعلماء، فمثل هذا الإجماع لا يؤخذ منه بالقدر المتيقّن، فلو كان النحويّ عندنا من العلماء نحكم بوجوب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قبيل الثاني، إذ من يقول بعدم اعتبار ذلك الشرط في المعاطاة، إنّما يقول به لأجل أنّه لا يراها بيعاً، وعليه فلا وجه للأخذ بالمتيقّن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العلماء من قبيل النص إنّما يُرجع إليها في تعيّين الحكم الكلّي، وأمّا التحقّق من صدق الموضوع على فردٍ وعدمه، فلابدّ فيه من التماس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ذكرناه بين كون مدرك إفادة المعاطاة المِلْك واللّزوم أدلّة إمضاء البيع، أم السيرة، إلّاأنّ المحقّق الاصفهاني رحمه الله</w:t>
      </w:r>
      <w:r>
        <w:rPr>
          <w:rStyle w:val="FootnoteAnchor"/>
          <w:rtl w:val="true"/>
        </w:rPr>
        <w:footnoteReference w:id="818"/>
      </w:r>
      <w:r>
        <w:rPr>
          <w:rFonts w:ascii="Amiri" w:hAnsi="Amiri" w:eastAsia="Amiri" w:cs="Amiri"/>
          <w:color w:val="111111"/>
          <w:sz w:val="28"/>
          <w:sz w:val="28"/>
          <w:szCs w:val="28"/>
          <w:rtl w:val="true"/>
          <w:lang w:bidi="ar-SA"/>
        </w:rPr>
        <w:t xml:space="preserve">التزم بأنّه إذا كانت السيرة هي دليل نفوذ المعاطاة، وقد فرضت على عدم أخذ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دلَّ النص مثلاً على اعتباره في البيع الشرعي مطلقاً في مقام التعاطي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مخصّصة لدليل اعتبار الشرط، ودالّة على اختصاصه بالقولي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بهذه السيرة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هي السيرة العقلائيّة، فلا يعقل كونها مخصّصة لدليل اعتبار ذلك الشرط، فإنّ ذلك الدليل إنّما يدلّ على دخله في البيع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لابدّ من تقديمه على السيرة على عدم أخذه في البيع العرفي،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بها سيرة المتشرّعة المستمرّة، كان ما ذكر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دون إثباتها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جميع الشرائط فيها على هذا المسلك، ولحوق جميع أحكامه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تفيد المِلْك الجائز، ففيها أقوال ووجوه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جميع شرائط البيع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الشرائط التي ثبت اعتبارها بالنَّص فتعتبر فيها، وما ثبت اعتباره فيها بالإجماع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أن يكون دليل نفوذ المعاطاة الأدلّة اللّفظيّة فتعتبر فيها شرائط البيع، وبين أن يكون دليل النفوذ السيرة فلا تعتبر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القول الأوّل، لأنّ الأدلّة الدالّة على اعتبار الشرائط في البيع تدلّ على اعتبارها في كلّ ما يصدق عليه البيع، سواءٌ أكانت من الأدلّة اللّفظيّة أو اللّبية، والمعاطاة بيعٌ على الفرض</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للقول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إذا وقع موضوعاً في النص والفتوى للأحكام، يكون ظاهراً فيما حكم فيه باللّزوم وأصبحت المعاملة لازمة من غير جهة الخيار،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البيع اللّزوم، والخيار إنّما يثبت بعد قيام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في النصوص وكلمات العلماء ظاهرٌ فيما كان مبنيّاً على اللّزوم، الذي لو ثبت فيه الجواز، كان جوازاً حقيّاً، والمعاطاة وإنْ هي بيع، إلّاأنّها محكومة بالجواز الحُكمي، فلا تشملها أدلّة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اللّزوم والجواز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اعترف 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السبب لا من خصوصيّات المسبّب، والبيع اسم للمسبّب، فلا مورد لدعوى انصراف البيع إلى البيع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كون البيع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لازماً وجائزاً، ولكن لا وجه لدعوى الانصراف إلى اللّازم، لأنّ الغالب تحقّق البيع بالتعاطي، وعلى فرض التنزّل لا غلبة للقولي، مضافاً إلى أنّ الغلبة لا تكون منشأً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شبهة في أنّ صدق البيع على المعاطاة ليس ضعيفاً، بحيث تكون خارجة عن حقيقة البيع عند العرف، فلا مورد لدعوى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الانصراف المزبور إنّما هو في كلمات العلماء دون الأخبار، وعليه فما ثبت اعتباره بالأخبار يكون معتبراً في المعاطاة، وما ثبت اعتباره بالإجماع، فهو لانصرافه عندهم إلى البيع القولي لا يكون معتبراً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لابدّ من الأخذ في الأدلّة بالمتيقّن، وهو يقتضي الاختصاص، لتصريح جماعة منهم بعدم الاعتبار في المعاطاة، وهذا بخلاف الدليل اللّفظي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منع الانصراف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أنّ الأخذ بالمتيقّن إنّما هو في مورد التخصيص لا التخصّص، والمقام من قبيل الثاني،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هو وجوابه في المورد الأوّل، أي بناءً على القول بإفادة المعاطاة الملك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جميع الشرائط في المعاطاة بناءً على إفادتها الملك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تفيد الإباحة الشرعيّة، فقد استدلّ الشيخ رحمه الله</w:t>
      </w:r>
      <w:r>
        <w:rPr>
          <w:rStyle w:val="FootnoteAnchor"/>
          <w:rtl w:val="true"/>
        </w:rPr>
        <w:footnoteReference w:id="820"/>
      </w:r>
      <w:r>
        <w:rPr>
          <w:rFonts w:ascii="Amiri" w:hAnsi="Amiri" w:eastAsia="Amiri" w:cs="Amiri"/>
          <w:color w:val="111111"/>
          <w:sz w:val="28"/>
          <w:sz w:val="28"/>
          <w:szCs w:val="28"/>
          <w:rtl w:val="true"/>
          <w:lang w:bidi="ar-SA"/>
        </w:rPr>
        <w:t>على اعتبار الشرائط فيها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بيعٌ عرفي، وإنْ لم تفد شرعاً إلّاالإباحة، ومورد الأدلّة الدالّة على اعتبار تلك الشرائط هو البيع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المعاطاة على القول بعدم الملك الفساد، وعدم تأثيره شيئاً، خرج ما هو محلّ الخلاف بين العلماء من حيث اللّزوم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المعاملة الجامعة للشروط عدا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فرقٌ بين دليل إمضاء البيع، ودليل اعتبار شيء فيه، والأوّل لابدّ وأن يكون موضوعه البيع العرفي، لأنّه القابل للإمضاء، والثاني لا يُعقل أن يكون موضوعه ذلك، بل لابدّ وأن يكون البيع الشرعي، إذ هو المشروط بنظره بشيء، أمّا البيع العرفي فلا يُعقل إناطته بشيء من ما اعتبره، إذ اعتبار شخص كيف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يُعقل أن يكون منوطاً بنظر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دليل إمضاء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هو الدليل اللّفظي أو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عامّاً شاملاً للفاقد لتلك الشرائط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آنفاً مدرك القول بعدم اعتبارها فيها، ويأتي فيه التفصيلان المتقدّمان مع جوابهما، والأظهر اعتبارها فيها على هذا المسلك أيضاً، لما تقدّم من أنّ المعاطاة على هذا المسلك أيضاً بيعٌ شرعي، غاية الأمر تأثيرها في حصول الملك مشروطٌ بالتصرّف المتوقّف على الملك والتصرّف، نظير القبض المشروط بيع الصرف به، وقد تقدّم توجيه ذلك، وعليه فيعتبر فيها كلّ ما هو من شرائط البيع</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جميع الشرائط فيها على جميع هذه المسالك الثلاثة</w:t>
      </w:r>
      <w:r>
        <w:rPr>
          <w:rFonts w:eastAsia="Amiri" w:cs="Amiri" w:ascii="Amiri" w:hAnsi="Amiri"/>
          <w:color w:val="111111"/>
          <w:sz w:val="28"/>
          <w:szCs w:val="28"/>
          <w:rtl w:val="true"/>
          <w:lang w:bidi="ar-SA"/>
        </w:rPr>
        <w:t>.</w:t>
      </w:r>
      <w:bookmarkStart w:id="219" w:name="pg11816_172758"/>
    </w:p>
    <w:p>
      <w:pPr>
        <w:pStyle w:val="Heading3"/>
        <w:numPr>
          <w:ilvl w:val="2"/>
          <w:numId w:val="1"/>
        </w:numPr>
        <w:rPr/>
      </w:pPr>
      <w:bookmarkStart w:id="220" w:name="__RefHeading___Toc10849797_73709187"/>
      <w:bookmarkStart w:id="221" w:name="_Toc74"/>
      <w:bookmarkEnd w:id="219"/>
      <w:bookmarkEnd w:id="220"/>
      <w:r>
        <w:rPr>
          <w:rtl w:val="true"/>
        </w:rPr>
        <w:t>جريان الرِّبا في المعاطاة</w:t>
      </w:r>
      <w:bookmarkEnd w:id="221"/>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الرِّبا في المعاطاة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بجريان الرِّبا في كلّ معاوضة، وإنْ لم تكن بيعاً كما هو الأظهر والمشهور</w:t>
      </w:r>
      <w:r>
        <w:rPr>
          <w:rStyle w:val="FootnoteAnchor"/>
          <w:rtl w:val="true"/>
        </w:rPr>
        <w:footnoteReference w:id="821"/>
      </w:r>
      <w:r>
        <w:rPr>
          <w:rFonts w:ascii="Amiri" w:hAnsi="Amiri" w:eastAsia="Amiri" w:cs="Amiri"/>
          <w:color w:val="111111"/>
          <w:sz w:val="28"/>
          <w:sz w:val="28"/>
          <w:szCs w:val="28"/>
          <w:rtl w:val="true"/>
          <w:lang w:bidi="ar-SA"/>
        </w:rPr>
        <w:t>،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فإنّ الرِّبا هي الزيادة في أحد العوضين المتجانسين، ولخصوص الأخبار الدالّة على اشتراط المثليّة في المعاوضة، مع اتّحاد الجنس، كقوله عليه السلام في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الفضّة بالفضّة مِثْلاً بمِثْل، والذّهب بالذّهب مِثْلاً بمِثل، ليس فيه زيادة ولا نقصان، الزائد والمستزيد في النار</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الحنطة والشعير رأساً برأس، لا يزاد واحدٌ منهما على الآخر</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الدقيق بالحنطة، والسويق بالدقيق، مِثْلاً بمثل لا بأس به</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إنّه مختصٌّ بالبيع كما عن الحِلّي</w:t>
      </w:r>
      <w:r>
        <w:rPr>
          <w:rStyle w:val="FootnoteAnchor"/>
          <w:rtl w:val="true"/>
        </w:rPr>
        <w:footnoteReference w:id="826"/>
      </w:r>
      <w:r>
        <w:rPr>
          <w:rFonts w:ascii="Amiri" w:hAnsi="Amiri" w:eastAsia="Amiri" w:cs="Amiri"/>
          <w:color w:val="111111"/>
          <w:sz w:val="28"/>
          <w:sz w:val="28"/>
          <w:szCs w:val="28"/>
          <w:rtl w:val="true"/>
          <w:lang w:bidi="ar-SA"/>
        </w:rPr>
        <w:t>والعلّامة</w:t>
      </w:r>
      <w:r>
        <w:rPr>
          <w:rStyle w:val="FootnoteAnchor"/>
          <w:rtl w:val="true"/>
        </w:rPr>
        <w:footnoteReference w:id="827"/>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الرِّبا في المعاطاة، سواءٌ أكانت معاوضة مستقلّة أم كانت بيعاً مفيدة للملك اللّازم أو الجائز أو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الثلاثة الأول فواضحٌ‌، وأمّا على الأخير فلما تقدّم من أنّها مفيدة للملك، غاية الأمر مشروطة بشرط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المقصود بها الإباحة، لا يجري فيها الرِّبا، لأنّه مختصٌّ بالمعاوضات الناقلة للملك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فيها إذا كانت معاوضة مستقلّة أو قُصِد بها الإباحة</w:t>
      </w:r>
      <w:r>
        <w:rPr>
          <w:rFonts w:eastAsia="Amiri" w:cs="Amiri" w:ascii="Amiri" w:hAnsi="Amiri"/>
          <w:color w:val="111111"/>
          <w:sz w:val="28"/>
          <w:szCs w:val="28"/>
          <w:rtl w:val="true"/>
          <w:lang w:bidi="ar-SA"/>
        </w:rPr>
        <w:t>.</w:t>
      </w:r>
      <w:bookmarkStart w:id="222" w:name="pg11816_172760"/>
    </w:p>
    <w:p>
      <w:pPr>
        <w:pStyle w:val="Heading3"/>
        <w:numPr>
          <w:ilvl w:val="2"/>
          <w:numId w:val="1"/>
        </w:numPr>
        <w:rPr/>
      </w:pPr>
      <w:bookmarkStart w:id="223" w:name="__RefHeading___Toc10849799_73709187"/>
      <w:bookmarkStart w:id="224" w:name="_Toc75"/>
      <w:bookmarkEnd w:id="222"/>
      <w:bookmarkEnd w:id="223"/>
      <w:r>
        <w:rPr>
          <w:rtl w:val="true"/>
        </w:rPr>
        <w:t>جريان الخيارات في المعاطاة</w:t>
      </w:r>
      <w:bookmarkEnd w:id="224"/>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جريان الخيارات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معاوضة مستقلّة، فالخيارات المختصّة بالبيع لا تجري فيها، لعدم كونها بيعاً، وما لا يختصّ بالبيع تكون جارية فيها،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بيعٌ‌، فبناءً على إفادتها الملك اللّازم، تجري جميع الخيارات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إفادتها المِلْك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التزم الشيخ رحمه الله</w:t>
      </w:r>
      <w:r>
        <w:rPr>
          <w:rStyle w:val="FootnoteAnchor"/>
          <w:rtl w:val="true"/>
        </w:rPr>
        <w:footnoteReference w:id="828"/>
      </w:r>
      <w:r>
        <w:rPr>
          <w:rFonts w:ascii="Amiri" w:hAnsi="Amiri" w:eastAsia="Amiri" w:cs="Amiri"/>
          <w:color w:val="111111"/>
          <w:sz w:val="28"/>
          <w:sz w:val="28"/>
          <w:szCs w:val="28"/>
          <w:rtl w:val="true"/>
          <w:lang w:bidi="ar-SA"/>
        </w:rPr>
        <w:t>بأنّه يمكن القول بثبوت الخيار فيها مطلقاً، بناءً على صيرورتها بيعاً بعد اللّزوم، كما سيأتي عند التعرّض للملزمات، فالخيار موجود من زمان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كانت بيعاً، فهي بيعٌ قبل اللّزوم، لأنّ اللّزوم لا يقلبها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المسلك، لا معنى لثبوت الخيار فيها قبل اللّزوم، لكونه تحصيلاً للحاصل، ويلزم منه اجتماع المثلين واللّغوية، لفرض كونها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جوازها حُكمي، والخيار جواز حَقّي، والأوّل لا يجوز إسقاطه ونقله، ولا يورَث بالموت، والثاني يجوزُ إسقاطه ونقله ويورَث بالموت، فلا يلزم من ثبوته المحاذير المذكورة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كون جوازه أيضاً حقيّاً، يمكن الجواب عنه بما أجاب به الشيخ رحمه الله في الخيارات</w:t>
      </w:r>
      <w:r>
        <w:rPr>
          <w:rStyle w:val="FootnoteAnchor"/>
          <w:rtl w:val="true"/>
        </w:rPr>
        <w:footnoteReference w:id="829"/>
      </w:r>
      <w:r>
        <w:rPr>
          <w:rFonts w:ascii="Amiri" w:hAnsi="Amiri" w:eastAsia="Amiri" w:cs="Amiri"/>
          <w:color w:val="111111"/>
          <w:sz w:val="28"/>
          <w:sz w:val="28"/>
          <w:szCs w:val="28"/>
          <w:rtl w:val="true"/>
          <w:lang w:bidi="ar-SA"/>
        </w:rPr>
        <w:t xml:space="preserve">فيما إذا اجتمع سببان من الخيار، ككون المبيع حيواناً ومعيباً، من أنّ الخيار وجواز الفسخ واحدٌ وله أسباب متعدّدة، ولو أسقط ذو </w:t>
      </w:r>
    </w:p>
    <w:p>
      <w:pPr>
        <w:pStyle w:val="BookText"/>
        <w:rPr/>
      </w:pPr>
      <w:r>
        <w:rPr>
          <w:rFonts w:ascii="Amiri" w:hAnsi="Amiri" w:eastAsia="Amiri" w:cs="Amiri"/>
          <w:color w:val="111111"/>
          <w:sz w:val="28"/>
          <w:sz w:val="28"/>
          <w:szCs w:val="28"/>
          <w:rtl w:val="true"/>
          <w:lang w:bidi="ar-SA"/>
        </w:rPr>
        <w:t>الخيار أحدهما يكون الآخر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الجواز واحداً وله علل متعدّدة، ولا محالة عند اجتماعها يستند المعلول إلى مجموعها، ولو انعدم أحد العلل يكون المعلول باقياً، لبقاء علّته، ومستنداً إلى الباقي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الأصلي متعلّق بالترادّ لا بفسخ المعاملة، والخيار إنّما هو ملك فسخ العقد، فمع عدم الخيار تكون المعاملة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بخلاف ما إذا 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جريانها على هذا المسلك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إفادتها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عرفت أنّها بيعٌ‌، غاية الأمر حصول الملكيّة يكون مشروطاً بالتلف، أو بالتصرّف المتوقّف على المِلك، فتجري فيها الخيارات،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من أنّه لا معنى للخيار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بالمعاطاة الإباحة، لا تجري فيها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الخيارات المختصّة بالبيع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الخيارات التي أدلّتها تعمّ غير البيع، فلأنّه ليس هناك سببٌ معاملي يمكن حَلّه وإزالته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5" w:name="pg11816_172762"/>
    </w:p>
    <w:p>
      <w:pPr>
        <w:pStyle w:val="Heading3"/>
        <w:numPr>
          <w:ilvl w:val="2"/>
          <w:numId w:val="1"/>
        </w:numPr>
        <w:rPr/>
      </w:pPr>
      <w:bookmarkStart w:id="226" w:name="__RefHeading___Toc10849801_73709187"/>
      <w:bookmarkStart w:id="227" w:name="_Toc76"/>
      <w:bookmarkEnd w:id="225"/>
      <w:bookmarkEnd w:id="226"/>
      <w:r>
        <w:rPr>
          <w:rtl w:val="true"/>
        </w:rPr>
        <w:t>بيان مورد المعاطاة</w:t>
      </w:r>
      <w:bookmarkEnd w:id="227"/>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المعاطاة وموردها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المتصوّرة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التعاطي من الطرفين، وهو المتيقّن، والفرد الواضح المنطبق عليه عنوان المعاطاة، ولكن لابدّ وأن يُعلم أنّ المقصود بالتعاطي إنْ كان هي المبادلة والمعاوضة، فإنّه لا يتوقّف تحقّقها على العطاء من الجانبين، بل هي تتمّ بالعطاء من جانبٍ والأخذُ من جانبٍ آخر، فإنّ المُعطي ينشَأ البيع بإعطائه، والآخذ يقبله بأخذه، فالعطاءُ من جانبِ القابل لا محالة يكون بعنوان الوفاء لما التزم به في أخذه، بل لو لم يكن مُنشِئاً القبول بأخذه، كانت المعاملة فاسدة، فإنّ العطائين المقصود بهما التمليك والمعاوضة من قبيل الإيجابين الصادرين من الطرفين، حيث لا تتحقّق بهما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قصد بهما الإباحة، تتحقّق الإباحة لعدم كونها حينئذٍ معاملة، وإنْ كان داعي كلّ منهما للإباحة إباحة صاحبه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من جانبٍ واحد، والأخذ من الطرف الآخر، وهذا وإنْلم يصدق عليه عنوان المعاطاة حقيقةً‌، إلّاأنّ هذا العنوإنْ لم يرد في آيةٍ ولا روايةٍ كي يدور الحكم بالنفوذ وعدمه مدار صِدقه وعدمه، والمراد بها في كلمات العلماء ما يشمل الإعطاء من جانب، ولذا تراهم يعنونون جريان المعاطاة في الهبة، مع أنّه ليس في ذلك الباب إلّاالإعطاء والأخذ، وعليه، فلابدّ من ملاحظة الأدلّة، وقد </w:t>
      </w:r>
    </w:p>
    <w:p>
      <w:pPr>
        <w:pStyle w:val="BookText"/>
        <w:rPr/>
      </w:pPr>
      <w:r>
        <w:rPr>
          <w:rFonts w:ascii="Amiri" w:hAnsi="Amiri" w:eastAsia="Amiri" w:cs="Amiri"/>
          <w:color w:val="111111"/>
          <w:sz w:val="28"/>
          <w:sz w:val="28"/>
          <w:szCs w:val="28"/>
          <w:rtl w:val="true"/>
          <w:lang w:bidi="ar-SA"/>
        </w:rPr>
        <w:t>عرفت أنّه في موارد التعاطي أيضاً يكون إنشاء البيع بالإعطاء من جانبٍ والأخذ من جانبٍ آخر، ويكون إعطاء الآخذ وفاءً لما التزم به، فنفس ما هو موضوعٌ للحكم في الموردين واحد، فلا وجه لدعوى عدم شمول الأدلّة للمورد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هناك إعطاء أصلاً، بل كان إيصالٌ ووصول، كما تعارف أخذ الماء مع غيبة السَّقاء ووضع الفِلْس في المكان المعدّ له، إذا علم من حال السقاء الرضا بذلك، وكذا غير الماء من المحقرات كالخبز والخضراوات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فرضنا تحقّق سائر شرائط البيع، من معلوميّة العوضين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تصحيح البيع في المقام يتوقّف على أحد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كون السقاء مثلاً قاصداً بوضع الماء تمليك كلّ مَنْ شَرِب الماء بإزاء ما تعارف فيه من العوض، وأنّ صاحب الخبز قصد تمليك كلّ مَنْ أخذ الخبز بوضعه في ذلك المكان بعوضه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 وضع المال في المحلّ الخاص في الأمثلة، يعدّ توكيلاً للآخذ في البيع، بحيث يكون الآخذ متصدّياً لطرفي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كون وضع الدراهم في كوز السّقاء وأخذ الماء منه إنشاءً للبيع من الطرفين، والسّقاء بعد اطّلاعه عليه يُجيز هذه المعاملة برضائه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شيئاً منها غير موجود في مثل المعاملات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تمليك صاحب المال بالنحو المذكور، مع أنّه يلزم منه الفصل بين الإيجاب والقبول، وسيأتي اعتبار عدمه، فتأمّل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توكيل المالك شخصاً معيّناً، ولا جميع الأشخاص، بل هو </w:t>
      </w:r>
    </w:p>
    <w:p>
      <w:pPr>
        <w:pStyle w:val="BookText"/>
        <w:rPr/>
      </w:pPr>
      <w:r>
        <w:rPr>
          <w:rFonts w:ascii="Amiri" w:hAnsi="Amiri" w:eastAsia="Amiri" w:cs="Amiri"/>
          <w:color w:val="111111"/>
          <w:sz w:val="28"/>
          <w:sz w:val="28"/>
          <w:szCs w:val="28"/>
          <w:rtl w:val="true"/>
          <w:lang w:bidi="ar-SA"/>
        </w:rPr>
        <w:t>غير ملتفت إلى ذلك أصلاً، كما أنّ الآخذ غير قاصد للإيجاب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قصد الأخذ بالنحو المذكور، مضافاً إلى أنّ بناء المتشرّعة على التصرّف في المأخوذ مع عدم إحراز الإجازة، بل وعدم إجازة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المتحقّق في هذه الموارد إنّما هو إباحة بالعوض، والدليل على نفوذها وصحّتها هي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تصرّفاً بالرِّضا، وإذناً في الإتلاف بالعوض المسمّى، ودليل الإمضاء هو السيرة بضميمة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إيصالٌ أيضاً، بل المتحقّق نتيجته، كما إذا كان المالان عندهما بسبق أمانة أو اشتباه أو غير ذلك، فقصدا البيع والتبديل بلا فعلٍ من كلّ منهما، بل قصداه بالبقاء، والظاهر أنّه لا يتحقّق البيع حينئذٍ لعدم وجود قولٍ أو فعلٍ كاشف عن قصد المعاملة، ومجرّد القصد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إبقاء كلّ منهما ماله تحت يد صاحبه ممسكاً به، فعلان اختياريّان، فيمكن إنشاء البيع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ينشأ البيع باللّفظ غير المعتبر في العقد، أي اللّفظ غير الصحيح، كما في الإنشاء باللّفظ المتعارف استعماله في مقام المقاولة، والظاهر عدم انعقاد البيع حينئذٍ أيضاً، لأنّ البيع المُمضى بعدما لم يكن مجرّد القصد الساذج، واعتبرنا إظهاره بفعلٍ أو قولٍ‌، فلابدّ وأن يكون من خلال اللّفظ أو الفعل الذي له مظهريّة لذلك المعنى في نفسه، ولا ينعقد بكلّ فعل أو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القول بالملك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القول بالإباحة التعبّديّة الشرعيّة، فالأمر أوضح من ذلك، لعدم إحراز السيرة على مثله ليُحكم عليه بالإباحة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الإباحة المالكيّة، فإنّه لا إشكال في ثبوتها به، لأنّ المناط فيها إحراز الرضا، وهو حاصل بالفعل</w:t>
      </w:r>
      <w:r>
        <w:rPr>
          <w:rFonts w:eastAsia="Amiri" w:cs="Amiri" w:ascii="Amiri" w:hAnsi="Amiri"/>
          <w:color w:val="111111"/>
          <w:sz w:val="28"/>
          <w:szCs w:val="28"/>
          <w:rtl w:val="true"/>
          <w:lang w:bidi="ar-SA"/>
        </w:rPr>
        <w:t>.</w:t>
      </w:r>
      <w:bookmarkStart w:id="228" w:name="pg11816_172766"/>
    </w:p>
    <w:p>
      <w:pPr>
        <w:pStyle w:val="Heading3"/>
        <w:numPr>
          <w:ilvl w:val="2"/>
          <w:numId w:val="1"/>
        </w:numPr>
        <w:rPr/>
      </w:pPr>
      <w:bookmarkStart w:id="229" w:name="__RefHeading___Toc10849803_73709187"/>
      <w:bookmarkStart w:id="230" w:name="_Toc77"/>
      <w:bookmarkEnd w:id="228"/>
      <w:bookmarkEnd w:id="229"/>
      <w:r>
        <w:rPr>
          <w:rtl w:val="true"/>
        </w:rPr>
        <w:t>تمييز البائع عن المشتري</w:t>
      </w:r>
      <w:bookmarkEnd w:id="230"/>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البائع عن المشتري في المعاطاة، مع كون أحد العوضين ممّا تعارف جعله ثمناً كالدراهم وما شاكل واضح، إنّما الكلام فيما لو كان العوضان من غيرها، وتنقيح القول فيه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الشيخ</w:t>
      </w:r>
      <w:r>
        <w:rPr>
          <w:rStyle w:val="FootnoteAnchor"/>
          <w:rtl w:val="true"/>
        </w:rPr>
        <w:footnoteReference w:id="831"/>
      </w:r>
      <w:r>
        <w:rPr>
          <w:rFonts w:ascii="Amiri" w:hAnsi="Amiri" w:eastAsia="Amiri" w:cs="Amiri"/>
          <w:color w:val="111111"/>
          <w:sz w:val="28"/>
          <w:sz w:val="28"/>
          <w:szCs w:val="28"/>
          <w:rtl w:val="true"/>
          <w:lang w:bidi="ar-SA"/>
        </w:rPr>
        <w:t>وسائر الأساطين رحمهم الله</w:t>
      </w:r>
      <w:r>
        <w:rPr>
          <w:rStyle w:val="FootnoteAnchor"/>
          <w:rtl w:val="true"/>
        </w:rPr>
        <w:footnoteReference w:id="832"/>
      </w:r>
      <w:r>
        <w:rPr>
          <w:rFonts w:ascii="Amiri" w:hAnsi="Amiri" w:eastAsia="Amiri" w:cs="Amiri"/>
          <w:color w:val="111111"/>
          <w:sz w:val="28"/>
          <w:sz w:val="28"/>
          <w:szCs w:val="28"/>
          <w:rtl w:val="true"/>
          <w:lang w:bidi="ar-SA"/>
        </w:rPr>
        <w:t>، وما يرد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فلتوضيح المطلب لابدّ من تقديم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المعاملة البيعيّة وسائر المعاملات حتّى الهبة، جميعها متقوّمة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تمليك من طرفٍ‌، ومطاوعة وقبولٌ من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هناك تمليكان بلا قبول، كانا إيجابين، ولم ينطبق عليهما عنوان البيع ولا غيره من عناوين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مَنْ ملّك ماله غيره بعوضٍ فهو البائع، وطرفه القابل هو المشتري، من غير فرقٍ بين المعاملة الفعليّة أو القوليّة، ومن غير فرقٍ بين الأثمان والعروض</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المعاملة الفعليّة لا محالة يكون المُعطي ماله أوّلاً هو البائع، لأنّه يملّك ما له بعوضٍ‌، اللّهم إلّاأن يكون قصده من الإعطاء إبقاء المال </w:t>
      </w:r>
    </w:p>
    <w:p>
      <w:pPr>
        <w:pStyle w:val="BookText"/>
        <w:rPr/>
      </w:pPr>
      <w:r>
        <w:rPr>
          <w:rFonts w:ascii="Amiri" w:hAnsi="Amiri" w:eastAsia="Amiri" w:cs="Amiri"/>
          <w:color w:val="111111"/>
          <w:sz w:val="28"/>
          <w:sz w:val="28"/>
          <w:szCs w:val="28"/>
          <w:rtl w:val="true"/>
          <w:lang w:bidi="ar-SA"/>
        </w:rPr>
        <w:t>أمانةً عند صاحبه إلى ما بعد المعاملة، فيكون في الحقيقة إقباضاً للعوض قبل البيع، ولا يتصوّر في إعطاء المُعطي الأوّل غير ذلك، فإنّه لا يمكن أن يكون قبولاً مقدّماً بأن ينشأ به تملّك مال صاحبه، وهذا بخلاف المعاملة اللّفظيّة فإنّه يتصوّر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الإعطاء من الطرفين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 كلٌّ منهما بإعطائه التمليك، لم يكن بيعاً، بل لا يكون صُلحاً ولا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في الصلح يعتبر أيضاً إنشاء المسالمة من طرفٍ والقبول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كونها معاملة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دليل إمضاء المعاوضات إمّا السيرة أو آية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أو آية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وشيءٌ منها لا يصلح لإثبات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قيامها على مثل هذه المعاملة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الإيجابين عقداً، الذي حقيقته الربط بين شيئين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التجارة عن تراض عليهما كما لا يخفى‌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إمضاء الشارع غير ما هو من العقود المتعارفة، وهذه ليست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w:t>
      </w:r>
      <w:r>
        <w:rPr>
          <w:rStyle w:val="FootnoteAnchor"/>
          <w:rtl w:val="true"/>
        </w:rPr>
        <w:footnoteReference w:id="835"/>
      </w:r>
      <w:r>
        <w:rPr>
          <w:rFonts w:ascii="Amiri" w:hAnsi="Amiri" w:eastAsia="Amiri" w:cs="Amiri"/>
          <w:color w:val="111111"/>
          <w:sz w:val="28"/>
          <w:sz w:val="28"/>
          <w:szCs w:val="28"/>
          <w:rtl w:val="true"/>
          <w:lang w:bidi="ar-SA"/>
        </w:rPr>
        <w:t>في مقام التمييز أنّه إذا كان أحد العوضين ممّا تعارف جعله ثمناًكالدراهم، كان صاحب الثمن هو المشتري، وإنْ كانا من غير ذلك، فإن قصد بأحدهما قيامه مقام الثمن في العوضيّة كان صاحبه المشتري، وإلّا ففيه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منهما بائعاً ومشترياً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المعطي أوّلاً هو البائع، والآخر مشترياً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مصالحة أو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قدس سره الثاني من هذه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أنّ لازم ما أفاده قدس سره كون كلّ من المتبايعين في بيع الصرف مشترياً، ومضافاً إلى أنّه لم يظهر المراد من قصد قيام أحد العوضين مقام الثمن في العوضيّة، فإنْ كان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يلاحظ قيمته ومقدار تموّله من النقود، فهذا أمرٌ موجود في كلّ منهما في غالب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المعاملة عليه بالدراهم، ثمّ جعل الدراهم عوضاً، فهو بديهي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غير ذلك، فالعبارة غير وافية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ما ذكره رحمه الله لو تمّ‌، فإنّما هو في مقام الاشتباه في مقام الإثبات، ولا يفيد في مقام الثبوت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في هذا المقام، ما أفاده المحقّق النائيني رحمه الله</w:t>
      </w:r>
      <w:r>
        <w:rPr>
          <w:rStyle w:val="FootnoteAnchor"/>
          <w:rtl w:val="true"/>
        </w:rPr>
        <w:footnoteReference w:id="836"/>
      </w:r>
      <w:r>
        <w:rPr>
          <w:rFonts w:ascii="IRNazanin" w:hAnsi="IRNazanin" w:eastAsia="IRNazanin"/>
          <w:color w:val="111111"/>
          <w:sz w:val="28"/>
          <w:sz w:val="28"/>
          <w:szCs w:val="28"/>
          <w:rtl w:val="true"/>
          <w:lang w:bidi="fa-IR"/>
        </w:rPr>
        <w:t>من أنّه لو وقع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التبديل بين العروضين بالإعطاء من الطرفين دفعة واحدة، ولم يقصد بأحدهما القيام مقام الثمن، ولم يكن بسبق مقاولةٍ‌، كان أحدهما لا على التعيين بائعاً، والآخر مشترياً، من دون امتيازٍ بينهما واقعاً، إذ هناك معامله قائمة بصرف الوجود من تبديل أحدهما وقبول الآخر، وصرف الوجود يتحقّق بأحدهما من دون تمييز بينهما حتّى واقعاً، لعدم خصوصيّة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يُعقل تحقّق شيء في عالم العين، وعدم تعيّنه واقعاً، إذ المردّد لا ماهيّة له ولا وجود، فإنْ كان البيع إنشاءً للتبديل، والاشتراء قبولاً لذلك، كما اعترف به،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أنشأ فى المعاملة المفروضة أحدهما وقبل الآخر، فالمُنشِئ بائع والقابل مشترٍ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قصدا معاً الإنشاء فحيثُ لا يعقل وقوعهما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وكونهما بيعاً كما اعترف به وكون أحدهما المعيّن بيعاً والآخر اشتراءً ترجيحٌ بلا مرجّح، وأحدهما لا بعينه لا وجود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البناء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المحقّق الايرواني رحمه الله</w:t>
      </w:r>
      <w:r>
        <w:rPr>
          <w:rStyle w:val="FootnoteAnchor"/>
          <w:rtl w:val="true"/>
        </w:rPr>
        <w:footnoteReference w:id="837"/>
      </w:r>
      <w:r>
        <w:rPr>
          <w:rFonts w:ascii="Amiri" w:hAnsi="Amiri" w:eastAsia="Amiri" w:cs="Amiri"/>
          <w:color w:val="111111"/>
          <w:sz w:val="28"/>
          <w:sz w:val="28"/>
          <w:szCs w:val="28"/>
          <w:rtl w:val="true"/>
          <w:lang w:bidi="ar-SA"/>
        </w:rPr>
        <w:t>في هذا المقام بما حاصله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البائع هو من بَذَل خصوصيّات ماله، وأغمض النظر عنها، ولكن أمسك على ماليّته بأخذ البدل، وفي ذلك لا نظر له إلّاإلى حفظ تموّله، وأمّا المشتري فهو بعكس ذلك، فهو اسمٌ لكلّ من رغب في خصوصيّات الأعيان التي يتلقّاها من المأكولات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خصوصيّات العين مرغوبة لكلٍّ من الجانبين، كما في تبديل كتاب بكتاب، لم تكن هذه المبادلة بيعاً، بل هي معاوضة مستقلّة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لازم ما ذكره عدم كون بيع الأجناس من التاجر الذي غرضه من المعاملة حفظ تموّله وازدياده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لا شاهد له من العرف، ولا من الشرع، ولم يعتبر أحدٌ في البيع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فالصحيح ما ذكرناه</w:t>
      </w:r>
      <w:r>
        <w:rPr>
          <w:rFonts w:eastAsia="Amiri" w:cs="Amiri" w:ascii="Amiri" w:hAnsi="Amiri"/>
          <w:color w:val="111111"/>
          <w:sz w:val="28"/>
          <w:szCs w:val="28"/>
          <w:rtl w:val="true"/>
          <w:lang w:bidi="ar-SA"/>
        </w:rPr>
        <w:t>.</w:t>
      </w:r>
      <w:bookmarkStart w:id="231" w:name="pg11816_172771"/>
    </w:p>
    <w:p>
      <w:pPr>
        <w:pStyle w:val="Heading3"/>
        <w:numPr>
          <w:ilvl w:val="2"/>
          <w:numId w:val="1"/>
        </w:numPr>
        <w:rPr/>
      </w:pPr>
      <w:bookmarkStart w:id="232" w:name="__RefHeading___Toc10849805_73709187"/>
      <w:bookmarkStart w:id="233" w:name="_Toc78"/>
      <w:bookmarkEnd w:id="231"/>
      <w:bookmarkEnd w:id="232"/>
      <w:r>
        <w:rPr>
          <w:rtl w:val="true"/>
        </w:rPr>
        <w:t>أقسام المعاطاة بحسب قصد المتعاطيين</w:t>
      </w:r>
      <w:bookmarkEnd w:id="233"/>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أصل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إعطاء كلٍّ منهما الآخر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بحسب قصد المتعاطين على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وجوهاً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الوجوه والأقسام أزيد ممّا ذكره 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المقابلة بين المالين، مع كون القبول بالإعطاء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المقابلة بين المال والتمليك، أو بين التمليك والمال، وكذلك في طرف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 الشيخ رحمه الله من التعرّض لهذا التنبيه، هو بيان الصور التي فيها إشكالٌ وكلامٌ‌، وموردٌ للنقض والإبرام، والصور التي هذه حالها منحصرة في أربع عنده، إذ الإشكال في الصورة الأُولى إنّما هو من ناحية عدم صدق المعاطاة، وفي الثانية من جهة عدم صدق البيع، وفي الثالثة والرابعة ما ذكره رحمه الله مفصّلاً وسيأتي، وأمّا بقيّة الصور فهي عنده خالية عن الإشكال والكلام، ولذلك لم يتعرّض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الأولى إضافة صورة أُخرى إليها، وهي المبادلة بين المال والتمليك، فإنّها أيضاً وقعت محلّ الكلام والإشكال والنقض والإبرام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فأحد الوجوه الأربعة التي ذكرها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كلّ منهما تمليك ماله بمال الآخر في أخذه قابلاً ومتملّكاً بإزاء ما يدفعه، فلا يكون في دفعه العوض </w:t>
      </w:r>
    </w:p>
    <w:p>
      <w:pPr>
        <w:pStyle w:val="BookText"/>
        <w:rPr/>
      </w:pPr>
      <w:r>
        <w:rPr>
          <w:rFonts w:ascii="Amiri" w:hAnsi="Amiri" w:eastAsia="Amiri" w:cs="Amiri"/>
          <w:color w:val="111111"/>
          <w:sz w:val="28"/>
          <w:sz w:val="28"/>
          <w:szCs w:val="28"/>
          <w:rtl w:val="true"/>
          <w:lang w:bidi="ar-SA"/>
        </w:rPr>
        <w:t>إنشاءُ تمليكٍ‌، بل دفعٌ لما التزمه على نفسه بإزاء ما تملّكه، فيكون الإيجاب والقبول بدفع العين الأولى وقبضها، فدفع العين الثانية يصبح خارجاً عن حقيقة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w:t>
      </w:r>
      <w:r>
        <w:rPr>
          <w:rStyle w:val="FootnoteAnchor"/>
          <w:rtl w:val="true"/>
        </w:rPr>
        <w:footnoteReference w:id="839"/>
      </w:r>
      <w:r>
        <w:rPr>
          <w:rFonts w:ascii="Amiri" w:hAnsi="Amiri" w:eastAsia="Amiri" w:cs="Amiri"/>
          <w:color w:val="111111"/>
          <w:sz w:val="28"/>
          <w:sz w:val="28"/>
          <w:szCs w:val="28"/>
          <w:rtl w:val="true"/>
          <w:lang w:bidi="ar-SA"/>
        </w:rPr>
        <w:t xml:space="preserve">قدس سره بأنّه يمكن أن يكون إنشاء القبول بدفع العوض أيضاً، بأن يكون أخذ العوض من باب الاستيفاء لا بعنوان القبول، وكان على الشيخ رحمه الله أن يذكر هذا الوجه أيضاً،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840"/>
      </w:r>
      <w:r>
        <w:rPr>
          <w:rFonts w:ascii="Amiri" w:hAnsi="Amiri" w:eastAsia="Amiri" w:cs="Amiri"/>
          <w:color w:val="111111"/>
          <w:sz w:val="28"/>
          <w:sz w:val="28"/>
          <w:szCs w:val="28"/>
          <w:rtl w:val="true"/>
          <w:lang w:bidi="ar-SA"/>
        </w:rPr>
        <w:t>من أنّه لا يكون القبول بالأخذ في مورد، بل المعاملة تتحقّق بفعل كلّ منهما، وفعل البائع بمنزلة الإيجاب القولي، وإعطاء المشتري له بمنزلة القبول القولي، وأخذ كلّ منهما يعدّ وفاءً بالمعاملة والتزاماً بآثارها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التنبيه الثاني أنّه في المعاطاة دائماً يكون الإيجاب بالإعطاء من طرفٍ‌، والقبول بالأخذ، وإعطاء الآخر إنّما يكون وفاءً لما التزم به، ولو لم يكن الاخر مُنشِئاً للقبول بالأخذ لم يكن إعطائه مجدياً، وإنْ قصد به التمليك، فإنّ الإعطاءين حينئذٍ بمنزلة إيجابين غير مرتبطين لا إيجابٌ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لنا وجه كون الأخذ الأوّل يكون بعنوان الوفاء بالمعاملة ومن باب الاستيفاء، لأنّه حين الأخذ لم تكن المعاملة قد تمّت، فما معنى الأخذ بعنوان الوفاء بها؟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السيّد 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التعرّض لهذا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من جهة ما ذكره رحمه الله في التنبيه الثاني</w:t>
      </w:r>
      <w:r>
        <w:rPr>
          <w:rStyle w:val="FootnoteAnchor"/>
          <w:rtl w:val="true"/>
        </w:rPr>
        <w:footnoteReference w:id="841"/>
      </w:r>
      <w:r>
        <w:rPr>
          <w:rFonts w:ascii="Amiri" w:hAnsi="Amiri" w:eastAsia="Amiri" w:cs="Amiri"/>
          <w:color w:val="111111"/>
          <w:sz w:val="28"/>
          <w:sz w:val="28"/>
          <w:szCs w:val="28"/>
          <w:rtl w:val="true"/>
          <w:lang w:bidi="ar-SA"/>
        </w:rPr>
        <w:t>من أنّ المتيقّن من مورد المعاطاة، هو صورة التعاطي من الطرفين، وأنّه لا إشكال فيها، وإنّما الإشكال متحقّق في هذا المورد، ولذا تعرّض له في هذا التنبيه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أن يقصد كلّ منهما تمليك الآخر ماله بإزاء تمليك ماله إيّاه، فيكون تمليكٌ بإزاء تمليك، فالمقابلة بين التمليكين لا الملكين، والمعاملة متقوّمة بالعطاء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الوجه يقع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معقوليّته، والأظهر عدمها،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أُريد به تعليق التمليك على تمليك الآخر، فهو هبة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اشتراط التمليك بالتمليك الآخر، فهو هبة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كون أحد التمليكين معوّضاً والآخر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فحيث أنّ صيرورة التمليك معوّضاً إنّما تحتاج إلى إنشاء وجعل متعلّق بذلك، والتمليك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إنشاء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جعل لذلك نفسه لا جعلٌ لمعوضيّته، فلا يُعقل أن يكون تمليك الآخر عوضاً عن هذا التمليك، إذ عوضيّته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تكون بنفسه، أو بجعل الملكيّة وإنشائها، أو بجعلٍ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غير معقول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الثاني، فإنّ كونه معوضاً يحتاج إلى جعلٍ آخر متعلّق به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مفروضُ العدم، وبالتالي فالتمليك بإزاء التمليك ممّا لا مجال لتعقّله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معقوليّته، هل يمكن أن يكون إنشاء القبول بالأخذ، أم لا يمكن إلّاأن يكون بالتمليك الثاني‌؟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المحشي قدس سره</w:t>
      </w:r>
      <w:r>
        <w:rPr>
          <w:rStyle w:val="FootnoteAnchor"/>
          <w:rtl w:val="true"/>
        </w:rPr>
        <w:footnoteReference w:id="843"/>
      </w:r>
      <w:r>
        <w:rPr>
          <w:rFonts w:ascii="Amiri" w:hAnsi="Amiri" w:eastAsia="Amiri" w:cs="Amiri"/>
          <w:color w:val="111111"/>
          <w:sz w:val="28"/>
          <w:sz w:val="28"/>
          <w:szCs w:val="28"/>
          <w:rtl w:val="true"/>
          <w:lang w:bidi="ar-SA"/>
        </w:rPr>
        <w:t>، والمحقّق الايرواني</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تحقّق ذلك بالأخذ، فيكون التمليك واجباً على الثاني من باب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أنْ يقال إنّ هذا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تماميّة ما أفاده الشيخ رحمه الله، فإنّ المعاوضة إذا كانت بين التمليكين، لم يكن الإيجاب تامّاً إلّابعد تحقّق التمليك وتماميّته، وهو متقوّمٌ بإيجابٍ وقبول، فالأخذ وإنْ كان قبولاً إلّاأنّه قبولٌ للتمليك لا البيع، فهو دائماً يكون جزءً من الإيجاب لا قبولاً للمعاملة، فلا محالة يكون قبولها بالإعطاء من الآخر بقصد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الوجه خصوصيّة، وهي أنّ المعوّض إنّما هو التمليك المتوقّف تحقّقه على القبول، فلا يمكن أن يكون الأخذ قبولاً لذلك وللمعاملة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المعاملة على فرض معقوليّتها، هل هي بيعٌ‌، أو هبةٌ معوّضة، أم تعدّ مصالحة، أو معاوضة مستقلّة‌؟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كونها بيعاً، لأنّ البيع هو المبادلة بين المالين، وفي هذه المعاملة لا مبادلة بينهما بل هي في الحقيقة معاوضة بين الفعلين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بحسب الصورة وإنْ كانت بين التمليكين، إلّاأنّ النظر إليهما آلي، وفي الحقيقة واللّب تكون المعاوضة بين المالين، وبهذا الاعتبار يمكنر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دخوله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تمّ ذلك فهو، وإلّا فهي هبة معوّضة، إذ التمليك إنّما يكون تمليكاً للشيء مجّاناً وبلا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يُملّكه الثاني هنا لم يتحقّق التمليك من الأوّل، لأنّه إنّما ملّكه بإزاء تمليكه، فما لم يتحقّق تمليك الثاني هنا لم يتحقّق تملّكه، ودعوى أنّ المجانيّة مأخوذة في حاق الهبة، غير تامّة، لأنّ المجانيّة المعتبرة في الهبة إنّما هي في المال، وعدم جعل شيء في مقابل المال، وهذا مفروضٌ في المقام، إذ العوض إنّما هو في مقابل التمليك دون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إمّا بيعٌ أو هبة معوضة، ولا تكون مصالحة ولا معاوضة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أضفناها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كانت المقابلة والمعاوضة بين المال والتمليك، بأن يقصد أحدهما تمليك ماله بتمليك الآخر، الذي هو الفعل الخارجي الصادر من المشتري، فيكون من بيع الأموال بالأعمال، فقد أشكل المحقّق النائيني رحمه الله</w:t>
      </w:r>
      <w:r>
        <w:rPr>
          <w:rStyle w:val="FootnoteAnchor"/>
          <w:rtl w:val="true"/>
        </w:rPr>
        <w:footnoteReference w:id="846"/>
      </w:r>
      <w:r>
        <w:rPr>
          <w:rFonts w:ascii="Amiri" w:hAnsi="Amiri" w:eastAsia="Amiri" w:cs="Amiri"/>
          <w:color w:val="111111"/>
          <w:sz w:val="28"/>
          <w:sz w:val="28"/>
          <w:szCs w:val="28"/>
          <w:rtl w:val="true"/>
          <w:lang w:bidi="ar-SA"/>
        </w:rPr>
        <w:t>فيها، وقال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 باطلٌ في المقام، وإن صَحّ بيع الأموال بالأعمال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 له بأنّ العمل الذي يقابل بالمال، يشترط كونه مقصوداً بالاستقلال، كي يُبذل بإزاء نفسه المال، كخياطة الثوب ونحوه، والتمليك ليس كذلك، بل هو آلي وطريقي لتحصيل المال، إذ التمليك بالمعنى المصدري ليس مالاً، بل المال هو الحاصل من المصدر، وليس هذا الفعل إلّاآلة لحصول اسم المصدر، فلا يمكن أن يقابل بالمال، فلا يصحّ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ضابط صحّة جعل شيء عوضاً، كونه متعلّقاً للغرض، سواءٌ أكان منشأ كونه كذلك طريقيته لتحصيل المال، أو كونه بنفسه مالاً، ولا يعتبر فيها أزيد من ذلك، والتمليك متعلّقٌ للغرض ولو بواسطة طريقيّته لحصول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فالأظهر صحّة جعله عوضاً نظير سائر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وهي أن يقصد الأوّل إباحة ماله بعوض، فيقبل الآخر بأخذه إيّاه، فيكون الصادر من الأوّل الإباحة بالعوض، ومن الثاني بقبوله لها التمليك، كما لو صرّح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كذا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وهي أن يقصد كلّ منهما الإباحة بإزاء إباحة أُخرى‌، فتكون إباحة بإزاء 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الشيخ رحمه الله في هذين الوجهين باشكالين، غير مرتبط شيء منهما بمسألة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الأوّل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أنّ المالك إنّما يجوز له إباحة التصرّف في ماله بالنسبة إلى التصرّفات السائغة لغير المالك، وليس له إباحة ما لا يجوز لغير المالك إلّا بإيجاد موضوعه بتمليكه إيّاه، والمفروض في المقام عدمه، ودليل السلطنة لا يكون مشرّعاً لما مَنع عنه الشارع، ألا ترى إنّه لم يتوهم أحدٌ دلالته على جواز وطء عبد الغير بإذنه، وعليه فهو إشكالٌ عام لجميع أقسام الإباحة، سواءٌ أكانت باللّفظ أو بالفعل، مع قصد العوض أو مجّاناً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فبما أنّ هذا البحث استطرادي، لا بأس بتقديم بحثٍ استطرادي آخر مربوط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4" w:name="pg11816_172777"/>
    </w:p>
    <w:p>
      <w:pPr>
        <w:pStyle w:val="Heading3"/>
        <w:numPr>
          <w:ilvl w:val="2"/>
          <w:numId w:val="1"/>
        </w:numPr>
        <w:rPr/>
      </w:pPr>
      <w:bookmarkStart w:id="235" w:name="__RefHeading___Toc10849807_73709187"/>
      <w:bookmarkStart w:id="236" w:name="_Toc79"/>
      <w:bookmarkEnd w:id="234"/>
      <w:bookmarkEnd w:id="235"/>
      <w:r>
        <w:rPr>
          <w:rtl w:val="true"/>
        </w:rPr>
        <w:t>التصرّفات المتوقّفة على المِلْك</w:t>
      </w:r>
      <w:bookmarkEnd w:id="236"/>
    </w:p>
    <w:p>
      <w:pPr>
        <w:pStyle w:val="BookText"/>
        <w:rPr/>
      </w:pPr>
      <w:r>
        <w:rPr>
          <w:rFonts w:ascii="Amiri" w:hAnsi="Amiri" w:eastAsia="Amiri" w:cs="Amiri"/>
          <w:color w:val="111111"/>
          <w:sz w:val="28"/>
          <w:sz w:val="28"/>
          <w:szCs w:val="28"/>
          <w:rtl w:val="true"/>
          <w:lang w:bidi="ar-SA"/>
        </w:rPr>
        <w:t>وهو أنّه هل هناك تصرّفٌ متوقّف على المِلْك أم لا؟</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الأُمور التي ذكروا توقّفها على المِلك تقدّم ما فيها، وعرفت عدم توقّفها عليه، لكن بقي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المال في الخمس والزكاة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منها لا يتوقّف على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حكمهما متوقّفٌ على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الخمس والزكاة يتعلّقان بالذّمة، يكون سبيلهما سبيل سائر الدِّيون، فكما يجوز وفاء الدَّين بمال الغير لو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دلّت الأخبار</w:t>
      </w:r>
      <w:r>
        <w:rPr>
          <w:rStyle w:val="FootnoteAnchor"/>
          <w:rtl w:val="true"/>
        </w:rPr>
        <w:footnoteReference w:id="850"/>
      </w:r>
      <w:r>
        <w:rPr>
          <w:rFonts w:ascii="Amiri" w:hAnsi="Amiri" w:eastAsia="Amiri" w:cs="Amiri"/>
          <w:color w:val="111111"/>
          <w:sz w:val="28"/>
          <w:sz w:val="28"/>
          <w:szCs w:val="28"/>
          <w:rtl w:val="true"/>
          <w:lang w:bidi="ar-SA"/>
        </w:rPr>
        <w:t xml:space="preserve">على جواز اداء الدين من غير مال الدائن والتبرّع بوفائه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يجوز دفع الخمس والزكاة من مال الغير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الخمس والزكاة من العبادات لا ينافي ذلك، وإنْ كان منافياً لتبرّع الغير </w:t>
      </w:r>
    </w:p>
    <w:p>
      <w:pPr>
        <w:pStyle w:val="BookText"/>
        <w:rPr/>
      </w:pPr>
      <w:r>
        <w:rPr>
          <w:rFonts w:ascii="Amiri" w:hAnsi="Amiri" w:eastAsia="Amiri" w:cs="Amiri"/>
          <w:color w:val="111111"/>
          <w:sz w:val="28"/>
          <w:sz w:val="28"/>
          <w:szCs w:val="28"/>
          <w:rtl w:val="true"/>
          <w:lang w:bidi="ar-SA"/>
        </w:rPr>
        <w:t>بأدائهما، فإنّ المباشر في المقام من وجبا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بتعلّقهما بالعين، فحيثُ أنّ للمكلف تبديلهما من العين وأدائهما من مالٍ آخر، فله التبديل بادائهما من مال الغير إن أذن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ذكرناه في سابقه، لأنّه أيضاً من الدِّيون، مضافاً إلى ما ورد من النصوص</w:t>
      </w:r>
      <w:r>
        <w:rPr>
          <w:rStyle w:val="FootnoteAnchor"/>
          <w:rtl w:val="true"/>
        </w:rPr>
        <w:footnoteReference w:id="851"/>
      </w:r>
      <w:r>
        <w:rPr>
          <w:rFonts w:ascii="Amiri" w:hAnsi="Amiri" w:eastAsia="Amiri" w:cs="Amiri"/>
          <w:color w:val="111111"/>
          <w:sz w:val="28"/>
          <w:sz w:val="28"/>
          <w:szCs w:val="28"/>
          <w:rtl w:val="true"/>
          <w:lang w:bidi="ar-SA"/>
        </w:rPr>
        <w:t>الدالّة على جواز الذبح عن العبد والصبي، وأنّ رسول اللّه صلى الله عليه و آله ذَبَح عن اُمّهات المؤمنين بقرة بقرة، إذ لو جازت النيابة جاز الهَدي بمِلك الغير، وكذلك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يجوز بالإباحة للنَّص</w:t>
      </w:r>
      <w:r>
        <w:rPr>
          <w:rStyle w:val="FootnoteAnchor"/>
          <w:rtl w:val="true"/>
        </w:rPr>
        <w:footnoteReference w:id="852"/>
      </w:r>
      <w:r>
        <w:rPr>
          <w:rFonts w:ascii="Amiri" w:hAnsi="Amiri" w:eastAsia="Amiri" w:cs="Amiri"/>
          <w:color w:val="111111"/>
          <w:sz w:val="28"/>
          <w:sz w:val="28"/>
          <w:szCs w:val="28"/>
          <w:rtl w:val="true"/>
          <w:lang w:bidi="ar-SA"/>
        </w:rPr>
        <w:t>، غاية الأمر يعتبر أن يتحقّق ذلك من خلال لفظٍ خاص،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ينعقد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ظاهره توقّف الوطء على المِلْك</w:t>
      </w:r>
      <w:r>
        <w:rPr>
          <w:rStyle w:val="FootnoteAnchor"/>
          <w:rtl w:val="true"/>
        </w:rPr>
        <w:footnoteReference w:id="853"/>
      </w:r>
      <w:r>
        <w:rPr>
          <w:rFonts w:ascii="Amiri" w:hAnsi="Amiri" w:eastAsia="Amiri" w:cs="Amiri"/>
          <w:color w:val="111111"/>
          <w:sz w:val="28"/>
          <w:sz w:val="28"/>
          <w:szCs w:val="28"/>
          <w:rtl w:val="true"/>
          <w:lang w:bidi="ar-SA"/>
        </w:rPr>
        <w:t>، فلا مناص من أن يكون المراد به ملك التصرّف، كي يعمّ جميع موارد الوطء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وجه توقّفه على المِلْك أنّه دلّت النصوص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خبر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ما لا يملك فلا يجوز</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التي وردت نظائرها في البيع فيها احتمالات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المُعتَق لابدّ وأن يكون رقّاً ومملوكاً كي يقبل الإنعتاق،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المبيع لابدّ وأن يكون مملوكاً حتّى يقبل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العتق والبيع أن يكون البائع والمُعتِق مالكين لهما لا مالكين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فيهما كون البائع والمعتِق مالكين للمال، من دون نظر لها إلى كون من يقع البيع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الثمن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ينعتق عليه الرّق مالكين أم غير 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يعتبر فيهما كون البيع والعتق للمالك، والاستدلال بها يتوقّف على إرادة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ظاهرة منها، لو لم تكن إرادة غيره أظهر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النصوص المشار إليها مع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عقلي أشار إليه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 ناقلاً إيّاه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وهو أنّه لا يُعقل خروج المبيع عن كيس شخصٍ ودخول الثمن في مِلك شخصٍ آخر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قيل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المعاوضة من المعاني النسبيّة التعلّقية، فلابدّ وأن تكون العوضيّة في شيء، فإذا كانت المعاوضة في الملكيّة فلابدَّ من قيام كلٍّ من الثمن والمثمن مقام الآخر في الإضافة الملكيّة لصاحبها، ومقتضى ذلك انتقال كلّ منهما إلى مالك الآخر، وعليه فالإذن في بيع مال الغير لنفسه إذنٌ في أمرٍ غير معقول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37" w:name="pg11816_172780"/>
    </w:p>
    <w:p>
      <w:pPr>
        <w:pStyle w:val="BookText"/>
        <w:rPr/>
      </w:pPr>
      <w:bookmarkEnd w:id="237"/>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المعاوضة ليس موضوعاً للأثر، بل الموضوع هو البيع، وقد عرفت أنّ حقيقته إعطاء شيء بإزاء شيء لا مجّاناً، وهذا يصدق مع عدم دخول العوض في مِلك مالك المعوّض، وقد تقدّم تنقيح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0849809_73709187"/>
      <w:bookmarkStart w:id="239" w:name="_Toc80"/>
      <w:bookmarkEnd w:id="238"/>
      <w:r>
        <w:rPr>
          <w:rtl w:val="true"/>
        </w:rPr>
        <w:t>الإذن في التصرّفات المتوقّفة على الملك</w:t>
      </w:r>
      <w:bookmarkEnd w:id="2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الوقوف على حقيقة الاُمور الخمسة المذكورة،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التزمنا بأنّه لا يكون شيءٌ من التصرّفات متوقّفاً على الملك، فلا إشكال في صحّة مثل هذه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التزمنا بأنّ بعض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الملك، فيقع الكلام في صحّة إباحة جميع التصرّفات وعدمها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عدم الصحّة على هذا المسلك في بادي النظر واضحاً، من جهة أنّ دليل السلطنة إنّما يدلّ على تسلّط النّاس على أموالهم فيما لم يمنع عنه الشارع، فإذا منع الشارع عن بيع غير المملوك، وحكم بعدم نفوذه، لا يصلح دليلُ السلطنة لتجويزه والترخيص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البحث عن حكم مثل هذه التصرّفات لالتزام بعض أصحابنا بصحّتها، فقد يظهر من قطب الدِّين رحمه الله</w:t>
      </w:r>
      <w:r>
        <w:rPr>
          <w:rStyle w:val="FootnoteAnchor"/>
          <w:rtl w:val="true"/>
        </w:rPr>
        <w:footnoteReference w:id="858"/>
      </w:r>
      <w:r>
        <w:rPr>
          <w:rFonts w:ascii="Amiri" w:hAnsi="Amiri" w:eastAsia="Amiri" w:cs="Amiri"/>
          <w:color w:val="111111"/>
          <w:sz w:val="28"/>
          <w:sz w:val="28"/>
          <w:szCs w:val="28"/>
          <w:rtl w:val="true"/>
          <w:lang w:bidi="ar-SA"/>
        </w:rPr>
        <w:t>والشهيد رحمه الله في باب بيع الغاصب</w:t>
      </w:r>
      <w:r>
        <w:rPr>
          <w:rStyle w:val="FootnoteAnchor"/>
          <w:rtl w:val="true"/>
        </w:rPr>
        <w:footnoteReference w:id="859"/>
      </w:r>
      <w:r>
        <w:rPr>
          <w:rFonts w:ascii="Amiri" w:hAnsi="Amiri" w:eastAsia="Amiri" w:cs="Amiri"/>
          <w:color w:val="111111"/>
          <w:sz w:val="28"/>
          <w:sz w:val="28"/>
          <w:szCs w:val="28"/>
          <w:rtl w:val="true"/>
          <w:lang w:bidi="ar-SA"/>
        </w:rPr>
        <w:t xml:space="preserve">أنّ تسليط المشتري للبائع الغاصب على الثمن، والإذن في إتلافه، </w:t>
      </w:r>
    </w:p>
    <w:p>
      <w:pPr>
        <w:pStyle w:val="BookText"/>
        <w:rPr/>
      </w:pPr>
      <w:r>
        <w:rPr>
          <w:rFonts w:ascii="Amiri" w:hAnsi="Amiri" w:eastAsia="Amiri" w:cs="Amiri"/>
          <w:color w:val="111111"/>
          <w:sz w:val="28"/>
          <w:sz w:val="28"/>
          <w:szCs w:val="28"/>
          <w:rtl w:val="true"/>
          <w:lang w:bidi="ar-SA"/>
        </w:rPr>
        <w:t xml:space="preserve">يوجبُ جواز شراء الغاصب به شيئاً، كما يظهر أيضاً من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علم البائع للجارية غصبيّة ما جُعل ثمناً لها، جاز للمشتري وطئها، هذا فضلاً عن أنّ هناك مسائل ثلاث مشهورة بين الأصحاب،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الرجل لمالك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وأعتقه المالك، وقع العتق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اشترى أحد عموديه ينعتق عليه، برغم أنّه لا يملكهما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تصرّف الواهب وذو الخيار فيما وهبه وباعه بالبيع الخياري، بالبيع أو العتق، صَحّ ذلك منه وكان ذلك فسخاً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تصدّى الشيخ رحمه الله في المقام لتوجيه ذلك، ولبيان حكم تلك المسائل، والوجه في الالتزام بالملكيّة فيها، وعدم انطباق تلك الوجوه على المقام، وذَكَر في كلّ واحدةٍ من تلك المسائل وجهاً غير ما ذكره في غيرها، وقبل بيان تلك الوجوه ذكر وجهين لتصحيح الإذن في البيع،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المُبيح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أبحتُ لك أن تبيع مالي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توكيل له في بيع ماله له، ثمّ نقل الثمن إلى نفسه بالهبة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 نقله أوّلاً إلى نفسه ثمّ بيعه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عنهما</w:t>
      </w:r>
      <w:r>
        <w:rPr>
          <w:rFonts w:eastAsia="IRNazanin" w:cs="IRNazanin"/>
          <w:color w:val="111111"/>
          <w:sz w:val="28"/>
          <w:szCs w:val="28"/>
          <w:rtl w:val="true"/>
          <w:lang w:bidi="fa-IR"/>
        </w:rPr>
        <w:t xml:space="preserve">: </w:t>
      </w:r>
      <w:r>
        <w:rPr>
          <w:rStyle w:val="FootnoteAnchor"/>
          <w:rtl w:val="true"/>
        </w:rPr>
        <w:footnoteReference w:id="861"/>
      </w:r>
      <w:r>
        <w:rPr>
          <w:rFonts w:ascii="Amiri" w:hAnsi="Amiri" w:eastAsia="Amiri" w:cs="Amiri"/>
          <w:color w:val="111111"/>
          <w:sz w:val="28"/>
          <w:sz w:val="28"/>
          <w:szCs w:val="28"/>
          <w:rtl w:val="true"/>
          <w:lang w:bidi="ar-SA"/>
        </w:rPr>
        <w:t>بأنّ المفروض أنّ قصد المبيح ليس شيئاً منهما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كلّ منهما قد فرض التوكيل في الهبة،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من الإنشائيّات، ولا تتحقّق بمجرّد القصد، فلو كان من قصده أيضاً ذلك لم يفد شيئاً، بل احتاج إلى إنشاء الهبة باللّفظ أو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فمحصّله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 الرجل لمالك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استدعاءٌ لتمليكه، واعتاق المولى جوابٌ لذلك الاستدعاء، فيحصل النقل والانتقال بهذا الاستدعاء والجواب، ويقدّر وقوعه قبل العتق آناً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8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الوجه لاينطبق على المقام، إذ المُبيح لم يقصد التمليك بالإباحة المذكورة، ولا قَصَد المخاطب التملّك عند البيع حتّى يتحقّق تمليكٌ ضمني مقصودٌ للمتكلّم والمخاطب، كما كان مقصوداً ولو بالإجمال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ذكره في مسألة العتق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العتق هو المملّك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جواباً للإستدعاء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الالتزام بحصول المِلك قبل العتق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التمليك من الإنشائيّات، ولا يتحقّق بدون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إنشاءه هو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يقدّر وجوده قبل العتق‌؟ كما أنّ الالتزام بحصوله بالعتق، يلزم منه اجتماع الملك وزواله في زمان واحد، وهو غير معقول، مع أنّه لا يفيدُ شيئاً، إذ المفروض توقّف العتق بالحمل الشائع على الملك، فإذا كان تحقّق الملكيّة متوقّفاً على العتق لزم الدور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تأثير العتق هو في حصول الملك وزواله، وهو في غاية البُعد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التمليك والتملّك من الأُمور القصديّة، فلو فُرض أنّ المستدعي والمُعتِق غير ملتفتين إليهما، ولم يقصداهما، فكيف يلتزم بحصول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القصد إلى التمليك في المقام، وبدلالة الكلام في مسألة العتق على التمليك 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المسألتين عدم القصد إلى التمليك، فإنْ كان القصد إلى العتق كافياً في قصد التمليك من جهة كونه قصداً إجماليّاً له، كان الأمر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المسألتين من هذه الجهة، والحقّ عدم كونه تمليكاً في البابين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المحقّق النائيني رحمه الله</w:t>
      </w:r>
      <w:r>
        <w:rPr>
          <w:rStyle w:val="FootnoteAnchor"/>
          <w:rtl w:val="true"/>
        </w:rPr>
        <w:footnoteReference w:id="864"/>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العبد في ملك الآمر وانعتاقه، لا من جهة توقّف العتق على الملك، بل من جهة أنّه إذ أمر الآمر بإيجاد عملٍ محترم، أو بإتلافِ مالٍ محترم غير مجاني يرجع نفعه إليه، وامتثل المأمور ذلك، يكون الاستدعاء واستيفائه له مقتضياً لضمان المستوفي، إذ المفروض أنّه لم يصدر عن المأمور تبرّعاً، بل بالعوض المُسمّى‌، وحيث أنّ ضمانه ليس من باب الغرامة بل ضمان معاملي، وتكون تلك المعاملة الواقعة بين الآمر والمأمور؛ ذاك بأمره واستدعائه، وهذا بامتثاله وعمله صحيحة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فلا محالة يكون لازمه دخول المضمون به في ملك الضامن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من الأُمور التي يتوقّف تحقّقها على القصد والإنشاء، فإذا فرضنا عدم قصد الآمر والمأمور التمليك والتملّك، لما كان وجهٌ للالتزام بحصول الملك،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كون الضمان لا من باب الغرامة، لا يقتضى دخول المضمون به في ملك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أنّه يرد عليه الإيراد الثاني الذي أوردناه على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أنّه إنْ كان العتق غير متوقّفٍ على الملك، نلتزم بالصحّة في المثال، وضمان الآمر إنْ لم يكن استدعائه على وجه المجانيّة، وإنْ كان متوقّفاً عليه، فلا يصحّ‌، ويكون نظير عكس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 عبدى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حال مسألتنا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مسألة العمودين، وتوهم انطباقه على المقام، ولأجله التزم بالملك التقديري الفرضي، بمعنى فرض الملك وتقديره لغاية خاصّة، وهو الانعتاق في مسألة العمودين، فحاصله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كما أنّ الجمع بين الأدلّة في تلك المسألة،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شراء العمودين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أنّ الإنسان لا يملك عموديه، وينعتقان عليه لو اشتراهما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توقّف صحّة البيع بل حقيقته على دخول كلّ من العوضين في كيس مَنْ خَرَج الآخر عن كيسه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الالتزام بالمِلك التقديري الفرضي بالمعنى المتقدّم، كذلك في المقام الجمع بين ما دلَّ على توقّف جملة من التصرّفات كالبيع والعتق على الملك، ودليل السلطنة الدالّ على جواز إباحة جميع التصرّفات، هو الالتزام بالمِلْك التقديري، وأجاب الشيخ رحمه الله بما ستعرف تقريبه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فيقع الكلام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العمودين، ثمّ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فالموهم للتنافي بين الأدلّة، الموجب للالتزام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بدعوى أنّه ينافي مع ما دلَّ على أنّ الإنسان لا يملك عموديه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هو ما دلَّ على توقّف الشراء على دخول العمودين في ملك المشتري، وهو ينافي مع ما دلَّ على عدم تملّكهما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وشيءٌ منهما لا يوجب التنافي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 إلى ما تقدّم 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إلّافي 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لو سُلّم دلالته على لزوم مالكيّة من ينعتق عليه العبد، أنّه إنّما يدلّ على أنّه لا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ملك، ولا يدلّ على أنّه لا انعتاق إلّافي ملك، كي ينافي مع ما دلَّ على عدم تملّكهما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أوّل مبحث البيع</w:t>
      </w:r>
      <w:r>
        <w:rPr>
          <w:rStyle w:val="FootnoteAnchor"/>
          <w:rtl w:val="true"/>
        </w:rPr>
        <w:footnoteReference w:id="866"/>
      </w:r>
      <w:r>
        <w:rPr>
          <w:rFonts w:ascii="Amiri" w:hAnsi="Amiri" w:eastAsia="Amiri" w:cs="Amiri"/>
          <w:color w:val="111111"/>
          <w:sz w:val="28"/>
          <w:sz w:val="28"/>
          <w:szCs w:val="28"/>
          <w:rtl w:val="true"/>
          <w:lang w:bidi="ar-SA"/>
        </w:rPr>
        <w:t>وأشرنا إليه في بداية هذا التنبيه من عدم توقّف صدق البيع والشراء على هذا، بل حقيقة البيع هي جَعلُ شيء وإعطائه بإزاء شيء، وهذا بحسب الموارد يختلف أثره، فقد يكون أثره الانعتاق كما في المثال، فإنّ أثر إعطاء البائع إيّاه بإزاء شيء هو انقطاع إضافته، وحيث لا يمكن دخوله في ملك المشتري، ينعتق عليه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مرجع الالتزام بالملك التقديري إلى القول بترتّب آثار البيع من دون حصول الملكيّة، نعم حيث أنّه يكون من جملة نصوص المسألة ما تضمّن أنّه إذا ملك الرجل عموديه انعتقا عليه، فهو ينافي ما دلَّ على أنّ الرجل لا يملك أحد عموديه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والعلاج إنّما يكون بأحد النحوين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الالتزام بأنّ المراد بالأوّل المِلْك العقدي، ليكون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إذا بيعوا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الالتزام بالملك الحقيقي غير المستقرّ، والمراد بالثاني الملك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وجه للالتزام بالملك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عدم انطباق ما ذكر في تلك المسألة على ما نحن فيه لو تمّ‌،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867"/>
      </w:r>
      <w:r>
        <w:rPr>
          <w:rFonts w:ascii="Amiri" w:hAnsi="Amiri" w:eastAsia="Amiri" w:cs="Amiri"/>
          <w:color w:val="111111"/>
          <w:sz w:val="28"/>
          <w:sz w:val="28"/>
          <w:szCs w:val="28"/>
          <w:rtl w:val="true"/>
          <w:lang w:bidi="ar-SA"/>
        </w:rPr>
        <w:t>من حكومة دليل عدم جواز البيع والعتق إلّا في ملك، على عموم دليل السلطنة، فإنّ دليل السلطنة يدلّ على أنّ للمالك أن يُبيح التصرّفات المحرّمة من جهة عدم رضا مالكه، ولا يدلّ على أنّ له أن يبيح التصرّف الممنوع شرعاً لجهة أُخرى‌، كما تقدّم تقريبه، وحيث أنّ دليل عدم الجواز ينفي مشروعيّة هذا التصرّف من جهة أُخري‌، فلا محالة يكون رافعاً لموضوع دليل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له إطلاقٌ لجميع التصرّفات، فيقع التعارض بين الدليلين، وحيث أنّ النسبة بينهما عموم من وجه، والترجيح مع ذلك الدليل، فيقدّم ولا وجه للجمع بالنحو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يهوّن الخَطب، ما تقدّم من عدم توقّف البيع والعتق على المِلْك، فلا معارض لدليل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 في مسألة بيع الواهب عبده الموهوب، أو عتقه، وادّعى انطباقه على ما نحن فيه، فمحصّله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كما يلتزم في تلك المسألة بصيرورة العبد ملكاً للواهب قبل التصرّف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0" w:name="pg11816_172787"/>
    </w:p>
    <w:p>
      <w:pPr>
        <w:pStyle w:val="BookText"/>
        <w:rPr/>
      </w:pPr>
      <w:bookmarkEnd w:id="240"/>
      <w:r>
        <w:rPr>
          <w:rFonts w:ascii="Amiri" w:hAnsi="Amiri" w:eastAsia="Amiri" w:cs="Amiri"/>
          <w:color w:val="111111"/>
          <w:sz w:val="28"/>
          <w:sz w:val="28"/>
          <w:szCs w:val="28"/>
          <w:rtl w:val="true"/>
          <w:lang w:bidi="ar-SA"/>
        </w:rPr>
        <w:t>المتوقّف على المِلْك، فكذلك يلتزم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رحمه الله</w:t>
      </w:r>
      <w:r>
        <w:rPr>
          <w:rStyle w:val="FootnoteAnchor"/>
          <w:rtl w:val="true"/>
        </w:rPr>
        <w:footnoteReference w:id="868"/>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تلك المسألة إنّما يلتزم به من جهة كشف التصرّف المتوقّف على الملك على قصد الرجوع قبله، وهذا يكفي في الرجوع والفسخ، ولكنّه لا ينطبق على ما نحن فيه، إذ في صيرورة شيء مِلْكاً لشخص يعتبر الإنشاء ولا يكفي مجرّد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ما ذكره رحمه الله في تلك المسألة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أن يكون قول الواهب والبائع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عن الرجوع لا إنشاءً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والفسخ من الإنشائيّات، لأنّهما يوجبان صيروة الشيء ملكاً له، ولابدّ فيهما من الإنشاء والإظهار، ولا يكفي مجرّد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البيان، قصر الحكم على مور قصد الرجوع والفسخ، مع أنّ كلمات القوم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يقال إنّه حيث لم يرد نصٌّ خاصٌ في تلك المسألة، فعلى القول بتوقّف البيع والعتق على المِلْك، لا مناص عن البناء على البطلان في تلك المسألة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0849811_73709187"/>
      <w:bookmarkStart w:id="242" w:name="_Toc81"/>
      <w:bookmarkEnd w:id="241"/>
      <w:r>
        <w:rPr>
          <w:rtl w:val="true"/>
        </w:rPr>
        <w:t>الإباحة بالعوض</w:t>
      </w:r>
      <w:bookmarkEnd w:id="242"/>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أورده الشيخ رحمه الله</w:t>
      </w:r>
      <w:r>
        <w:rPr>
          <w:rStyle w:val="FootnoteAnchor"/>
          <w:rtl w:val="true"/>
        </w:rPr>
        <w:footnoteReference w:id="869"/>
      </w:r>
      <w:r>
        <w:rPr>
          <w:rFonts w:ascii="Amiri" w:hAnsi="Amiri" w:eastAsia="Amiri" w:cs="Amiri"/>
          <w:color w:val="111111"/>
          <w:sz w:val="28"/>
          <w:sz w:val="28"/>
          <w:szCs w:val="28"/>
          <w:rtl w:val="true"/>
          <w:lang w:bidi="ar-SA"/>
        </w:rPr>
        <w:t>على القسمين الأخيرين، هو الإشكال في صحّة الإباحة بالعوض الراجعة إلى عقدٍ مركّب من إباحة وتمليك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النحو من الإباحة المعوضة ليست معاوضة ماليّة، ليدخل كلّ‌ </w:t>
      </w:r>
    </w:p>
    <w:p>
      <w:pPr>
        <w:pStyle w:val="BookText"/>
        <w:rPr/>
      </w:pPr>
      <w:r>
        <w:rPr>
          <w:rFonts w:ascii="Amiri" w:hAnsi="Amiri" w:eastAsia="Amiri" w:cs="Amiri"/>
          <w:color w:val="111111"/>
          <w:sz w:val="28"/>
          <w:sz w:val="28"/>
          <w:szCs w:val="28"/>
          <w:rtl w:val="true"/>
          <w:lang w:bidi="ar-SA"/>
        </w:rPr>
        <w:t>من العوضين في ملك مالك العوض الآخر، بل كلاهما ملك للمبيح، إلّاأنّ المباح له يستحقّ التصرّف، فيشكل الأمر فيه من جهة خروجه عن المعاوضات المعهودة شرعاً وعرفاً، مع التأمّل في صدق التجارة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أيضاً لا يختصّ بالمعاطاة، بل يعمّ ما إذا كانت الإباحة باللّفظ، فالكلام فيه أيضاً استطرادي، وكيف كان فتنقيح القول في هذا المقام يتحقّق بالبحث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الإباحة بالعوض، وأنّها هل تكون بيعاً أو إجارةً؟ أم أنّها صلحٌ أو معاوضة مستقلّة‌؟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صحّتها ونفوذها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لازمة أم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ولا ريب في أنّها ليست تمليكاً للعين ولا للمنافع ولا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المبيح ليس مالكاً للانتفاع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قائمٌ بالمباح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أفعاله فكيف يملّكه له‌؟ وكذلك ليست إعطاء حقّ به، فإنّ جواز التصرّف من الأحكام التكليفيّة لا من الحقوق، ولذا ليس للمالك إسقاطه ولا نقله إلى غيره، بل هي إباحة تكليفيّة للتصرّفات ورفع للمنع عنها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فهي ليست إعطاء شيء للمباح له بإزاء شيء، فلا تكون بيعاً، ولا تكون نقلاً للمنافع، فلا تكون إجارة، وليست إنشاءً للتصالح والتسالم على أمر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الشيخ رحمه الله</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كونها صُلحاً من أنّه عبارة عن التسالم على أمر ولا يعتبر فيه لفظ خاص، واستشهد لذلك بصحيحي محمّد بن مسلم ومنصور بن حازم عن السيّدين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كان لكلّ واحدٍ منهما طعامٌ عند صاحبه، ولا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ولي ما عندي‌؟ فقال عليه السلام لا بأس بذلك</w:t>
      </w:r>
      <w:r>
        <w:rPr>
          <w:rFonts w:eastAsia="Amiri" w:cs="Amiri" w:ascii="Amiri" w:hAnsi="Amiri"/>
          <w:color w:val="111111"/>
          <w:sz w:val="28"/>
          <w:szCs w:val="28"/>
          <w:rtl w:val="true"/>
          <w:lang w:bidi="ar-SA"/>
        </w:rPr>
        <w:t>»</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ينطبق على الإباحة المعوضة فهي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الصلح ليس هو التسالم على أمر، وإلّا لزم كون جميع المعاملات صلحاً، بل الصلح المقابل لسائر العقود عبارة عن مسالمة عقديّة وإنشاء للتسالم، ومن الواضح أنّ هذا لا ينطبق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فيهما ما يدلّ على أنّ تلك المعاملة التي نفي البأس عنها صلحاً، بل من الجائز أن تكون معاملة مستقلّة، فيتعيّن أن تكون معاملة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الشيخ رحمه الله</w:t>
      </w:r>
      <w:r>
        <w:rPr>
          <w:rStyle w:val="FootnoteAnchor"/>
          <w:rtl w:val="true"/>
        </w:rPr>
        <w:footnoteReference w:id="872"/>
      </w:r>
      <w:r>
        <w:rPr>
          <w:rFonts w:ascii="Amiri" w:hAnsi="Amiri" w:eastAsia="Amiri" w:cs="Amiri"/>
          <w:color w:val="111111"/>
          <w:sz w:val="28"/>
          <w:sz w:val="28"/>
          <w:szCs w:val="28"/>
          <w:rtl w:val="true"/>
          <w:lang w:bidi="ar-SA"/>
        </w:rPr>
        <w:t>لصحّتها بعموم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ينافي ما ذكره رحمه الله في المعاطاة من أنّه لا يصحّ الاستدلال به على صحّتها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تلك المسألة بنى على عدم صحّة الاستدلال به نظراً إلى أنّ عمومه إنّما هو باعتبار أنواع السلطنة، وأنّه لو أحرز ثبوت سلطنة خاصّة كالبيع له، وشكّ في أنّه هل يحصل بمجرّد التعاطي أم لا، لم يكن مجالٌ للتمسّك بعمومه، وهذا الوجه لا يجري في المقام، بل مقتضى عمومه الأنواعي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اعترف بأنّه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هذه المعاملة الخاصّة التي هي نوع من الأنواع، وعليه فالحقّ تماميّة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 الذي استدلّ به الشيخ رحمه الله</w:t>
      </w:r>
      <w:r>
        <w:rPr>
          <w:rStyle w:val="FootnoteAnchor"/>
          <w:rtl w:val="true"/>
        </w:rPr>
        <w:footnoteReference w:id="876"/>
      </w:r>
      <w:r>
        <w:rPr>
          <w:rFonts w:ascii="Amiri" w:hAnsi="Amiri" w:eastAsia="Amiri" w:cs="Amiri"/>
          <w:color w:val="111111"/>
          <w:sz w:val="28"/>
          <w:sz w:val="28"/>
          <w:szCs w:val="28"/>
          <w:rtl w:val="true"/>
          <w:lang w:bidi="ar-SA"/>
        </w:rPr>
        <w:t>في المقام، فقد تقدّم في المعاطاة ما فيه، وأنّه مختصٌّ بالشروط في ضمن العقود، ولا يشمل الشروط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دليل السلطنة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العقلائيّة القائمة على الإباحة بالعوض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في إجارة الدكاكين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يستأجر الدكان من مالكه شهراً بمقدار معيّن، ثمّ يبنيان على أنّ كلّما بقي المستأجر يعطي الأُجرة بذلك المقدار، وكذلك الحال في التصرّف في الحمامات والأمكنة المعدّة لنزول المسافرين، ونحو ذلك، فكلّها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ودليل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صدقها على الإباحة المعوّضة، من جهة أنّها عبارة عن التكسّب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بل هي عبارة عن التكسّب والاسترباح الشامل للمقام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فالحقّ أنّها صحيحة نافذة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للزومها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 في طرف الإباحة بعموم</w:t>
      </w:r>
      <w:r>
        <w:rPr>
          <w:rStyle w:val="FootnoteAnchor"/>
          <w:rtl w:val="true"/>
        </w:rPr>
        <w:footnoteReference w:id="878"/>
      </w:r>
      <w:r>
        <w:rPr>
          <w:rFonts w:ascii="Amiri" w:hAnsi="Amiri" w:eastAsia="Amiri" w:cs="Amiri"/>
          <w:color w:val="111111"/>
          <w:sz w:val="28"/>
          <w:sz w:val="28"/>
          <w:szCs w:val="28"/>
          <w:rtl w:val="true"/>
          <w:lang w:bidi="ar-SA"/>
        </w:rPr>
        <w:t>دليل السلطنة، إذ المفروض بقاء المال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إنّما يدلّ على ثبوت السلطنة على المال، ولا يدلّ على السلطنة على العقد، والإباحة اللّازمة في المقام إنّما هي إباحة عقديّة لا إباحة مستندة إلى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العقد صادراً من المالك وباختياره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وبدليل السطنة بنينا على أنّ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العقد المزبور لا ينافي سلطنته على المال، كما لا ينافيها في مورد الإجارة، مع أنّ العين باقية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الشرط في ضمن عقدٍ لازم يبيح مال أحد المتعاقدين للآخر، ويكون لازماً، وغير منافٍ لدليل السلطنة، كذلك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عن ذلك، وسَلّمنا التعارض، يكون دليل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مقدّماً، بناءً على ما هو الحقّ من الرجوع إلى المرجّحات إذا تعارض عامّان من وجه، حيث يكون الترجيح مع الآية الشريفة، فإنّه إذا كانت موافقة الكتاب من المرجّحات، كان الكتاب مقدّماً عند التعارض، هذا بناءً على ما هو الحقّ من أنّه إذا تعارض العام والمطلق لا يكون الأوّل مقدّماً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الالتزام بتقديم الأوّل، فتقديم الآية أظهر، لأنّ الجمع بالألف واللّام من ألفاظ العموم، كما أنّه لو قلنا بشمول أخبار العرض للمخالفة بالعموم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يكون تقدّم الآية الشريفة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أيضاً وسَلّمنا التساقط، يكون المرجع استصحاب بقاء الإباحة، أي الإباحة العقديّة دون الإباحة المستندة إلى الإذن، كي يقال إنّه لا سبيل إلى استصحابها لتقوّمها بالرضا المرتفع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أنّها معاوضة مستقلّة صحيحة لازمة</w:t>
      </w:r>
      <w:r>
        <w:rPr>
          <w:rFonts w:eastAsia="Amiri" w:cs="Amiri" w:ascii="Amiri" w:hAnsi="Amiri"/>
          <w:color w:val="111111"/>
          <w:sz w:val="28"/>
          <w:szCs w:val="28"/>
          <w:rtl w:val="true"/>
          <w:lang w:bidi="ar-SA"/>
        </w:rPr>
        <w:t>.</w:t>
      </w:r>
      <w:bookmarkStart w:id="243" w:name="pg11816_172793"/>
    </w:p>
    <w:p>
      <w:pPr>
        <w:pStyle w:val="Heading3"/>
        <w:numPr>
          <w:ilvl w:val="2"/>
          <w:numId w:val="1"/>
        </w:numPr>
        <w:rPr/>
      </w:pPr>
      <w:bookmarkStart w:id="244" w:name="__RefHeading___Toc10849813_73709187"/>
      <w:bookmarkStart w:id="245" w:name="_Toc82"/>
      <w:bookmarkEnd w:id="243"/>
      <w:bookmarkEnd w:id="244"/>
      <w:r>
        <w:rPr>
          <w:rtl w:val="true"/>
        </w:rPr>
        <w:t>جريان المعاطاة في جميع العقود والإيقاعات</w:t>
      </w:r>
      <w:bookmarkEnd w:id="245"/>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هذا الأمر عن حكم جريان المعاطاة في غير البيع من العقود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المعاطاة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بدليل تعبّدي شرعي من الإجماع والسيرة، فلا كلام في عدم جريانها في غير البيع إلّاما قام الدليل الخاص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على القاعدة، من جهة صدق البيع عليها، فهي تجري في غيره من المعاملات، فإنّه في كلّ بابٍ يُتمسّك بعموم دليل ذلك الباب لصحّتها لو كان، وإلّا يكفي للحكم بالصحّة التمسّك بعموم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w:t>
      </w:r>
      <w:r>
        <w:rPr>
          <w:rStyle w:val="FootnoteAnchor"/>
          <w:rtl w:val="true"/>
        </w:rPr>
        <w:footnoteReference w:id="880"/>
      </w:r>
      <w:r>
        <w:rPr>
          <w:rFonts w:ascii="Amiri" w:hAnsi="Amiri" w:eastAsia="Amiri" w:cs="Amiri"/>
          <w:color w:val="111111"/>
          <w:sz w:val="28"/>
          <w:sz w:val="28"/>
          <w:szCs w:val="28"/>
          <w:rtl w:val="true"/>
          <w:lang w:bidi="ar-SA"/>
        </w:rPr>
        <w:t>الدليل الخاص على أنّ الطلاق لا يصحّ إنشائه إلّابصيغة خاصّة، فلا تجري المعاطاة فيه لذلك، وأمّا سائر الموارد فلا مانع من جريان المعاطاة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w:t>
      </w:r>
      <w:r>
        <w:rPr>
          <w:rStyle w:val="FootnoteAnchor"/>
          <w:rtl w:val="true"/>
        </w:rPr>
        <w:footnoteReference w:id="881"/>
      </w:r>
      <w:r>
        <w:rPr>
          <w:rFonts w:ascii="Amiri" w:hAnsi="Amiri" w:eastAsia="Amiri" w:cs="Amiri"/>
          <w:color w:val="111111"/>
          <w:sz w:val="28"/>
          <w:sz w:val="28"/>
          <w:szCs w:val="28"/>
          <w:rtl w:val="true"/>
          <w:lang w:bidi="ar-SA"/>
        </w:rPr>
        <w:t>في بيان المانع عن جريان المعاطاة في جملةٍ من العقود أُموراً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المعاملات لا يكون الفعل فيه مصداقاً لعنوان تلك المعاملة، مثلاً إطلاق العبد وفكّه عن الخدمة، مع قصد العتق، لا ينطبق عليه عنوان العتق، وفي هذه المعاملات لا يصحّ الاستدلال بأدلّتها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دلَّ الدليل في بابٍ على أنّه لازمٌ كالرهن، وحيث أنّ المعاطاة جائزة بالإجماع، فلا تجري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الموارد يكون الفعل محرّماً شرعاً، كما في النكاح بالوطء، والنهي عن المعاملة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عن هذه الوجوه جوابان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الإجمالي منها فمحصّله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نتصوّر معاملة لا يكون فعلٌ فيها مصداقاً لتلك المعاملة بالمعنى المعقول، وهو كون الفعل مظهراً عرفاً للاعتبار النفساني، لا أقلّ من الأفعال التي يُفهم الأخرس مقاصده بها، مثلاً إذا سأل أحدٌ مالك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تعتق عبدك‌؟ فحرّك رأسه قاصداً به إنشاء العتق، يكون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القرينة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لعنوان العتق بالمعنى المعقول، وهكذا في باب الوصيّة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عرفت أنّ عناوين المعاملات موضوعات لحقائقها، أي المسبّبات والاعتبارات النفسانيّة، والأسباب مبرزات لها لا أنّها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سواءٌ أكان قولاً أو فعلاً، يكون خارجاً عن مسمّى المعاملة، فلا وجه للفرق بين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على عدم ترتيب آثار المعاملة على الاعتبار النفساني المجرّد، وعدم ترتيبه على الاعتبار المُبرَز بما لا يكون له شأنيّة ذلك عندهم، كما لو مشى بقصد إنشاء الزوجيّة به، وعليه فالحقّ في الجواب ما تقدّم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الأصل في المعاطاة هو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أوّل بحث البيع من عدم دلالة النهي عن المعاملة على الفساد، لا سيّما إذا تعلّق بالأسباب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التفصيلي، فملخَّص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يعدّ من المعاملات التي وقع فيها النزاع، وقد استدلّ على عدم جريان المعاطاة فيه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882"/>
      </w:r>
      <w:r>
        <w:rPr>
          <w:rFonts w:ascii="Amiri" w:hAnsi="Amiri" w:eastAsia="Amiri" w:cs="Amiri"/>
          <w:color w:val="111111"/>
          <w:sz w:val="28"/>
          <w:sz w:val="28"/>
          <w:szCs w:val="28"/>
          <w:rtl w:val="true"/>
          <w:lang w:bidi="ar-SA"/>
        </w:rPr>
        <w:t>، من أنّ الفعل فيه مصداق لضدّه، وهو الزنا والسفاح، فإنّ مقابل النكاح ليس إلّاالفعل المجرّد عن الإنشاء القولي، وعمّا جعله الشارع سبباً للحليّة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مختصٌّ بإنشائه بالوطء، ولا يشمل إنشائه بفعل آخر كتمكين الزوجة وغيره، وهذا الجواب يجري في جميع الوجوه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الكلام ما إذا وطء بقصد إنشاء الزوجيّة، لا مجرّداً عن القصد، ومعه وإنْ كان سفاحاً وزناً لكنّه لا مانع من كونه مبرزاً للزوجيّة، وليست الزوجيّة والزنا متقابلتين ومتضادّتين، لأنّ الأولى من الاعتباريّات، والثاني من عناوين الفعل الخارجي، فلا مانع من مبرزيّته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أنّ النكاح عقدٌ لازمٌ للنص والإجماع، والمعاطاة عقد جائزٌ بالإجماع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الأصل في المعاطاة هو اللّزوم، مع أنّه يمكن أنْ يقال إنّ الإجماع على جواز المعاطاة مختصٌّ بالمعاملة التي تجتمع الصحّة فيها مع الجواز، ولا يشمل ما لا تجتمع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عليه عدم اللّزوم مع الصحّة، وأمّا عدم اللّزوم غير المجتمع معها، فلا يكون مشمولاً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أن يُجعل هذا بنفسه دليل اللّزوم فيه، فيقال إنّ المعاطاة تفيد أصل النكاح، وأمّا اللّزوم فهو ثابت بمقتضى الدليل الخاص الدالّ على أنّ كلّ نكاحٍ صحيح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جريانها في النكاح حصر الزنا بصورة الإكراه، والزّنا بذاتِ البعل ونحوهما،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مع الرضا تارةً يكون مع قصد الزوجيّة، وأُخرى بدونه، ومحلّ الكلام هو الأوّل، وأمّا الثاني فلا ريب في أنّه زنا وسفاح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يحتاجُ إلى سببٍ محلّل، فلو كان سبباً لحليّة نفسه لزم اتّحاد السبب والمسبّب في مرتبة واحدة، مع امتناع تأثير الشيء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الوطء الأوّل سببٌ للزوجيّة، وهي سببٌ لحليّة الوطء في الآنات المتأخّرة والوطء اللّاحق، فلا يلزم اتّحاد السبب والمسبّب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Style w:val="FootnoteAnchor"/>
          <w:rtl w:val="true"/>
        </w:rPr>
        <w:footnoteReference w:id="884"/>
      </w:r>
      <w:r>
        <w:rPr>
          <w:rFonts w:ascii="Amiri" w:hAnsi="Amiri" w:eastAsia="Amiri" w:cs="Amiri"/>
          <w:color w:val="111111"/>
          <w:sz w:val="28"/>
          <w:sz w:val="28"/>
          <w:szCs w:val="28"/>
          <w:rtl w:val="true"/>
          <w:lang w:bidi="ar-SA"/>
        </w:rPr>
        <w:t>إنّ السبب المبغوض لا يؤثّر، فالوطء المؤثّر في الزوجيّة مشروطٌ بالحليّة، والمفروض أنّها من مقتضيات الزوجيّة، فتتوقّف حليّة الوطء على تأثيره، ويتوقّف تأثيره على حليّته، وهذا دور واضح</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النهي عن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الأسباب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الفساد، مع أنّ ترتّب الحليّة على الزوجيّة، والزوجيّة على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سببٌ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ترتّباً رتبيّاً، وأمّا في الزمان فالجميع في زمان واحد، فالوطء حين تحقّقه متّصفٌ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عقلاً ولا شرعاً عن جريان المعاطاة في النكاح، ولكن قام الإجماع على عدم الجريان، وهو المستند لو كان، بشرط أن يكون تعبّديّاً لا مستنداً إلى الوجوه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أشكل في جريان المعاطاة فيه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ثبت جوازها بالإجماع، والجواز غير متصوّر في الرهن، لأنّه ينافي الوثوق الذي به قوام مفهوم الرهن، وإنْ جعلناها مفيدة للّزوم، كان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النكاح جواباً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شرطٌ في باب الرهن، والعقد مقتض، فيلزم من إنشاء الرهن بالقبض، اتّحاد المقتضي مع الشرط وهو محالٌ كما حُقّق في محلّه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هو القبض، والمقتضى هو الإقباض، لأنّ به ينشأ الرهن، فلا يلزم الاتّحاد المزبور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المقتضى هو الإقباض والقبض معاً، لأنّ الرهن من العقود ومتقوّمٌ بالإيجاب والقبول، فالقبض جزءُ المقتضي، فيلزم الاتّحاد، فالحقّ في الجواب عنه أنْ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تقدّم من عدم انحصار الفعل الذي ينشأ به الرهن بالقبض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النصوص ما يدلّ على كون القبض شرطاً في الرهن، بل هذا اصطلاحٌ من الفقهاء، والموجود فى النصوص اعتبار القبض فيه، الملائم ذلك مع كونه بنحو الاقتضاء، مع أنّ الأفعال الخارجيّة لا تكون مؤثّرة في باب التشريعيّات والاعتباريّات حتّى يكون شيءٌ مقتضياً والآخر شرطاً، بل إنّما هي موضوعات للمجعولات الشرعيّة، وتكون موضوعيّتها بتبع جعل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القول بجريان المعاطاة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من أنّ القول باللّزوم فيه منافٍ لما اشتهر بينهم من توقّف اللّزوم على اللّفظ، والجواز غير معروف في الوقف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في سابقيه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جواز الوقف، ولم يدلّ دليلٌ على عدم اجتماع الوقف مع الجواز، بل الوقف قبل القبض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القبض جزء المؤثّر، فقبله لا يكون المؤثّر تامّاً كي يكون لازماً أو جائزاً، وقد ورد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فلا رجعة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ذلك أنّ ما كان للّه لا يلائمه الرجوع، ومثل هذه الحقيقة غير قابلة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 الجواب الأوّل غنىً وكفاية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890"/>
      </w:r>
      <w:r>
        <w:rPr>
          <w:rFonts w:ascii="IRNazanin" w:hAnsi="IRNazanin" w:eastAsia="IRNazanin"/>
          <w:color w:val="111111"/>
          <w:sz w:val="28"/>
          <w:sz w:val="28"/>
          <w:szCs w:val="28"/>
          <w:rtl w:val="true"/>
          <w:lang w:bidi="fa-IR"/>
        </w:rPr>
        <w:t>، وهو مختصٌّ ببعض أقسام الوقف، وحاصله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بعض 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كالوقف الخاص، أو لمصرفٍ خاصّ كالوقف لإقامة العزاء لسيّد الشهداء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كون فعل مصداقاً له لا تجري فيه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تصوّر عقدٍ أو إيقاع لا يكون فعلٌ مبرزاً له، فراجع</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إشكالاً وجواباً ما سبق في الرهن، فراجع</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جريان المعاطاة في جميع العقود والإيقاعات، سوى ما دلَّ الدليل الخاص على اعتبار اللّفظ فيه كالنكاح أو لفظ خاص فيه كالطلاق والتحليل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46" w:name="pg11816_172800"/>
    </w:p>
    <w:p>
      <w:pPr>
        <w:pStyle w:val="Heading3"/>
        <w:numPr>
          <w:ilvl w:val="2"/>
          <w:numId w:val="1"/>
        </w:numPr>
        <w:rPr/>
      </w:pPr>
      <w:bookmarkStart w:id="247" w:name="__RefHeading___Toc10849815_73709187"/>
      <w:bookmarkStart w:id="248" w:name="_Toc83"/>
      <w:bookmarkEnd w:id="246"/>
      <w:bookmarkEnd w:id="247"/>
      <w:r>
        <w:rPr>
          <w:rtl w:val="true"/>
        </w:rPr>
        <w:t>مُلزِمات المعاطاة</w:t>
      </w:r>
      <w:bookmarkEnd w:id="248"/>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البحث فيه عن ملزمات المعاطاة على كلٍّ من القول بالمِلْك، والقول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بدواً ملاحظة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لزوم المعاطاة، كما هو الحقّ ومرّ تفصيله، يسقط هذا الأمر ولا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أنّه في بعض الموارد الجواز متيقّنٌ‌، كما في صورة بقاء العينين، وعدم تحقّق شيء من الملزمات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الموارد اللّزوم متيقّنٌ كصورة تلف العينين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الموارد يُشكّ في اللّزوم والجواز، كصورة بقاء إحدى العينين أو الامتزاج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ينبغي أوّلاً تأسيس الأصل في المقام، كي يرجع إليه عند الشكّ وعدم الدليل على اللّزوم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هو اللّزوم على القول بالملك</w:t>
      </w:r>
      <w:r>
        <w:rPr>
          <w:rStyle w:val="FootnoteAnchor"/>
          <w:rtl w:val="true"/>
        </w:rPr>
        <w:footnoteReference w:id="893"/>
      </w:r>
      <w:r>
        <w:rPr>
          <w:rFonts w:ascii="Amiri" w:hAnsi="Amiri" w:eastAsia="Amiri" w:cs="Amiri"/>
          <w:color w:val="111111"/>
          <w:sz w:val="28"/>
          <w:sz w:val="28"/>
          <w:szCs w:val="28"/>
          <w:rtl w:val="true"/>
          <w:lang w:bidi="ar-SA"/>
        </w:rPr>
        <w:t>، واستند في ذلك إلى الوجوه الثمانية المتقدّمة</w:t>
      </w:r>
      <w:r>
        <w:rPr>
          <w:rStyle w:val="FootnoteAnchor"/>
          <w:rtl w:val="true"/>
        </w:rPr>
        <w:footnoteReference w:id="894"/>
      </w:r>
      <w:r>
        <w:rPr>
          <w:rFonts w:ascii="Amiri" w:hAnsi="Amiri" w:eastAsia="Amiri" w:cs="Amiri"/>
          <w:color w:val="111111"/>
          <w:sz w:val="28"/>
          <w:sz w:val="28"/>
          <w:szCs w:val="28"/>
          <w:rtl w:val="true"/>
          <w:lang w:bidi="ar-SA"/>
        </w:rPr>
        <w:t>من العمومات واستصحاب بقاء الملكيّة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بتمسّكه بالعمومات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بتمسّكه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السيّد الفقيه في حاشيته</w:t>
      </w:r>
      <w:r>
        <w:rPr>
          <w:rStyle w:val="FootnoteAnchor"/>
          <w:rtl w:val="true"/>
        </w:rPr>
        <w:footnoteReference w:id="895"/>
      </w:r>
      <w:r>
        <w:rPr>
          <w:rFonts w:ascii="Amiri" w:hAnsi="Amiri" w:eastAsia="Amiri" w:cs="Amiri"/>
          <w:color w:val="111111"/>
          <w:sz w:val="28"/>
          <w:sz w:val="28"/>
          <w:szCs w:val="28"/>
          <w:rtl w:val="true"/>
          <w:lang w:bidi="ar-SA"/>
        </w:rPr>
        <w:t>، والمحقّق الاصفهاني رحمه الله</w:t>
      </w:r>
      <w:r>
        <w:rPr>
          <w:rStyle w:val="FootnoteAnchor"/>
          <w:rtl w:val="true"/>
        </w:rPr>
        <w:footnoteReference w:id="896"/>
      </w:r>
      <w:r>
        <w:rPr>
          <w:rFonts w:ascii="Amiri" w:hAnsi="Amiri" w:eastAsia="Amiri" w:cs="Amiri"/>
          <w:color w:val="111111"/>
          <w:sz w:val="28"/>
          <w:sz w:val="28"/>
          <w:szCs w:val="28"/>
          <w:rtl w:val="true"/>
          <w:lang w:bidi="ar-SA"/>
        </w:rPr>
        <w:t>وغيرهما</w:t>
      </w:r>
      <w:r>
        <w:rPr>
          <w:rStyle w:val="FootnoteAnchor"/>
          <w:rtl w:val="true"/>
        </w:rPr>
        <w:footnoteReference w:id="897"/>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بها ينافي ما بنى عليه في كتبه فقهاً واُصولاً من أنّه إذا ورد عامٌ ولم يكن له عموم أزماني، بل كان عمومه إفراديّاً، وكان ثبوت حكم كلّ فردٍ في جميع الازمنة بالإطلاق، كما إذا أورد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عمومه إفرادي، ويستفاد من الإطلاق بقاء حكم كلّ فرد في عموم الزمان، ثمّ خُصّص العموم الإفرادي وخَرج فردٌ من العام عن تحته في زمانٍ وشُكّ في الحكم بعد ذلك الزمان،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يوم السبت في وجوب اكرامه وعدمه، فإنّه في هذه الحالة لا يصحّ التمسّك بعموم العام، بل يكون مورداً لجريان استصحاب حكم المخصّص، فإنّ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العمومات إفرادي، والزمان فيها إنّما يكون ظرفاً لاستمرار الحكم كما صرّح بذلك في خيار الغبن، وعليه فلا بدَّ من البناء على جريان استصحاب الحكم الخاص، بعد كونها مخصّصة بالإجماع على الجواز حين الانعقاد، كما هو المفروض، لا التمسّك بالعمومات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الثابت بالإجماع، لو كان هو الجواز من كلّ وجهٍ‌، كان الإيراد تامّاً، ولكن الجواز الثابت إنّما هو الجواز الخاصّ‌، وهو الجواز المتعلّق بتراد العينين، وأمّا الجواز من وجهٍ آخر فهو مشكوك فيه من أوّل الأمر، وهذا لا يمنع عن التمسّك بعموم العام، مثلاً إذا علم جواز البيع من جهة شرط رَدّ الثمن، وشكّ في جوازه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الجهات الاُخرى جاز له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بلزومه من تلك الجهات من أوّل الأمر، لأنّ هذا في الحقيقة لا يعدّ تمسّكاً بعموم العام بعد ذلك الزمان، بل تمسّكٌ به من أوّل الأمر بلحاظ الجهات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الجواز الثابت بالإجماع هو جواز ترادّ العينين دون فسخ المعاملة مطلقاً، ومن كلّ وجهٍ‌، فالشكّ في اللّزوم بعد امتناع التراد، شكٌّ في اللّزوم من جهة أُخرى‌، ومورد للتمسّك بعموم العام حتّى على مسلكه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مسلك من يرى جواز المعاطاة من كلّ وجهٍ‌، بلحاظ توقّف اللّزوم على اللّفظ، فإنّه لا يصحّ التمسّك بعموم العام لما ذكر، وقد صرّح بهذا الشيخ رحمه الله</w:t>
      </w:r>
      <w:r>
        <w:rPr>
          <w:rStyle w:val="FootnoteAnchor"/>
          <w:rtl w:val="true"/>
        </w:rPr>
        <w:footnoteReference w:id="898"/>
      </w:r>
      <w:r>
        <w:rPr>
          <w:rFonts w:ascii="Amiri" w:hAnsi="Amiri" w:eastAsia="Amiri" w:cs="Amiri"/>
          <w:color w:val="111111"/>
          <w:sz w:val="28"/>
          <w:sz w:val="28"/>
          <w:szCs w:val="28"/>
          <w:rtl w:val="true"/>
          <w:lang w:bidi="ar-SA"/>
        </w:rPr>
        <w:t>بعد أسطر،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يثبت قبل التلف جواز المعاملة على نحو جواز البيع الخياري حتّى يُستصحب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تمام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ما بنى عليه في كتبه اُصولاً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حقّقناه من أنّ المرجع عموم العام مطلقاً فإنّ الأمر أسهل ممّا ذكر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المحقّق الاصفهاني رحمه الله</w:t>
      </w:r>
      <w:r>
        <w:rPr>
          <w:rStyle w:val="FootnoteAnchor"/>
          <w:rtl w:val="true"/>
        </w:rPr>
        <w:footnoteReference w:id="899"/>
      </w:r>
      <w:r>
        <w:rPr>
          <w:rFonts w:ascii="Amiri" w:hAnsi="Amiri" w:eastAsia="Amiri" w:cs="Amiri"/>
          <w:color w:val="111111"/>
          <w:sz w:val="28"/>
          <w:sz w:val="28"/>
          <w:szCs w:val="28"/>
          <w:rtl w:val="true"/>
          <w:lang w:bidi="ar-SA"/>
        </w:rPr>
        <w:t>على استصحاب بقاء الملكيّة بأنّه محكومٌ لاستصحاب الجواز الثابت أصله بالإجماع، فإنّ معنى الحكم بجواز المعاطاة، هو الحكم بزوال المِلك بالرجوع، فالتعبّد به تعبّدٌ بعدم الملك عند الرجوع، فلا يبقى شكٌّ في زوال الملك حتّى يستصحب، ومن الواضح أنّ ترتّب زوال الملك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الرجوع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قدس سره</w:t>
      </w:r>
      <w:r>
        <w:rPr>
          <w:rStyle w:val="FootnoteAnchor"/>
          <w:rtl w:val="true"/>
        </w:rPr>
        <w:footnoteReference w:id="900"/>
      </w:r>
      <w:r>
        <w:rPr>
          <w:rFonts w:ascii="Amiri" w:hAnsi="Amiri" w:eastAsia="Amiri" w:cs="Amiri"/>
          <w:color w:val="111111"/>
          <w:sz w:val="28"/>
          <w:sz w:val="28"/>
          <w:szCs w:val="28"/>
          <w:rtl w:val="true"/>
          <w:lang w:bidi="ar-SA"/>
        </w:rPr>
        <w:t>وإن أورد عليه بهذا الإيراد، إلّاأنّه أشكل على هذا الأصل بأنّه لا يجري عند الشيخ، لكونه من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السيّد قدس سره وإنْ كان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الشكّ في المقتضي، هو الشكّ في بقاء المستصحب في عمود الزمان، لا الشكّ في مقدار استعداده بالنسبة إلى الزمانيّات، 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أصل الإيراد غير موجّهٍ‌، وذلك لعدم جريان استصحاب الجواز من جهة أنّ موضوعه التراد، فبعد امتناعه وارتفاع الموضوع لا مورد لاستصحاب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الشيخ رحمه الله على القول بالملك تامٌّ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اللّزوم، 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سلطنة المالك الثابتة قبل المعاطاة، الحاكمة على أصالة بقاء الإباحة، الثابتة قبل رجوع المالك لو سُلّم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سلطنة النّاس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الوجه الثاني بإيرادين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 المحقّق النائيني رحمه الله</w:t>
      </w:r>
      <w:r>
        <w:rPr>
          <w:rStyle w:val="FootnoteAnchor"/>
          <w:rtl w:val="true"/>
        </w:rPr>
        <w:footnoteReference w:id="902"/>
      </w:r>
      <w:r>
        <w:rPr>
          <w:rFonts w:ascii="Amiri" w:hAnsi="Amiri" w:eastAsia="Amiri" w:cs="Amiri"/>
          <w:color w:val="111111"/>
          <w:sz w:val="28"/>
          <w:sz w:val="28"/>
          <w:szCs w:val="28"/>
          <w:rtl w:val="true"/>
          <w:lang w:bidi="ar-SA"/>
        </w:rPr>
        <w:t>من أنّ ما ذكره الشيخ رحمه الله في المقام ينافي ما اختاره في الأمر الرابع في الإباحة بالعوض، من أنّ الأقوى اللّزوم لعموم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المقامين، فإنّه في ذلك المقام الإباحة عقديّة مالكيّة، وحاصلة بالتزام المالك نفسه، وأمّا الإباحة في المقام فهي إباحة تعبديّة شرعيّة غير عقديّة، وثابتة بخلاف مقتضى العقد، ولذلك لا مجال لجريان ذلك الوجه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الايرواني</w:t>
      </w:r>
      <w:r>
        <w:rPr>
          <w:rStyle w:val="FootnoteAnchor"/>
          <w:rtl w:val="true"/>
        </w:rPr>
        <w:footnoteReference w:id="904"/>
      </w:r>
      <w:r>
        <w:rPr>
          <w:rFonts w:ascii="Amiri" w:hAnsi="Amiri" w:eastAsia="Amiri" w:cs="Amiri"/>
          <w:color w:val="111111"/>
          <w:sz w:val="28"/>
          <w:sz w:val="28"/>
          <w:szCs w:val="28"/>
          <w:rtl w:val="true"/>
          <w:lang w:bidi="ar-SA"/>
        </w:rPr>
        <w:t>، من أنّ الإباحة الثابتة في مورد المعاطاة المقصود بها الملك، بما أنّها إباحة تعبديّة شرعيّة، تكون ثابتة على خلاف سلطنة المالك، لثبوتها في موضوع عدم رضا المالك بالتصرّف، فدليل السلطنة وقاعدتها لا تنهضان لإثبات سلطنة المالك على رفع الإباحة الشرعيّة، لعدم صلاحيّتها لإثبات سلطنة المالك على تغيير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ثبت بالدليل على خلاف السلطنة إنّما هو جواز تصرّف المباح له في مال الغير من دون رضاه، وأمّا أنّه هل يباح له حتّى مع منع المالك أم لا، فلا يستفاد ذلك من هذا الدليل، فالمرجع فيه إلى عموم دليل السلطنة، إذ لا بدَّ من التمسّك بالعام عند الشكّ في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قد خُصّص بما دلَّ على جواز التصرّف مع عدم رضاه، وأمّا أنّه إذا منع عن التصرّف هل يجوز ذلك أم لا، فالدليل المُخصّص غير شامل له، فلابدّ من الرجوع إلى العام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رحمه الله على القول بالإباحة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بناءً على القول بالإباحة الشرعيّة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بالإباحة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الرضا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أوضح كما لا يخفى‌</w:t>
      </w:r>
      <w:r>
        <w:rPr>
          <w:rFonts w:eastAsia="Amiri" w:cs="Amiri" w:ascii="Amiri" w:hAnsi="Amiri"/>
          <w:color w:val="111111"/>
          <w:sz w:val="28"/>
          <w:szCs w:val="28"/>
          <w:rtl w:val="true"/>
          <w:lang w:bidi="ar-SA"/>
        </w:rPr>
        <w:t>.</w:t>
      </w:r>
      <w:bookmarkStart w:id="249" w:name="pg11816_172806"/>
    </w:p>
    <w:p>
      <w:pPr>
        <w:pStyle w:val="Heading3"/>
        <w:numPr>
          <w:ilvl w:val="2"/>
          <w:numId w:val="1"/>
        </w:numPr>
        <w:rPr/>
      </w:pPr>
      <w:bookmarkStart w:id="250" w:name="__RefHeading___Toc10849817_73709187"/>
      <w:bookmarkStart w:id="251" w:name="_Toc84"/>
      <w:bookmarkEnd w:id="249"/>
      <w:bookmarkEnd w:id="250"/>
      <w:r>
        <w:rPr>
          <w:rtl w:val="true"/>
        </w:rPr>
        <w:t>من الملزمات تلف العينين</w:t>
      </w:r>
      <w:bookmarkEnd w:id="25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الحكم في الأمر السابق، ينبغي البحث عمّا قيل إنّ هناك أُموراً توجب لزوم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لا كلام على الظاهر من قيام الإجماع</w:t>
      </w:r>
      <w:r>
        <w:rPr>
          <w:rStyle w:val="FootnoteAnchor"/>
          <w:rtl w:val="true"/>
        </w:rPr>
        <w:footnoteReference w:id="905"/>
      </w:r>
      <w:r>
        <w:rPr>
          <w:rFonts w:ascii="Amiri" w:hAnsi="Amiri" w:eastAsia="Amiri" w:cs="Amiri"/>
          <w:color w:val="111111"/>
          <w:sz w:val="28"/>
          <w:sz w:val="28"/>
          <w:szCs w:val="28"/>
          <w:rtl w:val="true"/>
          <w:lang w:bidi="ar-SA"/>
        </w:rPr>
        <w:t>على أنّ تلف العينين من الملزمات، على القول بجواز المعاطاة، فقد تصدّى الشيخ قدس سره</w:t>
      </w:r>
      <w:r>
        <w:rPr>
          <w:rStyle w:val="FootnoteAnchor"/>
          <w:rtl w:val="true"/>
        </w:rPr>
        <w:footnoteReference w:id="906"/>
      </w:r>
      <w:r>
        <w:rPr>
          <w:rFonts w:ascii="Amiri" w:hAnsi="Amiri" w:eastAsia="Amiri" w:cs="Amiri"/>
          <w:color w:val="111111"/>
          <w:sz w:val="28"/>
          <w:sz w:val="28"/>
          <w:szCs w:val="28"/>
          <w:rtl w:val="true"/>
          <w:lang w:bidi="ar-SA"/>
        </w:rPr>
        <w:t>لبيان وجه اللّزوم على القولين، أي القول بالملك والقول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على الأوّل</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اللّزوم، بدعوى أنّ المتيقّن من مخالفتها جواز تراد العينين، وحيثُ ارتفع مورد التراد امتنع، وليس هذا الجواز نظير الجواز في البيع الخياري كي يُستصحب بعد التلف، لأنّ ذلك الجواز من عوارض العقد، وهذا الجواز من عوارض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بإيرادات عمدتها إيرادان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أنّ المراد بتراد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التراد في الملكيّة، أي رَدّ الربط الملكي القائم بالعين، وهذا لا يمكن مع بقاء العقد، بعد عدم كون الفسخ والرجوع معاملة جديدة، فمتعلّق الجواز دائماً هو العقد، فلا فرق بين الموردين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909"/>
      </w:r>
      <w:r>
        <w:rPr>
          <w:rFonts w:ascii="Amiri" w:hAnsi="Amiri" w:eastAsia="Amiri" w:cs="Amiri"/>
          <w:color w:val="111111"/>
          <w:sz w:val="28"/>
          <w:sz w:val="28"/>
          <w:szCs w:val="28"/>
          <w:rtl w:val="true"/>
          <w:lang w:bidi="ar-SA"/>
        </w:rPr>
        <w:t>، من أنّ متعلّق التراد ملكيّة العينين لا أنفسهما، والملكيّة كما يصحّ انتزاعها من الموجود، كذلك يصحّ انتزاعها من التالف، فإنّها من الاعتباريّات، وهي ممّا لا يتوقّف على موضوع موجود، وعليه فالموضوع وإنْ كان هو العينين إلّاأنّه يمكن التراد بعد التلف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يخطر بالبال في توضيح كلام الشيخ رحمه الله بنحوٍ يندفع هذان الإيرادان، وسائر ما أُورد عليه،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من التعلّق بالعقد، هو التعلّق به من كلّ وجه، والمراد بالتعلّق بالعين فسخ العقد من جهة خاصّة، وهي تراد العينين خاصّة كما تقدّم، وعلى ذلك فإذا كان جواز المعاطاة هو الجواز بالمعنى الثاني، فلا محالة يكون مرتفعاً بعد تلف العينين، والمفروض لزوم المعاملة من الجهات الاُخر، فلا مورد للرجوع، وعلى هذا فما أفاده الشيخ رحمه الله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تماميّة ما ذكره الشيخ رحمه الله في ما لو شكّ في أنّ متعلّق الجواز هل هو أصل المعاملة، أو الرجوع في العين، أو تراد العينين من أنّ المتيقّن تعلّقه بالتراد، إذ لا دليل في مقابل أصالة اللّزوم على ثبوت أزيد من جواز تراد العينين، الذي لايتحقّق إلّا مع بقائهما، فإنّ الترديد حينئذٍ من قبيل الترديد بين الإطلاق والتقييد، لا من قبيل الترديد بين المتباينين، بحيث يكون موضوع أحدهما قابلاً للبقاء دون الآخر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له قدس سره</w:t>
      </w:r>
      <w:r>
        <w:rPr>
          <w:rStyle w:val="FootnoteAnchor"/>
          <w:rtl w:val="true"/>
        </w:rPr>
        <w:footnoteReference w:id="910"/>
      </w:r>
      <w:r>
        <w:rPr>
          <w:rFonts w:ascii="Amiri" w:hAnsi="Amiri" w:eastAsia="Amiri" w:cs="Amiri"/>
          <w:color w:val="111111"/>
          <w:sz w:val="28"/>
          <w:sz w:val="28"/>
          <w:szCs w:val="28"/>
          <w:rtl w:val="true"/>
          <w:lang w:bidi="ar-SA"/>
        </w:rPr>
        <w:t>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تلفه من مال مالكه، ولم يحصل ما يوجب ضمان كلّ منهما صاحبه، لأنّ ما يتوهم كونه سبباً للضمان، هي قاعدة الضمان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2" w:name="pg11816_172808"/>
    </w:p>
    <w:p>
      <w:pPr>
        <w:pStyle w:val="BookText"/>
        <w:rPr/>
      </w:pPr>
      <w:bookmarkEnd w:id="252"/>
      <w:r>
        <w:rPr>
          <w:rFonts w:ascii="Amiri" w:hAnsi="Amiri" w:eastAsia="Amiri" w:cs="Amiri"/>
          <w:color w:val="111111"/>
          <w:sz w:val="28"/>
          <w:sz w:val="28"/>
          <w:szCs w:val="28"/>
          <w:rtl w:val="true"/>
          <w:lang w:bidi="ar-SA"/>
        </w:rPr>
        <w:t>باليد، وهي لا تجري في المقام، لأنّ هذه اليد قبل تلف العين لم تكن يد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المقام ينافي ما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استبعاد الشيخ الكبير رحمه الله من كون التلف من الجانبين مُعيناً للمسمّى من الطرفين، بما حاصله أنّ الجمع بين الأدلّة يقتضي الالتزام بدخول التالف في ملك من تلف في يده قبل التلف آناً مّا، ووجّهناه بأنّ المؤثّر في المِلك هو المعاطاة، وأمّا التلف أو إرادة التصرّف المتوقّفان على الملك من تمام السبب المملّك كالقبض في الصَّرف والسَّلم، وعلى ذلك فيجري على هذا القول أيضاً ما ذكرناه على القول الآخر، بل اللّزوم هنا أولى، لعدم جريان استصحاب الجواز من وجهٍ آخر غير ما ذكرناه، مضافاً إلى عدم جريان الاستصحاب في الأحكام مطلقاً، وهو أنّ الجواز الثابت سابقاً هو الجواز لا في ملك، وما يكون مشكوكاً فيه لاحقاً هو الجواز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كون تلف العينين يعدّ من الملزمات في المعاطاة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0849819_73709187"/>
      <w:bookmarkStart w:id="254" w:name="_Toc85"/>
      <w:bookmarkEnd w:id="253"/>
      <w:r>
        <w:rPr>
          <w:rtl w:val="true"/>
        </w:rPr>
        <w:t>تلف إحدى العينين</w:t>
      </w:r>
      <w:bookmarkEnd w:id="25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يُعلم حكم ما لو تلف إحدى العينين أو بعضها على القول بالملك، إذ لا فرق بينه وبين تلف العينين أصلاً كما هو واضح</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معاصريه</w:t>
      </w:r>
      <w:r>
        <w:rPr>
          <w:rStyle w:val="FootnoteAnchor"/>
          <w:rtl w:val="true"/>
        </w:rPr>
        <w:footnoteReference w:id="911"/>
      </w:r>
      <w:r>
        <w:rPr>
          <w:rFonts w:ascii="Amiri" w:hAnsi="Amiri" w:eastAsia="Amiri" w:cs="Amiri"/>
          <w:color w:val="111111"/>
          <w:sz w:val="28"/>
          <w:sz w:val="28"/>
          <w:szCs w:val="28"/>
          <w:rtl w:val="true"/>
          <w:lang w:bidi="ar-SA"/>
        </w:rPr>
        <w:t>تبعاً للمسالك</w:t>
      </w:r>
      <w:r>
        <w:rPr>
          <w:rStyle w:val="FootnoteAnchor"/>
          <w:rtl w:val="true"/>
        </w:rPr>
        <w:footnoteReference w:id="912"/>
      </w:r>
      <w:r>
        <w:rPr>
          <w:rFonts w:ascii="Amiri" w:hAnsi="Amiri" w:eastAsia="Amiri" w:cs="Amiri"/>
          <w:color w:val="111111"/>
          <w:sz w:val="28"/>
          <w:sz w:val="28"/>
          <w:szCs w:val="28"/>
          <w:rtl w:val="true"/>
          <w:lang w:bidi="ar-SA"/>
        </w:rPr>
        <w:t>أنّه ليس بملزم، واستوجه بعض مشايخه</w:t>
      </w:r>
      <w:r>
        <w:rPr>
          <w:rStyle w:val="FootnoteAnchor"/>
          <w:rtl w:val="true"/>
        </w:rPr>
        <w:footnoteReference w:id="913"/>
      </w:r>
      <w:r>
        <w:rPr>
          <w:rFonts w:ascii="Amiri" w:hAnsi="Amiri" w:eastAsia="Amiri" w:cs="Amiri"/>
          <w:color w:val="111111"/>
          <w:sz w:val="28"/>
          <w:sz w:val="28"/>
          <w:szCs w:val="28"/>
          <w:rtl w:val="true"/>
          <w:lang w:bidi="ar-SA"/>
        </w:rPr>
        <w:t xml:space="preserve">أصالة عدم اللّزوم، </w:t>
      </w:r>
    </w:p>
    <w:p>
      <w:pPr>
        <w:pStyle w:val="BookText"/>
        <w:rPr/>
      </w:pPr>
      <w:r>
        <w:rPr>
          <w:rFonts w:ascii="Amiri" w:hAnsi="Amiri" w:eastAsia="Amiri" w:cs="Amiri"/>
          <w:color w:val="111111"/>
          <w:sz w:val="28"/>
          <w:sz w:val="28"/>
          <w:szCs w:val="28"/>
          <w:rtl w:val="true"/>
          <w:lang w:bidi="ar-SA"/>
        </w:rPr>
        <w:t>بجريان استصحاب بقاء مِلْك مالك العين الموجودة وسلطنته عليها، إذ وإنْ كان يحتمل زوال ملكه، ومعه لا مورد للتمسّك بدليل السلطنة، إلّاأنّه يُستصحب ملكه لها وسلطنته عليها، ممّا يقتضيان الجواز وعدم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اندفاع ما أورده السيّد الفقيه رحمه الله</w:t>
      </w:r>
      <w:r>
        <w:rPr>
          <w:rStyle w:val="FootnoteAnchor"/>
          <w:rtl w:val="true"/>
        </w:rPr>
        <w:footnoteReference w:id="914"/>
      </w:r>
      <w:r>
        <w:rPr>
          <w:rFonts w:ascii="Amiri" w:hAnsi="Amiri" w:eastAsia="Amiri" w:cs="Amiri"/>
          <w:color w:val="111111"/>
          <w:sz w:val="28"/>
          <w:sz w:val="28"/>
          <w:szCs w:val="28"/>
          <w:rtl w:val="true"/>
          <w:lang w:bidi="ar-SA"/>
        </w:rPr>
        <w:t>، وغيره</w:t>
      </w:r>
      <w:r>
        <w:rPr>
          <w:rStyle w:val="FootnoteAnchor"/>
          <w:rtl w:val="true"/>
        </w:rPr>
        <w:footnoteReference w:id="915"/>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لاستصحاب السلطنة مع وجود قاعدتها، فلا معارض للبراءة، إذ الدليل لا يُعارض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هو</w:t>
      </w:r>
      <w:r>
        <w:rPr>
          <w:rStyle w:val="FootnoteAnchor"/>
          <w:rtl w:val="true"/>
        </w:rPr>
        <w:footnoteReference w:id="916"/>
      </w:r>
      <w:r>
        <w:rPr>
          <w:rFonts w:ascii="Amiri" w:hAnsi="Amiri" w:eastAsia="Amiri" w:cs="Amiri"/>
          <w:color w:val="111111"/>
          <w:sz w:val="28"/>
          <w:sz w:val="28"/>
          <w:szCs w:val="28"/>
          <w:rtl w:val="true"/>
          <w:lang w:bidi="ar-SA"/>
        </w:rPr>
        <w:t>قدس سره 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يعارض مع أصالة براءة ذمّته عن مثل التالف عنده أو قيمته، للقطع بعدم مجانيّة التلف، أو للإجماع على التلازم بين جواز رجوع مالك العين الباقية، وجواز رجوع مالك العين التالفة ببدلها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الضمان، فلايجري الأصل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اليد قبل تلف العين لم تكن يد ضمان، وكذا بعده، إذا لم يرجع مالك العين الموجودة، إنّما الكلام في ضمانه إذا رجع، وقاعدة اليد لا تصلح لإثبات الضمان في هذا المورد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هذه القاعدة الضمان المطلق دون الضمان المشروط</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مقتضاها العلّية التامّة للضمان لا الناقصة، أي كون اليد جزء العلّة، وجزئها الآخر رجوع مالك العين الموجودة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المأخوذ بما أنّه خرج عن تحت عموم على اليد في زمان، وهو قبل التلف، وبعده قبل الرجوع، فلا يرجع إليه بعد الرجوع، لأنّ المورد من موارد الرجوع إلى استصحاب الحكم الخاص، لا إلى عموم العام، لعدم كون الزمان مفرّداً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قدس سره حاول توجيه كلام الأساطين، فأورد على نفسه بأُمورٍ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بقاء السلطنة حاكمة على أصالة عدم الضمان بالمثل أو القيمة، إذ الشكّ في الضمان ناشٍ عن الشكّ في بقاء السلطنة، إذ لو كانت باقية ورجع لا محالة يكون ضامناً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الضمان المطلق معلوم الثبوت، والشكّ إنّما هو في أنّ البدل هل هو البدل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البدل 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العين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فلايجري الأصل في شيء منهما للتعارض بعد العلم الإجمالي بثبوت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يدلّ على سلطنة مالك العين التالفة أيضاً عليها، بأخذ بدلها وهو المثل أو القيمة، ومع وجود الدليل الاجتهادي لا مورد 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ذكره رحمه الله مواقع للنظر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تسليمه لجريان أصالة بقاء السلطنة، ينافي ما تقدّم منّا ومنه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القول بالإباحة، لابدّ من البناء على أنّ التالف قبل تلفه آناً مّا يصبح مِلْكاً لمن هو تحت يده، وكذلك العين الموجودة تصبح ملكاً للآخر، فإذا ملك كلّ منهما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مال الآخر، فحكم المقام على هذا القول بعينه حكمه على القول بالملك، بلا تلف أصلاً، ولا مورد لجريان أصالة السلطنة لخروج المال عن ملكه، وزوال السلطنة الثابتة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w:t>
      </w:r>
      <w:r>
        <w:rPr>
          <w:rStyle w:val="FootnoteAnchor"/>
          <w:rtl w:val="true"/>
        </w:rPr>
        <w:footnoteReference w:id="919"/>
      </w:r>
      <w:r>
        <w:rPr>
          <w:rFonts w:ascii="Amiri" w:hAnsi="Amiri" w:eastAsia="Amiri" w:cs="Amiri"/>
          <w:color w:val="111111"/>
          <w:sz w:val="28"/>
          <w:sz w:val="28"/>
          <w:szCs w:val="28"/>
          <w:rtl w:val="true"/>
          <w:lang w:bidi="ar-SA"/>
        </w:rPr>
        <w:t>من حكومة أصالة السلطنة على أصالة البراءة، حيث يرد عليه أنّ لازم بقاء السلطنة ونفوذ الرجوع، وإنْ كان ضمان بدل التالف لما تقدّم، إلّا أنّ الثاني ليس أثراً شرعيّاً للأوّل كي يترتّب على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w:t>
      </w:r>
      <w:r>
        <w:rPr>
          <w:rStyle w:val="FootnoteAnchor"/>
          <w:rtl w:val="true"/>
        </w:rPr>
        <w:footnoteReference w:id="920"/>
      </w:r>
      <w:r>
        <w:rPr>
          <w:rFonts w:ascii="Amiri" w:hAnsi="Amiri" w:eastAsia="Amiri" w:cs="Amiri"/>
          <w:color w:val="111111"/>
          <w:sz w:val="28"/>
          <w:sz w:val="28"/>
          <w:szCs w:val="28"/>
          <w:rtl w:val="true"/>
          <w:lang w:bidi="ar-SA"/>
        </w:rPr>
        <w:t>من عدم جريان أصالة البراءة في نفسها للعلم الإجمالي، حيث يرد عليه أنّ هذا العلم منحلّ لجريان استصحاب بقاء ضمان المسمّى الثابت قبل التلف، فإنّه على هذا تجري أصالة البراءة من ضمان المثل أو القيمة بلا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Style w:val="FootnoteAnchor"/>
          <w:rtl w:val="true"/>
        </w:rPr>
        <w:footnoteReference w:id="921"/>
      </w:r>
      <w:r>
        <w:rPr>
          <w:rFonts w:ascii="Amiri" w:hAnsi="Amiri" w:eastAsia="Amiri" w:cs="Amiri"/>
          <w:color w:val="111111"/>
          <w:sz w:val="28"/>
          <w:sz w:val="28"/>
          <w:szCs w:val="28"/>
          <w:rtl w:val="true"/>
          <w:lang w:bidi="ar-SA"/>
        </w:rPr>
        <w:t xml:space="preserve">قدس سره من أنّ دليل السلطنة يدلّ على السلطنة على المال التالف بأخذ بدله، حيث يرد عليه أنّ هذا خلاف ظاهر دليل السلطنة الذي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لا تشمل الأموال المعدومة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تلف إحدى العينين يعدّ من الملزمات مطلقاً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55" w:name="pg11816_172812"/>
    </w:p>
    <w:p>
      <w:pPr>
        <w:pStyle w:val="Heading3"/>
        <w:numPr>
          <w:ilvl w:val="2"/>
          <w:numId w:val="1"/>
        </w:numPr>
        <w:rPr/>
      </w:pPr>
      <w:bookmarkStart w:id="256" w:name="__RefHeading___Toc10849821_73709187"/>
      <w:bookmarkStart w:id="257" w:name="_Toc86"/>
      <w:bookmarkEnd w:id="255"/>
      <w:bookmarkEnd w:id="256"/>
      <w:r>
        <w:rPr>
          <w:rtl w:val="true"/>
        </w:rPr>
        <w:t>إذا كان أحد العوضين ديناً في الذمّة</w:t>
      </w:r>
      <w:bookmarkEnd w:id="257"/>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w:t>
      </w:r>
      <w:r>
        <w:rPr>
          <w:rStyle w:val="FootnoteAnchor"/>
          <w:rtl w:val="true"/>
        </w:rPr>
        <w:footnoteReference w:id="922"/>
      </w:r>
      <w:r>
        <w:rPr>
          <w:rFonts w:ascii="Amiri" w:hAnsi="Amiri" w:eastAsia="Amiri" w:cs="Amiri"/>
          <w:color w:val="111111"/>
          <w:sz w:val="28"/>
          <w:sz w:val="28"/>
          <w:szCs w:val="28"/>
          <w:rtl w:val="true"/>
          <w:lang w:bidi="ar-SA"/>
        </w:rPr>
        <w:t>فيما لو كان أحد العوضين ديناً في ذمّة أحد المتعاطين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قلنا بأنّ تلف إحدى العينين ليس من الملزمات، لا مورد لهذا البحث، لأنّ غاية ما في المقام سقوط ما في الذمّة، وهو بمنزلة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أحد العوضين ديناً، والآخر ممّا يخرج عن ملك من انتقل إليه، كما إذا اشترى أحد عموديه، أو كان العوضان ديناً، لا يلغو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فلو كان أحد العوضين ديناً، فالكلام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استظهر الشيخ رحمه الله</w:t>
      </w:r>
      <w:r>
        <w:rPr>
          <w:rStyle w:val="FootnoteAnchor"/>
          <w:rtl w:val="true"/>
        </w:rPr>
        <w:footnoteReference w:id="923"/>
      </w:r>
      <w:r>
        <w:rPr>
          <w:rFonts w:ascii="Amiri" w:hAnsi="Amiri" w:eastAsia="Amiri" w:cs="Amiri"/>
          <w:color w:val="111111"/>
          <w:sz w:val="28"/>
          <w:sz w:val="28"/>
          <w:szCs w:val="28"/>
          <w:rtl w:val="true"/>
          <w:lang w:bidi="ar-SA"/>
        </w:rPr>
        <w:t>كونه في حكم التلف، معلّلاً بأنّ الساقط لا يعود، ثمّ احتمل العود واستضعفه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سقوط ما في الذمّة، لابدَّ من البناء على اللّزوم على القول بأنّ تلف إحدى العينين من الملزمات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الساقط أم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ذكره من أنّ الساقط لا يعود متينٌ‌، فإنّه إنْ عاد ليس هو شخص الذمّة الساقطة على الفرض، لأنّها تتشخّص بتشخّص أطرافها، فمع سقوط ما في الذمّة يصبح ذلك الشخص منعدماً، وإعادة المعدوم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ملزميّته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حقّ الرجوع يكون قد انتفى بالسقوط، ورجوع الذمّة مشغولة باشتغال جديدٍ، وهو لا يصحّح تعلّق الحقّ به ثانياً، إذ بعد سقوطه فإنّ عوده يحتاج إلى دليل، وإنْ أُريد أنّ إرجاعها مشغولة بالفسخ فالأمر أوضح، إذ لابدَّ وأن يكون متعلّق الحقّ ثابتاً قبل الفسخ كي يتعلّق الحقّ به، فيفسخ ويأخذ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9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الحكم كذلك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يحتمل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هو اللّزوم، كما هو كذلك على القول بالملك، وهذا هو الذي فهمه السيّد رحمه الله</w:t>
      </w:r>
      <w:r>
        <w:rPr>
          <w:rStyle w:val="FootnoteAnchor"/>
          <w:rtl w:val="true"/>
        </w:rPr>
        <w:footnoteReference w:id="925"/>
      </w:r>
      <w:r>
        <w:rPr>
          <w:rFonts w:ascii="Amiri" w:hAnsi="Amiri" w:eastAsia="Amiri" w:cs="Amiri"/>
          <w:color w:val="111111"/>
          <w:sz w:val="28"/>
          <w:sz w:val="28"/>
          <w:szCs w:val="28"/>
          <w:rtl w:val="true"/>
          <w:lang w:bidi="ar-SA"/>
        </w:rPr>
        <w:t>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الدين عوضاً على القول بالإباحة، يوجبُ سقوط ما في الذمّة، كما هو كذلك على القول بالمِلك، إذ لا معنى لإباحة ما في الذمّة سوى سقوطه والابراء عنه، أمّا الحكم باللّزوم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اللّزوم على القول بالإباحة لو تلفت إحدى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له وجهاً، إذ غاية ما في الباب سقوط ما في الذمّة، وهو في حكم التلف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السقوط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عدم معنى معقول لا باحة ما في الذمّة، لزم البناء على بطلان المعاملة لا الحكم بسقوط ما في الذمّة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إباحة ما في الذمّة أمرٌ معقول، لإمكان نقل ما يملكه الغير في ذمّته بإذنه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الإباحة الثابتة في المعاطاة إباحة تكليفيّة خاصّة، لما كان يتصوّر لها معنى معقول في المقام، ولكنّه بمراحل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أفاده المحقّق النائيني رحمه الله</w:t>
      </w:r>
      <w:r>
        <w:rPr>
          <w:rStyle w:val="FootnoteAnchor"/>
          <w:rtl w:val="true"/>
        </w:rPr>
        <w:footnoteReference w:id="926"/>
      </w:r>
      <w:r>
        <w:rPr>
          <w:rFonts w:ascii="Amiri" w:hAnsi="Amiri" w:eastAsia="Amiri" w:cs="Amiri"/>
          <w:color w:val="111111"/>
          <w:sz w:val="28"/>
          <w:sz w:val="28"/>
          <w:szCs w:val="28"/>
          <w:rtl w:val="true"/>
          <w:lang w:bidi="ar-SA"/>
        </w:rPr>
        <w:t>من عدم معقوليّة تسلّط الإنسان على ما في ذمّته، فغريبٌ‌، لأنّ الإنسان لا يملك ما في ذمّته، ولا مانع من تسلّطه عليه بنقله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بالإباحة، لا تصبح المعاملة لازمة، بخلافه على القول بالمِلْك</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8" w:name="pg11816_172815"/>
    </w:p>
    <w:p>
      <w:pPr>
        <w:pStyle w:val="Heading3"/>
        <w:numPr>
          <w:ilvl w:val="2"/>
          <w:numId w:val="1"/>
        </w:numPr>
        <w:rPr/>
      </w:pPr>
      <w:bookmarkStart w:id="259" w:name="__RefHeading___Toc10849823_73709187"/>
      <w:bookmarkStart w:id="260" w:name="_Toc87"/>
      <w:bookmarkEnd w:id="258"/>
      <w:bookmarkEnd w:id="259"/>
      <w:r>
        <w:rPr>
          <w:rtl w:val="true"/>
        </w:rPr>
        <w:t>نقل العين بالعقد اللّازم</w:t>
      </w:r>
      <w:bookmarkEnd w:id="26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الملزمات التي ذكرها الشيخ رحمه الله</w:t>
      </w:r>
      <w:r>
        <w:rPr>
          <w:rStyle w:val="FootnoteAnchor"/>
          <w:rtl w:val="true"/>
        </w:rPr>
        <w:footnoteReference w:id="927"/>
      </w:r>
      <w:r>
        <w:rPr>
          <w:rFonts w:ascii="Amiri" w:hAnsi="Amiri" w:eastAsia="Amiri" w:cs="Amiri"/>
          <w:color w:val="111111"/>
          <w:sz w:val="28"/>
          <w:sz w:val="28"/>
          <w:szCs w:val="28"/>
          <w:rtl w:val="true"/>
          <w:lang w:bidi="ar-SA"/>
        </w:rPr>
        <w:t>ما لو نُقل العينان أو إحداهما بعقدٍ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كونه من الملزمات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 ملكه، والمفروض أنّ الجواز إنّما ثبت بدليل لبّي، والمتيقّن منه ما إذا بقيت العين على صفة الملكيّة لمن انتقلت إليه، مع أنّه إذا كان الناقل من العقود اللّازمة، امتنع التراد، ومعه لا معنى لفسخ المعاملة، لما تقدّم من أنّ الجواز الثابت في المعاطاة إنّما هو جواز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إنْ كان النقل بالتصرّف المتوقّف على الملك، وكذا إنْ كان بغيره لامتناع التراد، فلا معنى لبقاء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عادت العين بفسخٍ‌، ففي جواز التراد وعدمه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الأعظم</w:t>
      </w:r>
      <w:r>
        <w:rPr>
          <w:rStyle w:val="FootnoteAnchor"/>
          <w:rtl w:val="true"/>
        </w:rPr>
        <w:footnoteReference w:id="928"/>
      </w:r>
      <w:r>
        <w:rPr>
          <w:rFonts w:ascii="Amiri" w:hAnsi="Amiri" w:eastAsia="Amiri" w:cs="Amiri"/>
          <w:color w:val="111111"/>
          <w:sz w:val="28"/>
          <w:sz w:val="28"/>
          <w:szCs w:val="28"/>
          <w:rtl w:val="true"/>
          <w:lang w:bidi="ar-SA"/>
        </w:rPr>
        <w:t>الجواز، بعد احتماله وجهين على القول بالملك، ووجوهاً على القول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ما ذكره رحمه الله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القول بالمِلْك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جواز التراد إذا عادت العين بالتفاسخ والإقالة، لاستصحاب الجواز الذي موضوعه ما يملكه المتعاطيان، وهو محفوظٌ قبل التلف وبعد الفسخ، فلا مانع من استصحابه بعد احتمال أن يكون تخلّل النقل رافعاً للحكم عن موضوعه عند 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البيان يندفع ما أورده السيّد رحمه الله</w:t>
      </w:r>
      <w:r>
        <w:rPr>
          <w:rStyle w:val="FootnoteAnchor"/>
          <w:rtl w:val="true"/>
        </w:rPr>
        <w:footnoteReference w:id="929"/>
      </w:r>
      <w:r>
        <w:rPr>
          <w:rFonts w:ascii="Amiri" w:hAnsi="Amiri" w:eastAsia="Amiri" w:cs="Amiri"/>
          <w:color w:val="111111"/>
          <w:sz w:val="28"/>
          <w:sz w:val="28"/>
          <w:szCs w:val="28"/>
          <w:rtl w:val="true"/>
          <w:lang w:bidi="ar-SA"/>
        </w:rPr>
        <w:t>بأنّ المفروض سقوط الجواز بنقل العين، فبعد العود الأصل بقائه على السقوط، إذ بعد النقل إلى الغير لا قطع بزوال الجواز، بل لو كان موضوعه ما يملكه المتعاطيان، لا مانع من بقاء الجواز على تقدير التمكّن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عدم الجواز، من جهة أنّ دليل جواز التراد إنّما هو دليلٌ لبّي، فيمكن أن يكون موضوعه ما يملكه المتعاطيان قبل النقل، فلا يجري الاستصحاب، لعدم إحراز الموضوع بنحوٍ يمكن إبقاء حكمه، وحيث أنّ المتيقّن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الموضوع ما يملكه المتعاطيان قبل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غير ذلك من الرجوع إلى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اندفاع ما أورده السيّد رحمه الله</w:t>
      </w:r>
      <w:r>
        <w:rPr>
          <w:rStyle w:val="FootnoteAnchor"/>
          <w:rtl w:val="true"/>
        </w:rPr>
        <w:footnoteReference w:id="930"/>
      </w:r>
      <w:r>
        <w:rPr>
          <w:rFonts w:ascii="Amiri" w:hAnsi="Amiri" w:eastAsia="Amiri" w:cs="Amiri"/>
          <w:color w:val="111111"/>
          <w:sz w:val="28"/>
          <w:sz w:val="28"/>
          <w:szCs w:val="28"/>
          <w:rtl w:val="true"/>
          <w:lang w:bidi="ar-SA"/>
        </w:rPr>
        <w:t>عليه من أنّ المستَصحب معلومُ الزوال لا أنّ الموضوع غير محرز، فإنّ المُحرَز زوال القدر المتيقّن لا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فيه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التصرّف الناقل كاشفاً عن سبق الملك آناً مّا، فبالتفاسخ يرجع المباح له إلى ملك الثاني، ولا دليل على زواله، بل الحكم هنا أولى‌، لأنّه لم يتحقّق هنا جواز تراد الملك، فإنّ الثابت في السابق سلطنة الشخص على ملكه، لا جواز رَدّ ملك الغير، فلا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قلنا بأنّ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 كون العقد علّة لحصول الملك للبائع، وخروجه عن ملكه،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فتكون ملكيّة المباح له باقتضاء العقد، فإذا ارتفع العقد، فإنّه كما يرتفع معلوله الآخر، كذلك يرتفع هذا المعلول، فيدخل في مِلْك المبيح بالفسخ، فيكون مقتضى قاعدة السلطنة جواز التراد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كشف التصرّف عن سبق الملك، ولا كونه علّة، بل المال يخرج من ملك المبيح، ويدخل في ملك المشتري، وعلى هذا فمن خلال الفسخ يرجع إلى ملك المبيح، فمقتضى قاعدة السلطنة جواز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استضعف الوجهين الأخيرين واختار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قدس سره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كون تخصيصه مورد البحث بالتفاسخ من جهة وضوح أنّه لو عادت العين بسبب مملّك جديد، لا مورد للتراد، من جهة أنّ به يحصل الملك الجديد، فلا يتوهّم معه عود الحقّ‌، مع أنّه لا فرق بين السبب الجديد والفسخ، فإنّ الحاصل بالفسخ أيضاً ملك جديد لعدم معقوليّة عود عين الملك الزائل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الذي احتمل جريانه على القول بالملك لا مجال لجريانه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استصحاباً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استصحاباً حكميّاً، والمختار 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على القول بالإباحة من قوّة الوجه الأوّل غير تامّ‌، لما عرفت في التنبيه الرابع من أقوائيّة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على القول بالإباحة من البناء على الوجه الثانيد</w:t>
      </w:r>
      <w:r>
        <w:rPr>
          <w:rFonts w:eastAsia="Amiri" w:cs="Amiri" w:ascii="Amiri" w:hAnsi="Amiri"/>
          <w:color w:val="111111"/>
          <w:sz w:val="28"/>
          <w:szCs w:val="28"/>
          <w:rtl w:val="true"/>
          <w:lang w:bidi="ar-SA"/>
        </w:rPr>
        <w:t xml:space="preserve">. </w:t>
      </w:r>
      <w:bookmarkStart w:id="261" w:name="pg11816_172818"/>
    </w:p>
    <w:p>
      <w:pPr>
        <w:pStyle w:val="BookText"/>
        <w:rPr/>
      </w:pPr>
      <w:bookmarkEnd w:id="261"/>
      <w:r>
        <w:rPr>
          <w:rFonts w:ascii="Amiri" w:hAnsi="Amiri" w:eastAsia="Amiri" w:cs="Amiri"/>
          <w:color w:val="111111"/>
          <w:sz w:val="28"/>
          <w:sz w:val="28"/>
          <w:szCs w:val="28"/>
          <w:rtl w:val="true"/>
          <w:lang w:bidi="ar-SA"/>
        </w:rPr>
        <w:t>مردود، فإنّ العقد وإنْ كان علّة لحدوث الملكيّة للمباح له، إلّاأنّ لازم ذلك ليس رجوع المال إلى المبيح، فإنّ الفسخ عبارة عن حَلّ للعقد من حينه لا من حين وقوعه، وعليه فلا يصلح لرفع هذا الأثر 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فاده رحمه الله على الوجه الثالث من أنّه بالفسخ يرجع المباح إلى مالكه الأوّل، ممنوعٌ ويرد عليه أنّه إذا نقل المباح إلى ثالث فلا محالة يكون قد أخرجه من ملك مالكه الأوّل، وهو إمّا لا يملك ما جعل بإزاء ذلك في المعاطاة، أو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 يكون المباح له ضامناً لمثل ماله أو قيمته، أو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شيء من الأولين، لأنّ المفروض أنّ المباح له أتلف ماله، وهو وإنْ كان بإذنه، إلّاأنّه لم يكن إذناً مجانيّاً بل بعوض، والعوض إنّما هو العوض المسمّى لا المثل والقيمة، فلا محالة يملك ما جعل بإزائه، والمباح له يملك الثمن الذي جعل في العقد الثاني، فبالفسخ يرجع المال إلى البائع الثاني لا إلى المالك الأوّل، لأنّه لا موجب لزوال ملكه عمّا جُعل عوضاً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التراد بعد الفسخ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الناقل عقداً لازماً</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10849825_73709187"/>
      <w:bookmarkStart w:id="263" w:name="_Toc88"/>
      <w:bookmarkEnd w:id="262"/>
      <w:r>
        <w:rPr>
          <w:rtl w:val="true"/>
        </w:rPr>
        <w:t>نقل العين بعقد جائز</w:t>
      </w:r>
      <w:bookmarkEnd w:id="263"/>
    </w:p>
    <w:p>
      <w:pPr>
        <w:pStyle w:val="BookText"/>
        <w:rPr/>
      </w:pPr>
      <w:r>
        <w:rPr>
          <w:rFonts w:ascii="Amiri" w:hAnsi="Amiri" w:eastAsia="Amiri" w:cs="Amiri"/>
          <w:color w:val="111111"/>
          <w:sz w:val="28"/>
          <w:sz w:val="28"/>
          <w:szCs w:val="28"/>
          <w:rtl w:val="true"/>
          <w:lang w:bidi="ar-SA"/>
        </w:rPr>
        <w:t>وأمّا لو كان الناقل عقداً جائزاً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لمالك العين الباقية إلزامُ الناقل بالرجوع فيه، ولا رجوعه بنفسه إلى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محصّل ما أفاده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الناقل ربما يكون معاوضة جائزة، وربما يكون غير معاوضة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بالملك، تصبح المعاطاة لازمة، لعدم تحقّق التراد، وتحصيله غير واجبٍ‌، لأنّه موضوع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على القول بالإباحة، إذ المعاوضة كاشفةً عن سبق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معاوضة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على القول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بالإباحة، والقول بعدم توقّفها على الملك، بل هي ناقلة للمِلك عن ملك مالكه إلى المتّهب، فللمالك الرجوع لخروج المال عن ملكه دون الواهب، فيتّجه الحكم بجواز التراد، ويكون الرجوع في المعاطاة بواسطة الرجوع في الهبة، أو يكون كاشفاً عنه كتصرّف ذي الخيار مع بقاء العين الاُخرى‌، أو عودها إلى مالكها بهذا النحو من العود، إذ لو عادت بوجهٍ آخر كان حكمه حكم التلف، فإنّ السلطنة الثابتة لمالك العين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رجوعها من الأجنبي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على إباحتها للآخر، إنّما تقتضي جواز الرجوع بسلب إباحتها عنه، إذا لم يلزم من اعمالها اشتغال ذمّة المالك بعوض العين التي كانت مباحة عنده، وإلّا فحكمه حكم المعاوضة والتلف، ويجري فيه ما ذكرناه فيهما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لم تكن العين الاُخرى باقية، أو كان عودها بسببٍ جديدٍ كالإرث، لاتكون مباحة له، فلا محالة تشتغل ذمّته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قدس سره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ما ذكره في المعاوضة على القول بالملك، إنّه لو كان له إلزام الناقل تحقّق التراد، مع أنّه ليس كذلك، فإنّه لو عادت العين كانت الملكيّة غير ما كانت ثابتة قبل النقل، فلا يكون الموضوع محرزاً كما تقدّم، لما عرفت من أنّ المتيقّن من الدليل كون الموضوع هو ما يملكه المتعاطيان قبل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حصره عدم جواز التراد على القول بالإباحة في المعاوضة بأنّها كاشفة عن سبق الملك، في غير محلّه، فإنّه إذا لم تكن كاشفة عنه، بل قلنا بأنّ المال يخرج عن ملك المبيح ويدخل في ملك الثاني، فإنّه ليس له الرجوع حينئذٍ، لأنّ المباح له إنّما نقله عن نفسه لا عن المالك، فحكم جواز الرجوع إنّما يكون له لثبوته للناقل دون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من الفرق بين الهبة والمعاوضة على القول بالإباحة، إنْ قلنا بأنّ التصرّف في مثله لا يكشف عن سبق الملك، غير تامّ‌، لأنّ المباح له بما أنّه أتلف مال المبيح، وأخرجه عن ملكه، فهو يكون ضامناً، وضمانه إنّما يكون بالمسمّى، فلا محالة يملك ما جعل عوضاً في المعاطاة،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اُريد من الجواز الثابت له، جواز المعاطاة، فهو غير ثابت، ومعلوم الزوال، لأنّه كان عبارة عن جواز رَدّ مِلكه إلى نفسه، والمفروض انتفاء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الجواز الثابت للهبة، فهو إنّما يكون للواهب، لأنّه وهبه عن نفسه، لا عن مالكه، فيكون جواز الرجوع له لا للمالك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الناقل من الملزمات مطلقاً</w:t>
      </w:r>
      <w:r>
        <w:rPr>
          <w:rFonts w:eastAsia="IRNazanin" w:cs="IRNazanin"/>
          <w:color w:val="111111"/>
          <w:sz w:val="28"/>
          <w:szCs w:val="28"/>
          <w:rtl w:val="true"/>
          <w:lang w:bidi="fa-IR"/>
        </w:rPr>
        <w:t xml:space="preserve">. </w:t>
      </w:r>
      <w:bookmarkStart w:id="264" w:name="pg11816_172821"/>
    </w:p>
    <w:p>
      <w:pPr>
        <w:pStyle w:val="Heading3"/>
        <w:numPr>
          <w:ilvl w:val="2"/>
          <w:numId w:val="1"/>
        </w:numPr>
        <w:rPr/>
      </w:pPr>
      <w:bookmarkStart w:id="265" w:name="__RefHeading___Toc10849827_73709187"/>
      <w:bookmarkStart w:id="266" w:name="_Toc89"/>
      <w:bookmarkEnd w:id="264"/>
      <w:bookmarkEnd w:id="265"/>
      <w:r>
        <w:rPr>
          <w:rtl w:val="true"/>
        </w:rPr>
        <w:t>لو باع ثالثٌ العينَ فضولاً</w:t>
      </w:r>
      <w:bookmarkEnd w:id="266"/>
    </w:p>
    <w:p>
      <w:pPr>
        <w:pStyle w:val="BookText"/>
        <w:rPr/>
      </w:pPr>
      <w:r>
        <w:rPr>
          <w:rFonts w:ascii="Amiri" w:hAnsi="Amiri" w:eastAsia="Amiri" w:cs="Amiri"/>
          <w:color w:val="111111"/>
          <w:sz w:val="28"/>
          <w:sz w:val="28"/>
          <w:szCs w:val="28"/>
          <w:rtl w:val="true"/>
          <w:lang w:bidi="ar-SA"/>
        </w:rPr>
        <w:t xml:space="preserve">ولو باع ثالث العين فضولا،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المالك الأوّل على القول بالملك، لم يبعد كون إجازته رجوعاً كبيعه وسائر تصرّفاته الناقلة، ولو أجاز المالك الثاني نفذ بغير إشكال، وينعكس الحكم إشكالاً ووضوحاً على القول بالإباحة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محصّل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نفوذ إجازة المالك الثاني، والوجه فيه ظاهر، لكنّه رحمه الله تردّد في نفوذ إجازة المالك الأوّل ولم يستبعد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تردّده ليس ما أفاده المحقّق النائيني رحمه الله</w:t>
      </w:r>
      <w:r>
        <w:rPr>
          <w:rStyle w:val="FootnoteAnchor"/>
          <w:rtl w:val="true"/>
        </w:rPr>
        <w:footnoteReference w:id="937"/>
      </w:r>
      <w:r>
        <w:rPr>
          <w:rFonts w:ascii="Amiri" w:hAnsi="Amiri" w:eastAsia="Amiri" w:cs="Amiri"/>
          <w:color w:val="111111"/>
          <w:sz w:val="28"/>
          <w:sz w:val="28"/>
          <w:szCs w:val="28"/>
          <w:rtl w:val="true"/>
          <w:lang w:bidi="ar-SA"/>
        </w:rPr>
        <w:t>من أنّ رَدّ البيع ليس كرَدّ ذي الخيار ما انتقل عنه في تحقّقه بكلّ فعلٍ أو قول، بل لابدَّ وأن يكون بالدلالة المطابقيّة، وهي تتحقّق برَدّ العين لا بإجازة الفضولي، فإنّها لازمة للرّد، لأنّ لازم هذا الإشكال في كون بيعه ردّاً، مع أنّه يصرّح بكونه ردّاً بلا كلام، بل الوجه فيه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ليست كالبيع تصرّفاً من المجيز قاصداً به الرجوع، بل إنفاذٌ لتصرّف الغير الذي لا رجوع له، ولم يقصده أيضاً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إنّما تكون على خلاف القاعدة، وهي تكون ثابتة للمالك، وثبوتها لمن يصبح مالكاً ولو بها لم يدلّ عليه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الإجازة وإنْ تعدّ إنفاذاً لتصرّف الغير، إلّاأنّها بنفسها تصرّف، وموجبة لصيرورة العقد والتمليك تمليكه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سيأتي من أنّها ثابتة على القاعدة، فكما أنّه بالبيع يجوز الفسخ، كذلك بالإجازة، فلا إشكال في نفوذ إجازته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استشكل رحمه الله</w:t>
      </w:r>
      <w:r>
        <w:rPr>
          <w:rStyle w:val="FootnoteAnchor"/>
          <w:rtl w:val="true"/>
        </w:rPr>
        <w:footnoteReference w:id="938"/>
      </w:r>
      <w:r>
        <w:rPr>
          <w:rFonts w:ascii="Amiri" w:hAnsi="Amiri" w:eastAsia="Amiri" w:cs="Amiri"/>
          <w:color w:val="111111"/>
          <w:sz w:val="28"/>
          <w:sz w:val="28"/>
          <w:szCs w:val="28"/>
          <w:rtl w:val="true"/>
          <w:lang w:bidi="ar-SA"/>
        </w:rPr>
        <w:t>في نفوذ إجازة المباح له، بعد جزمه بنفوذ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وضوح نفوذ إجازة المالك فلا يُنكر، وأمّا الإشكال في نفوذ إجازة المباح له، فلا أرى له وجهاً سوى الوجه الثاني المتقدّم في إجازة المالك الأوّل على القول بالملك،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لكلّ منهما الإجازة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العين ثالثٌ فضولاً، فهل لكلّ منهما رَدّه قبل إجازة الآخر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إنّه على القول بالمِلْك لكلّ منهما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للمالك الفعلي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المالك الأوّل، فإنْ قَصَد برده البيع الفضولي الرجوع في المعاطاة، كان له ذلك فإنّه رجوع</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يقصد به رَدّ المعاطاة، لم يكن له ذلك لكونه أجنبيّاً عن المالك، والرّد حقّ للمالك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القول بالإباحة، فللمالك المبيح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ثبوته للمباح له تأمّلٌ‌، بل منعٌ‌، من جهة عدم كونه مالكاً، وليس الرّد من التصرّفات الناقلة كي يكشف عن سبق الملك، وقصده التملّك به لا يفيد، فإنّ قصد التملّك بل وإنشائه لا يفيد في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الأوّل فأجاز الثاني، فهل تلغو الإجازة أو الرجوع‌؟</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أوّلاً تعيين محلّ الكلام، ثمّ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البيع الفضولي واقعاً على المثمن، وأُخرى على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البائع في المعاطاة ويُجيز المشتري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الأمر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البيع واقعاً على المثمن، ورجع المشتري وأجاز البائع، أو كان البيع واقعاً على الثمن ورجع البائع وأجاز المشتري نفذا معاً، إذ الرجوع في الموردين يوجبُ صيرورة المجيز مالكاً لما وقع البيع الفضولي عليه قبل الإجازة، فله إجازة البيع الواقع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الصورتين الأخيرتين، حيث يقع التنافي بين الرجوع والإجازة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الإجازة بالنقل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بالكشف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بالكشف الحقيقي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لغويّة الإجازة، لصدورها ممّن ليس له </w:t>
      </w:r>
    </w:p>
    <w:p>
      <w:pPr>
        <w:pStyle w:val="BookText"/>
        <w:rPr/>
      </w:pPr>
      <w:r>
        <w:rPr>
          <w:rFonts w:ascii="Amiri" w:hAnsi="Amiri" w:eastAsia="Amiri" w:cs="Amiri"/>
          <w:color w:val="111111"/>
          <w:sz w:val="28"/>
          <w:sz w:val="28"/>
          <w:szCs w:val="28"/>
          <w:rtl w:val="true"/>
          <w:lang w:bidi="ar-SA"/>
        </w:rPr>
        <w:t>أهليّة إصدارها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إنّها حيث تكشف عن سبق الملك، فيكون الرجوع واقعاً في غير محلّه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وإنْ كانت كاشفة، إلّاأنّه يعتبر فيها أن تكون صادرة ممّن لو لم يجز كان مالكاً، لا من لو لم يجز لم يكن مالكاً كما في المقام، حيث أنّ الرجوع أوجب خروجه عن ملكه، وعليه فالأظهر تقدّم الرجوع مطلقاً</w:t>
      </w:r>
      <w:r>
        <w:rPr>
          <w:rFonts w:eastAsia="Amiri" w:cs="Amiri" w:ascii="Amiri" w:hAnsi="Amiri"/>
          <w:color w:val="111111"/>
          <w:sz w:val="28"/>
          <w:szCs w:val="28"/>
          <w:rtl w:val="true"/>
          <w:lang w:bidi="ar-SA"/>
        </w:rPr>
        <w:t>.</w:t>
      </w:r>
      <w:bookmarkStart w:id="267" w:name="pg11816_172825"/>
    </w:p>
    <w:p>
      <w:pPr>
        <w:pStyle w:val="Heading3"/>
        <w:numPr>
          <w:ilvl w:val="2"/>
          <w:numId w:val="1"/>
        </w:numPr>
        <w:rPr/>
      </w:pPr>
      <w:bookmarkStart w:id="268" w:name="__RefHeading___Toc10849829_73709187"/>
      <w:bookmarkStart w:id="269" w:name="_Toc90"/>
      <w:bookmarkEnd w:id="267"/>
      <w:bookmarkEnd w:id="268"/>
      <w:r>
        <w:rPr>
          <w:rtl w:val="true"/>
        </w:rPr>
        <w:t>من الملزمات الامتزاج والتغيّر</w:t>
      </w:r>
      <w:bookmarkEnd w:id="26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امتزجت العينان أو إحداهما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المزج موجباً للتلف الحقيقي، أو كان موجباً للتلف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صبغ شيئاً باللّون المُشترى بالمعاطاة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 حكم 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موجباً للتلف لا عرفاً ولا حقيقةً‌، كما لو مزج منّا من الدهن المشترى بالمعاطاة بمنٍّ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القول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ملزماً، فإنّه إنْ قلنا بحصول الشركة بالمزج القهري، فقد تبدّلت الملكيّة الاستقلاليّة إلى الإشاعيّة، فلا يمكن التراد لا خارجاً ولا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فيما لو مزجه بمال الغير، لا فيما إذا مزجه بمال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لو رجع في المعاطاة، وصار ملكاً للبائع يملك بالإشاعة لا استقلالاً، وإنْ لم نقل بذلك فالتراد الملكي وإنْ كان ممكناً، إلّاأنّه لعدم إمكان التراد الخارجي، لا يجوز الرجوع، إذ المتيقّن من دليله هو الفسخ بالترادّ الخارجي غير الممكن في المقام، مع أنّ العين قد تغيّر وصفٌ من أوصافها، فلا دليل على جواز الرجوع في هذا المورد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رحمه الله</w:t>
      </w:r>
      <w:r>
        <w:rPr>
          <w:rStyle w:val="FootnoteAnchor"/>
          <w:rtl w:val="true"/>
        </w:rPr>
        <w:footnoteReference w:id="939"/>
      </w:r>
      <w:r>
        <w:rPr>
          <w:rFonts w:ascii="Amiri" w:hAnsi="Amiri" w:eastAsia="Amiri" w:cs="Amiri"/>
          <w:color w:val="111111"/>
          <w:sz w:val="28"/>
          <w:sz w:val="28"/>
          <w:szCs w:val="28"/>
          <w:rtl w:val="true"/>
          <w:lang w:bidi="ar-SA"/>
        </w:rPr>
        <w:t>إلى عدم اللّزوم، لأصالة بقاء التسلّط على ماله الممتزج بمال الغير، فيصبح المالك شريكاً مع المالك الممتزج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تزيد قيمة المأخوذ بالمعاطاة، وأُخرى تنقص، وثالثةً لا تزيد ولا تنقص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نقصت قيمته، لا ينبغي التوقّف في اللّزوم، لأنّ المشتري أتلف وصفاً من أوصاف المأخوذ، وحيث إنّه لم يكن مجانيّاً، فلا وجه لعدم ضمانه، ولا وجه لضمانه المقدار الناقص، لعدم كون ضمانه مثليّاً أو قيميّاً، ولم يُجعل في المعاطاة في مقابل الناقص شيءٌ كي يملكه، فلا مناص عن الالتزام بتملّكه جميع ما جُعل عوضاً في المعاطاة، فيصير المباح له مالكاً لما تحت يده، فلا مورد لأصالة بقاء التسلّط بعد ارتفاع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تنقص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بنينا على حصول الشركة في المزج القهري، فحيث أنّ الملكيّة الاستقلاليّة تبدّلت إلى الملكيّة الإشاعيّة، فلا يكون موضوع الجواز باقياً، وإلّا فحيث أنّ التراد الخارجي غير ممكن لعدم تميّز الأجزاء المنتقلة منه إلى غيره، وبعبارة أُخرى تغيّر وصف من أوصافها، فلا وجه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المزج مطلقاً من الملزمات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في العين تصرّفاً مغيّراً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صار التصرّف المغيّر موجباً لنقص القيمة، فلا إشكال في اللّزوم، إذ تلف وصفٍ موجبٍ لنقص القيمة من الملزمات كما تقدّم في المزج</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تنقص قيمته، فيمكن أنْ يقال إنّ المتيقّن تعلّق الجواز بردّ شخص العين المنتقلة عنه بما لها من الصورة والأوصاف التي تتفاوت بها الرغبات، إذ </w:t>
      </w:r>
    </w:p>
    <w:p>
      <w:pPr>
        <w:pStyle w:val="BookText"/>
        <w:rPr/>
      </w:pPr>
      <w:r>
        <w:rPr>
          <w:rFonts w:ascii="Amiri" w:hAnsi="Amiri" w:eastAsia="Amiri" w:cs="Amiri"/>
          <w:color w:val="111111"/>
          <w:sz w:val="28"/>
          <w:sz w:val="28"/>
          <w:szCs w:val="28"/>
          <w:rtl w:val="true"/>
          <w:lang w:bidi="ar-SA"/>
        </w:rPr>
        <w:t>لا دليل في مقابل أصالة اللّزوم على أزيد من ذلك، وعليه فهو من الملزمات مطلقاً، ولا مورد للاستصحاب، لعدم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ما في كلمات الشيخ رحمه الله في المقام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70" w:name="pg11816_172828"/>
    </w:p>
    <w:p>
      <w:pPr>
        <w:pStyle w:val="Heading3"/>
        <w:numPr>
          <w:ilvl w:val="2"/>
          <w:numId w:val="1"/>
        </w:numPr>
        <w:rPr/>
      </w:pPr>
      <w:bookmarkStart w:id="271" w:name="__RefHeading___Toc10849831_73709187"/>
      <w:bookmarkStart w:id="272" w:name="_Toc91"/>
      <w:bookmarkEnd w:id="270"/>
      <w:bookmarkEnd w:id="271"/>
      <w:r>
        <w:rPr>
          <w:rtl w:val="true"/>
        </w:rPr>
        <w:t>جواز الرجوع لا يورث بالموت</w:t>
      </w:r>
      <w:bookmarkEnd w:id="272"/>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 أنّ جواز الرجوع في مسألة المعاطاة هل هو نظير الفسخ في العقود اللّازمة ليورث بالموت، ويسقط بالإسقاط ابتداءً أو في ضمن المعاملة، أم لا يكون نظيراً له، بل هو حكم لا يترتّب عليه شيء من أحكام الحقوق‌؟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الشيخ قدس سره الثاني</w:t>
      </w:r>
      <w:r>
        <w:rPr>
          <w:rStyle w:val="FootnoteAnchor"/>
          <w:rtl w:val="true"/>
        </w:rPr>
        <w:footnoteReference w:id="9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عرفت ممّا ذكرناه أنّه على القول بالملك نظير الرجوع في الهبة، وعلى القول بالإباحة نظير الرجوع في إباحة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جمعٌ من المحقّقين</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يُعرف ممّا ذكره سوى كون متعلّق الجواز في البيع المعاطاتي تراد العينين، وفي البيوع اللّازمة العقد، ومجرّد ذلك لا يقتضي كونه حكماً لا يورث، ولذا ترى أنّ الفقهاء اتّفقوا على أنّ الخيار في البيوع اللّازمة يورث، مع اختلافهم في أنّ متعلّق الجواز هو العقد أو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فعلى القول بالملك لا يورث الجواز، لأنّ توهّم ثبوته للوارث لا يخلو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من جهة ثبوته للمورث، فيشمله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من حقّ أو مالٍ فلوارثه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كلمات القوم كونه حكماً</w:t>
      </w:r>
      <w:r>
        <w:rPr>
          <w:rStyle w:val="FootnoteAnchor"/>
          <w:rtl w:val="true"/>
        </w:rPr>
        <w:footnoteReference w:id="943"/>
      </w:r>
      <w:r>
        <w:rPr>
          <w:rFonts w:ascii="Amiri" w:hAnsi="Amiri" w:eastAsia="Amiri" w:cs="Amiri"/>
          <w:color w:val="111111"/>
          <w:sz w:val="28"/>
          <w:sz w:val="28"/>
          <w:szCs w:val="28"/>
          <w:rtl w:val="true"/>
          <w:lang w:bidi="ar-SA"/>
        </w:rPr>
        <w:t xml:space="preserve">، لما يشاهد في المقام أنّهم لم </w:t>
      </w:r>
    </w:p>
    <w:p>
      <w:pPr>
        <w:pStyle w:val="BookText"/>
        <w:rPr/>
      </w:pPr>
      <w:r>
        <w:rPr>
          <w:rFonts w:ascii="Amiri" w:hAnsi="Amiri" w:eastAsia="Amiri" w:cs="Amiri"/>
          <w:color w:val="111111"/>
          <w:sz w:val="28"/>
          <w:sz w:val="28"/>
          <w:szCs w:val="28"/>
          <w:rtl w:val="true"/>
          <w:lang w:bidi="ar-SA"/>
        </w:rPr>
        <w:t>يعدّوا من الملزمات الإسقاط، مع أنّهم ذكروه في الخيار في العقود اللّازمة</w:t>
      </w:r>
      <w:r>
        <w:rPr>
          <w:rStyle w:val="FootnoteAnchor"/>
          <w:rtl w:val="true"/>
        </w:rPr>
        <w:footnoteReference w:id="944"/>
      </w:r>
      <w:r>
        <w:rPr>
          <w:rFonts w:ascii="Amiri" w:hAnsi="Amiri" w:eastAsia="Amiri" w:cs="Amiri"/>
          <w:color w:val="111111"/>
          <w:sz w:val="28"/>
          <w:sz w:val="28"/>
          <w:szCs w:val="28"/>
          <w:rtl w:val="true"/>
          <w:lang w:bidi="ar-SA"/>
        </w:rPr>
        <w:t>، فضلاً عن أنّ مجرّد الشكّ في كونه حكماً أو حقّاً يكفي في عدم الحُكم بثبوته للوارث، للشكّ في الموضوع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أن يكون من جهة ثبوت الجواز لعنوان المالك المنطبق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منه في مقابل أصالة اللّزوم ثبوته للمتعاطي، لا لعنوان المالك، ومعه لا مورد لجريان الاستصحاب لعدم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رجوع المالك الحَيّ إلى الوارث، فهو أيضاً لا يجوز، من جهة أنّ الثابت جواز التراد، ومع عدم ثبوته للوارث لا يمكن التراد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حكم الإسقاط وأنّه لا يَسقط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هذه الإباحة ليست إباحة مالكيّة ضمنيّة، بل هي إباحة تعبديّة شرعيّة، فلا تكون كما ذكره الشيخ رحمه الله منوطة بالرضا الباطني</w:t>
      </w:r>
      <w:r>
        <w:rPr>
          <w:rStyle w:val="FootnoteAnchor"/>
          <w:rtl w:val="true"/>
        </w:rPr>
        <w:footnoteReference w:id="945"/>
      </w:r>
      <w:r>
        <w:rPr>
          <w:rFonts w:ascii="Amiri" w:hAnsi="Amiri" w:eastAsia="Amiri" w:cs="Amiri"/>
          <w:color w:val="111111"/>
          <w:sz w:val="28"/>
          <w:sz w:val="28"/>
          <w:szCs w:val="28"/>
          <w:rtl w:val="true"/>
          <w:lang w:bidi="ar-SA"/>
        </w:rPr>
        <w:t>بحيث لو علم كراهة المالك باطناً لم يجز له التصرّف، ولكن مع ذلك لا تكون ثابتة للوارث، إذ المتيقّن من دليلها ثبوتها للمورّث، فهي حكمٌ لا يورَث، وعليه فلابدّ من الالتزام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حصول المِلْك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بطلان المعاملة رأساً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تقدير، لا يكون للوارث حقّ الرجوع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الأوّل، كما اعترف به الشيخ رحمه الله</w:t>
      </w:r>
      <w:r>
        <w:rPr>
          <w:rStyle w:val="FootnoteAnchor"/>
          <w:rtl w:val="true"/>
        </w:rPr>
        <w:footnoteReference w:id="946"/>
      </w:r>
      <w:r>
        <w:rPr>
          <w:rFonts w:ascii="Amiri" w:hAnsi="Amiri" w:eastAsia="Amiri" w:cs="Amiri"/>
          <w:color w:val="111111"/>
          <w:sz w:val="28"/>
          <w:sz w:val="28"/>
          <w:szCs w:val="28"/>
          <w:rtl w:val="true"/>
          <w:lang w:bidi="ar-SA"/>
        </w:rPr>
        <w:t>في جواب بعض الأساطين عند رَدّ استبعاداته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لا يورَث ولا يسقط بالإسقاط على أيّ تقدير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73" w:name="pg11816_172831"/>
    </w:p>
    <w:p>
      <w:pPr>
        <w:pStyle w:val="Heading3"/>
        <w:numPr>
          <w:ilvl w:val="2"/>
          <w:numId w:val="1"/>
        </w:numPr>
        <w:rPr/>
      </w:pPr>
      <w:bookmarkStart w:id="274" w:name="__RefHeading___Toc10849833_73709187"/>
      <w:bookmarkStart w:id="275" w:name="_Toc92"/>
      <w:bookmarkEnd w:id="273"/>
      <w:bookmarkEnd w:id="274"/>
      <w:r>
        <w:rPr>
          <w:rtl w:val="true"/>
        </w:rPr>
        <w:t>جريان الخيار في المعاطاة</w:t>
      </w:r>
      <w:bookmarkEnd w:id="275"/>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الشهيد الثاني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وجهين في صيرورة المعاطاة بيعاً بعد التلف أو معاوضة مستقلّة،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الأوّل، لأنّ المعاوضات محصورة، وليست إحداها، وكونها معاوضة برأسها تحتاج إلى دليل، ويحتمل الثاني لإطباقهم على أنّها ليست بيعاً حال وقوعها، فكيف تصيرُ بيعاً بعد التلف، وتظهر الفائدة في ترتّب الأحكام المختصّة بالبيع عليها كخيار الحيوان لو كان التالف الثمن أو بعضه، وعلى تقدير ثبوته، فهل الثلاثة من حين المعاطاة، أو من حين اللّزوم، 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والأقوى عدم ثبوت خيار الحيوان هنا، بناءً على أنّها ليست لازمة، وإنّما يتمّ على قول المفيد ومن تبعه، وأمّا خيار العيب والغبن فيثبتان على التقديرين، كما أنّ خيار المجلس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ذلك بنحو الكبرى الكليّة في التنبيه الأوّل، وعرفت المختار هناك، إنّما الكلام في المقام يقع في أمر وهو</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بعدما عرفت من أنّه على القول بالإباحة يكون حصول الملك بالتلف إنّما هو من جهة شرطيّته لتأثير المعاطاة، نظير شرطيّة القبض في الصّرف والسّلم، فلا محالة تصير بيعاً بعد حصول الشرط، وتكون الخيارات ثابتة لها من حين حصول الشرط، لكن وقع الكلام في خيارين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فيما إذا كان التالف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وجه عدم ثبوته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الأدلّة ثبوت خيار الحيوان فيما إذا كان باقياً لا ما إذا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لسان دليله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الدعوى وجه، لكن لسان الدليل الوارد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مورد لها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949"/>
      </w:r>
      <w:r>
        <w:rPr>
          <w:rFonts w:ascii="Amiri" w:hAnsi="Amiri" w:eastAsia="Amiri" w:cs="Amiri"/>
          <w:color w:val="111111"/>
          <w:sz w:val="28"/>
          <w:sz w:val="28"/>
          <w:szCs w:val="28"/>
          <w:rtl w:val="true"/>
          <w:lang w:bidi="ar-SA"/>
        </w:rPr>
        <w:t>، من أنّه لو كان التالف الحيوان فما لم يتلف لا خيار لعدم صيرورتها بيعاً، وإذا تلف تلف غير متعلّق به الخيار، فمن أين يثبت به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أنّه على هذا المسلك لابدّ من الالتزام بحصول الملكيّة آناً مّا قبل التلف، وعليه فتلك الملكيّة الثابتة هي الملكيّة مع خيار الحيوان، فيتلف الحيوان كذلك، أي متعلّقاً به الخيار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الحيوان يمتنع ثبوته في الفرض، لأنّ معنى الخيار ملك فسخ العقد، وعليه فبما أنّ المسلّم عندهم أنّ التلف في زمان الخيار ممّن لا خيار له، أي موجبٌ لبطلان المعاملة، فثبوت خيار الحيوان في الفرض موجبٌ لانفساخ المعاملة، وامتناع فسخها لأنّه تحصيل الحاصل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قادراً على الحَلّ والإبقاء، فإذا امتنع ذلك امتنع ثبوته، لأنّه يلزم من وجوده عدمه، وما هو كذلك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على ثبوت خيار المجلس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950"/>
      </w:r>
      <w:r>
        <w:rPr>
          <w:rFonts w:ascii="Amiri" w:hAnsi="Amiri" w:eastAsia="Amiri" w:cs="Amiri"/>
          <w:color w:val="111111"/>
          <w:sz w:val="28"/>
          <w:sz w:val="28"/>
          <w:szCs w:val="28"/>
          <w:rtl w:val="true"/>
          <w:lang w:bidi="ar-SA"/>
        </w:rPr>
        <w:t>، من أنّ هذا الخيار باعتبار ما ورد في ذيل دليله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ثبوته بالعقد اللّازم من غير هذه الجهة، ولا يكون ثابتاً في العقد الجائز في نفسه، كما في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الجواب عنه في 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المعاطاة تصير بيعاً بعد التلف أو ما بحكمه، ففي مجلس المعاطاة لا تصير كذلك حتّى تلحقها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أنّها بيعٌ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يطول المجلس إلى تحقّق أحد الملزمات من النقل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ثبوت خيار المجلس، وعدم ثبوت خيار الحيوان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76" w:name="pg11816_172834"/>
    </w:p>
    <w:p>
      <w:pPr>
        <w:pStyle w:val="Heading3"/>
        <w:numPr>
          <w:ilvl w:val="2"/>
          <w:numId w:val="1"/>
        </w:numPr>
        <w:rPr/>
      </w:pPr>
      <w:bookmarkStart w:id="277" w:name="__RefHeading___Toc10849835_73709187"/>
      <w:bookmarkStart w:id="278" w:name="_Toc93"/>
      <w:bookmarkEnd w:id="276"/>
      <w:bookmarkEnd w:id="277"/>
      <w:r>
        <w:rPr>
          <w:rtl w:val="true"/>
        </w:rPr>
        <w:t>حكم العقد الفاقد لبعض شرائط الصيغة</w:t>
      </w:r>
      <w:bookmarkEnd w:id="278"/>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كلام في تحقّق المعاطاة المصطلحة بما إذا تحقّق إنشاء التمليك أو الإباحة بالفعل، وقع الكلام في أنّها هل تحصل بالقول غير الجامع للشرائط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فيه يتحقّق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منشأ التعرّض لهذا التنبيه، والظاهر أنّ التعرّض له من جهة دفع ما يُترائى من التنافي بين كلمات الفقهاء، حيث أنّ بناءهم على أنّ المقبوض بالعقد الفاسد لا تترتّب عليه الملكيّة، ولا يجوز التصرّف فيه، ويجبُ ردّه إلى مالكه، وهذا ينافي مع ما يظهر من كلمات جماعةٍ‌</w:t>
      </w:r>
      <w:r>
        <w:rPr>
          <w:rStyle w:val="FootnoteAnchor"/>
          <w:rtl w:val="true"/>
        </w:rPr>
        <w:footnoteReference w:id="952"/>
      </w:r>
      <w:r>
        <w:rPr>
          <w:rFonts w:ascii="Amiri" w:hAnsi="Amiri" w:eastAsia="Amiri" w:cs="Amiri"/>
          <w:color w:val="111111"/>
          <w:sz w:val="28"/>
          <w:sz w:val="28"/>
          <w:szCs w:val="28"/>
          <w:rtl w:val="true"/>
          <w:lang w:bidi="ar-SA"/>
        </w:rPr>
        <w:t>تبعاً للمحقّق</w:t>
      </w:r>
      <w:r>
        <w:rPr>
          <w:rStyle w:val="FootnoteAnchor"/>
          <w:rtl w:val="true"/>
        </w:rPr>
        <w:footnoteReference w:id="953"/>
      </w:r>
      <w:r>
        <w:rPr>
          <w:rFonts w:ascii="Amiri" w:hAnsi="Amiri" w:eastAsia="Amiri" w:cs="Amiri"/>
          <w:color w:val="111111"/>
          <w:sz w:val="28"/>
          <w:sz w:val="28"/>
          <w:szCs w:val="28"/>
          <w:rtl w:val="true"/>
          <w:lang w:bidi="ar-SA"/>
        </w:rPr>
        <w:t>والشهيد</w:t>
      </w:r>
      <w:r>
        <w:rPr>
          <w:rStyle w:val="FootnoteAnchor"/>
          <w:rtl w:val="true"/>
        </w:rPr>
        <w:footnoteReference w:id="954"/>
      </w:r>
      <w:r>
        <w:rPr>
          <w:rFonts w:ascii="Amiri" w:hAnsi="Amiri" w:eastAsia="Amiri" w:cs="Amiri"/>
          <w:color w:val="111111"/>
          <w:sz w:val="28"/>
          <w:sz w:val="28"/>
          <w:szCs w:val="28"/>
          <w:rtl w:val="true"/>
          <w:lang w:bidi="ar-SA"/>
        </w:rPr>
        <w:t>الثانيّين من أنّه لو أوقع المتعاقدان العقد فاقداً لشروط الصيغة، انقلبَ معاطاة، والشيخ رحمه الله تعرّض لهذا التنبيه للجمع بين كلماتهم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قيل في وجه الجمع، وما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ذكروا في وجه الجمع أُموراً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وهو محكي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956"/>
      </w:r>
      <w:r>
        <w:rPr>
          <w:rFonts w:ascii="IRNazanin" w:hAnsi="IRNazanin" w:eastAsia="IRNazanin"/>
          <w:color w:val="111111"/>
          <w:sz w:val="28"/>
          <w:sz w:val="28"/>
          <w:szCs w:val="28"/>
          <w:rtl w:val="true"/>
          <w:lang w:bidi="fa-IR"/>
        </w:rPr>
        <w:t>، وحاصله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الحكم بالضمان في المقبوض بالعقد الفاسد، إنّما هو فيما إذا كان الرضا بالتصرّف لزعم صحّة المعاملة، والحكم بصحّته معاطاةً إنّما هو فيما إذا عُلم الرضا بالتصرّف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الشيخ رحمه الله عليه بإيرادات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في المقام هو تقيّد الرضا بإنشاء التمليك، فلا يكون مع فرض العلم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هو الحكم بوقوعه معاطاة، فيما إذا علم بفساد العقد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بالتصرّف إنّما يفيد إباحة التصرّفات كالإذن فيها، وهذا أجنبيٌّ عن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الخراساني رحمه الله</w:t>
      </w:r>
      <w:r>
        <w:rPr>
          <w:rStyle w:val="FootnoteAnchor"/>
          <w:rtl w:val="true"/>
        </w:rPr>
        <w:footnoteReference w:id="958"/>
      </w:r>
      <w:r>
        <w:rPr>
          <w:rFonts w:ascii="Amiri" w:hAnsi="Amiri" w:eastAsia="Amiri" w:cs="Amiri"/>
          <w:color w:val="111111"/>
          <w:sz w:val="28"/>
          <w:sz w:val="28"/>
          <w:szCs w:val="28"/>
          <w:rtl w:val="true"/>
          <w:lang w:bidi="ar-SA"/>
        </w:rPr>
        <w:t xml:space="preserve">، من أنّ الحكم بالضمان في تلك المسألة 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كونه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صحّته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كلماتهم ظاهرة لو لم تكن صريحة في الضمان الفعلي دون الضمان الحيثي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يظهر ما فيه من بيان حقّ القول في المقام، وهو أنّه إذا كان المفقود الشروط التي دلَّ دليلٌ خاصٌ على اعتبارها في ما ينشأ به البيع، فإنّه لا كلام في عدم صحّته معاطاة، إذ المعاطاة إنّما تصحّ لكونها بيعاً مشمولاً للأدلّة والعمومات على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قلنا بأنّ مدرك صحّة المعاطاة الدليل التعبّدي الخاص، لا العمومات، وفرضنا شمول موضوع ذلك الدليل للقول الفاقد لذلك الشرط، كان هذا العقد معاطاة، لكن المبنيين فاسدان، وعليه فإذا بقي رضاهما بعد ذلك العقد إلى حين التقابض، ولم يكن مقيّداً بل كان رضاً بالتصرّف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المعاملة أم 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التصرّف فيه، ولكنّه لا يكون معاطاة، لأنّ المعاطاة التي تكون موضوعة لهذا المبحث، هي التي قُصد بها التمليك لا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أعرضا عن أثر العقد السابق وتقابضا بقصد إنشاء التمليك، كان التقابض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المفقود الشروط التي اعتبروها من باب الأخذ بالمتيقّن، فالظاهر وقوعه صحيحاً وبيعاً شرعيّاً مشمولاً للعمومات على المختار من تصحيح المعاطاة على القاعدة، لا بالدليل الخاص من الإجماع والسيرة، وكذلك لو قلنا بصحّتها للسيرة العقلائيّة، لعدم الفرق عندهم بين الفعل والقول الفاقد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بصحّتها بالإجماع، فلابدّ من الاقتصار على المتيقّن، وهو ما إذا كان إنشاء التمليك بالفعل لا بالقول الفاقد للشروط</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المباحث المتعلّقة بالمعاطاة، والحمد للّه أوّلاً وآخراً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1816_172838"/>
      <w:bookmarkStart w:id="280" w:name="pg11816_172838"/>
      <w:bookmarkEnd w:id="280"/>
    </w:p>
    <w:p>
      <w:pPr>
        <w:pStyle w:val="Heading2"/>
        <w:numPr>
          <w:ilvl w:val="1"/>
          <w:numId w:val="1"/>
        </w:numPr>
        <w:rPr/>
      </w:pPr>
      <w:bookmarkStart w:id="281" w:name="pg11816_172838"/>
      <w:bookmarkStart w:id="282" w:name="__RefHeading___Toc10849837_73709187"/>
      <w:bookmarkStart w:id="283" w:name="_Toc94"/>
      <w:bookmarkEnd w:id="281"/>
      <w:bookmarkEnd w:id="282"/>
      <w:r>
        <w:rPr>
          <w:rtl w:val="true"/>
        </w:rPr>
        <w:t>فهرس الموضوعات</w:t>
      </w:r>
      <w:bookmarkEnd w:id="283"/>
    </w:p>
    <w:p>
      <w:pPr>
        <w:pStyle w:val="BookText"/>
        <w:rPr/>
      </w:pPr>
      <w:r>
        <w:rPr>
          <w:rFonts w:ascii="Amiri" w:hAnsi="Amiri" w:eastAsia="Amiri" w:cs="Amiri"/>
          <w:color w:val="111111"/>
          <w:sz w:val="28"/>
          <w:sz w:val="28"/>
          <w:szCs w:val="28"/>
          <w:rtl w:val="true"/>
          <w:lang w:bidi="ar-SA"/>
        </w:rPr>
        <w:t>أخذ الأُجرة على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عدم منافاة التعبّديّة لأخذ 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عدم منافاة الوجوب مع الأُجرة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أخذ الإجارة على الواجب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أخذ الأُجرة على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أخذ الأُجرة على الواجبات 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أخذ الأُجرة على 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حقيقة النيابة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الطواف المستأجر عليه لا يُحتسب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حكم المستأجر لحمل غيره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أخذ الأُجرة على بعض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حكم أخذ الأُجرة على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أخذ الأُجرة على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بيان ما يَكرَهُ التكسُّب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حُرمة بيع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المراد من حرمة بيع المصحف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حكم بيع المصحف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الحقوق الثابتة في الأموال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يجوز للجائر أخذ تلك الحقوق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أخذ الصدقات والخراج من الجائر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شراء الحقوق من الجائر قبل أخذها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حكم الأراضي الخراجيّة حال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ما يأخذه الجائر باسم الخراج من غير الأراضي الخراجيّة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اختصاص الحكم بالسّلطان المُدّعي للرئاسة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عدم اختصاص الحكم بالمُعتقد ولاية الجائر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ليس للخراج قدرٌ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أخذ غير المستحقّ للخراج والزكاة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شرائط الأراضي الخراجيّة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اشتراط إذن الإمام في خراجيّة الأرض المفتوحة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اشتراط حياة الأرض لتصبح خراجيّة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جوائز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عدم كراهة أخذ المال من الجائر لو 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رافع الكراهة عن جوائز 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الجائزة مع العلم بوجود الحرام في أموال المُجيز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لو علم تفصيلاً كون الجائزة 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وجوب رَدّ الجائزة إلى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حكم مجهول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عدم سماع دعوى المُدّعي له ما لم يَثبُت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أُجرة الفحص عن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مقدار الفحص عن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مصرف مجهول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التصدّق بمجهول المالك لا يوجب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العلم باشتمال الجائزة على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حكم الأخذ من مالٍ دفع إليه للصرف في قبيل هو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التفقّه في مسائل التجارات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مكروهات التجارات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تلقّي الركبان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حُكم الإحتكار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تعريف البيع وبيان حقيقته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ضابط ما يصحّ جعله عوضاً ومعوّضاً وما لا يصحّ‌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جعل المنفعة عِوضاً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جعل عَمل الحُرّ عوضاً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حقيقة الحَقّ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عدم اعتبار تعقّب القبول في صدق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البيع حقيقة في الصحيح أو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التمسّك بالإطلاق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بيع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الأقوال في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المختار في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أدلّة عدم إفادة المعاطاة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كلام بعض الأساطين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استصحاب بقاء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دليل السلطنة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آية التجارة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دليل لزوم خصوص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آية الوفاء بالعقد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دليل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أدلّة عدم لزوم المعاطاة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تنبيهات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جريان الرِّبا في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جريان الخيارات في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بيان مورد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تمييز البائع عن المشتري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أقسام المعاطاة بحسب قصد المتعاطيين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التصرّفات المتوقّفة على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الإذن في التصرّفات المتوقّفة على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الإباحة بالعوض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جريان المعاطاة في جميع العقود والإيقاعات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مُلزِمات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الملزمات تلف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تلف إحدى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إذا كان أحد العوضين ديناً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نقل العين بالعقد اللّازم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نقل العين بعقد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لو باع ثالثٌ العينَ فضولاً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 الملزمات الامتزاج والتغيّر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جواز الرجوع لا يورث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جريان الخيار في المعاطاة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حكم العقد الفاقد لبعض شرائط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الشيخ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12/223</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الشيخ محمّد تقي الشيرازي على المكاسب المحرّمة، 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يحرم التكسّب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على الإنسان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المسائل المهنائيّة للعلّامة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تعرّض لذلك في 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المبحث الثاني عشر، 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ما يقضى ويتدارك من الصيام وأحكام القضاء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للشيخ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الصلاة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الإجارة للشيخ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تلميذه المحقّق الاصفهاني في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تكملة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القواعد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أخذ الأُجرة على الواجبات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كتاب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الإشكال على أخذ الأُجرة على الصناعات التي يتوقّف عليها النظام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الفوائد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الاصفهاني ففي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الجهة الثالثة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للحائري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الإجارة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تلميذه المحقّق الأصفهاني في كتاب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4/185</w:t>
      </w:r>
      <w:r>
        <w:rPr>
          <w:rFonts w:ascii="IRNazanin" w:hAnsi="IRNazanin" w:eastAsia="IRNazanin"/>
          <w:b w:val="false"/>
          <w:b w:val="false"/>
          <w:bCs w:val="false"/>
          <w:i w:val="false"/>
          <w:i w:val="false"/>
          <w:iCs w:val="false"/>
          <w:color w:val="333333"/>
          <w:sz w:val="20"/>
          <w:sz w:val="20"/>
          <w:szCs w:val="20"/>
          <w:rtl w:val="true"/>
        </w:rPr>
        <w:t>، والشيخ الأعظم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جواز إتيان ما وجب بالإجارة عن نفسه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18053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33998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من كتاب الأمر بالمعروف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22234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المصباح، نقله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22186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يبيع الأكفان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22189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الحادى و الثلاثون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2/1014</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22235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حرمة بيع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32383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في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ونقل المحقّق الكركي الإجماع عليه،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11814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11957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في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جوائز السلطان وعمّاله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وصريح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21/164</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21/164</w:t>
      </w:r>
      <w:r>
        <w:rPr>
          <w:rFonts w:ascii="IRNazanin" w:hAnsi="IRNazanin" w:eastAsia="IRNazanin"/>
          <w:b w:val="false"/>
          <w:b w:val="false"/>
          <w:bCs w:val="false"/>
          <w:i w:val="false"/>
          <w:i w:val="false"/>
          <w:iCs w:val="false"/>
          <w:color w:val="333333"/>
          <w:sz w:val="20"/>
          <w:sz w:val="20"/>
          <w:szCs w:val="20"/>
          <w:rtl w:val="true"/>
        </w:rPr>
        <w:t>، وحاشية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من كتاب الخمس</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22360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34034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الوديعة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من كتاب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المكاسب وناقشه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وقد نقل المشهور أكثر من واحد، منهم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ورسائل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والمسالك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12640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الأرضين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 ومصباح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 باب أنّ اللّه تعالى يمتحن أوصياء الأنبياء في حياة الأنبياء في سبعة مواطن وبعد وفاتهم في سبعة مواطن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وفي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والكامل في التأريخ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فقد ذكرا حضور أبي محمّد الحسن وأبي عبد اللّه الحسين عليهما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20193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قسمة الخمس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13602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12550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32246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22356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22357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الحاشية لم تطبع لحَدّ الآن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22366</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وظاهر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22346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33758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أخذ الجائزة إذا علم أنّ في جملة أموال الجائر مالٌ محرّم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22050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22051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22356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22360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22379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كيفيّة الاستدلال بصحيحة ابي 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الأسدي، عن العمري، عنه عليه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22356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23854</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 في عدّة أحاديث</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الفحص مقيّد بالسنة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32355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وكتاب المكاسب والبيع بحث النائيني للآملي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32331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12583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33032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33033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33039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33030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22757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33031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8/104</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12002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انفردت به الإماميّة القول بأنّ الصدقة إنّما تحرم على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المبسوط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 الصدقة المفروضة على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 إجماع الفرقة المحقّة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في الشرائع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والصدقة المفروضة محرّمة على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5/410</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22/270</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على القول بعدم حليّة الصدقات الواجبة غير الزكاة أيضاً على الهاشمي كما عليه جماعة كالسيّد والشيخ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12006</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2/1025</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بل عن الغنية الإجماع على ذلك، غنية النزوع في الخمس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هذا المورد الشيخ في المقنعة من موارد وجوب الخمس، كما هو الظاهر من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والغنائم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نعم ذكر في باب الزيادات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فيها دلالة على وجوب الخمس في المال الحلال المختلط في الحرام، وممّن نُسب إليه القول بعدم ذكر الخمس في المردود صاحب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الخرساني في كفاية الأحكام في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الأنصاري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 يتصدّق به عن المالك مع اليأس عن الوصول إليه، للروايات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الدالّة على التصدّق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شرع في الاستدلال على ذلك</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4/257</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12039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12041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21910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21950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2/1000</w:t>
      </w:r>
      <w:r>
        <w:rPr>
          <w:rFonts w:ascii="IRNazanin" w:hAnsi="IRNazanin" w:eastAsia="IRNazanin"/>
          <w:b w:val="false"/>
          <w:b w:val="false"/>
          <w:bCs w:val="false"/>
          <w:i w:val="false"/>
          <w:i w:val="false"/>
          <w:iCs w:val="false"/>
          <w:color w:val="333333"/>
          <w:sz w:val="20"/>
          <w:sz w:val="20"/>
          <w:szCs w:val="20"/>
          <w:rtl w:val="true"/>
        </w:rPr>
        <w:t>، راجع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22853</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22799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22833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22836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22828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22840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23009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من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وحتّى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من ح </w:t>
      </w:r>
      <w:r>
        <w:rPr>
          <w:rFonts w:eastAsia="IRNazanin" w:cs="IRNazanin"/>
          <w:b w:val="false"/>
          <w:bCs w:val="false"/>
          <w:i w:val="false"/>
          <w:iCs w:val="false"/>
          <w:color w:val="333333"/>
          <w:sz w:val="20"/>
          <w:szCs w:val="20"/>
        </w:rPr>
        <w:t>22869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22887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عن الخوزي المحقّقين لتبصرة المتعلّمين كما في الحاشية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ولم نعثر عليه في مكان آخر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22973</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22990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22827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22992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رقم </w:t>
      </w:r>
      <w:r>
        <w:rPr>
          <w:rFonts w:eastAsia="IRNazanin" w:cs="IRNazanin"/>
          <w:b w:val="false"/>
          <w:bCs w:val="false"/>
          <w:i w:val="false"/>
          <w:iCs w:val="false"/>
          <w:color w:val="333333"/>
          <w:sz w:val="20"/>
          <w:szCs w:val="20"/>
        </w:rPr>
        <w:t>22955</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القول بالحرمة عن أبي الصلاح الحلبي، ولكنّه في الكافي في الفقه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بالكراهة ونفى أيضاً الحرمة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القاضي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إلى القول بالحرمة المحقّق الثاني في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سعيد الحلي في الجامع للشرايع عنون المسألة بحرمة تلقّي الركبان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يجوز تلقّي الجلب، ليشتري منهم قبل دخولهم البلد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للشيخ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22/473</w:t>
      </w:r>
      <w:r>
        <w:rPr>
          <w:rFonts w:ascii="IRNazanin" w:hAnsi="IRNazanin" w:eastAsia="IRNazanin"/>
          <w:b w:val="false"/>
          <w:b w:val="false"/>
          <w:bCs w:val="false"/>
          <w:i w:val="false"/>
          <w:i w:val="false"/>
          <w:iCs w:val="false"/>
          <w:color w:val="333333"/>
          <w:sz w:val="20"/>
          <w:sz w:val="20"/>
          <w:szCs w:val="20"/>
          <w:rtl w:val="true"/>
        </w:rPr>
        <w:t>، والمكاسب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صدره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وذيله في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22949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22953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التلقّي ح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الجواهر عن ابن إدريس،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الاحتكار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22915</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الحكرة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ظاهر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22903</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22906</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22900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والبيع للآملي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النائيني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وقريب منه ما في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تعريف البيع وحقيقته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22696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من كتاب التدبير والمكاتبة والاستيلاد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29229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 من كتاب الجهاد،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الزيادات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حاشية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الأنصاري استظهاراً عن المختلف في غير مورد من المكاسب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وبلغة الفقيه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المعاطاة في تحقّق البيع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اليزدي في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اليزدي في 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وهو السيّد حسن بن السيّد جعفر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هو العلّامة في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الشيخ في النهاية كما هو واضح لمن راجع كلامهما، وأنّ العلّامة تراجع عن رأيه في التحرير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اليزدي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هو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لا المتن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وباب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المزارعة، وغيرها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يظهر من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القواعد الفقهيّة للبجنوردي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المضمون ورد في كثير من الأخبار، 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23013</w:t>
      </w:r>
      <w:r>
        <w:rPr>
          <w:rFonts w:ascii="IRNazanin" w:hAnsi="IRNazanin" w:eastAsia="IRNazanin"/>
          <w:b w:val="false"/>
          <w:b w:val="false"/>
          <w:bCs w:val="false"/>
          <w:i w:val="false"/>
          <w:i w:val="false"/>
          <w:iCs w:val="false"/>
          <w:color w:val="333333"/>
          <w:sz w:val="20"/>
          <w:sz w:val="20"/>
          <w:szCs w:val="20"/>
          <w:rtl w:val="true"/>
        </w:rPr>
        <w:t>، وبمضمونه أخبار أُخر في نفس الباب،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9/309</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العقد عقداً وعهداً مؤكّداً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23041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25/156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راجع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23206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22759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23114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23395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23328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حاشيته على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المعاطاة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وج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وج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وج </w:t>
      </w:r>
      <w:r>
        <w:rPr>
          <w:rFonts w:eastAsia="IRNazanin" w:cs="IRNazanin"/>
          <w:b w:val="false"/>
          <w:bCs w:val="false"/>
          <w:i w:val="false"/>
          <w:iCs w:val="false"/>
          <w:color w:val="333333"/>
          <w:sz w:val="20"/>
          <w:szCs w:val="20"/>
        </w:rPr>
        <w:t>21/505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وغيرها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من كتاب الحجّ‌، 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من كتاب الحجّ‌، 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الذبح من كتاب الحجّ‌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29000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 من هذا المجلّد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23041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23041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كتاب المكاسب للايرواني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18/362</w:t>
      </w:r>
      <w:r>
        <w:rPr>
          <w:rFonts w:ascii="IRNazanin" w:hAnsi="IRNazanin" w:eastAsia="IRNazanin"/>
          <w:b w:val="false"/>
          <w:b w:val="false"/>
          <w:bCs w:val="false"/>
          <w:i w:val="false"/>
          <w:i w:val="false"/>
          <w:iCs w:val="false"/>
          <w:color w:val="333333"/>
          <w:sz w:val="20"/>
          <w:sz w:val="20"/>
          <w:szCs w:val="20"/>
          <w:rtl w:val="true"/>
        </w:rPr>
        <w:t xml:space="preserve">، 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ظاهر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3/108</w:t>
      </w:r>
      <w:r>
        <w:rPr>
          <w:rFonts w:ascii="IRNazanin" w:hAnsi="IRNazanin" w:eastAsia="IRNazanin"/>
          <w:b w:val="false"/>
          <w:b w:val="false"/>
          <w:bCs w:val="false"/>
          <w:i w:val="false"/>
          <w:i w:val="false"/>
          <w:iCs w:val="false"/>
          <w:color w:val="333333"/>
          <w:sz w:val="20"/>
          <w:sz w:val="20"/>
          <w:szCs w:val="20"/>
          <w:rtl w:val="true"/>
        </w:rPr>
        <w:t>، ويبدو أنّ الجامع هو السيّد العاملي في مفتاح الكرامة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للآخوند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444</Pages>
  <Words>74967</Words>
  <Characters>338801</Characters>
  <CharactersWithSpaces>410593</CharactersWithSpaces>
  <Paragraphs>3616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2026-08-22T08:09:07Z</dcterms:created>
  <dc:creator>ghaemiyeh.com</dc:creator>
  <dc:description/>
  <dc:language>en-US</dc:language>
  <cp:lastModifiedBy/>
  <dcterms:modified xsi:type="dcterms:W3CDTF">2026-08-22T11:39:21Z</dcterms:modified>
  <cp:revision>1</cp:revision>
  <dc:subject/>
  <dc:title>فقه الصادق علیه السلام جلد 22</dc:title>
</cp:coreProperties>
</file>

<file path=docProps/custom.xml><?xml version="1.0" encoding="utf-8"?>
<Properties xmlns="http://schemas.openxmlformats.org/officeDocument/2006/custom-properties" xmlns:vt="http://schemas.openxmlformats.org/officeDocument/2006/docPropsVTypes"/>
</file>