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658.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72.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الملل و النحل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37773_73709187">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4137775_73709187">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4137777_73709187">
            <w:r>
              <w:rPr>
                <w:webHidden/>
                <w:rStyle w:val="IndexLink"/>
                <w:rtl w:val="true"/>
              </w:rPr>
              <w:t>المدخل</w:t>
            </w:r>
            <w:r>
              <w:rPr>
                <w:rStyle w:val="IndexLink"/>
                <w:rtl w:val="true"/>
              </w:rPr>
              <w:tab/>
            </w:r>
            <w:r>
              <w:rPr>
                <w:rStyle w:val="IndexLink"/>
              </w:rPr>
              <w:t>15</w:t>
            </w:r>
          </w:hyperlink>
        </w:p>
        <w:p>
          <w:pPr>
            <w:pStyle w:val="Contents2"/>
            <w:tabs>
              <w:tab w:val="clear" w:pos="8743"/>
              <w:tab w:val="right" w:pos="9026" w:leader="dot"/>
            </w:tabs>
            <w:rPr/>
          </w:pPr>
          <w:hyperlink w:anchor="__RefHeading___Toc4137779_73709187">
            <w:r>
              <w:rPr>
                <w:webHidden/>
                <w:rStyle w:val="IndexLink"/>
                <w:rtl w:val="true"/>
              </w:rPr>
              <w:t>تمهيد</w:t>
            </w:r>
            <w:r>
              <w:rPr>
                <w:rStyle w:val="IndexLink"/>
                <w:rtl w:val="true"/>
              </w:rPr>
              <w:tab/>
            </w:r>
            <w:r>
              <w:rPr>
                <w:rStyle w:val="IndexLink"/>
              </w:rPr>
              <w:t>16</w:t>
            </w:r>
          </w:hyperlink>
        </w:p>
        <w:p>
          <w:pPr>
            <w:pStyle w:val="Contents3"/>
            <w:tabs>
              <w:tab w:val="clear" w:pos="8459"/>
              <w:tab w:val="right" w:pos="9026" w:leader="dot"/>
            </w:tabs>
            <w:rPr/>
          </w:pPr>
          <w:hyperlink w:anchor="__RefHeading___Toc4137781_7370918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4137783_73709187">
            <w:r>
              <w:rPr>
                <w:webHidden/>
                <w:rStyle w:val="IndexLink"/>
                <w:rtl w:val="true"/>
              </w:rPr>
              <w:t>الشيعة لغةً و اصطلاحاً</w:t>
            </w:r>
            <w:r>
              <w:rPr>
                <w:rStyle w:val="IndexLink"/>
                <w:rtl w:val="true"/>
              </w:rPr>
              <w:tab/>
            </w:r>
            <w:r>
              <w:rPr>
                <w:rStyle w:val="IndexLink"/>
              </w:rPr>
              <w:t>18</w:t>
            </w:r>
          </w:hyperlink>
        </w:p>
        <w:p>
          <w:pPr>
            <w:pStyle w:val="Contents2"/>
            <w:tabs>
              <w:tab w:val="clear" w:pos="8743"/>
              <w:tab w:val="right" w:pos="9026" w:leader="dot"/>
            </w:tabs>
            <w:rPr/>
          </w:pPr>
          <w:hyperlink w:anchor="__RefHeading___Toc4137785_73709187">
            <w:r>
              <w:rPr>
                <w:webHidden/>
                <w:rStyle w:val="IndexLink"/>
                <w:rtl w:val="true"/>
              </w:rPr>
              <w:t>الفصل الأوّل</w:t>
            </w:r>
            <w:r>
              <w:rPr>
                <w:rStyle w:val="IndexLink"/>
                <w:rtl w:val="true"/>
              </w:rPr>
              <w:t xml:space="preserve">: </w:t>
            </w:r>
            <w:r>
              <w:rPr>
                <w:rStyle w:val="IndexLink"/>
                <w:rtl w:val="true"/>
              </w:rPr>
              <w:t>بيان متطلّبات الظروف في عصر الرسول في مجال القيادة الإسلامية</w:t>
            </w:r>
            <w:r>
              <w:rPr>
                <w:rStyle w:val="IndexLink"/>
                <w:rtl w:val="true"/>
              </w:rPr>
              <w:tab/>
            </w:r>
            <w:r>
              <w:rPr>
                <w:rStyle w:val="IndexLink"/>
              </w:rPr>
              <w:t>24</w:t>
            </w:r>
          </w:hyperlink>
        </w:p>
        <w:p>
          <w:pPr>
            <w:pStyle w:val="Contents3"/>
            <w:tabs>
              <w:tab w:val="clear" w:pos="8459"/>
              <w:tab w:val="right" w:pos="9026" w:leader="dot"/>
            </w:tabs>
            <w:rPr/>
          </w:pPr>
          <w:hyperlink w:anchor="__RefHeading___Toc4137787_73709187">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4137789_73709187">
            <w:r>
              <w:rPr>
                <w:webHidden/>
                <w:rStyle w:val="IndexLink"/>
              </w:rPr>
              <w:t>1</w:t>
            </w:r>
            <w:r>
              <w:rPr>
                <w:rStyle w:val="IndexLink"/>
                <w:rtl w:val="true"/>
              </w:rPr>
              <w:t xml:space="preserve"> - </w:t>
            </w:r>
            <w:r>
              <w:rPr>
                <w:rStyle w:val="IndexLink"/>
                <w:rtl w:val="true"/>
              </w:rPr>
              <w:t>القرآن الكريم و الابهامات الطارئة</w:t>
            </w:r>
            <w:r>
              <w:rPr>
                <w:rStyle w:val="IndexLink"/>
                <w:rtl w:val="true"/>
              </w:rPr>
              <w:t>:</w:t>
              <w:tab/>
            </w:r>
            <w:r>
              <w:rPr>
                <w:rStyle w:val="IndexLink"/>
              </w:rPr>
              <w:t>34</w:t>
            </w:r>
          </w:hyperlink>
        </w:p>
        <w:p>
          <w:pPr>
            <w:pStyle w:val="Contents3"/>
            <w:tabs>
              <w:tab w:val="clear" w:pos="8459"/>
              <w:tab w:val="right" w:pos="9026" w:leader="dot"/>
            </w:tabs>
            <w:rPr/>
          </w:pPr>
          <w:hyperlink w:anchor="__RefHeading___Toc4137791_73709187">
            <w:r>
              <w:rPr>
                <w:webHidden/>
                <w:rStyle w:val="IndexLink"/>
              </w:rPr>
              <w:t>2</w:t>
            </w:r>
            <w:r>
              <w:rPr>
                <w:rStyle w:val="IndexLink"/>
                <w:rtl w:val="true"/>
              </w:rPr>
              <w:t xml:space="preserve"> - </w:t>
            </w:r>
            <w:r>
              <w:rPr>
                <w:rStyle w:val="IndexLink"/>
                <w:rtl w:val="true"/>
              </w:rPr>
              <w:t>الرسالة الإسلامية و الحوادث المستجدّة</w:t>
            </w:r>
            <w:r>
              <w:rPr>
                <w:rStyle w:val="IndexLink"/>
                <w:rtl w:val="true"/>
              </w:rPr>
              <w:t>:</w:t>
              <w:tab/>
            </w:r>
            <w:r>
              <w:rPr>
                <w:rStyle w:val="IndexLink"/>
              </w:rPr>
              <w:t>37</w:t>
            </w:r>
          </w:hyperlink>
        </w:p>
        <w:p>
          <w:pPr>
            <w:pStyle w:val="Contents3"/>
            <w:tabs>
              <w:tab w:val="clear" w:pos="8459"/>
              <w:tab w:val="right" w:pos="9026" w:leader="dot"/>
            </w:tabs>
            <w:rPr/>
          </w:pPr>
          <w:hyperlink w:anchor="__RefHeading___Toc4137793_73709187">
            <w:r>
              <w:rPr>
                <w:webHidden/>
                <w:rStyle w:val="IndexLink"/>
              </w:rPr>
              <w:t>3</w:t>
            </w:r>
            <w:r>
              <w:rPr>
                <w:rStyle w:val="IndexLink"/>
                <w:rtl w:val="true"/>
              </w:rPr>
              <w:t xml:space="preserve"> - </w:t>
            </w:r>
            <w:r>
              <w:rPr>
                <w:rStyle w:val="IndexLink"/>
                <w:rtl w:val="true"/>
              </w:rPr>
              <w:t>المسلمون و صيانة الدين من التحريف</w:t>
            </w:r>
            <w:r>
              <w:rPr>
                <w:rStyle w:val="IndexLink"/>
                <w:rtl w:val="true"/>
              </w:rPr>
              <w:t>:</w:t>
              <w:tab/>
            </w:r>
            <w:r>
              <w:rPr>
                <w:rStyle w:val="IndexLink"/>
              </w:rPr>
              <w:t>40</w:t>
            </w:r>
          </w:hyperlink>
        </w:p>
        <w:p>
          <w:pPr>
            <w:pStyle w:val="Contents2"/>
            <w:tabs>
              <w:tab w:val="clear" w:pos="8743"/>
              <w:tab w:val="right" w:pos="9026" w:leader="dot"/>
            </w:tabs>
            <w:rPr/>
          </w:pPr>
          <w:hyperlink w:anchor="__RefHeading___Toc4137795_73709187">
            <w:r>
              <w:rPr>
                <w:webHidden/>
                <w:rStyle w:val="IndexLink"/>
                <w:rtl w:val="true"/>
              </w:rPr>
              <w:t>الفصل الثاني</w:t>
            </w:r>
            <w:r>
              <w:rPr>
                <w:rStyle w:val="IndexLink"/>
                <w:rtl w:val="true"/>
              </w:rPr>
              <w:t xml:space="preserve">: </w:t>
            </w:r>
            <w:r>
              <w:rPr>
                <w:rStyle w:val="IndexLink"/>
                <w:rtl w:val="true"/>
              </w:rPr>
              <w:t>ما هو المرتكز في أمر القيادة في ذهن الرسول و الأُمّة؟</w:t>
            </w:r>
            <w:r>
              <w:rPr>
                <w:rStyle w:val="IndexLink"/>
                <w:rtl w:val="true"/>
              </w:rPr>
              <w:tab/>
            </w:r>
            <w:r>
              <w:rPr>
                <w:rStyle w:val="IndexLink"/>
              </w:rPr>
              <w:t>44</w:t>
            </w:r>
          </w:hyperlink>
        </w:p>
        <w:p>
          <w:pPr>
            <w:pStyle w:val="Contents2"/>
            <w:tabs>
              <w:tab w:val="clear" w:pos="8743"/>
              <w:tab w:val="right" w:pos="9026" w:leader="dot"/>
            </w:tabs>
            <w:rPr/>
          </w:pPr>
          <w:hyperlink w:anchor="__RefHeading___Toc4137797_73709187">
            <w:r>
              <w:rPr>
                <w:webHidden/>
                <w:rStyle w:val="IndexLink"/>
                <w:rtl w:val="true"/>
              </w:rPr>
              <w:t>الفصل الثالث</w:t>
            </w:r>
            <w:r>
              <w:rPr>
                <w:rStyle w:val="IndexLink"/>
                <w:rtl w:val="true"/>
              </w:rPr>
              <w:t xml:space="preserve">: </w:t>
            </w:r>
            <w:r>
              <w:rPr>
                <w:rStyle w:val="IndexLink"/>
                <w:rtl w:val="true"/>
              </w:rPr>
              <w:t>ما هو مقتضى الكتاب و السنّة في صيغة الخلافة بعد الرسول؟</w:t>
            </w:r>
            <w:r>
              <w:rPr>
                <w:rStyle w:val="IndexLink"/>
                <w:rtl w:val="true"/>
              </w:rPr>
              <w:tab/>
            </w:r>
            <w:r>
              <w:rPr>
                <w:rStyle w:val="IndexLink"/>
              </w:rPr>
              <w:t>48</w:t>
            </w:r>
          </w:hyperlink>
        </w:p>
        <w:p>
          <w:pPr>
            <w:pStyle w:val="Contents3"/>
            <w:tabs>
              <w:tab w:val="clear" w:pos="8459"/>
              <w:tab w:val="right" w:pos="9026" w:leader="dot"/>
            </w:tabs>
            <w:rPr/>
          </w:pPr>
          <w:hyperlink w:anchor="__RefHeading___Toc4137799_73709187">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4137801_73709187">
            <w:r>
              <w:rPr>
                <w:webHidden/>
                <w:rStyle w:val="IndexLink"/>
              </w:rPr>
              <w:t>1</w:t>
            </w:r>
            <w:r>
              <w:rPr>
                <w:rStyle w:val="IndexLink"/>
                <w:rtl w:val="true"/>
              </w:rPr>
              <w:t xml:space="preserve"> - </w:t>
            </w:r>
            <w:r>
              <w:rPr>
                <w:rStyle w:val="IndexLink"/>
                <w:rtl w:val="true"/>
              </w:rPr>
              <w:t>التنصيص على الخليفة في حديث بدء الدعوة</w:t>
            </w:r>
            <w:r>
              <w:rPr>
                <w:rStyle w:val="IndexLink"/>
                <w:rtl w:val="true"/>
              </w:rPr>
              <w:t>:</w:t>
              <w:tab/>
            </w:r>
            <w:r>
              <w:rPr>
                <w:rStyle w:val="IndexLink"/>
              </w:rPr>
              <w:t>48</w:t>
            </w:r>
          </w:hyperlink>
        </w:p>
        <w:p>
          <w:pPr>
            <w:pStyle w:val="Contents3"/>
            <w:tabs>
              <w:tab w:val="clear" w:pos="8459"/>
              <w:tab w:val="right" w:pos="9026" w:leader="dot"/>
            </w:tabs>
            <w:rPr/>
          </w:pPr>
          <w:hyperlink w:anchor="__RefHeading___Toc4137803_73709187">
            <w:r>
              <w:rPr>
                <w:webHidden/>
                <w:rStyle w:val="IndexLink"/>
              </w:rPr>
              <w:t>2</w:t>
            </w:r>
            <w:r>
              <w:rPr>
                <w:rStyle w:val="IndexLink"/>
                <w:rtl w:val="true"/>
              </w:rPr>
              <w:t xml:space="preserve"> - </w:t>
            </w:r>
            <w:r>
              <w:rPr>
                <w:rStyle w:val="IndexLink"/>
                <w:rtl w:val="true"/>
              </w:rPr>
              <w:t>حديث المنزلة</w:t>
            </w:r>
            <w:r>
              <w:rPr>
                <w:rStyle w:val="IndexLink"/>
                <w:rtl w:val="true"/>
              </w:rPr>
              <w:t>:</w:t>
              <w:tab/>
            </w:r>
            <w:r>
              <w:rPr>
                <w:rStyle w:val="IndexLink"/>
              </w:rPr>
              <w:t>50</w:t>
            </w:r>
          </w:hyperlink>
        </w:p>
        <w:p>
          <w:pPr>
            <w:pStyle w:val="Contents3"/>
            <w:tabs>
              <w:tab w:val="clear" w:pos="8459"/>
              <w:tab w:val="right" w:pos="9026" w:leader="dot"/>
            </w:tabs>
            <w:rPr/>
          </w:pPr>
          <w:hyperlink w:anchor="__RefHeading___Toc4137805_73709187">
            <w:r>
              <w:rPr>
                <w:webHidden/>
                <w:rStyle w:val="IndexLink"/>
              </w:rPr>
              <w:t>3</w:t>
            </w:r>
            <w:r>
              <w:rPr>
                <w:rStyle w:val="IndexLink"/>
                <w:rtl w:val="true"/>
              </w:rPr>
              <w:t xml:space="preserve"> - </w:t>
            </w:r>
            <w:r>
              <w:rPr>
                <w:rStyle w:val="IndexLink"/>
                <w:rtl w:val="true"/>
              </w:rPr>
              <w:t>حديث الغدير</w:t>
            </w:r>
            <w:r>
              <w:rPr>
                <w:rStyle w:val="IndexLink"/>
                <w:rtl w:val="true"/>
              </w:rPr>
              <w:t>:</w:t>
              <w:tab/>
            </w:r>
            <w:r>
              <w:rPr>
                <w:rStyle w:val="IndexLink"/>
              </w:rPr>
              <w:t>51</w:t>
            </w:r>
          </w:hyperlink>
        </w:p>
        <w:p>
          <w:pPr>
            <w:pStyle w:val="Contents4"/>
            <w:tabs>
              <w:tab w:val="clear" w:pos="8176"/>
              <w:tab w:val="right" w:pos="9026" w:leader="dot"/>
            </w:tabs>
            <w:rPr/>
          </w:pPr>
          <w:hyperlink w:anchor="__RefHeading___Toc4137807_7370918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4137809_73709187">
            <w:r>
              <w:rPr>
                <w:webHidden/>
                <w:rStyle w:val="IndexLink"/>
                <w:rtl w:val="true"/>
              </w:rPr>
              <w:t>شبهتان واهيتان</w:t>
            </w:r>
            <w:r>
              <w:rPr>
                <w:rStyle w:val="IndexLink"/>
                <w:rtl w:val="true"/>
              </w:rPr>
              <w:t>:</w:t>
              <w:tab/>
            </w:r>
            <w:r>
              <w:rPr>
                <w:rStyle w:val="IndexLink"/>
              </w:rPr>
              <w:t>56</w:t>
            </w:r>
          </w:hyperlink>
        </w:p>
        <w:p>
          <w:pPr>
            <w:pStyle w:val="Contents5"/>
            <w:tabs>
              <w:tab w:val="clear" w:pos="7892"/>
              <w:tab w:val="right" w:pos="9026" w:leader="dot"/>
            </w:tabs>
            <w:rPr/>
          </w:pPr>
          <w:hyperlink w:anchor="__RefHeading___Toc4137811_7370918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4137813_73709187">
            <w:r>
              <w:rPr>
                <w:webHidden/>
                <w:rStyle w:val="IndexLink"/>
                <w:rtl w:val="true"/>
              </w:rPr>
              <w:t>الشبهة الأُولى</w:t>
            </w:r>
            <w:r>
              <w:rPr>
                <w:rStyle w:val="IndexLink"/>
                <w:rtl w:val="true"/>
              </w:rPr>
              <w:t>:</w:t>
              <w:tab/>
            </w:r>
            <w:r>
              <w:rPr>
                <w:rStyle w:val="IndexLink"/>
              </w:rPr>
              <w:t>56</w:t>
            </w:r>
          </w:hyperlink>
        </w:p>
        <w:p>
          <w:pPr>
            <w:pStyle w:val="Contents5"/>
            <w:tabs>
              <w:tab w:val="clear" w:pos="7892"/>
              <w:tab w:val="right" w:pos="9026" w:leader="dot"/>
            </w:tabs>
            <w:rPr/>
          </w:pPr>
          <w:hyperlink w:anchor="__RefHeading___Toc4137815_73709187">
            <w:r>
              <w:rPr>
                <w:webHidden/>
                <w:rStyle w:val="IndexLink"/>
                <w:rtl w:val="true"/>
              </w:rPr>
              <w:t>الشبهة الثانية</w:t>
            </w:r>
            <w:r>
              <w:rPr>
                <w:rStyle w:val="IndexLink"/>
                <w:rtl w:val="true"/>
              </w:rPr>
              <w:t>:</w:t>
              <w:tab/>
            </w:r>
            <w:r>
              <w:rPr>
                <w:rStyle w:val="IndexLink"/>
              </w:rPr>
              <w:t>58</w:t>
            </w:r>
          </w:hyperlink>
        </w:p>
        <w:p>
          <w:pPr>
            <w:pStyle w:val="Contents4"/>
            <w:tabs>
              <w:tab w:val="clear" w:pos="8176"/>
              <w:tab w:val="right" w:pos="9026" w:leader="dot"/>
            </w:tabs>
            <w:rPr/>
          </w:pPr>
          <w:hyperlink w:anchor="__RefHeading___Toc4137817_73709187">
            <w:r>
              <w:rPr>
                <w:webHidden/>
                <w:rStyle w:val="IndexLink"/>
                <w:rtl w:val="true"/>
              </w:rPr>
              <w:t>حصيلة البحث</w:t>
            </w:r>
            <w:r>
              <w:rPr>
                <w:rStyle w:val="IndexLink"/>
                <w:rtl w:val="true"/>
              </w:rPr>
              <w:t>:</w:t>
              <w:tab/>
            </w:r>
            <w:r>
              <w:rPr>
                <w:rStyle w:val="IndexLink"/>
              </w:rPr>
              <w:t>58</w:t>
            </w:r>
          </w:hyperlink>
        </w:p>
        <w:p>
          <w:pPr>
            <w:pStyle w:val="Contents5"/>
            <w:tabs>
              <w:tab w:val="clear" w:pos="7892"/>
              <w:tab w:val="right" w:pos="9026" w:leader="dot"/>
            </w:tabs>
            <w:rPr/>
          </w:pPr>
          <w:hyperlink w:anchor="__RefHeading___Toc4137819_73709187">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4137821_73709187">
            <w:r>
              <w:rPr>
                <w:webHidden/>
                <w:rStyle w:val="IndexLink"/>
                <w:rtl w:val="true"/>
              </w:rPr>
              <w:t>مرجعية أهل البيت الفكرية بعد الرسول</w:t>
            </w:r>
            <w:r>
              <w:rPr>
                <w:rStyle w:val="IndexLink"/>
                <w:rtl w:val="true"/>
              </w:rPr>
              <w:t>:</w:t>
              <w:tab/>
            </w:r>
            <w:r>
              <w:rPr>
                <w:rStyle w:val="IndexLink"/>
              </w:rPr>
              <w:t>59</w:t>
            </w:r>
          </w:hyperlink>
        </w:p>
        <w:p>
          <w:pPr>
            <w:pStyle w:val="Contents3"/>
            <w:tabs>
              <w:tab w:val="clear" w:pos="8459"/>
              <w:tab w:val="right" w:pos="9026" w:leader="dot"/>
            </w:tabs>
            <w:rPr/>
          </w:pPr>
          <w:hyperlink w:anchor="__RefHeading___Toc4137823_73709187">
            <w:r>
              <w:rPr>
                <w:webHidden/>
                <w:rStyle w:val="IndexLink"/>
              </w:rPr>
              <w:t>4</w:t>
            </w:r>
            <w:r>
              <w:rPr>
                <w:rStyle w:val="IndexLink"/>
                <w:rtl w:val="true"/>
              </w:rPr>
              <w:t xml:space="preserve"> - </w:t>
            </w:r>
            <w:r>
              <w:rPr>
                <w:rStyle w:val="IndexLink"/>
                <w:rtl w:val="true"/>
              </w:rPr>
              <w:t>حديث الثقلين</w:t>
            </w:r>
            <w:r>
              <w:rPr>
                <w:rStyle w:val="IndexLink"/>
                <w:rtl w:val="true"/>
              </w:rPr>
              <w:t>:</w:t>
              <w:tab/>
            </w:r>
            <w:r>
              <w:rPr>
                <w:rStyle w:val="IndexLink"/>
              </w:rPr>
              <w:t>60</w:t>
            </w:r>
          </w:hyperlink>
        </w:p>
        <w:p>
          <w:pPr>
            <w:pStyle w:val="Contents3"/>
            <w:tabs>
              <w:tab w:val="clear" w:pos="8459"/>
              <w:tab w:val="right" w:pos="9026" w:leader="dot"/>
            </w:tabs>
            <w:rPr/>
          </w:pPr>
          <w:hyperlink w:anchor="__RefHeading___Toc4137825_73709187">
            <w:r>
              <w:rPr>
                <w:webHidden/>
                <w:rStyle w:val="IndexLink"/>
              </w:rPr>
              <w:t>5</w:t>
            </w:r>
            <w:r>
              <w:rPr>
                <w:rStyle w:val="IndexLink"/>
                <w:rtl w:val="true"/>
              </w:rPr>
              <w:t xml:space="preserve"> - </w:t>
            </w:r>
            <w:r>
              <w:rPr>
                <w:rStyle w:val="IndexLink"/>
                <w:rtl w:val="true"/>
              </w:rPr>
              <w:t>حديث السفينة</w:t>
            </w:r>
            <w:r>
              <w:rPr>
                <w:rStyle w:val="IndexLink"/>
                <w:rtl w:val="true"/>
              </w:rPr>
              <w:t>:</w:t>
              <w:tab/>
            </w:r>
            <w:r>
              <w:rPr>
                <w:rStyle w:val="IndexLink"/>
              </w:rPr>
              <w:t>61</w:t>
            </w:r>
          </w:hyperlink>
        </w:p>
        <w:p>
          <w:pPr>
            <w:pStyle w:val="Contents4"/>
            <w:tabs>
              <w:tab w:val="clear" w:pos="8176"/>
              <w:tab w:val="right" w:pos="9026" w:leader="dot"/>
            </w:tabs>
            <w:rPr/>
          </w:pPr>
          <w:hyperlink w:anchor="__RefHeading___Toc4137827_7370918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4137829_73709187">
            <w:r>
              <w:rPr>
                <w:webHidden/>
                <w:rStyle w:val="IndexLink"/>
                <w:rtl w:val="true"/>
              </w:rPr>
              <w:t>مقتضى الكتاب في صيغة القيادة بعد الرسول</w:t>
            </w:r>
            <w:r>
              <w:rPr>
                <w:rStyle w:val="IndexLink"/>
                <w:rtl w:val="true"/>
              </w:rPr>
              <w:t>:</w:t>
              <w:tab/>
            </w:r>
            <w:r>
              <w:rPr>
                <w:rStyle w:val="IndexLink"/>
              </w:rPr>
              <w:t>64</w:t>
            </w:r>
          </w:hyperlink>
        </w:p>
        <w:p>
          <w:pPr>
            <w:pStyle w:val="Contents2"/>
            <w:tabs>
              <w:tab w:val="clear" w:pos="8743"/>
              <w:tab w:val="right" w:pos="9026" w:leader="dot"/>
            </w:tabs>
            <w:rPr/>
          </w:pPr>
          <w:hyperlink w:anchor="__RefHeading___Toc4137831_73709187">
            <w:r>
              <w:rPr>
                <w:webHidden/>
                <w:rStyle w:val="IndexLink"/>
                <w:rtl w:val="true"/>
              </w:rPr>
              <w:t>الفصل الرابع</w:t>
            </w:r>
            <w:r>
              <w:rPr>
                <w:rStyle w:val="IndexLink"/>
                <w:rtl w:val="true"/>
              </w:rPr>
              <w:t xml:space="preserve">: </w:t>
            </w:r>
            <w:r>
              <w:rPr>
                <w:rStyle w:val="IndexLink"/>
                <w:rtl w:val="true"/>
              </w:rPr>
              <w:t>ما هو السرّ في مخالفة الجمهور نص الرسول صلى الله عليه و آله و سلم؟</w:t>
            </w:r>
            <w:r>
              <w:rPr>
                <w:rStyle w:val="IndexLink"/>
                <w:rtl w:val="true"/>
              </w:rPr>
              <w:tab/>
            </w:r>
            <w:r>
              <w:rPr>
                <w:rStyle w:val="IndexLink"/>
              </w:rPr>
              <w:t>74</w:t>
            </w:r>
          </w:hyperlink>
        </w:p>
        <w:p>
          <w:pPr>
            <w:pStyle w:val="Contents3"/>
            <w:tabs>
              <w:tab w:val="clear" w:pos="8459"/>
              <w:tab w:val="right" w:pos="9026" w:leader="dot"/>
            </w:tabs>
            <w:rPr/>
          </w:pPr>
          <w:hyperlink w:anchor="__RefHeading___Toc4137833_73709187">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4137835_73709187">
            <w:r>
              <w:rPr>
                <w:webHidden/>
                <w:rStyle w:val="IndexLink"/>
                <w:rtl w:val="true"/>
              </w:rPr>
              <w:t>[</w:t>
            </w:r>
            <w:r>
              <w:rPr>
                <w:rStyle w:val="IndexLink"/>
                <w:rtl w:val="true"/>
              </w:rPr>
              <w:t>مخالفة عدّة من الأصحاب الرسولَ فيما يأمر و ينهى ايّام حياته</w:t>
            </w:r>
            <w:r>
              <w:rPr>
                <w:rStyle w:val="IndexLink"/>
                <w:rtl w:val="true"/>
              </w:rPr>
              <w:t>]</w:t>
              <w:tab/>
            </w:r>
            <w:r>
              <w:rPr>
                <w:rStyle w:val="IndexLink"/>
              </w:rPr>
              <w:t>75</w:t>
            </w:r>
          </w:hyperlink>
        </w:p>
        <w:p>
          <w:pPr>
            <w:pStyle w:val="Contents4"/>
            <w:tabs>
              <w:tab w:val="clear" w:pos="8176"/>
              <w:tab w:val="right" w:pos="9026" w:leader="dot"/>
            </w:tabs>
            <w:rPr/>
          </w:pPr>
          <w:hyperlink w:anchor="__RefHeading___Toc4137837_73709187">
            <w:r>
              <w:rPr>
                <w:webHidden/>
                <w:rStyle w:val="IndexLink"/>
              </w:rPr>
              <w:t>1</w:t>
            </w:r>
            <w:r>
              <w:rPr>
                <w:rStyle w:val="IndexLink"/>
                <w:rtl w:val="true"/>
              </w:rPr>
              <w:t xml:space="preserve"> - </w:t>
            </w:r>
            <w:r>
              <w:rPr>
                <w:rStyle w:val="IndexLink"/>
                <w:rtl w:val="true"/>
              </w:rPr>
              <w:t>اختلافهم مع النبي في الأنفال و الأُسرى</w:t>
            </w:r>
            <w:r>
              <w:rPr>
                <w:rStyle w:val="IndexLink"/>
                <w:rtl w:val="true"/>
              </w:rPr>
              <w:t>:</w:t>
              <w:tab/>
            </w:r>
            <w:r>
              <w:rPr>
                <w:rStyle w:val="IndexLink"/>
              </w:rPr>
              <w:t>75</w:t>
            </w:r>
          </w:hyperlink>
        </w:p>
        <w:p>
          <w:pPr>
            <w:pStyle w:val="Contents4"/>
            <w:tabs>
              <w:tab w:val="clear" w:pos="8176"/>
              <w:tab w:val="right" w:pos="9026" w:leader="dot"/>
            </w:tabs>
            <w:rPr/>
          </w:pPr>
          <w:hyperlink w:anchor="__RefHeading___Toc4137839_73709187">
            <w:r>
              <w:rPr>
                <w:webHidden/>
                <w:rStyle w:val="IndexLink"/>
              </w:rPr>
              <w:t>2</w:t>
            </w:r>
            <w:r>
              <w:rPr>
                <w:rStyle w:val="IndexLink"/>
                <w:rtl w:val="true"/>
              </w:rPr>
              <w:t xml:space="preserve"> - </w:t>
            </w:r>
            <w:r>
              <w:rPr>
                <w:rStyle w:val="IndexLink"/>
                <w:rtl w:val="true"/>
              </w:rPr>
              <w:t>مخالفتهم لأمر الرسول في أُحد</w:t>
            </w:r>
            <w:r>
              <w:rPr>
                <w:rStyle w:val="IndexLink"/>
                <w:rtl w:val="true"/>
              </w:rPr>
              <w:t>:</w:t>
              <w:tab/>
            </w:r>
            <w:r>
              <w:rPr>
                <w:rStyle w:val="IndexLink"/>
              </w:rPr>
              <w:t>76</w:t>
            </w:r>
          </w:hyperlink>
        </w:p>
        <w:p>
          <w:pPr>
            <w:pStyle w:val="Contents4"/>
            <w:tabs>
              <w:tab w:val="clear" w:pos="8176"/>
              <w:tab w:val="right" w:pos="9026" w:leader="dot"/>
            </w:tabs>
            <w:rPr/>
          </w:pPr>
          <w:hyperlink w:anchor="__RefHeading___Toc4137841_73709187">
            <w:r>
              <w:rPr>
                <w:webHidden/>
                <w:rStyle w:val="IndexLink"/>
              </w:rPr>
              <w:t>3</w:t>
            </w:r>
            <w:r>
              <w:rPr>
                <w:rStyle w:val="IndexLink"/>
                <w:rtl w:val="true"/>
              </w:rPr>
              <w:t xml:space="preserve"> - </w:t>
            </w:r>
            <w:r>
              <w:rPr>
                <w:rStyle w:val="IndexLink"/>
                <w:rtl w:val="true"/>
              </w:rPr>
              <w:t>مخالفتهم في صلح الحديبية</w:t>
            </w:r>
            <w:r>
              <w:rPr>
                <w:rStyle w:val="IndexLink"/>
                <w:rtl w:val="true"/>
              </w:rPr>
              <w:t>:</w:t>
              <w:tab/>
            </w:r>
            <w:r>
              <w:rPr>
                <w:rStyle w:val="IndexLink"/>
              </w:rPr>
              <w:t>77</w:t>
            </w:r>
          </w:hyperlink>
        </w:p>
        <w:p>
          <w:pPr>
            <w:pStyle w:val="Contents4"/>
            <w:tabs>
              <w:tab w:val="clear" w:pos="8176"/>
              <w:tab w:val="right" w:pos="9026" w:leader="dot"/>
            </w:tabs>
            <w:rPr/>
          </w:pPr>
          <w:hyperlink w:anchor="__RefHeading___Toc4137843_73709187">
            <w:r>
              <w:rPr>
                <w:webHidden/>
                <w:rStyle w:val="IndexLink"/>
              </w:rPr>
              <w:t>4</w:t>
            </w:r>
            <w:r>
              <w:rPr>
                <w:rStyle w:val="IndexLink"/>
                <w:rtl w:val="true"/>
              </w:rPr>
              <w:t xml:space="preserve"> - </w:t>
            </w:r>
            <w:r>
              <w:rPr>
                <w:rStyle w:val="IndexLink"/>
                <w:rtl w:val="true"/>
              </w:rPr>
              <w:t>مخالفتهم في تجهيز جيش أُسامة</w:t>
            </w:r>
            <w:r>
              <w:rPr>
                <w:rStyle w:val="IndexLink"/>
                <w:rtl w:val="true"/>
              </w:rPr>
              <w:t>:</w:t>
              <w:tab/>
            </w:r>
            <w:r>
              <w:rPr>
                <w:rStyle w:val="IndexLink"/>
              </w:rPr>
              <w:t>78</w:t>
            </w:r>
          </w:hyperlink>
        </w:p>
        <w:p>
          <w:pPr>
            <w:pStyle w:val="Contents4"/>
            <w:tabs>
              <w:tab w:val="clear" w:pos="8176"/>
              <w:tab w:val="right" w:pos="9026" w:leader="dot"/>
            </w:tabs>
            <w:rPr/>
          </w:pPr>
          <w:hyperlink w:anchor="__RefHeading___Toc4137845_73709187">
            <w:r>
              <w:rPr>
                <w:webHidden/>
                <w:rStyle w:val="IndexLink"/>
              </w:rPr>
              <w:t>5</w:t>
            </w:r>
            <w:r>
              <w:rPr>
                <w:rStyle w:val="IndexLink"/>
                <w:rtl w:val="true"/>
              </w:rPr>
              <w:t xml:space="preserve"> - </w:t>
            </w:r>
            <w:r>
              <w:rPr>
                <w:rStyle w:val="IndexLink"/>
                <w:rtl w:val="true"/>
              </w:rPr>
              <w:t>مخالفتهم النبي صلى الله عليه و آله و سلم في إحضار القلم و الدواة</w:t>
            </w:r>
            <w:r>
              <w:rPr>
                <w:rStyle w:val="IndexLink"/>
                <w:rtl w:val="true"/>
              </w:rPr>
              <w:t>:</w:t>
              <w:tab/>
            </w:r>
            <w:r>
              <w:rPr>
                <w:rStyle w:val="IndexLink"/>
              </w:rPr>
              <w:t>80</w:t>
            </w:r>
          </w:hyperlink>
        </w:p>
        <w:p>
          <w:pPr>
            <w:pStyle w:val="Contents3"/>
            <w:tabs>
              <w:tab w:val="clear" w:pos="8459"/>
              <w:tab w:val="right" w:pos="9026" w:leader="dot"/>
            </w:tabs>
            <w:rPr/>
          </w:pPr>
          <w:hyperlink w:anchor="__RefHeading___Toc4137847_73709187">
            <w:r>
              <w:rPr>
                <w:webHidden/>
                <w:rStyle w:val="IndexLink"/>
                <w:rtl w:val="true"/>
              </w:rPr>
              <w:t>[</w:t>
            </w:r>
            <w:r>
              <w:rPr>
                <w:rStyle w:val="IndexLink"/>
                <w:rtl w:val="true"/>
              </w:rPr>
              <w:t>مخالفتهم لنصوص الرسول بعد رحلته</w:t>
            </w:r>
            <w:r>
              <w:rPr>
                <w:rStyle w:val="IndexLink"/>
                <w:rtl w:val="true"/>
              </w:rPr>
              <w:t>]</w:t>
              <w:tab/>
            </w:r>
            <w:r>
              <w:rPr>
                <w:rStyle w:val="IndexLink"/>
              </w:rPr>
              <w:t>83</w:t>
            </w:r>
          </w:hyperlink>
        </w:p>
        <w:p>
          <w:pPr>
            <w:pStyle w:val="Contents4"/>
            <w:tabs>
              <w:tab w:val="clear" w:pos="8176"/>
              <w:tab w:val="right" w:pos="9026" w:leader="dot"/>
            </w:tabs>
            <w:rPr/>
          </w:pPr>
          <w:hyperlink w:anchor="__RefHeading___Toc4137849_73709187">
            <w:r>
              <w:rPr>
                <w:webHidden/>
                <w:rStyle w:val="IndexLink"/>
              </w:rPr>
              <w:t>1</w:t>
            </w:r>
            <w:r>
              <w:rPr>
                <w:rStyle w:val="IndexLink"/>
                <w:rtl w:val="true"/>
              </w:rPr>
              <w:t xml:space="preserve"> - </w:t>
            </w:r>
            <w:r>
              <w:rPr>
                <w:rStyle w:val="IndexLink"/>
                <w:rtl w:val="true"/>
              </w:rPr>
              <w:t>التصرّف في أذان الفجر</w:t>
            </w:r>
            <w:r>
              <w:rPr>
                <w:rStyle w:val="IndexLink"/>
                <w:rtl w:val="true"/>
              </w:rPr>
              <w:t>:</w:t>
              <w:tab/>
            </w:r>
            <w:r>
              <w:rPr>
                <w:rStyle w:val="IndexLink"/>
              </w:rPr>
              <w:t>83</w:t>
            </w:r>
          </w:hyperlink>
        </w:p>
        <w:p>
          <w:pPr>
            <w:pStyle w:val="Contents4"/>
            <w:tabs>
              <w:tab w:val="clear" w:pos="8176"/>
              <w:tab w:val="right" w:pos="9026" w:leader="dot"/>
            </w:tabs>
            <w:rPr/>
          </w:pPr>
          <w:hyperlink w:anchor="__RefHeading___Toc4137851_73709187">
            <w:r>
              <w:rPr>
                <w:webHidden/>
                <w:rStyle w:val="IndexLink"/>
              </w:rPr>
              <w:t>2</w:t>
            </w:r>
            <w:r>
              <w:rPr>
                <w:rStyle w:val="IndexLink"/>
                <w:rtl w:val="true"/>
              </w:rPr>
              <w:t xml:space="preserve"> - </w:t>
            </w:r>
            <w:r>
              <w:rPr>
                <w:rStyle w:val="IndexLink"/>
                <w:rtl w:val="true"/>
              </w:rPr>
              <w:t>الحيلولة بين فاطمة و ميراثها</w:t>
            </w:r>
            <w:r>
              <w:rPr>
                <w:rStyle w:val="IndexLink"/>
                <w:rtl w:val="true"/>
              </w:rPr>
              <w:t>:</w:t>
              <w:tab/>
            </w:r>
            <w:r>
              <w:rPr>
                <w:rStyle w:val="IndexLink"/>
              </w:rPr>
              <w:t>83</w:t>
            </w:r>
          </w:hyperlink>
        </w:p>
        <w:p>
          <w:pPr>
            <w:pStyle w:val="Contents4"/>
            <w:tabs>
              <w:tab w:val="clear" w:pos="8176"/>
              <w:tab w:val="right" w:pos="9026" w:leader="dot"/>
            </w:tabs>
            <w:rPr/>
          </w:pPr>
          <w:hyperlink w:anchor="__RefHeading___Toc4137853_73709187">
            <w:r>
              <w:rPr>
                <w:webHidden/>
                <w:rStyle w:val="IndexLink"/>
              </w:rPr>
              <w:t>3</w:t>
            </w:r>
            <w:r>
              <w:rPr>
                <w:rStyle w:val="IndexLink"/>
                <w:rtl w:val="true"/>
              </w:rPr>
              <w:t xml:space="preserve"> - </w:t>
            </w:r>
            <w:r>
              <w:rPr>
                <w:rStyle w:val="IndexLink"/>
                <w:rtl w:val="true"/>
              </w:rPr>
              <w:t>النهي عن متعة الحج</w:t>
            </w:r>
            <w:r>
              <w:rPr>
                <w:rStyle w:val="IndexLink"/>
                <w:rtl w:val="true"/>
              </w:rPr>
              <w:t>:</w:t>
              <w:tab/>
            </w:r>
            <w:r>
              <w:rPr>
                <w:rStyle w:val="IndexLink"/>
              </w:rPr>
              <w:t>86</w:t>
            </w:r>
          </w:hyperlink>
        </w:p>
        <w:p>
          <w:pPr>
            <w:pStyle w:val="Contents4"/>
            <w:tabs>
              <w:tab w:val="clear" w:pos="8176"/>
              <w:tab w:val="right" w:pos="9026" w:leader="dot"/>
            </w:tabs>
            <w:rPr/>
          </w:pPr>
          <w:hyperlink w:anchor="__RefHeading___Toc4137855_73709187">
            <w:r>
              <w:rPr>
                <w:webHidden/>
                <w:rStyle w:val="IndexLink"/>
              </w:rPr>
              <w:t>4</w:t>
            </w:r>
            <w:r>
              <w:rPr>
                <w:rStyle w:val="IndexLink"/>
                <w:rtl w:val="true"/>
              </w:rPr>
              <w:t xml:space="preserve"> - </w:t>
            </w:r>
            <w:r>
              <w:rPr>
                <w:rStyle w:val="IndexLink"/>
                <w:rtl w:val="true"/>
              </w:rPr>
              <w:t>إسقاط سهم ذوي القربى من الخمس بعد وفاة الرسول</w:t>
            </w:r>
            <w:r>
              <w:rPr>
                <w:rStyle w:val="IndexLink"/>
                <w:rtl w:val="true"/>
              </w:rPr>
              <w:t>:</w:t>
              <w:tab/>
            </w:r>
            <w:r>
              <w:rPr>
                <w:rStyle w:val="IndexLink"/>
              </w:rPr>
              <w:t>88</w:t>
            </w:r>
          </w:hyperlink>
        </w:p>
        <w:p>
          <w:pPr>
            <w:pStyle w:val="Contents4"/>
            <w:tabs>
              <w:tab w:val="clear" w:pos="8176"/>
              <w:tab w:val="right" w:pos="9026" w:leader="dot"/>
            </w:tabs>
            <w:rPr/>
          </w:pPr>
          <w:hyperlink w:anchor="__RefHeading___Toc4137857_73709187">
            <w:r>
              <w:rPr>
                <w:webHidden/>
                <w:rStyle w:val="IndexLink"/>
              </w:rPr>
              <w:t>5</w:t>
            </w:r>
            <w:r>
              <w:rPr>
                <w:rStyle w:val="IndexLink"/>
                <w:rtl w:val="true"/>
              </w:rPr>
              <w:t xml:space="preserve"> - </w:t>
            </w:r>
            <w:r>
              <w:rPr>
                <w:rStyle w:val="IndexLink"/>
                <w:rtl w:val="true"/>
              </w:rPr>
              <w:t>قطع سهم المؤلّفة قلوبهم</w:t>
            </w:r>
            <w:r>
              <w:rPr>
                <w:rStyle w:val="IndexLink"/>
                <w:rtl w:val="true"/>
              </w:rPr>
              <w:t>:</w:t>
              <w:tab/>
            </w:r>
            <w:r>
              <w:rPr>
                <w:rStyle w:val="IndexLink"/>
              </w:rPr>
              <w:t>89</w:t>
            </w:r>
          </w:hyperlink>
        </w:p>
        <w:p>
          <w:pPr>
            <w:pStyle w:val="Contents2"/>
            <w:tabs>
              <w:tab w:val="clear" w:pos="8743"/>
              <w:tab w:val="right" w:pos="9026" w:leader="dot"/>
            </w:tabs>
            <w:rPr/>
          </w:pPr>
          <w:hyperlink w:anchor="__RefHeading___Toc4137859_73709187">
            <w:r>
              <w:rPr>
                <w:webHidden/>
                <w:rStyle w:val="IndexLink"/>
                <w:rtl w:val="true"/>
              </w:rPr>
              <w:t>الفصل الخامس</w:t>
            </w:r>
            <w:r>
              <w:rPr>
                <w:rStyle w:val="IndexLink"/>
                <w:rtl w:val="true"/>
              </w:rPr>
              <w:t xml:space="preserve">: </w:t>
            </w:r>
            <w:r>
              <w:rPr>
                <w:rStyle w:val="IndexLink"/>
                <w:rtl w:val="true"/>
              </w:rPr>
              <w:t>مبدأ التشيُّع و تاريخ نشأته</w:t>
            </w:r>
            <w:r>
              <w:rPr>
                <w:rStyle w:val="IndexLink"/>
                <w:rtl w:val="true"/>
              </w:rPr>
              <w:tab/>
            </w:r>
            <w:r>
              <w:rPr>
                <w:rStyle w:val="IndexLink"/>
              </w:rPr>
              <w:t>94</w:t>
            </w:r>
          </w:hyperlink>
        </w:p>
        <w:p>
          <w:pPr>
            <w:pStyle w:val="Contents3"/>
            <w:tabs>
              <w:tab w:val="clear" w:pos="8459"/>
              <w:tab w:val="right" w:pos="9026" w:leader="dot"/>
            </w:tabs>
            <w:rPr/>
          </w:pPr>
          <w:hyperlink w:anchor="__RefHeading___Toc4137861_73709187">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4137863_73709187">
            <w:r>
              <w:rPr>
                <w:webHidden/>
                <w:rStyle w:val="IndexLink"/>
                <w:rtl w:val="true"/>
              </w:rPr>
              <w:t>الشيعة في كلمات المؤرّخين و أصحاب الفرق</w:t>
            </w:r>
            <w:r>
              <w:rPr>
                <w:rStyle w:val="IndexLink"/>
                <w:rtl w:val="true"/>
              </w:rPr>
              <w:tab/>
            </w:r>
            <w:r>
              <w:rPr>
                <w:rStyle w:val="IndexLink"/>
              </w:rPr>
              <w:t>100</w:t>
            </w:r>
          </w:hyperlink>
        </w:p>
        <w:p>
          <w:pPr>
            <w:pStyle w:val="Contents3"/>
            <w:tabs>
              <w:tab w:val="clear" w:pos="8459"/>
              <w:tab w:val="right" w:pos="9026" w:leader="dot"/>
            </w:tabs>
            <w:rPr/>
          </w:pPr>
          <w:hyperlink w:anchor="__RefHeading___Toc4137865_73709187">
            <w:r>
              <w:rPr>
                <w:webHidden/>
                <w:rStyle w:val="IndexLink"/>
                <w:rtl w:val="true"/>
              </w:rPr>
              <w:t>روّاد التشيّع في عصر النبيّ صلى الله عليه و آله</w:t>
            </w:r>
            <w:r>
              <w:rPr>
                <w:rStyle w:val="IndexLink"/>
                <w:rtl w:val="true"/>
              </w:rPr>
              <w:tab/>
            </w:r>
            <w:r>
              <w:rPr>
                <w:rStyle w:val="IndexLink"/>
              </w:rPr>
              <w:t>103</w:t>
            </w:r>
          </w:hyperlink>
        </w:p>
        <w:p>
          <w:pPr>
            <w:pStyle w:val="Contents3"/>
            <w:tabs>
              <w:tab w:val="clear" w:pos="8459"/>
              <w:tab w:val="right" w:pos="9026" w:leader="dot"/>
            </w:tabs>
            <w:rPr/>
          </w:pPr>
          <w:hyperlink w:anchor="__RefHeading___Toc4137867_73709187">
            <w:r>
              <w:rPr>
                <w:webHidden/>
                <w:rStyle w:val="IndexLink"/>
                <w:rtl w:val="true"/>
              </w:rPr>
              <w:t>الكتب المؤلّفة حول روّاد التشيّع</w:t>
            </w:r>
            <w:r>
              <w:rPr>
                <w:rStyle w:val="IndexLink"/>
                <w:rtl w:val="true"/>
              </w:rPr>
              <w:t>:</w:t>
              <w:tab/>
            </w:r>
            <w:r>
              <w:rPr>
                <w:rStyle w:val="IndexLink"/>
              </w:rPr>
              <w:t>107</w:t>
            </w:r>
          </w:hyperlink>
        </w:p>
        <w:p>
          <w:pPr>
            <w:pStyle w:val="Contents2"/>
            <w:tabs>
              <w:tab w:val="clear" w:pos="8743"/>
              <w:tab w:val="right" w:pos="9026" w:leader="dot"/>
            </w:tabs>
            <w:rPr/>
          </w:pPr>
          <w:hyperlink w:anchor="__RefHeading___Toc4137869_73709187">
            <w:r>
              <w:rPr>
                <w:webHidden/>
                <w:rStyle w:val="IndexLink"/>
                <w:rtl w:val="true"/>
              </w:rPr>
              <w:t>الفصل السادس</w:t>
            </w:r>
            <w:r>
              <w:rPr>
                <w:rStyle w:val="IndexLink"/>
                <w:rtl w:val="true"/>
              </w:rPr>
              <w:t xml:space="preserve">: </w:t>
            </w:r>
            <w:r>
              <w:rPr>
                <w:rStyle w:val="IndexLink"/>
                <w:rtl w:val="true"/>
              </w:rPr>
              <w:t>فرضيّات وهميّة لمبدإ التشيّع</w:t>
            </w:r>
            <w:r>
              <w:rPr>
                <w:rStyle w:val="IndexLink"/>
                <w:rtl w:val="true"/>
              </w:rPr>
              <w:tab/>
            </w:r>
            <w:r>
              <w:rPr>
                <w:rStyle w:val="IndexLink"/>
              </w:rPr>
              <w:t>112</w:t>
            </w:r>
          </w:hyperlink>
        </w:p>
        <w:p>
          <w:pPr>
            <w:pStyle w:val="Contents3"/>
            <w:tabs>
              <w:tab w:val="clear" w:pos="8459"/>
              <w:tab w:val="right" w:pos="9026" w:leader="dot"/>
            </w:tabs>
            <w:rPr/>
          </w:pPr>
          <w:hyperlink w:anchor="__RefHeading___Toc4137871_73709187">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4137873_73709187">
            <w:r>
              <w:rPr>
                <w:webHidden/>
                <w:rStyle w:val="IndexLink"/>
                <w:rtl w:val="true"/>
              </w:rPr>
              <w:t>الفرضيّة الأُولىٰ</w:t>
            </w:r>
            <w:r>
              <w:rPr>
                <w:rStyle w:val="IndexLink"/>
                <w:rtl w:val="true"/>
              </w:rPr>
              <w:t xml:space="preserve">: </w:t>
            </w:r>
            <w:r>
              <w:rPr>
                <w:rStyle w:val="IndexLink"/>
                <w:rtl w:val="true"/>
              </w:rPr>
              <w:t>الشيعة و يوم السقيفة</w:t>
            </w:r>
            <w:r>
              <w:rPr>
                <w:rStyle w:val="IndexLink"/>
                <w:rtl w:val="true"/>
              </w:rPr>
              <w:tab/>
            </w:r>
            <w:r>
              <w:rPr>
                <w:rStyle w:val="IndexLink"/>
              </w:rPr>
              <w:t>113</w:t>
            </w:r>
          </w:hyperlink>
        </w:p>
        <w:p>
          <w:pPr>
            <w:pStyle w:val="Contents3"/>
            <w:tabs>
              <w:tab w:val="clear" w:pos="8459"/>
              <w:tab w:val="right" w:pos="9026" w:leader="dot"/>
            </w:tabs>
            <w:rPr/>
          </w:pPr>
          <w:hyperlink w:anchor="__RefHeading___Toc4137875_73709187">
            <w:r>
              <w:rPr>
                <w:webHidden/>
                <w:rStyle w:val="IndexLink"/>
                <w:rtl w:val="true"/>
              </w:rPr>
              <w:t>الفرضيّة الثانية</w:t>
            </w:r>
            <w:r>
              <w:rPr>
                <w:rStyle w:val="IndexLink"/>
                <w:rtl w:val="true"/>
              </w:rPr>
              <w:t xml:space="preserve">: </w:t>
            </w:r>
            <w:r>
              <w:rPr>
                <w:rStyle w:val="IndexLink"/>
                <w:rtl w:val="true"/>
              </w:rPr>
              <w:t>التشيّع صنيع عبد اللّٰه بن سبأ</w:t>
            </w:r>
            <w:r>
              <w:rPr>
                <w:rStyle w:val="IndexLink"/>
                <w:rtl w:val="true"/>
              </w:rPr>
              <w:tab/>
            </w:r>
            <w:r>
              <w:rPr>
                <w:rStyle w:val="IndexLink"/>
              </w:rPr>
              <w:t>118</w:t>
            </w:r>
          </w:hyperlink>
        </w:p>
        <w:p>
          <w:pPr>
            <w:pStyle w:val="Contents4"/>
            <w:tabs>
              <w:tab w:val="clear" w:pos="8176"/>
              <w:tab w:val="right" w:pos="9026" w:leader="dot"/>
            </w:tabs>
            <w:rPr/>
          </w:pPr>
          <w:hyperlink w:anchor="__RefHeading___Toc4137877_73709187">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4137879_73709187">
            <w:r>
              <w:rPr>
                <w:webHidden/>
                <w:rStyle w:val="IndexLink"/>
                <w:rtl w:val="true"/>
              </w:rPr>
              <w:t>نظر المحقّقين في الموضوع</w:t>
            </w:r>
            <w:r>
              <w:rPr>
                <w:rStyle w:val="IndexLink"/>
                <w:rtl w:val="true"/>
              </w:rPr>
              <w:t>:</w:t>
              <w:tab/>
            </w:r>
            <w:r>
              <w:rPr>
                <w:rStyle w:val="IndexLink"/>
              </w:rPr>
              <w:t>125</w:t>
            </w:r>
          </w:hyperlink>
        </w:p>
        <w:p>
          <w:pPr>
            <w:pStyle w:val="Contents4"/>
            <w:tabs>
              <w:tab w:val="clear" w:pos="8176"/>
              <w:tab w:val="right" w:pos="9026" w:leader="dot"/>
            </w:tabs>
            <w:rPr/>
          </w:pPr>
          <w:hyperlink w:anchor="__RefHeading___Toc4137881_73709187">
            <w:r>
              <w:rPr>
                <w:webHidden/>
                <w:rStyle w:val="IndexLink"/>
                <w:rtl w:val="true"/>
              </w:rPr>
              <w:t>عبد اللّٰه بن سبأ أُسطورة تاريخية</w:t>
            </w:r>
            <w:r>
              <w:rPr>
                <w:rStyle w:val="IndexLink"/>
                <w:rtl w:val="true"/>
              </w:rPr>
              <w:t>:</w:t>
              <w:tab/>
            </w:r>
            <w:r>
              <w:rPr>
                <w:rStyle w:val="IndexLink"/>
              </w:rPr>
              <w:t>130</w:t>
            </w:r>
          </w:hyperlink>
        </w:p>
        <w:p>
          <w:pPr>
            <w:pStyle w:val="Contents3"/>
            <w:tabs>
              <w:tab w:val="clear" w:pos="8459"/>
              <w:tab w:val="right" w:pos="9026" w:leader="dot"/>
            </w:tabs>
            <w:rPr/>
          </w:pPr>
          <w:hyperlink w:anchor="__RefHeading___Toc4137883_73709187">
            <w:r>
              <w:rPr>
                <w:webHidden/>
                <w:rStyle w:val="IndexLink"/>
                <w:rtl w:val="true"/>
              </w:rPr>
              <w:t>الفرضيّة الثالثة</w:t>
            </w:r>
            <w:r>
              <w:rPr>
                <w:rStyle w:val="IndexLink"/>
                <w:rtl w:val="true"/>
              </w:rPr>
              <w:t xml:space="preserve">: </w:t>
            </w:r>
            <w:r>
              <w:rPr>
                <w:rStyle w:val="IndexLink"/>
                <w:rtl w:val="true"/>
              </w:rPr>
              <w:t>التشيّع فارسيّ المبدأ أو الصبغة</w:t>
            </w:r>
            <w:r>
              <w:rPr>
                <w:rStyle w:val="IndexLink"/>
                <w:rtl w:val="true"/>
              </w:rPr>
              <w:tab/>
            </w:r>
            <w:r>
              <w:rPr>
                <w:rStyle w:val="IndexLink"/>
              </w:rPr>
              <w:t>138</w:t>
            </w:r>
          </w:hyperlink>
        </w:p>
        <w:p>
          <w:pPr>
            <w:pStyle w:val="Contents4"/>
            <w:tabs>
              <w:tab w:val="clear" w:pos="8176"/>
              <w:tab w:val="right" w:pos="9026" w:leader="dot"/>
            </w:tabs>
            <w:rPr/>
          </w:pPr>
          <w:hyperlink w:anchor="__RefHeading___Toc4137885_73709187">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4137887_73709187">
            <w:r>
              <w:rPr>
                <w:webHidden/>
                <w:rStyle w:val="IndexLink"/>
                <w:rtl w:val="true"/>
              </w:rPr>
              <w:t>شهادة المستشرقين و غيرهم على أنّ التشيّع عربي المبدأ</w:t>
            </w:r>
            <w:r>
              <w:rPr>
                <w:rStyle w:val="IndexLink"/>
                <w:rtl w:val="true"/>
              </w:rPr>
              <w:t>:</w:t>
              <w:tab/>
            </w:r>
            <w:r>
              <w:rPr>
                <w:rStyle w:val="IndexLink"/>
              </w:rPr>
              <w:t>140</w:t>
            </w:r>
          </w:hyperlink>
        </w:p>
        <w:p>
          <w:pPr>
            <w:pStyle w:val="Contents4"/>
            <w:tabs>
              <w:tab w:val="clear" w:pos="8176"/>
              <w:tab w:val="right" w:pos="9026" w:leader="dot"/>
            </w:tabs>
            <w:rPr/>
          </w:pPr>
          <w:hyperlink w:anchor="__RefHeading___Toc4137889_73709187">
            <w:r>
              <w:rPr>
                <w:webHidden/>
                <w:rStyle w:val="IndexLink"/>
                <w:rtl w:val="true"/>
              </w:rPr>
              <w:t>تحليل النظرية</w:t>
            </w:r>
            <w:r>
              <w:rPr>
                <w:rStyle w:val="IndexLink"/>
                <w:rtl w:val="true"/>
              </w:rPr>
              <w:t>:</w:t>
              <w:tab/>
            </w:r>
            <w:r>
              <w:rPr>
                <w:rStyle w:val="IndexLink"/>
              </w:rPr>
              <w:t>144</w:t>
            </w:r>
          </w:hyperlink>
        </w:p>
        <w:p>
          <w:pPr>
            <w:pStyle w:val="Contents3"/>
            <w:tabs>
              <w:tab w:val="clear" w:pos="8459"/>
              <w:tab w:val="right" w:pos="9026" w:leader="dot"/>
            </w:tabs>
            <w:rPr/>
          </w:pPr>
          <w:hyperlink w:anchor="__RefHeading___Toc4137891_73709187">
            <w:r>
              <w:rPr>
                <w:webHidden/>
                <w:rStyle w:val="IndexLink"/>
                <w:rtl w:val="true"/>
              </w:rPr>
              <w:t>الفرضيّة الرابعة</w:t>
            </w:r>
            <w:r>
              <w:rPr>
                <w:rStyle w:val="IndexLink"/>
                <w:rtl w:val="true"/>
              </w:rPr>
              <w:t xml:space="preserve">: </w:t>
            </w:r>
            <w:r>
              <w:rPr>
                <w:rStyle w:val="IndexLink"/>
                <w:rtl w:val="true"/>
              </w:rPr>
              <w:t>الشيعة و يوم الجمل</w:t>
            </w:r>
            <w:r>
              <w:rPr>
                <w:rStyle w:val="IndexLink"/>
                <w:rtl w:val="true"/>
              </w:rPr>
              <w:tab/>
            </w:r>
            <w:r>
              <w:rPr>
                <w:rStyle w:val="IndexLink"/>
              </w:rPr>
              <w:t>151</w:t>
            </w:r>
          </w:hyperlink>
        </w:p>
        <w:p>
          <w:pPr>
            <w:pStyle w:val="Contents4"/>
            <w:tabs>
              <w:tab w:val="clear" w:pos="8176"/>
              <w:tab w:val="right" w:pos="9026" w:leader="dot"/>
            </w:tabs>
            <w:rPr/>
          </w:pPr>
          <w:hyperlink w:anchor="__RefHeading___Toc4137893_73709187">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4137895_73709187">
            <w:r>
              <w:rPr>
                <w:webHidden/>
                <w:rStyle w:val="IndexLink"/>
                <w:rtl w:val="true"/>
              </w:rPr>
              <w:t>أصحاب أمير المؤمنين</w:t>
            </w:r>
            <w:r>
              <w:rPr>
                <w:rStyle w:val="IndexLink"/>
                <w:rtl w:val="true"/>
              </w:rPr>
              <w:t>:</w:t>
              <w:tab/>
            </w:r>
            <w:r>
              <w:rPr>
                <w:rStyle w:val="IndexLink"/>
              </w:rPr>
              <w:t>152</w:t>
            </w:r>
          </w:hyperlink>
        </w:p>
        <w:p>
          <w:pPr>
            <w:pStyle w:val="Contents3"/>
            <w:tabs>
              <w:tab w:val="clear" w:pos="8459"/>
              <w:tab w:val="right" w:pos="9026" w:leader="dot"/>
            </w:tabs>
            <w:rPr/>
          </w:pPr>
          <w:hyperlink w:anchor="__RefHeading___Toc4137897_73709187">
            <w:r>
              <w:rPr>
                <w:webHidden/>
                <w:rStyle w:val="IndexLink"/>
                <w:rtl w:val="true"/>
              </w:rPr>
              <w:t>الفرضيّة الخامسة</w:t>
            </w:r>
            <w:r>
              <w:rPr>
                <w:rStyle w:val="IndexLink"/>
                <w:rtl w:val="true"/>
              </w:rPr>
              <w:t xml:space="preserve">: </w:t>
            </w:r>
            <w:r>
              <w:rPr>
                <w:rStyle w:val="IndexLink"/>
                <w:rtl w:val="true"/>
              </w:rPr>
              <w:t>الشيعة و يوم صفّين</w:t>
            </w:r>
            <w:r>
              <w:rPr>
                <w:rStyle w:val="IndexLink"/>
                <w:rtl w:val="true"/>
              </w:rPr>
              <w:tab/>
            </w:r>
            <w:r>
              <w:rPr>
                <w:rStyle w:val="IndexLink"/>
              </w:rPr>
              <w:t>154</w:t>
            </w:r>
          </w:hyperlink>
        </w:p>
        <w:p>
          <w:pPr>
            <w:pStyle w:val="Contents3"/>
            <w:tabs>
              <w:tab w:val="clear" w:pos="8459"/>
              <w:tab w:val="right" w:pos="9026" w:leader="dot"/>
            </w:tabs>
            <w:rPr/>
          </w:pPr>
          <w:hyperlink w:anchor="__RefHeading___Toc4137899_73709187">
            <w:r>
              <w:rPr>
                <w:webHidden/>
                <w:rStyle w:val="IndexLink"/>
                <w:rtl w:val="true"/>
              </w:rPr>
              <w:t>الفرضيّة السادسة</w:t>
            </w:r>
            <w:r>
              <w:rPr>
                <w:rStyle w:val="IndexLink"/>
                <w:rtl w:val="true"/>
              </w:rPr>
              <w:t xml:space="preserve">: </w:t>
            </w:r>
            <w:r>
              <w:rPr>
                <w:rStyle w:val="IndexLink"/>
                <w:rtl w:val="true"/>
              </w:rPr>
              <w:t>الشيعة و البويهيّون</w:t>
            </w:r>
            <w:r>
              <w:rPr>
                <w:rStyle w:val="IndexLink"/>
                <w:rtl w:val="true"/>
              </w:rPr>
              <w:tab/>
            </w:r>
            <w:r>
              <w:rPr>
                <w:rStyle w:val="IndexLink"/>
              </w:rPr>
              <w:t>155</w:t>
            </w:r>
          </w:hyperlink>
        </w:p>
        <w:p>
          <w:pPr>
            <w:pStyle w:val="Contents3"/>
            <w:tabs>
              <w:tab w:val="clear" w:pos="8459"/>
              <w:tab w:val="right" w:pos="9026" w:leader="dot"/>
            </w:tabs>
            <w:rPr/>
          </w:pPr>
          <w:hyperlink w:anchor="__RefHeading___Toc4137901_73709187">
            <w:r>
              <w:rPr>
                <w:webHidden/>
                <w:rStyle w:val="IndexLink"/>
                <w:rtl w:val="true"/>
              </w:rPr>
              <w:t>الفرضيّة السابعة</w:t>
            </w:r>
            <w:r>
              <w:rPr>
                <w:rStyle w:val="IndexLink"/>
                <w:rtl w:val="true"/>
              </w:rPr>
              <w:t xml:space="preserve">: </w:t>
            </w:r>
            <w:r>
              <w:rPr>
                <w:rStyle w:val="IndexLink"/>
                <w:rtl w:val="true"/>
              </w:rPr>
              <w:t>الشيعة و الصفويّون</w:t>
            </w:r>
            <w:r>
              <w:rPr>
                <w:rStyle w:val="IndexLink"/>
                <w:rtl w:val="true"/>
              </w:rPr>
              <w:tab/>
            </w:r>
            <w:r>
              <w:rPr>
                <w:rStyle w:val="IndexLink"/>
              </w:rPr>
              <w:t>157</w:t>
            </w:r>
          </w:hyperlink>
        </w:p>
        <w:p>
          <w:pPr>
            <w:pStyle w:val="Contents4"/>
            <w:tabs>
              <w:tab w:val="clear" w:pos="8176"/>
              <w:tab w:val="right" w:pos="9026" w:leader="dot"/>
            </w:tabs>
            <w:rPr/>
          </w:pPr>
          <w:hyperlink w:anchor="__RefHeading___Toc4137903_73709187">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4137905_73709187">
            <w:r>
              <w:rPr>
                <w:webHidden/>
                <w:rStyle w:val="IndexLink"/>
                <w:rtl w:val="true"/>
              </w:rPr>
              <w:t>زلّة لا تستقال</w:t>
            </w:r>
            <w:r>
              <w:rPr>
                <w:rStyle w:val="IndexLink"/>
                <w:rtl w:val="true"/>
              </w:rPr>
              <w:t>:</w:t>
              <w:tab/>
            </w:r>
            <w:r>
              <w:rPr>
                <w:rStyle w:val="IndexLink"/>
              </w:rPr>
              <w:t>158</w:t>
            </w:r>
          </w:hyperlink>
        </w:p>
        <w:p>
          <w:pPr>
            <w:pStyle w:val="Contents2"/>
            <w:tabs>
              <w:tab w:val="clear" w:pos="8743"/>
              <w:tab w:val="right" w:pos="9026" w:leader="dot"/>
            </w:tabs>
            <w:rPr/>
          </w:pPr>
          <w:hyperlink w:anchor="__RefHeading___Toc4137907_73709187">
            <w:r>
              <w:rPr>
                <w:webHidden/>
                <w:rStyle w:val="IndexLink"/>
                <w:rtl w:val="true"/>
              </w:rPr>
              <w:t>الفصل السابع</w:t>
            </w:r>
            <w:r>
              <w:rPr>
                <w:rStyle w:val="IndexLink"/>
                <w:rtl w:val="true"/>
              </w:rPr>
              <w:t xml:space="preserve">: </w:t>
            </w:r>
            <w:r>
              <w:rPr>
                <w:rStyle w:val="IndexLink"/>
                <w:rtl w:val="true"/>
              </w:rPr>
              <w:t>صيغة الحكومة عند أهل السنّة</w:t>
            </w:r>
            <w:r>
              <w:rPr>
                <w:rStyle w:val="IndexLink"/>
                <w:rtl w:val="true"/>
              </w:rPr>
              <w:tab/>
            </w:r>
            <w:r>
              <w:rPr>
                <w:rStyle w:val="IndexLink"/>
              </w:rPr>
              <w:t>164</w:t>
            </w:r>
          </w:hyperlink>
        </w:p>
        <w:p>
          <w:pPr>
            <w:pStyle w:val="Contents3"/>
            <w:tabs>
              <w:tab w:val="clear" w:pos="8459"/>
              <w:tab w:val="right" w:pos="9026" w:leader="dot"/>
            </w:tabs>
            <w:rPr/>
          </w:pPr>
          <w:hyperlink w:anchor="__RefHeading___Toc4137909_73709187">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4137911_73709187">
            <w:r>
              <w:rPr>
                <w:webHidden/>
                <w:rStyle w:val="IndexLink"/>
                <w:rtl w:val="true"/>
              </w:rPr>
              <w:t>آيتان حول الشورى</w:t>
            </w:r>
            <w:r>
              <w:rPr>
                <w:rStyle w:val="IndexLink"/>
                <w:rtl w:val="true"/>
              </w:rPr>
              <w:t>:</w:t>
              <w:tab/>
            </w:r>
            <w:r>
              <w:rPr>
                <w:rStyle w:val="IndexLink"/>
              </w:rPr>
              <w:t>170</w:t>
            </w:r>
          </w:hyperlink>
        </w:p>
        <w:p>
          <w:pPr>
            <w:pStyle w:val="Contents3"/>
            <w:tabs>
              <w:tab w:val="clear" w:pos="8459"/>
              <w:tab w:val="right" w:pos="9026" w:leader="dot"/>
            </w:tabs>
            <w:rPr/>
          </w:pPr>
          <w:hyperlink w:anchor="__RefHeading___Toc4137913_73709187">
            <w:r>
              <w:rPr>
                <w:webHidden/>
                <w:rStyle w:val="IndexLink"/>
                <w:rtl w:val="true"/>
              </w:rPr>
              <w:t>خلافة الخلفاء و مسألة الشورى</w:t>
            </w:r>
            <w:r>
              <w:rPr>
                <w:rStyle w:val="IndexLink"/>
                <w:rtl w:val="true"/>
              </w:rPr>
              <w:t>:</w:t>
              <w:tab/>
            </w:r>
            <w:r>
              <w:rPr>
                <w:rStyle w:val="IndexLink"/>
              </w:rPr>
              <w:t>172</w:t>
            </w:r>
          </w:hyperlink>
        </w:p>
        <w:p>
          <w:pPr>
            <w:pStyle w:val="Contents3"/>
            <w:tabs>
              <w:tab w:val="clear" w:pos="8459"/>
              <w:tab w:val="right" w:pos="9026" w:leader="dot"/>
            </w:tabs>
            <w:rPr/>
          </w:pPr>
          <w:hyperlink w:anchor="__RefHeading___Toc4137915_73709187">
            <w:r>
              <w:rPr>
                <w:webHidden/>
                <w:rStyle w:val="IndexLink"/>
                <w:rtl w:val="true"/>
              </w:rPr>
              <w:t>السقيفة و خلافة أبي بكر</w:t>
            </w:r>
            <w:r>
              <w:rPr>
                <w:rStyle w:val="IndexLink"/>
                <w:rtl w:val="true"/>
              </w:rPr>
              <w:t>:</w:t>
              <w:tab/>
            </w:r>
            <w:r>
              <w:rPr>
                <w:rStyle w:val="IndexLink"/>
              </w:rPr>
              <w:t>173</w:t>
            </w:r>
          </w:hyperlink>
        </w:p>
        <w:p>
          <w:pPr>
            <w:pStyle w:val="Contents3"/>
            <w:tabs>
              <w:tab w:val="clear" w:pos="8459"/>
              <w:tab w:val="right" w:pos="9026" w:leader="dot"/>
            </w:tabs>
            <w:rPr/>
          </w:pPr>
          <w:hyperlink w:anchor="__RefHeading___Toc4137917_73709187">
            <w:r>
              <w:rPr>
                <w:webHidden/>
                <w:rStyle w:val="IndexLink"/>
                <w:rtl w:val="true"/>
              </w:rPr>
              <w:t>نقاش مع الخليفة</w:t>
            </w:r>
            <w:r>
              <w:rPr>
                <w:rStyle w:val="IndexLink"/>
                <w:rtl w:val="true"/>
              </w:rPr>
              <w:t>:</w:t>
              <w:tab/>
            </w:r>
            <w:r>
              <w:rPr>
                <w:rStyle w:val="IndexLink"/>
              </w:rPr>
              <w:t>174</w:t>
            </w:r>
          </w:hyperlink>
        </w:p>
        <w:p>
          <w:pPr>
            <w:pStyle w:val="Contents3"/>
            <w:tabs>
              <w:tab w:val="clear" w:pos="8459"/>
              <w:tab w:val="right" w:pos="9026" w:leader="dot"/>
            </w:tabs>
            <w:rPr/>
          </w:pPr>
          <w:hyperlink w:anchor="__RefHeading___Toc4137919_73709187">
            <w:r>
              <w:rPr>
                <w:webHidden/>
                <w:rStyle w:val="IndexLink"/>
                <w:rtl w:val="true"/>
              </w:rPr>
              <w:t>مأساة السقيفة</w:t>
            </w:r>
            <w:r>
              <w:rPr>
                <w:rStyle w:val="IndexLink"/>
                <w:rtl w:val="true"/>
              </w:rPr>
              <w:t>:</w:t>
              <w:tab/>
            </w:r>
            <w:r>
              <w:rPr>
                <w:rStyle w:val="IndexLink"/>
              </w:rPr>
              <w:t>176</w:t>
            </w:r>
          </w:hyperlink>
        </w:p>
        <w:p>
          <w:pPr>
            <w:pStyle w:val="Contents3"/>
            <w:tabs>
              <w:tab w:val="clear" w:pos="8459"/>
              <w:tab w:val="right" w:pos="9026" w:leader="dot"/>
            </w:tabs>
            <w:rPr/>
          </w:pPr>
          <w:hyperlink w:anchor="__RefHeading___Toc4137921_73709187">
            <w:r>
              <w:rPr>
                <w:webHidden/>
                <w:rStyle w:val="IndexLink"/>
                <w:rtl w:val="true"/>
              </w:rPr>
              <w:t>الخلفاء و تناسي الشورى</w:t>
            </w:r>
            <w:r>
              <w:rPr>
                <w:rStyle w:val="IndexLink"/>
                <w:rtl w:val="true"/>
              </w:rPr>
              <w:t>:</w:t>
              <w:tab/>
            </w:r>
            <w:r>
              <w:rPr>
                <w:rStyle w:val="IndexLink"/>
              </w:rPr>
              <w:t>182</w:t>
            </w:r>
          </w:hyperlink>
        </w:p>
        <w:p>
          <w:pPr>
            <w:pStyle w:val="Contents3"/>
            <w:tabs>
              <w:tab w:val="clear" w:pos="8459"/>
              <w:tab w:val="right" w:pos="9026" w:leader="dot"/>
            </w:tabs>
            <w:rPr/>
          </w:pPr>
          <w:hyperlink w:anchor="__RefHeading___Toc4137923_73709187">
            <w:r>
              <w:rPr>
                <w:webHidden/>
                <w:rStyle w:val="IndexLink"/>
                <w:rtl w:val="true"/>
              </w:rPr>
              <w:t>شورى سداسية أو لعبة سياسية؟</w:t>
            </w:r>
            <w:r>
              <w:rPr>
                <w:rStyle w:val="IndexLink"/>
                <w:rtl w:val="true"/>
              </w:rPr>
              <w:t>:</w:t>
              <w:tab/>
            </w:r>
            <w:r>
              <w:rPr>
                <w:rStyle w:val="IndexLink"/>
              </w:rPr>
              <w:t>185</w:t>
            </w:r>
          </w:hyperlink>
        </w:p>
        <w:p>
          <w:pPr>
            <w:pStyle w:val="Contents3"/>
            <w:tabs>
              <w:tab w:val="clear" w:pos="8459"/>
              <w:tab w:val="right" w:pos="9026" w:leader="dot"/>
            </w:tabs>
            <w:rPr/>
          </w:pPr>
          <w:hyperlink w:anchor="__RefHeading___Toc4137925_73709187">
            <w:r>
              <w:rPr>
                <w:webHidden/>
                <w:rStyle w:val="IndexLink"/>
                <w:rtl w:val="true"/>
              </w:rPr>
              <w:t>إجابة عن سؤال</w:t>
            </w:r>
            <w:r>
              <w:rPr>
                <w:rStyle w:val="IndexLink"/>
                <w:rtl w:val="true"/>
              </w:rPr>
              <w:t>:</w:t>
              <w:tab/>
            </w:r>
            <w:r>
              <w:rPr>
                <w:rStyle w:val="IndexLink"/>
              </w:rPr>
              <w:t>188</w:t>
            </w:r>
          </w:hyperlink>
        </w:p>
        <w:p>
          <w:pPr>
            <w:pStyle w:val="Contents2"/>
            <w:tabs>
              <w:tab w:val="clear" w:pos="8743"/>
              <w:tab w:val="right" w:pos="9026" w:leader="dot"/>
            </w:tabs>
            <w:rPr/>
          </w:pPr>
          <w:hyperlink w:anchor="__RefHeading___Toc4137927_73709187">
            <w:r>
              <w:rPr>
                <w:webHidden/>
                <w:rStyle w:val="IndexLink"/>
                <w:rtl w:val="true"/>
              </w:rPr>
              <w:t>الفصل الثامن</w:t>
            </w:r>
            <w:r>
              <w:rPr>
                <w:rStyle w:val="IndexLink"/>
                <w:rtl w:val="true"/>
              </w:rPr>
              <w:t xml:space="preserve">: </w:t>
            </w:r>
            <w:r>
              <w:rPr>
                <w:rStyle w:val="IndexLink"/>
                <w:rtl w:val="true"/>
              </w:rPr>
              <w:t>نصوص الخلافة و الركون إلى الأمر الواقع</w:t>
            </w:r>
            <w:r>
              <w:rPr>
                <w:rStyle w:val="IndexLink"/>
                <w:rtl w:val="true"/>
              </w:rPr>
              <w:tab/>
            </w:r>
            <w:r>
              <w:rPr>
                <w:rStyle w:val="IndexLink"/>
              </w:rPr>
              <w:t>190</w:t>
            </w:r>
          </w:hyperlink>
        </w:p>
        <w:p>
          <w:pPr>
            <w:pStyle w:val="Contents3"/>
            <w:tabs>
              <w:tab w:val="clear" w:pos="8459"/>
              <w:tab w:val="right" w:pos="9026" w:leader="dot"/>
            </w:tabs>
            <w:rPr/>
          </w:pPr>
          <w:hyperlink w:anchor="__RefHeading___Toc4137929_73709187">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4137931_73709187">
            <w:r>
              <w:rPr>
                <w:webHidden/>
                <w:rStyle w:val="IndexLink"/>
                <w:rtl w:val="true"/>
              </w:rPr>
              <w:t>تسنّم الإمام مقاليد الحكم بعد ربع قرن</w:t>
            </w:r>
            <w:r>
              <w:rPr>
                <w:rStyle w:val="IndexLink"/>
                <w:rtl w:val="true"/>
              </w:rPr>
              <w:t>:</w:t>
              <w:tab/>
            </w:r>
            <w:r>
              <w:rPr>
                <w:rStyle w:val="IndexLink"/>
              </w:rPr>
              <w:t>198</w:t>
            </w:r>
          </w:hyperlink>
        </w:p>
        <w:p>
          <w:pPr>
            <w:pStyle w:val="Contents3"/>
            <w:tabs>
              <w:tab w:val="clear" w:pos="8459"/>
              <w:tab w:val="right" w:pos="9026" w:leader="dot"/>
            </w:tabs>
            <w:rPr/>
          </w:pPr>
          <w:hyperlink w:anchor="__RefHeading___Toc4137933_73709187">
            <w:r>
              <w:rPr>
                <w:webHidden/>
                <w:rStyle w:val="IndexLink"/>
                <w:rtl w:val="true"/>
              </w:rPr>
              <w:t>إغارة معاوية على البلاد الآمنة</w:t>
            </w:r>
            <w:r>
              <w:rPr>
                <w:rStyle w:val="IndexLink"/>
                <w:rtl w:val="true"/>
              </w:rPr>
              <w:t>:</w:t>
              <w:tab/>
            </w:r>
            <w:r>
              <w:rPr>
                <w:rStyle w:val="IndexLink"/>
              </w:rPr>
              <w:t>204</w:t>
            </w:r>
          </w:hyperlink>
        </w:p>
        <w:p>
          <w:pPr>
            <w:pStyle w:val="Contents2"/>
            <w:tabs>
              <w:tab w:val="clear" w:pos="8743"/>
              <w:tab w:val="right" w:pos="9026" w:leader="dot"/>
            </w:tabs>
            <w:rPr/>
          </w:pPr>
          <w:hyperlink w:anchor="__RefHeading___Toc4137935_73709187">
            <w:r>
              <w:rPr>
                <w:webHidden/>
                <w:rStyle w:val="IndexLink"/>
                <w:rtl w:val="true"/>
              </w:rPr>
              <w:t>الفصل التاسع</w:t>
            </w:r>
            <w:r>
              <w:rPr>
                <w:rStyle w:val="IndexLink"/>
                <w:rtl w:val="true"/>
              </w:rPr>
              <w:t xml:space="preserve">: </w:t>
            </w:r>
            <w:r>
              <w:rPr>
                <w:rStyle w:val="IndexLink"/>
                <w:rtl w:val="true"/>
              </w:rPr>
              <w:t>الشيعة في العصرين الأموي و العباسي</w:t>
            </w:r>
            <w:r>
              <w:rPr>
                <w:rStyle w:val="IndexLink"/>
                <w:rtl w:val="true"/>
              </w:rPr>
              <w:tab/>
            </w:r>
            <w:r>
              <w:rPr>
                <w:rStyle w:val="IndexLink"/>
              </w:rPr>
              <w:t>208</w:t>
            </w:r>
          </w:hyperlink>
        </w:p>
        <w:p>
          <w:pPr>
            <w:pStyle w:val="Contents3"/>
            <w:tabs>
              <w:tab w:val="clear" w:pos="8459"/>
              <w:tab w:val="right" w:pos="9026" w:leader="dot"/>
            </w:tabs>
            <w:rPr/>
          </w:pPr>
          <w:hyperlink w:anchor="__RefHeading___Toc4137937_73709187">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4137939_73709187">
            <w:r>
              <w:rPr>
                <w:webHidden/>
                <w:rStyle w:val="IndexLink"/>
                <w:rtl w:val="true"/>
              </w:rPr>
              <w:t>الشيعة في العصر الأُموي</w:t>
            </w:r>
            <w:r>
              <w:rPr>
                <w:rStyle w:val="IndexLink"/>
                <w:rtl w:val="true"/>
              </w:rPr>
              <w:tab/>
            </w:r>
            <w:r>
              <w:rPr>
                <w:rStyle w:val="IndexLink"/>
              </w:rPr>
              <w:t>209</w:t>
            </w:r>
          </w:hyperlink>
        </w:p>
        <w:p>
          <w:pPr>
            <w:pStyle w:val="Contents4"/>
            <w:tabs>
              <w:tab w:val="clear" w:pos="8176"/>
              <w:tab w:val="right" w:pos="9026" w:leader="dot"/>
            </w:tabs>
            <w:rPr/>
          </w:pPr>
          <w:hyperlink w:anchor="__RefHeading___Toc4137941_73709187">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4137943_73709187">
            <w:r>
              <w:rPr>
                <w:webHidden/>
                <w:rStyle w:val="IndexLink"/>
                <w:rtl w:val="true"/>
              </w:rPr>
              <w:t>رسالة الإمام الحسين إلى معاوية</w:t>
            </w:r>
            <w:r>
              <w:rPr>
                <w:rStyle w:val="IndexLink"/>
                <w:rtl w:val="true"/>
              </w:rPr>
              <w:t>:</w:t>
              <w:tab/>
            </w:r>
            <w:r>
              <w:rPr>
                <w:rStyle w:val="IndexLink"/>
              </w:rPr>
              <w:t>211</w:t>
            </w:r>
          </w:hyperlink>
        </w:p>
        <w:p>
          <w:pPr>
            <w:pStyle w:val="Contents4"/>
            <w:tabs>
              <w:tab w:val="clear" w:pos="8176"/>
              <w:tab w:val="right" w:pos="9026" w:leader="dot"/>
            </w:tabs>
            <w:rPr/>
          </w:pPr>
          <w:hyperlink w:anchor="__RefHeading___Toc4137945_73709187">
            <w:r>
              <w:rPr>
                <w:webHidden/>
                <w:rStyle w:val="IndexLink"/>
                <w:rtl w:val="true"/>
              </w:rPr>
              <w:t>بيان معاوية إلى عماله</w:t>
            </w:r>
            <w:r>
              <w:rPr>
                <w:rStyle w:val="IndexLink"/>
                <w:rtl w:val="true"/>
              </w:rPr>
              <w:t>:</w:t>
              <w:tab/>
            </w:r>
            <w:r>
              <w:rPr>
                <w:rStyle w:val="IndexLink"/>
              </w:rPr>
              <w:t>215</w:t>
            </w:r>
          </w:hyperlink>
        </w:p>
        <w:p>
          <w:pPr>
            <w:pStyle w:val="Contents4"/>
            <w:tabs>
              <w:tab w:val="clear" w:pos="8176"/>
              <w:tab w:val="right" w:pos="9026" w:leader="dot"/>
            </w:tabs>
            <w:rPr/>
          </w:pPr>
          <w:hyperlink w:anchor="__RefHeading___Toc4137947_73709187">
            <w:r>
              <w:rPr>
                <w:webHidden/>
                <w:rStyle w:val="IndexLink"/>
                <w:rtl w:val="true"/>
              </w:rPr>
              <w:t>ضحايا الغدر الأُموي</w:t>
            </w:r>
            <w:r>
              <w:rPr>
                <w:rStyle w:val="IndexLink"/>
                <w:rtl w:val="true"/>
              </w:rPr>
              <w:t>:</w:t>
              <w:tab/>
            </w:r>
            <w:r>
              <w:rPr>
                <w:rStyle w:val="IndexLink"/>
              </w:rPr>
              <w:t>218</w:t>
            </w:r>
          </w:hyperlink>
        </w:p>
        <w:p>
          <w:pPr>
            <w:pStyle w:val="Contents3"/>
            <w:tabs>
              <w:tab w:val="clear" w:pos="8459"/>
              <w:tab w:val="right" w:pos="9026" w:leader="dot"/>
            </w:tabs>
            <w:rPr/>
          </w:pPr>
          <w:hyperlink w:anchor="__RefHeading___Toc4137949_73709187">
            <w:r>
              <w:rPr>
                <w:webHidden/>
                <w:rStyle w:val="IndexLink"/>
                <w:rtl w:val="true"/>
              </w:rPr>
              <w:t>الشيعة في العصر العباسيّ</w:t>
            </w:r>
            <w:r>
              <w:rPr>
                <w:rStyle w:val="IndexLink"/>
                <w:rtl w:val="true"/>
              </w:rPr>
              <w:t>:</w:t>
              <w:tab/>
            </w:r>
            <w:r>
              <w:rPr>
                <w:rStyle w:val="IndexLink"/>
              </w:rPr>
              <w:t>222</w:t>
            </w:r>
          </w:hyperlink>
        </w:p>
        <w:p>
          <w:pPr>
            <w:pStyle w:val="Contents2"/>
            <w:tabs>
              <w:tab w:val="clear" w:pos="8743"/>
              <w:tab w:val="right" w:pos="9026" w:leader="dot"/>
            </w:tabs>
            <w:rPr/>
          </w:pPr>
          <w:hyperlink w:anchor="__RefHeading___Toc4137951_73709187">
            <w:r>
              <w:rPr>
                <w:webHidden/>
                <w:rStyle w:val="IndexLink"/>
                <w:rtl w:val="true"/>
              </w:rPr>
              <w:t>الفصل العاشر</w:t>
            </w:r>
            <w:r>
              <w:rPr>
                <w:rStyle w:val="IndexLink"/>
                <w:rtl w:val="true"/>
              </w:rPr>
              <w:t xml:space="preserve">: </w:t>
            </w:r>
            <w:r>
              <w:rPr>
                <w:rStyle w:val="IndexLink"/>
                <w:rtl w:val="true"/>
              </w:rPr>
              <w:t>مع الشيعة الإماميّة في عقائدهم</w:t>
            </w:r>
            <w:r>
              <w:rPr>
                <w:rStyle w:val="IndexLink"/>
                <w:rtl w:val="true"/>
              </w:rPr>
              <w:tab/>
            </w:r>
            <w:r>
              <w:rPr>
                <w:rStyle w:val="IndexLink"/>
              </w:rPr>
              <w:t>238</w:t>
            </w:r>
          </w:hyperlink>
        </w:p>
        <w:p>
          <w:pPr>
            <w:pStyle w:val="Contents3"/>
            <w:tabs>
              <w:tab w:val="clear" w:pos="8459"/>
              <w:tab w:val="right" w:pos="9026" w:leader="dot"/>
            </w:tabs>
            <w:rPr/>
          </w:pPr>
          <w:hyperlink w:anchor="__RefHeading___Toc4137953_73709187">
            <w:r>
              <w:rPr>
                <w:webHidden/>
                <w:rStyle w:val="IndexLink"/>
                <w:rtl w:val="true"/>
              </w:rPr>
              <w:t>رسائل موجزة حول عقائد الشيعة</w:t>
            </w:r>
            <w:r>
              <w:rPr>
                <w:rStyle w:val="IndexLink"/>
                <w:rtl w:val="true"/>
              </w:rPr>
              <w:tab/>
            </w:r>
            <w:r>
              <w:rPr>
                <w:rStyle w:val="IndexLink"/>
              </w:rPr>
              <w:t>238</w:t>
            </w:r>
          </w:hyperlink>
        </w:p>
        <w:p>
          <w:pPr>
            <w:pStyle w:val="Contents4"/>
            <w:tabs>
              <w:tab w:val="clear" w:pos="8176"/>
              <w:tab w:val="right" w:pos="9026" w:leader="dot"/>
            </w:tabs>
            <w:rPr/>
          </w:pPr>
          <w:hyperlink w:anchor="__RefHeading___Toc4137955_73709187">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4137957_73709187">
            <w:r>
              <w:rPr>
                <w:webHidden/>
                <w:rStyle w:val="IndexLink"/>
              </w:rPr>
              <w:t>1</w:t>
            </w:r>
            <w:r>
              <w:rPr>
                <w:rStyle w:val="IndexLink"/>
                <w:rtl w:val="true"/>
              </w:rPr>
              <w:t xml:space="preserve"> - </w:t>
            </w:r>
            <w:r>
              <w:rPr>
                <w:rStyle w:val="IndexLink"/>
                <w:rtl w:val="true"/>
              </w:rPr>
              <w:t>ما كتبه الإمام الرضا عليه السلام للمأمون عن محض الإسلام</w:t>
            </w:r>
            <w:r>
              <w:rPr>
                <w:rStyle w:val="IndexLink"/>
                <w:rtl w:val="true"/>
              </w:rPr>
              <w:tab/>
            </w:r>
            <w:r>
              <w:rPr>
                <w:rStyle w:val="IndexLink"/>
              </w:rPr>
              <w:t>240</w:t>
            </w:r>
          </w:hyperlink>
        </w:p>
        <w:p>
          <w:pPr>
            <w:pStyle w:val="Contents4"/>
            <w:tabs>
              <w:tab w:val="clear" w:pos="8176"/>
              <w:tab w:val="right" w:pos="9026" w:leader="dot"/>
            </w:tabs>
            <w:rPr/>
          </w:pPr>
          <w:hyperlink w:anchor="__RefHeading___Toc4137959_73709187">
            <w:r>
              <w:rPr>
                <w:webHidden/>
                <w:rStyle w:val="IndexLink"/>
              </w:rPr>
              <w:t>2</w:t>
            </w:r>
            <w:r>
              <w:rPr>
                <w:rStyle w:val="IndexLink"/>
                <w:rtl w:val="true"/>
              </w:rPr>
              <w:t xml:space="preserve"> - </w:t>
            </w:r>
            <w:r>
              <w:rPr>
                <w:rStyle w:val="IndexLink"/>
                <w:rtl w:val="true"/>
              </w:rPr>
              <w:t>عرض السيّد عبد العظيم الحسني عقائده على الإمام الهادي عليه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4137961_73709187">
            <w:r>
              <w:rPr>
                <w:webHidden/>
                <w:rStyle w:val="IndexLink"/>
              </w:rPr>
              <w:t>3</w:t>
            </w:r>
            <w:r>
              <w:rPr>
                <w:rStyle w:val="IndexLink"/>
                <w:rtl w:val="true"/>
              </w:rPr>
              <w:t xml:space="preserve"> - </w:t>
            </w:r>
            <w:r>
              <w:rPr>
                <w:rStyle w:val="IndexLink"/>
                <w:rtl w:val="true"/>
              </w:rPr>
              <w:t>رسالة الصدوق في عقائد الإمامية</w:t>
            </w:r>
            <w:r>
              <w:rPr>
                <w:rStyle w:val="IndexLink"/>
                <w:rtl w:val="true"/>
              </w:rPr>
              <w:tab/>
            </w:r>
            <w:r>
              <w:rPr>
                <w:rStyle w:val="IndexLink"/>
              </w:rPr>
              <w:t>244</w:t>
            </w:r>
          </w:hyperlink>
        </w:p>
        <w:p>
          <w:pPr>
            <w:pStyle w:val="Contents4"/>
            <w:tabs>
              <w:tab w:val="clear" w:pos="8176"/>
              <w:tab w:val="right" w:pos="9026" w:leader="dot"/>
            </w:tabs>
            <w:rPr/>
          </w:pPr>
          <w:hyperlink w:anchor="__RefHeading___Toc4137963_73709187">
            <w:r>
              <w:rPr>
                <w:webHidden/>
                <w:rStyle w:val="IndexLink"/>
              </w:rPr>
              <w:t>4</w:t>
            </w:r>
            <w:r>
              <w:rPr>
                <w:rStyle w:val="IndexLink"/>
                <w:rtl w:val="true"/>
              </w:rPr>
              <w:t xml:space="preserve"> - </w:t>
            </w:r>
            <w:r>
              <w:rPr>
                <w:rStyle w:val="IndexLink"/>
                <w:rtl w:val="true"/>
              </w:rPr>
              <w:t>أمالي الصدوق رحمه الله</w:t>
            </w:r>
            <w:r>
              <w:rPr>
                <w:rStyle w:val="IndexLink"/>
                <w:rtl w:val="true"/>
              </w:rPr>
              <w:tab/>
            </w:r>
            <w:r>
              <w:rPr>
                <w:rStyle w:val="IndexLink"/>
              </w:rPr>
              <w:t>246</w:t>
            </w:r>
          </w:hyperlink>
        </w:p>
        <w:p>
          <w:pPr>
            <w:pStyle w:val="Contents4"/>
            <w:tabs>
              <w:tab w:val="clear" w:pos="8176"/>
              <w:tab w:val="right" w:pos="9026" w:leader="dot"/>
            </w:tabs>
            <w:rPr/>
          </w:pPr>
          <w:hyperlink w:anchor="__RefHeading___Toc4137965_73709187">
            <w:r>
              <w:rPr>
                <w:webHidden/>
                <w:rStyle w:val="IndexLink"/>
              </w:rPr>
              <w:t>5</w:t>
            </w:r>
            <w:r>
              <w:rPr>
                <w:rStyle w:val="IndexLink"/>
                <w:rtl w:val="true"/>
              </w:rPr>
              <w:t xml:space="preserve"> - </w:t>
            </w:r>
            <w:r>
              <w:rPr>
                <w:rStyle w:val="IndexLink"/>
                <w:rtl w:val="true"/>
              </w:rPr>
              <w:t>جمل العلم و العمل للسيّد الشريف المرتضى</w:t>
            </w:r>
            <w:r>
              <w:rPr>
                <w:rStyle w:val="IndexLink"/>
                <w:rtl w:val="true"/>
              </w:rPr>
              <w:tab/>
            </w:r>
            <w:r>
              <w:rPr>
                <w:rStyle w:val="IndexLink"/>
              </w:rPr>
              <w:t>246</w:t>
            </w:r>
          </w:hyperlink>
        </w:p>
        <w:p>
          <w:pPr>
            <w:pStyle w:val="Contents5"/>
            <w:tabs>
              <w:tab w:val="clear" w:pos="7892"/>
              <w:tab w:val="right" w:pos="9026" w:leader="dot"/>
            </w:tabs>
            <w:rPr/>
          </w:pPr>
          <w:hyperlink w:anchor="__RefHeading___Toc4137967_7370918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4137969_73709187">
            <w:r>
              <w:rPr>
                <w:webHidden/>
                <w:rStyle w:val="IndexLink"/>
                <w:rtl w:val="true"/>
              </w:rPr>
              <w:t>بيان ما يجب اعتقاده في أبواب التوحيد</w:t>
            </w:r>
            <w:r>
              <w:rPr>
                <w:rStyle w:val="IndexLink"/>
                <w:rtl w:val="true"/>
              </w:rPr>
              <w:t>:</w:t>
              <w:tab/>
            </w:r>
            <w:r>
              <w:rPr>
                <w:rStyle w:val="IndexLink"/>
              </w:rPr>
              <w:t>247</w:t>
            </w:r>
          </w:hyperlink>
        </w:p>
        <w:p>
          <w:pPr>
            <w:pStyle w:val="Contents4"/>
            <w:tabs>
              <w:tab w:val="clear" w:pos="8176"/>
              <w:tab w:val="right" w:pos="9026" w:leader="dot"/>
            </w:tabs>
            <w:rPr/>
          </w:pPr>
          <w:hyperlink w:anchor="__RefHeading___Toc4137971_73709187">
            <w:r>
              <w:rPr>
                <w:webHidden/>
                <w:rStyle w:val="IndexLink"/>
              </w:rPr>
              <w:t>6</w:t>
            </w:r>
            <w:r>
              <w:rPr>
                <w:rStyle w:val="IndexLink"/>
                <w:rtl w:val="true"/>
              </w:rPr>
              <w:t xml:space="preserve"> - </w:t>
            </w:r>
            <w:r>
              <w:rPr>
                <w:rStyle w:val="IndexLink"/>
                <w:rtl w:val="true"/>
              </w:rPr>
              <w:t>البيان عن جمل اعتقاد أهل الإيمان للكراجكي</w:t>
            </w:r>
            <w:r>
              <w:rPr>
                <w:rStyle w:val="IndexLink"/>
                <w:rtl w:val="true"/>
              </w:rPr>
              <w:tab/>
            </w:r>
            <w:r>
              <w:rPr>
                <w:rStyle w:val="IndexLink"/>
              </w:rPr>
              <w:t>249</w:t>
            </w:r>
          </w:hyperlink>
        </w:p>
        <w:p>
          <w:pPr>
            <w:pStyle w:val="Contents5"/>
            <w:tabs>
              <w:tab w:val="clear" w:pos="7892"/>
              <w:tab w:val="right" w:pos="9026" w:leader="dot"/>
            </w:tabs>
            <w:rPr/>
          </w:pPr>
          <w:hyperlink w:anchor="__RefHeading___Toc4137973_7370918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4137975_73709187">
            <w:r>
              <w:rPr>
                <w:webHidden/>
                <w:rStyle w:val="IndexLink"/>
                <w:rtl w:val="true"/>
              </w:rPr>
              <w:t>في توحيده سبحانه</w:t>
            </w:r>
            <w:r>
              <w:rPr>
                <w:rStyle w:val="IndexLink"/>
                <w:rtl w:val="true"/>
              </w:rPr>
              <w:t>:</w:t>
              <w:tab/>
            </w:r>
            <w:r>
              <w:rPr>
                <w:rStyle w:val="IndexLink"/>
              </w:rPr>
              <w:t>249</w:t>
            </w:r>
          </w:hyperlink>
        </w:p>
        <w:p>
          <w:pPr>
            <w:pStyle w:val="Contents5"/>
            <w:tabs>
              <w:tab w:val="clear" w:pos="7892"/>
              <w:tab w:val="right" w:pos="9026" w:leader="dot"/>
            </w:tabs>
            <w:rPr/>
          </w:pPr>
          <w:hyperlink w:anchor="__RefHeading___Toc4137977_73709187">
            <w:r>
              <w:rPr>
                <w:webHidden/>
                <w:rStyle w:val="IndexLink"/>
                <w:rtl w:val="true"/>
              </w:rPr>
              <w:t>في عدله سبحانه</w:t>
            </w:r>
            <w:r>
              <w:rPr>
                <w:rStyle w:val="IndexLink"/>
                <w:rtl w:val="true"/>
              </w:rPr>
              <w:t>:</w:t>
              <w:tab/>
            </w:r>
            <w:r>
              <w:rPr>
                <w:rStyle w:val="IndexLink"/>
              </w:rPr>
              <w:t>250</w:t>
            </w:r>
          </w:hyperlink>
        </w:p>
        <w:p>
          <w:pPr>
            <w:pStyle w:val="Contents5"/>
            <w:tabs>
              <w:tab w:val="clear" w:pos="7892"/>
              <w:tab w:val="right" w:pos="9026" w:leader="dot"/>
            </w:tabs>
            <w:rPr/>
          </w:pPr>
          <w:hyperlink w:anchor="__RefHeading___Toc4137979_73709187">
            <w:r>
              <w:rPr>
                <w:webHidden/>
                <w:rStyle w:val="IndexLink"/>
                <w:rtl w:val="true"/>
              </w:rPr>
              <w:t>في النبوّة العامّة و الخاصّة</w:t>
            </w:r>
            <w:r>
              <w:rPr>
                <w:rStyle w:val="IndexLink"/>
                <w:rtl w:val="true"/>
              </w:rPr>
              <w:t>:</w:t>
              <w:tab/>
            </w:r>
            <w:r>
              <w:rPr>
                <w:rStyle w:val="IndexLink"/>
              </w:rPr>
              <w:t>251</w:t>
            </w:r>
          </w:hyperlink>
        </w:p>
        <w:p>
          <w:pPr>
            <w:pStyle w:val="Contents5"/>
            <w:tabs>
              <w:tab w:val="clear" w:pos="7892"/>
              <w:tab w:val="right" w:pos="9026" w:leader="dot"/>
            </w:tabs>
            <w:rPr/>
          </w:pPr>
          <w:hyperlink w:anchor="__RefHeading___Toc4137981_73709187">
            <w:r>
              <w:rPr>
                <w:webHidden/>
                <w:rStyle w:val="IndexLink"/>
                <w:rtl w:val="true"/>
              </w:rPr>
              <w:t>في الإمامة و الخلافة</w:t>
            </w:r>
            <w:r>
              <w:rPr>
                <w:rStyle w:val="IndexLink"/>
                <w:rtl w:val="true"/>
              </w:rPr>
              <w:t>:</w:t>
              <w:tab/>
            </w:r>
            <w:r>
              <w:rPr>
                <w:rStyle w:val="IndexLink"/>
              </w:rPr>
              <w:t>253</w:t>
            </w:r>
          </w:hyperlink>
        </w:p>
        <w:p>
          <w:pPr>
            <w:pStyle w:val="Contents5"/>
            <w:tabs>
              <w:tab w:val="clear" w:pos="7892"/>
              <w:tab w:val="right" w:pos="9026" w:leader="dot"/>
            </w:tabs>
            <w:rPr/>
          </w:pPr>
          <w:hyperlink w:anchor="__RefHeading___Toc4137983_73709187">
            <w:r>
              <w:rPr>
                <w:webHidden/>
                <w:rStyle w:val="IndexLink"/>
                <w:rtl w:val="true"/>
              </w:rPr>
              <w:t>في التوبة و الحشر و النشر</w:t>
            </w:r>
            <w:r>
              <w:rPr>
                <w:rStyle w:val="IndexLink"/>
                <w:rtl w:val="true"/>
              </w:rPr>
              <w:t>:</w:t>
              <w:tab/>
            </w:r>
            <w:r>
              <w:rPr>
                <w:rStyle w:val="IndexLink"/>
              </w:rPr>
              <w:t>257</w:t>
            </w:r>
          </w:hyperlink>
        </w:p>
        <w:p>
          <w:pPr>
            <w:pStyle w:val="Contents4"/>
            <w:tabs>
              <w:tab w:val="clear" w:pos="8176"/>
              <w:tab w:val="right" w:pos="9026" w:leader="dot"/>
            </w:tabs>
            <w:rPr/>
          </w:pPr>
          <w:hyperlink w:anchor="__RefHeading___Toc4137985_73709187">
            <w:r>
              <w:rPr>
                <w:webHidden/>
                <w:rStyle w:val="IndexLink"/>
              </w:rPr>
              <w:t>7</w:t>
            </w:r>
            <w:r>
              <w:rPr>
                <w:rStyle w:val="IndexLink"/>
                <w:rtl w:val="true"/>
              </w:rPr>
              <w:t xml:space="preserve"> - </w:t>
            </w:r>
            <w:r>
              <w:rPr>
                <w:rStyle w:val="IndexLink"/>
                <w:rtl w:val="true"/>
              </w:rPr>
              <w:t>العقائد الجعفريّة للشيخ الطوسي رحمه الله</w:t>
            </w:r>
            <w:r>
              <w:rPr>
                <w:rStyle w:val="IndexLink"/>
                <w:rtl w:val="true"/>
              </w:rPr>
              <w:tab/>
            </w:r>
            <w:r>
              <w:rPr>
                <w:rStyle w:val="IndexLink"/>
              </w:rPr>
              <w:t>261</w:t>
            </w:r>
          </w:hyperlink>
        </w:p>
        <w:p>
          <w:pPr>
            <w:pStyle w:val="Contents5"/>
            <w:tabs>
              <w:tab w:val="clear" w:pos="7892"/>
              <w:tab w:val="right" w:pos="9026" w:leader="dot"/>
            </w:tabs>
            <w:rPr/>
          </w:pPr>
          <w:hyperlink w:anchor="__RefHeading___Toc4137987_7370918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4137989_73709187">
            <w:r>
              <w:rPr>
                <w:webHidden/>
                <w:rStyle w:val="IndexLink"/>
                <w:rtl w:val="true"/>
              </w:rPr>
              <w:t>[</w:t>
            </w:r>
            <w:r>
              <w:rPr>
                <w:rStyle w:val="IndexLink"/>
                <w:rtl w:val="true"/>
              </w:rPr>
              <w:t>المسائل</w:t>
            </w:r>
            <w:r>
              <w:rPr>
                <w:rStyle w:val="IndexLink"/>
                <w:rtl w:val="true"/>
              </w:rPr>
              <w:t>:]</w:t>
              <w:tab/>
            </w:r>
            <w:r>
              <w:rPr>
                <w:rStyle w:val="IndexLink"/>
              </w:rPr>
              <w:t>261</w:t>
            </w:r>
          </w:hyperlink>
        </w:p>
        <w:p>
          <w:pPr>
            <w:pStyle w:val="Contents3"/>
            <w:tabs>
              <w:tab w:val="clear" w:pos="8459"/>
              <w:tab w:val="right" w:pos="9026" w:leader="dot"/>
            </w:tabs>
            <w:rPr/>
          </w:pPr>
          <w:hyperlink w:anchor="__RefHeading___Toc4137991_73709187">
            <w:r>
              <w:rPr>
                <w:webHidden/>
                <w:rStyle w:val="IndexLink"/>
                <w:rtl w:val="true"/>
              </w:rPr>
              <w:t>ما هو الهدف من نقل هذه الرسائل؟</w:t>
            </w:r>
            <w:r>
              <w:rPr>
                <w:rStyle w:val="IndexLink"/>
                <w:rtl w:val="true"/>
              </w:rPr>
              <w:tab/>
            </w:r>
            <w:r>
              <w:rPr>
                <w:rStyle w:val="IndexLink"/>
              </w:rPr>
              <w:t>271</w:t>
            </w:r>
          </w:hyperlink>
        </w:p>
        <w:p>
          <w:pPr>
            <w:pStyle w:val="Contents3"/>
            <w:tabs>
              <w:tab w:val="clear" w:pos="8459"/>
              <w:tab w:val="right" w:pos="9026" w:leader="dot"/>
            </w:tabs>
            <w:rPr/>
          </w:pPr>
          <w:hyperlink w:anchor="__RefHeading___Toc4137993_73709187">
            <w:r>
              <w:rPr>
                <w:webHidden/>
                <w:rStyle w:val="IndexLink"/>
                <w:rtl w:val="true"/>
              </w:rPr>
              <w:t>الفرق بين الشيعة الإمامية و المعتزلة</w:t>
            </w:r>
            <w:r>
              <w:rPr>
                <w:rStyle w:val="IndexLink"/>
                <w:rtl w:val="true"/>
              </w:rPr>
              <w:tab/>
            </w:r>
            <w:r>
              <w:rPr>
                <w:rStyle w:val="IndexLink"/>
              </w:rPr>
              <w:t>272</w:t>
            </w:r>
          </w:hyperlink>
        </w:p>
        <w:p>
          <w:pPr>
            <w:pStyle w:val="Contents3"/>
            <w:tabs>
              <w:tab w:val="clear" w:pos="8459"/>
              <w:tab w:val="right" w:pos="9026" w:leader="dot"/>
            </w:tabs>
            <w:rPr/>
          </w:pPr>
          <w:hyperlink w:anchor="__RefHeading___Toc4137995_73709187">
            <w:r>
              <w:rPr>
                <w:webHidden/>
                <w:rStyle w:val="IndexLink"/>
                <w:rtl w:val="true"/>
              </w:rPr>
              <w:t>الفرق بين الشيعة الإمامية و الأشاعرة</w:t>
            </w:r>
            <w:r>
              <w:rPr>
                <w:rStyle w:val="IndexLink"/>
                <w:rtl w:val="true"/>
              </w:rPr>
              <w:tab/>
            </w:r>
            <w:r>
              <w:rPr>
                <w:rStyle w:val="IndexLink"/>
              </w:rPr>
              <w:t>274</w:t>
            </w:r>
          </w:hyperlink>
        </w:p>
        <w:p>
          <w:pPr>
            <w:pStyle w:val="Contents3"/>
            <w:tabs>
              <w:tab w:val="clear" w:pos="8459"/>
              <w:tab w:val="right" w:pos="9026" w:leader="dot"/>
            </w:tabs>
            <w:rPr/>
          </w:pPr>
          <w:hyperlink w:anchor="__RefHeading___Toc4137997_73709187">
            <w:r>
              <w:rPr>
                <w:webHidden/>
                <w:rStyle w:val="IndexLink"/>
                <w:rtl w:val="true"/>
              </w:rPr>
              <w:t>الفرق بين الشيعة الإمامية و سائر الفرق</w:t>
            </w:r>
            <w:r>
              <w:rPr>
                <w:rStyle w:val="IndexLink"/>
                <w:rtl w:val="true"/>
              </w:rPr>
              <w:tab/>
            </w:r>
            <w:r>
              <w:rPr>
                <w:rStyle w:val="IndexLink"/>
              </w:rPr>
              <w:t>278</w:t>
            </w:r>
          </w:hyperlink>
        </w:p>
        <w:p>
          <w:pPr>
            <w:pStyle w:val="Contents4"/>
            <w:tabs>
              <w:tab w:val="clear" w:pos="8176"/>
              <w:tab w:val="right" w:pos="9026" w:leader="dot"/>
            </w:tabs>
            <w:rPr/>
          </w:pPr>
          <w:hyperlink w:anchor="__RefHeading___Toc4137999_73709187">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4138001_73709187">
            <w:r>
              <w:rPr>
                <w:webHidden/>
                <w:rStyle w:val="IndexLink"/>
                <w:rtl w:val="true"/>
              </w:rPr>
              <w:t>المسألة الأُولى</w:t>
            </w:r>
            <w:r>
              <w:rPr>
                <w:rStyle w:val="IndexLink"/>
                <w:rtl w:val="true"/>
              </w:rPr>
              <w:t xml:space="preserve">: </w:t>
            </w:r>
            <w:r>
              <w:rPr>
                <w:rStyle w:val="IndexLink"/>
                <w:rtl w:val="true"/>
              </w:rPr>
              <w:t>وجوب تنصيب الإمام على اللّٰه سبحانه</w:t>
            </w:r>
            <w:r>
              <w:rPr>
                <w:rStyle w:val="IndexLink"/>
                <w:rtl w:val="true"/>
              </w:rPr>
              <w:tab/>
            </w:r>
            <w:r>
              <w:rPr>
                <w:rStyle w:val="IndexLink"/>
              </w:rPr>
              <w:t>279</w:t>
            </w:r>
          </w:hyperlink>
        </w:p>
        <w:p>
          <w:pPr>
            <w:pStyle w:val="Contents4"/>
            <w:tabs>
              <w:tab w:val="clear" w:pos="8176"/>
              <w:tab w:val="right" w:pos="9026" w:leader="dot"/>
            </w:tabs>
            <w:rPr/>
          </w:pPr>
          <w:hyperlink w:anchor="__RefHeading___Toc4138003_73709187">
            <w:r>
              <w:rPr>
                <w:webHidden/>
                <w:rStyle w:val="IndexLink"/>
                <w:rtl w:val="true"/>
              </w:rPr>
              <w:t>المسألة الثانية</w:t>
            </w:r>
            <w:r>
              <w:rPr>
                <w:rStyle w:val="IndexLink"/>
                <w:rtl w:val="true"/>
              </w:rPr>
              <w:t xml:space="preserve">: </w:t>
            </w:r>
            <w:r>
              <w:rPr>
                <w:rStyle w:val="IndexLink"/>
                <w:rtl w:val="true"/>
              </w:rPr>
              <w:t>عصمة الإمام</w:t>
            </w:r>
            <w:r>
              <w:rPr>
                <w:rStyle w:val="IndexLink"/>
                <w:rtl w:val="true"/>
              </w:rPr>
              <w:tab/>
            </w:r>
            <w:r>
              <w:rPr>
                <w:rStyle w:val="IndexLink"/>
              </w:rPr>
              <w:t>284</w:t>
            </w:r>
          </w:hyperlink>
        </w:p>
        <w:p>
          <w:pPr>
            <w:pStyle w:val="Contents5"/>
            <w:tabs>
              <w:tab w:val="clear" w:pos="7892"/>
              <w:tab w:val="right" w:pos="9026" w:leader="dot"/>
            </w:tabs>
            <w:rPr/>
          </w:pPr>
          <w:hyperlink w:anchor="__RefHeading___Toc4138005_73709187">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4138007_73709187">
            <w:r>
              <w:rPr>
                <w:webHidden/>
                <w:rStyle w:val="IndexLink"/>
                <w:rtl w:val="true"/>
              </w:rPr>
              <w:t>حقيقة العصمة</w:t>
            </w:r>
            <w:r>
              <w:rPr>
                <w:rStyle w:val="IndexLink"/>
                <w:rtl w:val="true"/>
              </w:rPr>
              <w:tab/>
            </w:r>
            <w:r>
              <w:rPr>
                <w:rStyle w:val="IndexLink"/>
              </w:rPr>
              <w:t>284</w:t>
            </w:r>
          </w:hyperlink>
        </w:p>
        <w:p>
          <w:pPr>
            <w:pStyle w:val="Contents5"/>
            <w:tabs>
              <w:tab w:val="clear" w:pos="7892"/>
              <w:tab w:val="right" w:pos="9026" w:leader="dot"/>
            </w:tabs>
            <w:rPr/>
          </w:pPr>
          <w:hyperlink w:anchor="__RefHeading___Toc4138009_73709187">
            <w:r>
              <w:rPr>
                <w:webHidden/>
                <w:rStyle w:val="IndexLink"/>
                <w:rtl w:val="true"/>
              </w:rPr>
              <w:t>الدليل على لزوم عصمة الإمام بعد النبيّ صلى الله عليه و آله</w:t>
            </w:r>
            <w:r>
              <w:rPr>
                <w:rStyle w:val="IndexLink"/>
                <w:rtl w:val="true"/>
              </w:rPr>
              <w:tab/>
            </w:r>
            <w:r>
              <w:rPr>
                <w:rStyle w:val="IndexLink"/>
              </w:rPr>
              <w:t>287</w:t>
            </w:r>
          </w:hyperlink>
        </w:p>
        <w:p>
          <w:pPr>
            <w:pStyle w:val="Contents5"/>
            <w:tabs>
              <w:tab w:val="clear" w:pos="7892"/>
              <w:tab w:val="right" w:pos="9026" w:leader="dot"/>
            </w:tabs>
            <w:rPr/>
          </w:pPr>
          <w:hyperlink w:anchor="__RefHeading___Toc4138011_73709187">
            <w:r>
              <w:rPr>
                <w:webHidden/>
                <w:rStyle w:val="IndexLink"/>
                <w:rtl w:val="true"/>
              </w:rPr>
              <w:t>ما هو المراد من الظالم؟</w:t>
            </w:r>
            <w:r>
              <w:rPr>
                <w:rStyle w:val="IndexLink"/>
                <w:rtl w:val="true"/>
              </w:rPr>
              <w:tab/>
            </w:r>
            <w:r>
              <w:rPr>
                <w:rStyle w:val="IndexLink"/>
              </w:rPr>
              <w:t>294</w:t>
            </w:r>
          </w:hyperlink>
        </w:p>
        <w:p>
          <w:pPr>
            <w:pStyle w:val="Contents5"/>
            <w:tabs>
              <w:tab w:val="clear" w:pos="7892"/>
              <w:tab w:val="right" w:pos="9026" w:leader="dot"/>
            </w:tabs>
            <w:rPr/>
          </w:pPr>
          <w:hyperlink w:anchor="__RefHeading___Toc4138013_73709187">
            <w:r>
              <w:rPr>
                <w:webHidden/>
                <w:rStyle w:val="IndexLink"/>
                <w:rtl w:val="true"/>
              </w:rPr>
              <w:t>العصمة في القول و الرأي</w:t>
            </w:r>
            <w:r>
              <w:rPr>
                <w:rStyle w:val="IndexLink"/>
                <w:rtl w:val="true"/>
              </w:rPr>
              <w:tab/>
            </w:r>
            <w:r>
              <w:rPr>
                <w:rStyle w:val="IndexLink"/>
              </w:rPr>
              <w:t>296</w:t>
            </w:r>
          </w:hyperlink>
        </w:p>
        <w:p>
          <w:pPr>
            <w:pStyle w:val="Contents4"/>
            <w:tabs>
              <w:tab w:val="clear" w:pos="8176"/>
              <w:tab w:val="right" w:pos="9026" w:leader="dot"/>
            </w:tabs>
            <w:rPr/>
          </w:pPr>
          <w:hyperlink w:anchor="__RefHeading___Toc4138015_73709187">
            <w:r>
              <w:rPr>
                <w:webHidden/>
                <w:rStyle w:val="IndexLink"/>
                <w:rtl w:val="true"/>
              </w:rPr>
              <w:t>المسألة الثالثة</w:t>
            </w:r>
            <w:r>
              <w:rPr>
                <w:rStyle w:val="IndexLink"/>
                <w:rtl w:val="true"/>
              </w:rPr>
              <w:t xml:space="preserve">: </w:t>
            </w:r>
            <w:r>
              <w:rPr>
                <w:rStyle w:val="IndexLink"/>
                <w:rtl w:val="true"/>
              </w:rPr>
              <w:t>الإمام المنتظر</w:t>
            </w:r>
            <w:r>
              <w:rPr>
                <w:rStyle w:val="IndexLink"/>
                <w:rtl w:val="true"/>
              </w:rPr>
              <w:tab/>
            </w:r>
            <w:r>
              <w:rPr>
                <w:rStyle w:val="IndexLink"/>
              </w:rPr>
              <w:t>298</w:t>
            </w:r>
          </w:hyperlink>
        </w:p>
        <w:p>
          <w:pPr>
            <w:pStyle w:val="Contents4"/>
            <w:tabs>
              <w:tab w:val="clear" w:pos="8176"/>
              <w:tab w:val="right" w:pos="9026" w:leader="dot"/>
            </w:tabs>
            <w:rPr/>
          </w:pPr>
          <w:hyperlink w:anchor="__RefHeading___Toc4138017_73709187">
            <w:r>
              <w:rPr>
                <w:webHidden/>
                <w:rStyle w:val="IndexLink"/>
                <w:rtl w:val="true"/>
              </w:rPr>
              <w:t>المسألة الرابعة</w:t>
            </w:r>
            <w:r>
              <w:rPr>
                <w:rStyle w:val="IndexLink"/>
                <w:rtl w:val="true"/>
              </w:rPr>
              <w:t xml:space="preserve">: </w:t>
            </w:r>
            <w:r>
              <w:rPr>
                <w:rStyle w:val="IndexLink"/>
                <w:rtl w:val="true"/>
              </w:rPr>
              <w:t>التقية</w:t>
            </w:r>
            <w:r>
              <w:rPr>
                <w:rStyle w:val="IndexLink"/>
                <w:rtl w:val="true"/>
              </w:rPr>
              <w:tab/>
            </w:r>
            <w:r>
              <w:rPr>
                <w:rStyle w:val="IndexLink"/>
              </w:rPr>
              <w:t>303</w:t>
            </w:r>
          </w:hyperlink>
        </w:p>
        <w:p>
          <w:pPr>
            <w:pStyle w:val="Contents5"/>
            <w:tabs>
              <w:tab w:val="clear" w:pos="7892"/>
              <w:tab w:val="right" w:pos="9026" w:leader="dot"/>
            </w:tabs>
            <w:rPr/>
          </w:pPr>
          <w:hyperlink w:anchor="__RefHeading___Toc4138019_73709187">
            <w:r>
              <w:rPr>
                <w:webHidden/>
                <w:rStyle w:val="IndexLink"/>
                <w:rtl w:val="true"/>
              </w:rPr>
              <w:t>(</w:t>
            </w:r>
            <w:r>
              <w:rPr>
                <w:rStyle w:val="IndexLink"/>
                <w:rtl w:val="true"/>
              </w:rPr>
              <w:t>مفهومها، غايتها، دليلها، حدّها في ضوء الكتاب و السنّة</w:t>
            </w:r>
            <w:r>
              <w:rPr>
                <w:rStyle w:val="IndexLink"/>
                <w:rtl w:val="true"/>
              </w:rPr>
              <w:t>)</w:t>
              <w:tab/>
            </w:r>
            <w:r>
              <w:rPr>
                <w:rStyle w:val="IndexLink"/>
              </w:rPr>
              <w:t>303</w:t>
            </w:r>
          </w:hyperlink>
        </w:p>
        <w:p>
          <w:pPr>
            <w:pStyle w:val="Contents6"/>
            <w:tabs>
              <w:tab w:val="clear" w:pos="7609"/>
              <w:tab w:val="right" w:pos="9026" w:leader="dot"/>
            </w:tabs>
            <w:rPr/>
          </w:pPr>
          <w:hyperlink w:anchor="__RefHeading___Toc4138021_73709187">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4138023_73709187">
            <w:r>
              <w:rPr>
                <w:webHidden/>
                <w:rStyle w:val="IndexLink"/>
                <w:rtl w:val="true"/>
              </w:rPr>
              <w:t>مفهومها</w:t>
            </w:r>
            <w:r>
              <w:rPr>
                <w:rStyle w:val="IndexLink"/>
                <w:rtl w:val="true"/>
              </w:rPr>
              <w:tab/>
            </w:r>
            <w:r>
              <w:rPr>
                <w:rStyle w:val="IndexLink"/>
              </w:rPr>
              <w:t>304</w:t>
            </w:r>
          </w:hyperlink>
        </w:p>
        <w:p>
          <w:pPr>
            <w:pStyle w:val="Contents6"/>
            <w:tabs>
              <w:tab w:val="clear" w:pos="7609"/>
              <w:tab w:val="right" w:pos="9026" w:leader="dot"/>
            </w:tabs>
            <w:rPr/>
          </w:pPr>
          <w:hyperlink w:anchor="__RefHeading___Toc4138025_73709187">
            <w:r>
              <w:rPr>
                <w:webHidden/>
                <w:rStyle w:val="IndexLink"/>
                <w:rtl w:val="true"/>
              </w:rPr>
              <w:t>غايتها</w:t>
            </w:r>
            <w:r>
              <w:rPr>
                <w:rStyle w:val="IndexLink"/>
                <w:rtl w:val="true"/>
              </w:rPr>
              <w:tab/>
            </w:r>
            <w:r>
              <w:rPr>
                <w:rStyle w:val="IndexLink"/>
              </w:rPr>
              <w:t>305</w:t>
            </w:r>
          </w:hyperlink>
        </w:p>
        <w:p>
          <w:pPr>
            <w:pStyle w:val="Contents6"/>
            <w:tabs>
              <w:tab w:val="clear" w:pos="7609"/>
              <w:tab w:val="right" w:pos="9026" w:leader="dot"/>
            </w:tabs>
            <w:rPr/>
          </w:pPr>
          <w:hyperlink w:anchor="__RefHeading___Toc4138027_73709187">
            <w:r>
              <w:rPr>
                <w:webHidden/>
                <w:rStyle w:val="IndexLink"/>
                <w:rtl w:val="true"/>
              </w:rPr>
              <w:t>دليلها في القرآن و السنّة</w:t>
            </w:r>
            <w:r>
              <w:rPr>
                <w:rStyle w:val="IndexLink"/>
                <w:rtl w:val="true"/>
              </w:rPr>
              <w:tab/>
            </w:r>
            <w:r>
              <w:rPr>
                <w:rStyle w:val="IndexLink"/>
              </w:rPr>
              <w:t>307</w:t>
            </w:r>
          </w:hyperlink>
        </w:p>
        <w:p>
          <w:pPr>
            <w:pStyle w:val="Contents6"/>
            <w:tabs>
              <w:tab w:val="clear" w:pos="7609"/>
              <w:tab w:val="right" w:pos="9026" w:leader="dot"/>
            </w:tabs>
            <w:rPr/>
          </w:pPr>
          <w:hyperlink w:anchor="__RefHeading___Toc4138029_73709187">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4138031_73709187">
            <w:r>
              <w:rPr>
                <w:webHidden/>
                <w:rStyle w:val="IndexLink"/>
                <w:rtl w:val="true"/>
              </w:rPr>
              <w:t>الآية الأُولى</w:t>
            </w:r>
            <w:r>
              <w:rPr>
                <w:rStyle w:val="IndexLink"/>
                <w:rtl w:val="true"/>
              </w:rPr>
              <w:t>:</w:t>
              <w:tab/>
            </w:r>
            <w:r>
              <w:rPr>
                <w:rStyle w:val="IndexLink"/>
              </w:rPr>
              <w:t>307</w:t>
            </w:r>
          </w:hyperlink>
        </w:p>
        <w:p>
          <w:pPr>
            <w:pStyle w:val="Contents6"/>
            <w:tabs>
              <w:tab w:val="clear" w:pos="7609"/>
              <w:tab w:val="right" w:pos="9026" w:leader="dot"/>
            </w:tabs>
            <w:rPr/>
          </w:pPr>
          <w:hyperlink w:anchor="__RefHeading___Toc4138033_73709187">
            <w:r>
              <w:rPr>
                <w:webHidden/>
                <w:rStyle w:val="IndexLink"/>
                <w:rtl w:val="true"/>
              </w:rPr>
              <w:t>الآية الثانية</w:t>
            </w:r>
            <w:r>
              <w:rPr>
                <w:rStyle w:val="IndexLink"/>
                <w:rtl w:val="true"/>
              </w:rPr>
              <w:t>:</w:t>
              <w:tab/>
            </w:r>
            <w:r>
              <w:rPr>
                <w:rStyle w:val="IndexLink"/>
              </w:rPr>
              <w:t>310</w:t>
            </w:r>
          </w:hyperlink>
        </w:p>
        <w:p>
          <w:pPr>
            <w:pStyle w:val="Contents6"/>
            <w:tabs>
              <w:tab w:val="clear" w:pos="7609"/>
              <w:tab w:val="right" w:pos="9026" w:leader="dot"/>
            </w:tabs>
            <w:rPr/>
          </w:pPr>
          <w:hyperlink w:anchor="__RefHeading___Toc4138035_73709187">
            <w:r>
              <w:rPr>
                <w:webHidden/>
                <w:rStyle w:val="IndexLink"/>
                <w:rtl w:val="true"/>
              </w:rPr>
              <w:t>الآية الثالثة</w:t>
            </w:r>
            <w:r>
              <w:rPr>
                <w:rStyle w:val="IndexLink"/>
                <w:rtl w:val="true"/>
              </w:rPr>
              <w:t>:</w:t>
              <w:tab/>
            </w:r>
            <w:r>
              <w:rPr>
                <w:rStyle w:val="IndexLink"/>
              </w:rPr>
              <w:t>313</w:t>
            </w:r>
          </w:hyperlink>
        </w:p>
        <w:p>
          <w:pPr>
            <w:pStyle w:val="Contents5"/>
            <w:tabs>
              <w:tab w:val="clear" w:pos="7892"/>
              <w:tab w:val="right" w:pos="9026" w:leader="dot"/>
            </w:tabs>
            <w:rPr/>
          </w:pPr>
          <w:hyperlink w:anchor="__RefHeading___Toc4138037_73709187">
            <w:r>
              <w:rPr>
                <w:webHidden/>
                <w:rStyle w:val="IndexLink"/>
                <w:rtl w:val="true"/>
              </w:rPr>
              <w:t>اتّقاء المسلم من المسلم في ظروف خاصّة</w:t>
            </w:r>
            <w:r>
              <w:rPr>
                <w:rStyle w:val="IndexLink"/>
                <w:rtl w:val="true"/>
              </w:rPr>
              <w:tab/>
            </w:r>
            <w:r>
              <w:rPr>
                <w:rStyle w:val="IndexLink"/>
              </w:rPr>
              <w:t>314</w:t>
            </w:r>
          </w:hyperlink>
        </w:p>
        <w:p>
          <w:pPr>
            <w:pStyle w:val="Contents5"/>
            <w:tabs>
              <w:tab w:val="clear" w:pos="7892"/>
              <w:tab w:val="right" w:pos="9026" w:leader="dot"/>
            </w:tabs>
            <w:rPr/>
          </w:pPr>
          <w:hyperlink w:anchor="__RefHeading___Toc4138039_73709187">
            <w:r>
              <w:rPr>
                <w:webHidden/>
                <w:rStyle w:val="IndexLink"/>
                <w:rtl w:val="true"/>
              </w:rPr>
              <w:t>الظروف العصيبة التي مرّت بها الشيعة</w:t>
            </w:r>
            <w:r>
              <w:rPr>
                <w:rStyle w:val="IndexLink"/>
                <w:rtl w:val="true"/>
              </w:rPr>
              <w:tab/>
            </w:r>
            <w:r>
              <w:rPr>
                <w:rStyle w:val="IndexLink"/>
              </w:rPr>
              <w:t>317</w:t>
            </w:r>
          </w:hyperlink>
        </w:p>
        <w:p>
          <w:pPr>
            <w:pStyle w:val="Contents5"/>
            <w:tabs>
              <w:tab w:val="clear" w:pos="7892"/>
              <w:tab w:val="right" w:pos="9026" w:leader="dot"/>
            </w:tabs>
            <w:rPr/>
          </w:pPr>
          <w:hyperlink w:anchor="__RefHeading___Toc4138041_73709187">
            <w:r>
              <w:rPr>
                <w:webHidden/>
                <w:rStyle w:val="IndexLink"/>
                <w:rtl w:val="true"/>
              </w:rPr>
              <w:t>كتاب معاوية إلى عماله</w:t>
            </w:r>
            <w:r>
              <w:rPr>
                <w:rStyle w:val="IndexLink"/>
                <w:rtl w:val="true"/>
              </w:rPr>
              <w:tab/>
            </w:r>
            <w:r>
              <w:rPr>
                <w:rStyle w:val="IndexLink"/>
              </w:rPr>
              <w:t>317</w:t>
            </w:r>
          </w:hyperlink>
        </w:p>
        <w:p>
          <w:pPr>
            <w:pStyle w:val="Contents5"/>
            <w:tabs>
              <w:tab w:val="clear" w:pos="7892"/>
              <w:tab w:val="right" w:pos="9026" w:leader="dot"/>
            </w:tabs>
            <w:rPr/>
          </w:pPr>
          <w:hyperlink w:anchor="__RefHeading___Toc4138043_73709187">
            <w:r>
              <w:rPr>
                <w:webHidden/>
                <w:rStyle w:val="IndexLink"/>
                <w:rtl w:val="true"/>
              </w:rPr>
              <w:t>حدّ التقيّة</w:t>
            </w:r>
            <w:r>
              <w:rPr>
                <w:rStyle w:val="IndexLink"/>
                <w:rtl w:val="true"/>
              </w:rPr>
              <w:tab/>
            </w:r>
            <w:r>
              <w:rPr>
                <w:rStyle w:val="IndexLink"/>
              </w:rPr>
              <w:t>321</w:t>
            </w:r>
          </w:hyperlink>
        </w:p>
        <w:p>
          <w:pPr>
            <w:pStyle w:val="Contents5"/>
            <w:tabs>
              <w:tab w:val="clear" w:pos="7892"/>
              <w:tab w:val="right" w:pos="9026" w:leader="dot"/>
            </w:tabs>
            <w:rPr/>
          </w:pPr>
          <w:hyperlink w:anchor="__RefHeading___Toc4138045_73709187">
            <w:r>
              <w:rPr>
                <w:webHidden/>
                <w:rStyle w:val="IndexLink"/>
                <w:rtl w:val="true"/>
              </w:rPr>
              <w:t>التقية المحرّمة</w:t>
            </w:r>
            <w:r>
              <w:rPr>
                <w:rStyle w:val="IndexLink"/>
                <w:rtl w:val="true"/>
              </w:rPr>
              <w:tab/>
            </w:r>
            <w:r>
              <w:rPr>
                <w:rStyle w:val="IndexLink"/>
              </w:rPr>
              <w:t>323</w:t>
            </w:r>
          </w:hyperlink>
        </w:p>
        <w:p>
          <w:pPr>
            <w:pStyle w:val="Contents4"/>
            <w:tabs>
              <w:tab w:val="clear" w:pos="8176"/>
              <w:tab w:val="right" w:pos="9026" w:leader="dot"/>
            </w:tabs>
            <w:rPr/>
          </w:pPr>
          <w:hyperlink w:anchor="__RefHeading___Toc4138047_73709187">
            <w:r>
              <w:rPr>
                <w:webHidden/>
                <w:rStyle w:val="IndexLink"/>
                <w:rtl w:val="true"/>
              </w:rPr>
              <w:t>المسألة الخامسة</w:t>
            </w:r>
            <w:r>
              <w:rPr>
                <w:rStyle w:val="IndexLink"/>
                <w:rtl w:val="true"/>
              </w:rPr>
              <w:t xml:space="preserve">: </w:t>
            </w:r>
            <w:r>
              <w:rPr>
                <w:rStyle w:val="IndexLink"/>
                <w:rtl w:val="true"/>
              </w:rPr>
              <w:t>البداء عند الشيعة الإمامية</w:t>
            </w:r>
            <w:r>
              <w:rPr>
                <w:rStyle w:val="IndexLink"/>
                <w:rtl w:val="true"/>
              </w:rPr>
              <w:tab/>
            </w:r>
            <w:r>
              <w:rPr>
                <w:rStyle w:val="IndexLink"/>
              </w:rPr>
              <w:t>327</w:t>
            </w:r>
          </w:hyperlink>
        </w:p>
        <w:p>
          <w:pPr>
            <w:pStyle w:val="Contents5"/>
            <w:tabs>
              <w:tab w:val="clear" w:pos="7892"/>
              <w:tab w:val="right" w:pos="9026" w:leader="dot"/>
            </w:tabs>
            <w:rPr/>
          </w:pPr>
          <w:hyperlink w:anchor="__RefHeading___Toc4138049_73709187">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4138051_73709187">
            <w:r>
              <w:rPr>
                <w:webHidden/>
                <w:rStyle w:val="IndexLink"/>
                <w:rtl w:val="true"/>
              </w:rPr>
              <w:t>البداء في القرآن الكريم</w:t>
            </w:r>
            <w:r>
              <w:rPr>
                <w:rStyle w:val="IndexLink"/>
                <w:rtl w:val="true"/>
              </w:rPr>
              <w:tab/>
            </w:r>
            <w:r>
              <w:rPr>
                <w:rStyle w:val="IndexLink"/>
              </w:rPr>
              <w:t>332</w:t>
            </w:r>
          </w:hyperlink>
        </w:p>
        <w:p>
          <w:pPr>
            <w:pStyle w:val="Contents5"/>
            <w:tabs>
              <w:tab w:val="clear" w:pos="7892"/>
              <w:tab w:val="right" w:pos="9026" w:leader="dot"/>
            </w:tabs>
            <w:rPr/>
          </w:pPr>
          <w:hyperlink w:anchor="__RefHeading___Toc4138053_73709187">
            <w:r>
              <w:rPr>
                <w:webHidden/>
                <w:rStyle w:val="IndexLink"/>
                <w:rtl w:val="true"/>
              </w:rPr>
              <w:t>البداء في الروايات</w:t>
            </w:r>
            <w:r>
              <w:rPr>
                <w:rStyle w:val="IndexLink"/>
                <w:rtl w:val="true"/>
              </w:rPr>
              <w:tab/>
            </w:r>
            <w:r>
              <w:rPr>
                <w:rStyle w:val="IndexLink"/>
              </w:rPr>
              <w:t>334</w:t>
            </w:r>
          </w:hyperlink>
        </w:p>
        <w:p>
          <w:pPr>
            <w:pStyle w:val="Contents6"/>
            <w:tabs>
              <w:tab w:val="clear" w:pos="7609"/>
              <w:tab w:val="right" w:pos="9026" w:leader="dot"/>
            </w:tabs>
            <w:rPr/>
          </w:pPr>
          <w:hyperlink w:anchor="__RefHeading___Toc4138055_73709187">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4138057_73709187">
            <w:r>
              <w:rPr>
                <w:webHidden/>
                <w:rStyle w:val="IndexLink"/>
                <w:rtl w:val="true"/>
              </w:rPr>
              <w:t xml:space="preserve">ألف </w:t>
            </w:r>
            <w:r>
              <w:rPr>
                <w:rStyle w:val="IndexLink"/>
                <w:rtl w:val="true"/>
              </w:rPr>
              <w:t xml:space="preserve">- </w:t>
            </w:r>
            <w:r>
              <w:rPr>
                <w:rStyle w:val="IndexLink"/>
                <w:rtl w:val="true"/>
              </w:rPr>
              <w:t>الصدقة و أثرها في دفع البلاء</w:t>
            </w:r>
            <w:r>
              <w:rPr>
                <w:rStyle w:val="IndexLink"/>
                <w:rtl w:val="true"/>
              </w:rPr>
              <w:t>:</w:t>
              <w:tab/>
            </w:r>
            <w:r>
              <w:rPr>
                <w:rStyle w:val="IndexLink"/>
              </w:rPr>
              <w:t>334</w:t>
            </w:r>
          </w:hyperlink>
        </w:p>
        <w:p>
          <w:pPr>
            <w:pStyle w:val="Contents6"/>
            <w:tabs>
              <w:tab w:val="clear" w:pos="7609"/>
              <w:tab w:val="right" w:pos="9026" w:leader="dot"/>
            </w:tabs>
            <w:rPr/>
          </w:pPr>
          <w:hyperlink w:anchor="__RefHeading___Toc4138059_73709187">
            <w:r>
              <w:rPr>
                <w:webHidden/>
                <w:rStyle w:val="IndexLink"/>
                <w:rtl w:val="true"/>
              </w:rPr>
              <w:t xml:space="preserve">ب </w:t>
            </w:r>
            <w:r>
              <w:rPr>
                <w:rStyle w:val="IndexLink"/>
                <w:rtl w:val="true"/>
              </w:rPr>
              <w:t xml:space="preserve">- </w:t>
            </w:r>
            <w:r>
              <w:rPr>
                <w:rStyle w:val="IndexLink"/>
                <w:rtl w:val="true"/>
              </w:rPr>
              <w:t>أثر الاستغفار في الرزق</w:t>
            </w:r>
            <w:r>
              <w:rPr>
                <w:rStyle w:val="IndexLink"/>
                <w:rtl w:val="true"/>
              </w:rPr>
              <w:t>:</w:t>
              <w:tab/>
            </w:r>
            <w:r>
              <w:rPr>
                <w:rStyle w:val="IndexLink"/>
              </w:rPr>
              <w:t>335</w:t>
            </w:r>
          </w:hyperlink>
        </w:p>
        <w:p>
          <w:pPr>
            <w:pStyle w:val="Contents6"/>
            <w:tabs>
              <w:tab w:val="clear" w:pos="7609"/>
              <w:tab w:val="right" w:pos="9026" w:leader="dot"/>
            </w:tabs>
            <w:rPr/>
          </w:pPr>
          <w:hyperlink w:anchor="__RefHeading___Toc4138061_73709187">
            <w:r>
              <w:rPr>
                <w:webHidden/>
                <w:rStyle w:val="IndexLink"/>
                <w:rtl w:val="true"/>
              </w:rPr>
              <w:t xml:space="preserve">ج </w:t>
            </w:r>
            <w:r>
              <w:rPr>
                <w:rStyle w:val="IndexLink"/>
                <w:rtl w:val="true"/>
              </w:rPr>
              <w:t xml:space="preserve">- </w:t>
            </w:r>
            <w:r>
              <w:rPr>
                <w:rStyle w:val="IndexLink"/>
                <w:rtl w:val="true"/>
              </w:rPr>
              <w:t>الدعاء و آثاره</w:t>
            </w:r>
            <w:r>
              <w:rPr>
                <w:rStyle w:val="IndexLink"/>
                <w:rtl w:val="true"/>
              </w:rPr>
              <w:t>:</w:t>
              <w:tab/>
            </w:r>
            <w:r>
              <w:rPr>
                <w:rStyle w:val="IndexLink"/>
              </w:rPr>
              <w:t>335</w:t>
            </w:r>
          </w:hyperlink>
        </w:p>
        <w:p>
          <w:pPr>
            <w:pStyle w:val="Contents6"/>
            <w:tabs>
              <w:tab w:val="clear" w:pos="7609"/>
              <w:tab w:val="right" w:pos="9026" w:leader="dot"/>
            </w:tabs>
            <w:rPr/>
          </w:pPr>
          <w:hyperlink w:anchor="__RefHeading___Toc4138063_73709187">
            <w:r>
              <w:rPr>
                <w:webHidden/>
                <w:rStyle w:val="IndexLink"/>
                <w:rtl w:val="true"/>
              </w:rPr>
              <w:t xml:space="preserve">د </w:t>
            </w:r>
            <w:r>
              <w:rPr>
                <w:rStyle w:val="IndexLink"/>
                <w:rtl w:val="true"/>
              </w:rPr>
              <w:t xml:space="preserve">- </w:t>
            </w:r>
            <w:r>
              <w:rPr>
                <w:rStyle w:val="IndexLink"/>
                <w:rtl w:val="true"/>
              </w:rPr>
              <w:t>أثر صلة الرحم</w:t>
            </w:r>
            <w:r>
              <w:rPr>
                <w:rStyle w:val="IndexLink"/>
                <w:rtl w:val="true"/>
              </w:rPr>
              <w:t>:</w:t>
              <w:tab/>
            </w:r>
            <w:r>
              <w:rPr>
                <w:rStyle w:val="IndexLink"/>
              </w:rPr>
              <w:t>337</w:t>
            </w:r>
          </w:hyperlink>
        </w:p>
        <w:p>
          <w:pPr>
            <w:pStyle w:val="Contents5"/>
            <w:tabs>
              <w:tab w:val="clear" w:pos="7892"/>
              <w:tab w:val="right" w:pos="9026" w:leader="dot"/>
            </w:tabs>
            <w:rPr/>
          </w:pPr>
          <w:hyperlink w:anchor="__RefHeading___Toc4138065_73709187">
            <w:r>
              <w:rPr>
                <w:webHidden/>
                <w:rStyle w:val="IndexLink"/>
                <w:rtl w:val="true"/>
              </w:rPr>
              <w:t>البداء في مقام الثبوت</w:t>
            </w:r>
            <w:r>
              <w:rPr>
                <w:rStyle w:val="IndexLink"/>
                <w:rtl w:val="true"/>
              </w:rPr>
              <w:tab/>
            </w:r>
            <w:r>
              <w:rPr>
                <w:rStyle w:val="IndexLink"/>
              </w:rPr>
              <w:t>340</w:t>
            </w:r>
          </w:hyperlink>
        </w:p>
        <w:p>
          <w:pPr>
            <w:pStyle w:val="Contents6"/>
            <w:tabs>
              <w:tab w:val="clear" w:pos="7609"/>
              <w:tab w:val="right" w:pos="9026" w:leader="dot"/>
            </w:tabs>
            <w:rPr/>
          </w:pPr>
          <w:hyperlink w:anchor="__RefHeading___Toc4138067_73709187">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4138069_73709187">
            <w:r>
              <w:rPr>
                <w:webHidden/>
                <w:rStyle w:val="IndexLink"/>
                <w:rtl w:val="true"/>
              </w:rPr>
              <w:t>بحث في قوله تعالى</w:t>
            </w:r>
            <w:r>
              <w:rPr>
                <w:rStyle w:val="IndexLink"/>
                <w:rtl w:val="true"/>
              </w:rPr>
              <w:t>: «</w:t>
            </w:r>
            <w:r>
              <w:rPr>
                <w:rStyle w:val="IndexLink"/>
                <w:rtl w:val="true"/>
              </w:rPr>
              <w:t>يَمْحُوا اَللّٰهُ مٰا يَشٰاءُ وَ يُثْبِتُ وَ عِنْدَهُ أُمُّ اَلْكِتٰابِ</w:t>
            </w:r>
            <w:r>
              <w:rPr>
                <w:rStyle w:val="IndexLink"/>
                <w:rtl w:val="true"/>
              </w:rPr>
              <w:t>»:</w:t>
              <w:tab/>
            </w:r>
            <w:r>
              <w:rPr>
                <w:rStyle w:val="IndexLink"/>
              </w:rPr>
              <w:t>342</w:t>
            </w:r>
          </w:hyperlink>
        </w:p>
        <w:p>
          <w:pPr>
            <w:pStyle w:val="Contents6"/>
            <w:tabs>
              <w:tab w:val="clear" w:pos="7609"/>
              <w:tab w:val="right" w:pos="9026" w:leader="dot"/>
            </w:tabs>
            <w:rPr/>
          </w:pPr>
          <w:hyperlink w:anchor="__RefHeading___Toc4138071_73709187">
            <w:r>
              <w:rPr>
                <w:webHidden/>
                <w:rStyle w:val="IndexLink"/>
                <w:rtl w:val="true"/>
              </w:rPr>
              <w:t>الأثر التربوي للاعتقاد بالبداء</w:t>
            </w:r>
            <w:r>
              <w:rPr>
                <w:rStyle w:val="IndexLink"/>
                <w:rtl w:val="true"/>
              </w:rPr>
              <w:t>:</w:t>
              <w:tab/>
            </w:r>
            <w:r>
              <w:rPr>
                <w:rStyle w:val="IndexLink"/>
              </w:rPr>
              <w:t>348</w:t>
            </w:r>
          </w:hyperlink>
        </w:p>
        <w:p>
          <w:pPr>
            <w:pStyle w:val="Contents5"/>
            <w:tabs>
              <w:tab w:val="clear" w:pos="7892"/>
              <w:tab w:val="right" w:pos="9026" w:leader="dot"/>
            </w:tabs>
            <w:rPr/>
          </w:pPr>
          <w:hyperlink w:anchor="__RefHeading___Toc4138073_73709187">
            <w:r>
              <w:rPr>
                <w:webHidden/>
                <w:rStyle w:val="IndexLink"/>
                <w:rtl w:val="true"/>
              </w:rPr>
              <w:t>البداء في مقام الإثبات</w:t>
            </w:r>
            <w:r>
              <w:rPr>
                <w:rStyle w:val="IndexLink"/>
                <w:rtl w:val="true"/>
              </w:rPr>
              <w:tab/>
            </w:r>
            <w:r>
              <w:rPr>
                <w:rStyle w:val="IndexLink"/>
              </w:rPr>
              <w:t>350</w:t>
            </w:r>
          </w:hyperlink>
        </w:p>
        <w:p>
          <w:pPr>
            <w:pStyle w:val="Contents5"/>
            <w:tabs>
              <w:tab w:val="clear" w:pos="7892"/>
              <w:tab w:val="right" w:pos="9026" w:leader="dot"/>
            </w:tabs>
            <w:rPr/>
          </w:pPr>
          <w:hyperlink w:anchor="__RefHeading___Toc4138075_73709187">
            <w:r>
              <w:rPr>
                <w:webHidden/>
                <w:rStyle w:val="IndexLink"/>
                <w:rtl w:val="true"/>
              </w:rPr>
              <w:t>تلميحات للبداء في الذكر الحكيم</w:t>
            </w:r>
            <w:r>
              <w:rPr>
                <w:rStyle w:val="IndexLink"/>
                <w:rtl w:val="true"/>
              </w:rPr>
              <w:t>:</w:t>
              <w:tab/>
            </w:r>
            <w:r>
              <w:rPr>
                <w:rStyle w:val="IndexLink"/>
              </w:rPr>
              <w:t>352</w:t>
            </w:r>
          </w:hyperlink>
        </w:p>
        <w:p>
          <w:pPr>
            <w:pStyle w:val="Contents5"/>
            <w:tabs>
              <w:tab w:val="clear" w:pos="7892"/>
              <w:tab w:val="right" w:pos="9026" w:leader="dot"/>
            </w:tabs>
            <w:rPr/>
          </w:pPr>
          <w:hyperlink w:anchor="__RefHeading___Toc4138077_73709187">
            <w:r>
              <w:rPr>
                <w:webHidden/>
                <w:rStyle w:val="IndexLink"/>
                <w:rtl w:val="true"/>
              </w:rPr>
              <w:t>تلميحات للبداء في الروايات الشريفة</w:t>
            </w:r>
            <w:r>
              <w:rPr>
                <w:rStyle w:val="IndexLink"/>
                <w:rtl w:val="true"/>
              </w:rPr>
              <w:tab/>
            </w:r>
            <w:r>
              <w:rPr>
                <w:rStyle w:val="IndexLink"/>
              </w:rPr>
              <w:t>354</w:t>
            </w:r>
          </w:hyperlink>
        </w:p>
        <w:p>
          <w:pPr>
            <w:pStyle w:val="Contents5"/>
            <w:tabs>
              <w:tab w:val="clear" w:pos="7892"/>
              <w:tab w:val="right" w:pos="9026" w:leader="dot"/>
            </w:tabs>
            <w:rPr/>
          </w:pPr>
          <w:hyperlink w:anchor="__RefHeading___Toc4138079_73709187">
            <w:r>
              <w:rPr>
                <w:webHidden/>
                <w:rStyle w:val="IndexLink"/>
                <w:rtl w:val="true"/>
              </w:rPr>
              <w:t>تتمّة البحث</w:t>
            </w:r>
            <w:r>
              <w:rPr>
                <w:rStyle w:val="IndexLink"/>
                <w:rtl w:val="true"/>
              </w:rPr>
              <w:tab/>
            </w:r>
            <w:r>
              <w:rPr>
                <w:rStyle w:val="IndexLink"/>
              </w:rPr>
              <w:t>358</w:t>
            </w:r>
          </w:hyperlink>
        </w:p>
        <w:p>
          <w:pPr>
            <w:pStyle w:val="Contents6"/>
            <w:tabs>
              <w:tab w:val="clear" w:pos="7609"/>
              <w:tab w:val="right" w:pos="9026" w:leader="dot"/>
            </w:tabs>
            <w:rPr/>
          </w:pPr>
          <w:hyperlink w:anchor="__RefHeading___Toc4138081_73709187">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4138083_73709187">
            <w:r>
              <w:rPr>
                <w:webHidden/>
                <w:rStyle w:val="IndexLink"/>
                <w:rtl w:val="true"/>
              </w:rPr>
              <w:t>الأمر الأوّل</w:t>
            </w:r>
            <w:r>
              <w:rPr>
                <w:rStyle w:val="IndexLink"/>
                <w:rtl w:val="true"/>
              </w:rPr>
              <w:t>:</w:t>
              <w:tab/>
            </w:r>
            <w:r>
              <w:rPr>
                <w:rStyle w:val="IndexLink"/>
              </w:rPr>
              <w:t>358</w:t>
            </w:r>
          </w:hyperlink>
        </w:p>
        <w:p>
          <w:pPr>
            <w:pStyle w:val="Contents6"/>
            <w:tabs>
              <w:tab w:val="clear" w:pos="7609"/>
              <w:tab w:val="right" w:pos="9026" w:leader="dot"/>
            </w:tabs>
            <w:rPr/>
          </w:pPr>
          <w:hyperlink w:anchor="__RefHeading___Toc4138085_73709187">
            <w:r>
              <w:rPr>
                <w:webHidden/>
                <w:rStyle w:val="IndexLink"/>
                <w:rtl w:val="true"/>
              </w:rPr>
              <w:t>الأمر الثاني</w:t>
            </w:r>
            <w:r>
              <w:rPr>
                <w:rStyle w:val="IndexLink"/>
                <w:rtl w:val="true"/>
              </w:rPr>
              <w:t>:</w:t>
              <w:tab/>
            </w:r>
            <w:r>
              <w:rPr>
                <w:rStyle w:val="IndexLink"/>
              </w:rPr>
              <w:t>359</w:t>
            </w:r>
          </w:hyperlink>
        </w:p>
        <w:p>
          <w:pPr>
            <w:pStyle w:val="Contents6"/>
            <w:tabs>
              <w:tab w:val="clear" w:pos="7609"/>
              <w:tab w:val="right" w:pos="9026" w:leader="dot"/>
            </w:tabs>
            <w:rPr/>
          </w:pPr>
          <w:hyperlink w:anchor="__RefHeading___Toc4138087_73709187">
            <w:r>
              <w:rPr>
                <w:webHidden/>
                <w:rStyle w:val="IndexLink"/>
                <w:rtl w:val="true"/>
              </w:rPr>
              <w:t>الأمر الثالث</w:t>
            </w:r>
            <w:r>
              <w:rPr>
                <w:rStyle w:val="IndexLink"/>
                <w:rtl w:val="true"/>
              </w:rPr>
              <w:t>:</w:t>
              <w:tab/>
            </w:r>
            <w:r>
              <w:rPr>
                <w:rStyle w:val="IndexLink"/>
              </w:rPr>
              <w:t>359</w:t>
            </w:r>
          </w:hyperlink>
        </w:p>
        <w:p>
          <w:pPr>
            <w:pStyle w:val="Contents4"/>
            <w:tabs>
              <w:tab w:val="clear" w:pos="8176"/>
              <w:tab w:val="right" w:pos="9026" w:leader="dot"/>
            </w:tabs>
            <w:rPr/>
          </w:pPr>
          <w:hyperlink w:anchor="__RefHeading___Toc4138089_73709187">
            <w:r>
              <w:rPr>
                <w:webHidden/>
                <w:rStyle w:val="IndexLink"/>
                <w:rtl w:val="true"/>
              </w:rPr>
              <w:t>المسألة السادسة</w:t>
            </w:r>
            <w:r>
              <w:rPr>
                <w:rStyle w:val="IndexLink"/>
                <w:rtl w:val="true"/>
              </w:rPr>
              <w:t xml:space="preserve">: </w:t>
            </w:r>
            <w:r>
              <w:rPr>
                <w:rStyle w:val="IndexLink"/>
                <w:rtl w:val="true"/>
              </w:rPr>
              <w:t>الرجعة في الكتاب و السنّة</w:t>
            </w:r>
            <w:r>
              <w:rPr>
                <w:rStyle w:val="IndexLink"/>
                <w:rtl w:val="true"/>
              </w:rPr>
              <w:tab/>
            </w:r>
            <w:r>
              <w:rPr>
                <w:rStyle w:val="IndexLink"/>
              </w:rPr>
              <w:t>362</w:t>
            </w:r>
          </w:hyperlink>
        </w:p>
        <w:p>
          <w:pPr>
            <w:pStyle w:val="Contents5"/>
            <w:tabs>
              <w:tab w:val="clear" w:pos="7892"/>
              <w:tab w:val="right" w:pos="9026" w:leader="dot"/>
            </w:tabs>
            <w:rPr/>
          </w:pPr>
          <w:hyperlink w:anchor="__RefHeading___Toc4138091_73709187">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4138093_73709187">
            <w:r>
              <w:rPr>
                <w:webHidden/>
                <w:rStyle w:val="IndexLink"/>
                <w:rtl w:val="true"/>
              </w:rPr>
              <w:t>ملاحظات جديرة بالانتباه</w:t>
            </w:r>
            <w:r>
              <w:rPr>
                <w:rStyle w:val="IndexLink"/>
                <w:rtl w:val="true"/>
              </w:rPr>
              <w:tab/>
            </w:r>
            <w:r>
              <w:rPr>
                <w:rStyle w:val="IndexLink"/>
              </w:rPr>
              <w:t>366</w:t>
            </w:r>
          </w:hyperlink>
        </w:p>
        <w:p>
          <w:pPr>
            <w:pStyle w:val="Contents4"/>
            <w:tabs>
              <w:tab w:val="clear" w:pos="8176"/>
              <w:tab w:val="right" w:pos="9026" w:leader="dot"/>
            </w:tabs>
            <w:rPr/>
          </w:pPr>
          <w:hyperlink w:anchor="__RefHeading___Toc4138095_73709187">
            <w:r>
              <w:rPr>
                <w:webHidden/>
                <w:rStyle w:val="IndexLink"/>
                <w:rtl w:val="true"/>
              </w:rPr>
              <w:t>المسألة السابعة</w:t>
            </w:r>
            <w:r>
              <w:rPr>
                <w:rStyle w:val="IndexLink"/>
                <w:rtl w:val="true"/>
              </w:rPr>
              <w:t xml:space="preserve">: </w:t>
            </w:r>
            <w:r>
              <w:rPr>
                <w:rStyle w:val="IndexLink"/>
                <w:rtl w:val="true"/>
              </w:rPr>
              <w:t>زواج المتعة</w:t>
            </w:r>
            <w:r>
              <w:rPr>
                <w:rStyle w:val="IndexLink"/>
                <w:rtl w:val="true"/>
              </w:rPr>
              <w:tab/>
            </w:r>
            <w:r>
              <w:rPr>
                <w:rStyle w:val="IndexLink"/>
              </w:rPr>
              <w:t>369</w:t>
            </w:r>
          </w:hyperlink>
        </w:p>
        <w:p>
          <w:pPr>
            <w:pStyle w:val="Contents5"/>
            <w:tabs>
              <w:tab w:val="clear" w:pos="7892"/>
              <w:tab w:val="right" w:pos="9026" w:leader="dot"/>
            </w:tabs>
            <w:rPr/>
          </w:pPr>
          <w:hyperlink w:anchor="__RefHeading___Toc4138097_7370918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4138099_73709187">
            <w:r>
              <w:rPr>
                <w:webHidden/>
                <w:rStyle w:val="IndexLink"/>
                <w:rtl w:val="true"/>
              </w:rPr>
              <w:t>النكاح المنقطع في القرآن الكريم</w:t>
            </w:r>
            <w:r>
              <w:rPr>
                <w:rStyle w:val="IndexLink"/>
                <w:rtl w:val="true"/>
              </w:rPr>
              <w:tab/>
            </w:r>
            <w:r>
              <w:rPr>
                <w:rStyle w:val="IndexLink"/>
              </w:rPr>
              <w:t>370</w:t>
            </w:r>
          </w:hyperlink>
        </w:p>
        <w:p>
          <w:pPr>
            <w:pStyle w:val="Contents6"/>
            <w:tabs>
              <w:tab w:val="clear" w:pos="7609"/>
              <w:tab w:val="right" w:pos="9026" w:leader="dot"/>
            </w:tabs>
            <w:rPr/>
          </w:pPr>
          <w:hyperlink w:anchor="__RefHeading___Toc4138101_73709187">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4138103_73709187">
            <w:r>
              <w:rPr>
                <w:webHidden/>
                <w:rStyle w:val="IndexLink"/>
              </w:rPr>
              <w:t>1</w:t>
            </w:r>
            <w:r>
              <w:rPr>
                <w:rStyle w:val="IndexLink"/>
                <w:rtl w:val="true"/>
              </w:rPr>
              <w:t xml:space="preserve"> - </w:t>
            </w:r>
            <w:r>
              <w:rPr>
                <w:rStyle w:val="IndexLink"/>
                <w:rtl w:val="true"/>
              </w:rPr>
              <w:t>الحمل على النكاح الدائم يستلزم التكرار بلا وجه</w:t>
            </w:r>
            <w:r>
              <w:rPr>
                <w:rStyle w:val="IndexLink"/>
                <w:rtl w:val="true"/>
              </w:rPr>
              <w:t>:</w:t>
              <w:tab/>
            </w:r>
            <w:r>
              <w:rPr>
                <w:rStyle w:val="IndexLink"/>
              </w:rPr>
              <w:t>371</w:t>
            </w:r>
          </w:hyperlink>
        </w:p>
        <w:p>
          <w:pPr>
            <w:pStyle w:val="Contents6"/>
            <w:tabs>
              <w:tab w:val="clear" w:pos="7609"/>
              <w:tab w:val="right" w:pos="9026" w:leader="dot"/>
            </w:tabs>
            <w:rPr/>
          </w:pPr>
          <w:hyperlink w:anchor="__RefHeading___Toc4138105_73709187">
            <w:r>
              <w:rPr>
                <w:webHidden/>
                <w:rStyle w:val="IndexLink"/>
              </w:rPr>
              <w:t>2</w:t>
            </w:r>
            <w:r>
              <w:rPr>
                <w:rStyle w:val="IndexLink"/>
                <w:rtl w:val="true"/>
              </w:rPr>
              <w:t xml:space="preserve"> - </w:t>
            </w:r>
            <w:r>
              <w:rPr>
                <w:rStyle w:val="IndexLink"/>
                <w:rtl w:val="true"/>
              </w:rPr>
              <w:t>تعليق دفع الأُجرة على الاستمتاع</w:t>
            </w:r>
            <w:r>
              <w:rPr>
                <w:rStyle w:val="IndexLink"/>
                <w:rtl w:val="true"/>
              </w:rPr>
              <w:t>:</w:t>
              <w:tab/>
            </w:r>
            <w:r>
              <w:rPr>
                <w:rStyle w:val="IndexLink"/>
              </w:rPr>
              <w:t>372</w:t>
            </w:r>
          </w:hyperlink>
        </w:p>
        <w:p>
          <w:pPr>
            <w:pStyle w:val="Contents6"/>
            <w:tabs>
              <w:tab w:val="clear" w:pos="7609"/>
              <w:tab w:val="right" w:pos="9026" w:leader="dot"/>
            </w:tabs>
            <w:rPr/>
          </w:pPr>
          <w:hyperlink w:anchor="__RefHeading___Toc4138107_73709187">
            <w:r>
              <w:rPr>
                <w:webHidden/>
                <w:rStyle w:val="IndexLink"/>
              </w:rPr>
              <w:t>3</w:t>
            </w:r>
            <w:r>
              <w:rPr>
                <w:rStyle w:val="IndexLink"/>
                <w:rtl w:val="true"/>
              </w:rPr>
              <w:t xml:space="preserve"> - </w:t>
            </w:r>
            <w:r>
              <w:rPr>
                <w:rStyle w:val="IndexLink"/>
                <w:rtl w:val="true"/>
              </w:rPr>
              <w:t>تصريح جماعة من الصحابة بشأن نزولها</w:t>
            </w:r>
            <w:r>
              <w:rPr>
                <w:rStyle w:val="IndexLink"/>
                <w:rtl w:val="true"/>
              </w:rPr>
              <w:t>:</w:t>
              <w:tab/>
            </w:r>
            <w:r>
              <w:rPr>
                <w:rStyle w:val="IndexLink"/>
              </w:rPr>
              <w:t>372</w:t>
            </w:r>
          </w:hyperlink>
        </w:p>
        <w:p>
          <w:pPr>
            <w:pStyle w:val="Contents5"/>
            <w:tabs>
              <w:tab w:val="clear" w:pos="7892"/>
              <w:tab w:val="right" w:pos="9026" w:leader="dot"/>
            </w:tabs>
            <w:rPr/>
          </w:pPr>
          <w:hyperlink w:anchor="__RefHeading___Toc4138109_73709187">
            <w:r>
              <w:rPr>
                <w:webHidden/>
                <w:rStyle w:val="IndexLink"/>
                <w:rtl w:val="true"/>
              </w:rPr>
              <w:t>شبهات ضعيفة حول دلالة الآية</w:t>
            </w:r>
            <w:r>
              <w:rPr>
                <w:rStyle w:val="IndexLink"/>
                <w:rtl w:val="true"/>
              </w:rPr>
              <w:tab/>
            </w:r>
            <w:r>
              <w:rPr>
                <w:rStyle w:val="IndexLink"/>
              </w:rPr>
              <w:t>374</w:t>
            </w:r>
          </w:hyperlink>
        </w:p>
        <w:p>
          <w:pPr>
            <w:pStyle w:val="Contents5"/>
            <w:tabs>
              <w:tab w:val="clear" w:pos="7892"/>
              <w:tab w:val="right" w:pos="9026" w:leader="dot"/>
            </w:tabs>
            <w:rPr/>
          </w:pPr>
          <w:hyperlink w:anchor="__RefHeading___Toc4138111_73709187">
            <w:r>
              <w:rPr>
                <w:webHidden/>
                <w:rStyle w:val="IndexLink"/>
                <w:rtl w:val="true"/>
              </w:rPr>
              <w:t>المنكرون للتحريم</w:t>
            </w:r>
            <w:r>
              <w:rPr>
                <w:rStyle w:val="IndexLink"/>
                <w:rtl w:val="true"/>
              </w:rPr>
              <w:tab/>
            </w:r>
            <w:r>
              <w:rPr>
                <w:rStyle w:val="IndexLink"/>
              </w:rPr>
              <w:t>380</w:t>
            </w:r>
          </w:hyperlink>
        </w:p>
        <w:p>
          <w:pPr>
            <w:pStyle w:val="Contents6"/>
            <w:tabs>
              <w:tab w:val="clear" w:pos="7609"/>
              <w:tab w:val="right" w:pos="9026" w:leader="dot"/>
            </w:tabs>
            <w:rPr/>
          </w:pPr>
          <w:hyperlink w:anchor="__RefHeading___Toc4138113_73709187">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4138115_73709187">
            <w:r>
              <w:rPr>
                <w:webHidden/>
                <w:rStyle w:val="IndexLink"/>
                <w:rtl w:val="true"/>
              </w:rPr>
              <w:t>كبرت كلمة تخرج من أفواههم</w:t>
            </w:r>
            <w:r>
              <w:rPr>
                <w:rStyle w:val="IndexLink"/>
                <w:rtl w:val="true"/>
              </w:rPr>
              <w:tab/>
            </w:r>
            <w:r>
              <w:rPr>
                <w:rStyle w:val="IndexLink"/>
              </w:rPr>
              <w:t>382</w:t>
            </w:r>
          </w:hyperlink>
        </w:p>
        <w:p>
          <w:pPr>
            <w:pStyle w:val="Contents4"/>
            <w:tabs>
              <w:tab w:val="clear" w:pos="8176"/>
              <w:tab w:val="right" w:pos="9026" w:leader="dot"/>
            </w:tabs>
            <w:rPr/>
          </w:pPr>
          <w:hyperlink w:anchor="__RefHeading___Toc4138117_73709187">
            <w:r>
              <w:rPr>
                <w:webHidden/>
                <w:rStyle w:val="IndexLink"/>
                <w:rtl w:val="true"/>
              </w:rPr>
              <w:t>المسألة الثامنة</w:t>
            </w:r>
            <w:r>
              <w:rPr>
                <w:rStyle w:val="IndexLink"/>
                <w:rtl w:val="true"/>
              </w:rPr>
              <w:t xml:space="preserve">: </w:t>
            </w:r>
            <w:r>
              <w:rPr>
                <w:rStyle w:val="IndexLink"/>
                <w:rtl w:val="true"/>
              </w:rPr>
              <w:t>متعة الحجّ‌</w:t>
            </w:r>
            <w:r>
              <w:rPr>
                <w:rStyle w:val="IndexLink"/>
                <w:rtl w:val="true"/>
              </w:rPr>
              <w:tab/>
            </w:r>
            <w:r>
              <w:rPr>
                <w:rStyle w:val="IndexLink"/>
              </w:rPr>
              <w:t>385</w:t>
            </w:r>
          </w:hyperlink>
        </w:p>
        <w:p>
          <w:pPr>
            <w:pStyle w:val="Contents4"/>
            <w:tabs>
              <w:tab w:val="clear" w:pos="8176"/>
              <w:tab w:val="right" w:pos="9026" w:leader="dot"/>
            </w:tabs>
            <w:rPr/>
          </w:pPr>
          <w:hyperlink w:anchor="__RefHeading___Toc4138119_73709187">
            <w:r>
              <w:rPr>
                <w:webHidden/>
                <w:rStyle w:val="IndexLink"/>
                <w:rtl w:val="true"/>
              </w:rPr>
              <w:t>المسألة التاسعة</w:t>
            </w:r>
            <w:r>
              <w:rPr>
                <w:rStyle w:val="IndexLink"/>
                <w:rtl w:val="true"/>
              </w:rPr>
              <w:t xml:space="preserve">: </w:t>
            </w:r>
            <w:r>
              <w:rPr>
                <w:rStyle w:val="IndexLink"/>
                <w:rtl w:val="true"/>
              </w:rPr>
              <w:t>مسح الأرجل في الوضوء</w:t>
            </w:r>
            <w:r>
              <w:rPr>
                <w:rStyle w:val="IndexLink"/>
                <w:rtl w:val="true"/>
              </w:rPr>
              <w:tab/>
            </w:r>
            <w:r>
              <w:rPr>
                <w:rStyle w:val="IndexLink"/>
              </w:rPr>
              <w:t>394</w:t>
            </w:r>
          </w:hyperlink>
        </w:p>
        <w:p>
          <w:pPr>
            <w:pStyle w:val="Contents5"/>
            <w:tabs>
              <w:tab w:val="clear" w:pos="7892"/>
              <w:tab w:val="right" w:pos="9026" w:leader="dot"/>
            </w:tabs>
            <w:rPr/>
          </w:pPr>
          <w:hyperlink w:anchor="__RefHeading___Toc4138121_73709187">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4138123_73709187">
            <w:r>
              <w:rPr>
                <w:webHidden/>
                <w:rStyle w:val="IndexLink"/>
                <w:rtl w:val="true"/>
              </w:rPr>
              <w:t>وقفة مع آية الوضوء</w:t>
            </w:r>
            <w:r>
              <w:rPr>
                <w:rStyle w:val="IndexLink"/>
                <w:rtl w:val="true"/>
              </w:rPr>
              <w:tab/>
            </w:r>
            <w:r>
              <w:rPr>
                <w:rStyle w:val="IndexLink"/>
              </w:rPr>
              <w:t>395</w:t>
            </w:r>
          </w:hyperlink>
        </w:p>
        <w:p>
          <w:pPr>
            <w:pStyle w:val="Contents5"/>
            <w:tabs>
              <w:tab w:val="clear" w:pos="7892"/>
              <w:tab w:val="right" w:pos="9026" w:leader="dot"/>
            </w:tabs>
            <w:rPr/>
          </w:pPr>
          <w:hyperlink w:anchor="__RefHeading___Toc4138125_73709187">
            <w:r>
              <w:rPr>
                <w:webHidden/>
                <w:rStyle w:val="IndexLink"/>
                <w:rtl w:val="true"/>
              </w:rPr>
              <w:t>أدلة القائلين بالغسل و نقضها</w:t>
            </w:r>
            <w:r>
              <w:rPr>
                <w:rStyle w:val="IndexLink"/>
                <w:rtl w:val="true"/>
              </w:rPr>
              <w:tab/>
            </w:r>
            <w:r>
              <w:rPr>
                <w:rStyle w:val="IndexLink"/>
              </w:rPr>
              <w:t>399</w:t>
            </w:r>
          </w:hyperlink>
        </w:p>
        <w:p>
          <w:pPr>
            <w:pStyle w:val="Contents4"/>
            <w:tabs>
              <w:tab w:val="clear" w:pos="8176"/>
              <w:tab w:val="right" w:pos="9026" w:leader="dot"/>
            </w:tabs>
            <w:rPr/>
          </w:pPr>
          <w:hyperlink w:anchor="__RefHeading___Toc4138127_73709187">
            <w:r>
              <w:rPr>
                <w:webHidden/>
                <w:rStyle w:val="IndexLink"/>
                <w:rtl w:val="true"/>
              </w:rPr>
              <w:t>المسألة العاشرة</w:t>
            </w:r>
            <w:r>
              <w:rPr>
                <w:rStyle w:val="IndexLink"/>
                <w:rtl w:val="true"/>
              </w:rPr>
              <w:t xml:space="preserve">: </w:t>
            </w:r>
            <w:r>
              <w:rPr>
                <w:rStyle w:val="IndexLink"/>
                <w:rtl w:val="true"/>
              </w:rPr>
              <w:t>السجود على الأرض</w:t>
            </w:r>
            <w:r>
              <w:rPr>
                <w:rStyle w:val="IndexLink"/>
                <w:rtl w:val="true"/>
              </w:rPr>
              <w:tab/>
            </w:r>
            <w:r>
              <w:rPr>
                <w:rStyle w:val="IndexLink"/>
              </w:rPr>
              <w:t>405</w:t>
            </w:r>
          </w:hyperlink>
        </w:p>
        <w:p>
          <w:pPr>
            <w:pStyle w:val="Contents5"/>
            <w:tabs>
              <w:tab w:val="clear" w:pos="7892"/>
              <w:tab w:val="right" w:pos="9026" w:leader="dot"/>
            </w:tabs>
            <w:rPr/>
          </w:pPr>
          <w:hyperlink w:anchor="__RefHeading___Toc4138129_7370918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4138131_73709187">
            <w:r>
              <w:rPr>
                <w:webHidden/>
                <w:rStyle w:val="IndexLink"/>
              </w:rPr>
              <w:t>1</w:t>
            </w:r>
            <w:r>
              <w:rPr>
                <w:rStyle w:val="IndexLink"/>
                <w:rtl w:val="true"/>
              </w:rPr>
              <w:t xml:space="preserve"> - </w:t>
            </w:r>
            <w:r>
              <w:rPr>
                <w:rStyle w:val="IndexLink"/>
                <w:rtl w:val="true"/>
              </w:rPr>
              <w:t>اختلاف الفقهاء في شرائط المسجود عليه</w:t>
            </w:r>
            <w:r>
              <w:rPr>
                <w:rStyle w:val="IndexLink"/>
                <w:rtl w:val="true"/>
              </w:rPr>
              <w:tab/>
            </w:r>
            <w:r>
              <w:rPr>
                <w:rStyle w:val="IndexLink"/>
              </w:rPr>
              <w:t>406</w:t>
            </w:r>
          </w:hyperlink>
        </w:p>
        <w:p>
          <w:pPr>
            <w:pStyle w:val="Contents5"/>
            <w:tabs>
              <w:tab w:val="clear" w:pos="7892"/>
              <w:tab w:val="right" w:pos="9026" w:leader="dot"/>
            </w:tabs>
            <w:rPr/>
          </w:pPr>
          <w:hyperlink w:anchor="__RefHeading___Toc4138133_73709187">
            <w:r>
              <w:rPr>
                <w:webHidden/>
                <w:rStyle w:val="IndexLink"/>
              </w:rPr>
              <w:t>2</w:t>
            </w:r>
            <w:r>
              <w:rPr>
                <w:rStyle w:val="IndexLink"/>
                <w:rtl w:val="true"/>
              </w:rPr>
              <w:t xml:space="preserve"> - </w:t>
            </w:r>
            <w:r>
              <w:rPr>
                <w:rStyle w:val="IndexLink"/>
                <w:rtl w:val="true"/>
              </w:rPr>
              <w:t>الفرق بين المسجود له و المسجود عليه</w:t>
            </w:r>
            <w:r>
              <w:rPr>
                <w:rStyle w:val="IndexLink"/>
                <w:rtl w:val="true"/>
              </w:rPr>
              <w:tab/>
            </w:r>
            <w:r>
              <w:rPr>
                <w:rStyle w:val="IndexLink"/>
              </w:rPr>
              <w:t>408</w:t>
            </w:r>
          </w:hyperlink>
        </w:p>
        <w:p>
          <w:pPr>
            <w:pStyle w:val="Contents5"/>
            <w:tabs>
              <w:tab w:val="clear" w:pos="7892"/>
              <w:tab w:val="right" w:pos="9026" w:leader="dot"/>
            </w:tabs>
            <w:rPr/>
          </w:pPr>
          <w:hyperlink w:anchor="__RefHeading___Toc4138135_73709187">
            <w:r>
              <w:rPr>
                <w:webHidden/>
                <w:rStyle w:val="IndexLink"/>
              </w:rPr>
              <w:t>3</w:t>
            </w:r>
            <w:r>
              <w:rPr>
                <w:rStyle w:val="IndexLink"/>
                <w:rtl w:val="true"/>
              </w:rPr>
              <w:t xml:space="preserve"> - </w:t>
            </w:r>
            <w:r>
              <w:rPr>
                <w:rStyle w:val="IndexLink"/>
                <w:rtl w:val="true"/>
              </w:rPr>
              <w:t>السنّة في السجود في عصر الرسول صلى الله عليه و آله و بعده</w:t>
            </w:r>
            <w:r>
              <w:rPr>
                <w:rStyle w:val="IndexLink"/>
                <w:rtl w:val="true"/>
              </w:rPr>
              <w:tab/>
            </w:r>
            <w:r>
              <w:rPr>
                <w:rStyle w:val="IndexLink"/>
              </w:rPr>
              <w:t>409</w:t>
            </w:r>
          </w:hyperlink>
        </w:p>
        <w:p>
          <w:pPr>
            <w:pStyle w:val="Contents6"/>
            <w:tabs>
              <w:tab w:val="clear" w:pos="7609"/>
              <w:tab w:val="right" w:pos="9026" w:leader="dot"/>
            </w:tabs>
            <w:rPr/>
          </w:pPr>
          <w:hyperlink w:anchor="__RefHeading___Toc4138137_73709187">
            <w:r>
              <w:rPr>
                <w:webHidden/>
                <w:rStyle w:val="IndexLink"/>
                <w:rtl w:val="true"/>
              </w:rPr>
              <w:t>اشارة</w:t>
            </w:r>
            <w:r>
              <w:rPr>
                <w:rStyle w:val="IndexLink"/>
                <w:rtl w:val="true"/>
              </w:rPr>
              <w:tab/>
            </w:r>
            <w:r>
              <w:rPr>
                <w:rStyle w:val="IndexLink"/>
              </w:rPr>
              <w:t>409</w:t>
            </w:r>
          </w:hyperlink>
        </w:p>
        <w:p>
          <w:pPr>
            <w:pStyle w:val="Contents6"/>
            <w:tabs>
              <w:tab w:val="clear" w:pos="7609"/>
              <w:tab w:val="right" w:pos="9026" w:leader="dot"/>
            </w:tabs>
            <w:rPr/>
          </w:pPr>
          <w:hyperlink w:anchor="__RefHeading___Toc4138139_73709187">
            <w:r>
              <w:rPr>
                <w:webHidden/>
                <w:rStyle w:val="IndexLink"/>
                <w:rtl w:val="true"/>
              </w:rPr>
              <w:t>المرحلة الأُولى</w:t>
            </w:r>
            <w:r>
              <w:rPr>
                <w:rStyle w:val="IndexLink"/>
                <w:rtl w:val="true"/>
              </w:rPr>
              <w:t xml:space="preserve">: </w:t>
            </w:r>
            <w:r>
              <w:rPr>
                <w:rStyle w:val="IndexLink"/>
                <w:rtl w:val="true"/>
              </w:rPr>
              <w:t>السجود على الأرض</w:t>
            </w:r>
            <w:r>
              <w:rPr>
                <w:rStyle w:val="IndexLink"/>
                <w:rtl w:val="true"/>
              </w:rPr>
              <w:t>:</w:t>
              <w:tab/>
            </w:r>
            <w:r>
              <w:rPr>
                <w:rStyle w:val="IndexLink"/>
              </w:rPr>
              <w:t>410</w:t>
            </w:r>
          </w:hyperlink>
        </w:p>
        <w:p>
          <w:pPr>
            <w:pStyle w:val="Contents6"/>
            <w:tabs>
              <w:tab w:val="clear" w:pos="7609"/>
              <w:tab w:val="right" w:pos="9026" w:leader="dot"/>
            </w:tabs>
            <w:rPr/>
          </w:pPr>
          <w:hyperlink w:anchor="__RefHeading___Toc4138141_73709187">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4138143_73709187">
            <w:r>
              <w:rPr>
                <w:webHidden/>
                <w:rStyle w:val="IndexLink"/>
                <w:rtl w:val="true"/>
              </w:rPr>
              <w:t>تبريد الحصى للسجود عليها</w:t>
            </w:r>
            <w:r>
              <w:rPr>
                <w:rStyle w:val="IndexLink"/>
                <w:rtl w:val="true"/>
              </w:rPr>
              <w:t>:</w:t>
              <w:tab/>
            </w:r>
            <w:r>
              <w:rPr>
                <w:rStyle w:val="IndexLink"/>
              </w:rPr>
              <w:t>410</w:t>
            </w:r>
          </w:hyperlink>
        </w:p>
        <w:p>
          <w:pPr>
            <w:pStyle w:val="Contents6"/>
            <w:tabs>
              <w:tab w:val="clear" w:pos="7609"/>
              <w:tab w:val="right" w:pos="9026" w:leader="dot"/>
            </w:tabs>
            <w:rPr/>
          </w:pPr>
          <w:hyperlink w:anchor="__RefHeading___Toc4138145_73709187">
            <w:r>
              <w:rPr>
                <w:webHidden/>
                <w:rStyle w:val="IndexLink"/>
                <w:rtl w:val="true"/>
              </w:rPr>
              <w:t>الأمر بالتتريب</w:t>
            </w:r>
            <w:r>
              <w:rPr>
                <w:rStyle w:val="IndexLink"/>
                <w:rtl w:val="true"/>
              </w:rPr>
              <w:t>:</w:t>
              <w:tab/>
            </w:r>
            <w:r>
              <w:rPr>
                <w:rStyle w:val="IndexLink"/>
              </w:rPr>
              <w:t>412</w:t>
            </w:r>
          </w:hyperlink>
        </w:p>
        <w:p>
          <w:pPr>
            <w:pStyle w:val="Contents6"/>
            <w:tabs>
              <w:tab w:val="clear" w:pos="7609"/>
              <w:tab w:val="right" w:pos="9026" w:leader="dot"/>
            </w:tabs>
            <w:rPr/>
          </w:pPr>
          <w:hyperlink w:anchor="__RefHeading___Toc4138147_73709187">
            <w:r>
              <w:rPr>
                <w:webHidden/>
                <w:rStyle w:val="IndexLink"/>
                <w:rtl w:val="true"/>
              </w:rPr>
              <w:t>الأمر بحسر العمامة عن الجبهة</w:t>
            </w:r>
            <w:r>
              <w:rPr>
                <w:rStyle w:val="IndexLink"/>
                <w:rtl w:val="true"/>
              </w:rPr>
              <w:t>:</w:t>
              <w:tab/>
            </w:r>
            <w:r>
              <w:rPr>
                <w:rStyle w:val="IndexLink"/>
              </w:rPr>
              <w:t>413</w:t>
            </w:r>
          </w:hyperlink>
        </w:p>
        <w:p>
          <w:pPr>
            <w:pStyle w:val="Contents6"/>
            <w:tabs>
              <w:tab w:val="clear" w:pos="7609"/>
              <w:tab w:val="right" w:pos="9026" w:leader="dot"/>
            </w:tabs>
            <w:rPr/>
          </w:pPr>
          <w:hyperlink w:anchor="__RefHeading___Toc4138149_73709187">
            <w:r>
              <w:rPr>
                <w:webHidden/>
                <w:rStyle w:val="IndexLink"/>
                <w:rtl w:val="true"/>
              </w:rPr>
              <w:t>المرحلة الثانية</w:t>
            </w:r>
            <w:r>
              <w:rPr>
                <w:rStyle w:val="IndexLink"/>
                <w:rtl w:val="true"/>
              </w:rPr>
              <w:t xml:space="preserve">: </w:t>
            </w:r>
            <w:r>
              <w:rPr>
                <w:rStyle w:val="IndexLink"/>
                <w:rtl w:val="true"/>
              </w:rPr>
              <w:t>الترخيص في السجود على الخمر و الحصر</w:t>
            </w:r>
            <w:r>
              <w:rPr>
                <w:rStyle w:val="IndexLink"/>
                <w:rtl w:val="true"/>
              </w:rPr>
              <w:t>:</w:t>
              <w:tab/>
            </w:r>
            <w:r>
              <w:rPr>
                <w:rStyle w:val="IndexLink"/>
              </w:rPr>
              <w:t>414</w:t>
            </w:r>
          </w:hyperlink>
        </w:p>
        <w:p>
          <w:pPr>
            <w:pStyle w:val="Contents6"/>
            <w:tabs>
              <w:tab w:val="clear" w:pos="7609"/>
              <w:tab w:val="right" w:pos="9026" w:leader="dot"/>
            </w:tabs>
            <w:rPr/>
          </w:pPr>
          <w:hyperlink w:anchor="__RefHeading___Toc4138151_73709187">
            <w:r>
              <w:rPr>
                <w:webHidden/>
                <w:rStyle w:val="IndexLink"/>
                <w:rtl w:val="true"/>
              </w:rPr>
              <w:t>المرحلة الثالثة</w:t>
            </w:r>
            <w:r>
              <w:rPr>
                <w:rStyle w:val="IndexLink"/>
                <w:rtl w:val="true"/>
              </w:rPr>
              <w:t xml:space="preserve">: </w:t>
            </w:r>
            <w:r>
              <w:rPr>
                <w:rStyle w:val="IndexLink"/>
                <w:rtl w:val="true"/>
              </w:rPr>
              <w:t>السجود على الثياب لعذر</w:t>
            </w:r>
            <w:r>
              <w:rPr>
                <w:rStyle w:val="IndexLink"/>
                <w:rtl w:val="true"/>
              </w:rPr>
              <w:t>:</w:t>
              <w:tab/>
            </w:r>
            <w:r>
              <w:rPr>
                <w:rStyle w:val="IndexLink"/>
              </w:rPr>
              <w:t>415</w:t>
            </w:r>
          </w:hyperlink>
        </w:p>
        <w:p>
          <w:pPr>
            <w:pStyle w:val="Contents5"/>
            <w:tabs>
              <w:tab w:val="clear" w:pos="7892"/>
              <w:tab w:val="right" w:pos="9026" w:leader="dot"/>
            </w:tabs>
            <w:rPr/>
          </w:pPr>
          <w:hyperlink w:anchor="__RefHeading___Toc4138153_73709187">
            <w:r>
              <w:rPr>
                <w:webHidden/>
                <w:rStyle w:val="IndexLink"/>
                <w:rtl w:val="true"/>
              </w:rPr>
              <w:t>حصيلة البحث</w:t>
            </w:r>
            <w:r>
              <w:rPr>
                <w:rStyle w:val="IndexLink"/>
                <w:rtl w:val="true"/>
              </w:rPr>
              <w:tab/>
            </w:r>
            <w:r>
              <w:rPr>
                <w:rStyle w:val="IndexLink"/>
              </w:rPr>
              <w:t>417</w:t>
            </w:r>
          </w:hyperlink>
        </w:p>
        <w:p>
          <w:pPr>
            <w:pStyle w:val="Contents6"/>
            <w:tabs>
              <w:tab w:val="clear" w:pos="7609"/>
              <w:tab w:val="right" w:pos="9026" w:leader="dot"/>
            </w:tabs>
            <w:rPr/>
          </w:pPr>
          <w:hyperlink w:anchor="__RefHeading___Toc4138155_73709187">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4138157_73709187">
            <w:r>
              <w:rPr>
                <w:webHidden/>
                <w:rStyle w:val="IndexLink"/>
                <w:rtl w:val="true"/>
              </w:rPr>
              <w:t>ما هو السرّ في اتّخاذ تربة طاهرة؟</w:t>
            </w:r>
            <w:r>
              <w:rPr>
                <w:rStyle w:val="IndexLink"/>
                <w:rtl w:val="true"/>
              </w:rPr>
              <w:tab/>
            </w:r>
            <w:r>
              <w:rPr>
                <w:rStyle w:val="IndexLink"/>
              </w:rPr>
              <w:t>418</w:t>
            </w:r>
          </w:hyperlink>
        </w:p>
        <w:p>
          <w:pPr>
            <w:pStyle w:val="Contents4"/>
            <w:tabs>
              <w:tab w:val="clear" w:pos="8176"/>
              <w:tab w:val="right" w:pos="9026" w:leader="dot"/>
            </w:tabs>
            <w:rPr/>
          </w:pPr>
          <w:hyperlink w:anchor="__RefHeading___Toc4138159_73709187">
            <w:r>
              <w:rPr>
                <w:webHidden/>
                <w:rStyle w:val="IndexLink"/>
                <w:rtl w:val="true"/>
              </w:rPr>
              <w:t>المسألة الحادية عشرة</w:t>
            </w:r>
            <w:r>
              <w:rPr>
                <w:rStyle w:val="IndexLink"/>
                <w:rtl w:val="true"/>
              </w:rPr>
              <w:t xml:space="preserve">: </w:t>
            </w:r>
            <w:r>
              <w:rPr>
                <w:rStyle w:val="IndexLink"/>
                <w:rtl w:val="true"/>
              </w:rPr>
              <w:t>عدالة الصحابة كلّهم</w:t>
            </w:r>
            <w:r>
              <w:rPr>
                <w:rStyle w:val="IndexLink"/>
                <w:rtl w:val="true"/>
              </w:rPr>
              <w:tab/>
            </w:r>
            <w:r>
              <w:rPr>
                <w:rStyle w:val="IndexLink"/>
              </w:rPr>
              <w:t>422</w:t>
            </w:r>
          </w:hyperlink>
        </w:p>
        <w:p>
          <w:pPr>
            <w:pStyle w:val="Contents5"/>
            <w:tabs>
              <w:tab w:val="clear" w:pos="7892"/>
              <w:tab w:val="right" w:pos="9026" w:leader="dot"/>
            </w:tabs>
            <w:rPr/>
          </w:pPr>
          <w:hyperlink w:anchor="__RefHeading___Toc4138161_73709187">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4138163_73709187">
            <w:r>
              <w:rPr>
                <w:webHidden/>
                <w:rStyle w:val="IndexLink"/>
                <w:rtl w:val="true"/>
              </w:rPr>
              <w:t>الصحابة في القرآن الكريم</w:t>
            </w:r>
            <w:r>
              <w:rPr>
                <w:rStyle w:val="IndexLink"/>
                <w:rtl w:val="true"/>
              </w:rPr>
              <w:tab/>
            </w:r>
            <w:r>
              <w:rPr>
                <w:rStyle w:val="IndexLink"/>
              </w:rPr>
              <w:t>428</w:t>
            </w:r>
          </w:hyperlink>
        </w:p>
        <w:p>
          <w:pPr>
            <w:pStyle w:val="Contents5"/>
            <w:tabs>
              <w:tab w:val="clear" w:pos="7892"/>
              <w:tab w:val="right" w:pos="9026" w:leader="dot"/>
            </w:tabs>
            <w:rPr/>
          </w:pPr>
          <w:hyperlink w:anchor="__RefHeading___Toc4138165_73709187">
            <w:r>
              <w:rPr>
                <w:webHidden/>
                <w:rStyle w:val="IndexLink"/>
                <w:rtl w:val="true"/>
              </w:rPr>
              <w:t>الردّة بعد وفاة الرسول صلى الله عليه و آله</w:t>
            </w:r>
            <w:r>
              <w:rPr>
                <w:rStyle w:val="IndexLink"/>
                <w:rtl w:val="true"/>
              </w:rPr>
              <w:tab/>
            </w:r>
            <w:r>
              <w:rPr>
                <w:rStyle w:val="IndexLink"/>
              </w:rPr>
              <w:t>431</w:t>
            </w:r>
          </w:hyperlink>
        </w:p>
        <w:p>
          <w:pPr>
            <w:pStyle w:val="Contents4"/>
            <w:tabs>
              <w:tab w:val="clear" w:pos="8176"/>
              <w:tab w:val="right" w:pos="9026" w:leader="dot"/>
            </w:tabs>
            <w:rPr/>
          </w:pPr>
          <w:hyperlink w:anchor="__RefHeading___Toc4138167_73709187">
            <w:r>
              <w:rPr>
                <w:webHidden/>
                <w:rStyle w:val="IndexLink"/>
                <w:rtl w:val="true"/>
              </w:rPr>
              <w:t>المسألة الثانية عشرة</w:t>
            </w:r>
            <w:r>
              <w:rPr>
                <w:rStyle w:val="IndexLink"/>
                <w:rtl w:val="true"/>
              </w:rPr>
              <w:t xml:space="preserve">: </w:t>
            </w:r>
            <w:r>
              <w:rPr>
                <w:rStyle w:val="IndexLink"/>
                <w:rtl w:val="true"/>
              </w:rPr>
              <w:t>في عالمية رسالة النبي صلى الله عليه و آله و خاتميّتها</w:t>
            </w:r>
            <w:r>
              <w:rPr>
                <w:rStyle w:val="IndexLink"/>
                <w:rtl w:val="true"/>
              </w:rPr>
              <w:tab/>
            </w:r>
            <w:r>
              <w:rPr>
                <w:rStyle w:val="IndexLink"/>
              </w:rPr>
              <w:t>442</w:t>
            </w:r>
          </w:hyperlink>
        </w:p>
        <w:p>
          <w:pPr>
            <w:pStyle w:val="Contents5"/>
            <w:tabs>
              <w:tab w:val="clear" w:pos="7892"/>
              <w:tab w:val="right" w:pos="9026" w:leader="dot"/>
            </w:tabs>
            <w:rPr/>
          </w:pPr>
          <w:hyperlink w:anchor="__RefHeading___Toc4138169_73709187">
            <w:r>
              <w:rPr>
                <w:webHidden/>
                <w:rStyle w:val="IndexLink"/>
                <w:rtl w:val="true"/>
              </w:rPr>
              <w:t>تمهيد</w:t>
            </w:r>
            <w:r>
              <w:rPr>
                <w:rStyle w:val="IndexLink"/>
                <w:rtl w:val="true"/>
              </w:rPr>
              <w:t xml:space="preserve">: </w:t>
            </w:r>
            <w:r>
              <w:rPr>
                <w:rStyle w:val="IndexLink"/>
                <w:rtl w:val="true"/>
              </w:rPr>
              <w:t>ملامح الشريعة الإسلاميّة</w:t>
            </w:r>
            <w:r>
              <w:rPr>
                <w:rStyle w:val="IndexLink"/>
                <w:rtl w:val="true"/>
              </w:rPr>
              <w:tab/>
            </w:r>
            <w:r>
              <w:rPr>
                <w:rStyle w:val="IndexLink"/>
              </w:rPr>
              <w:t>442</w:t>
            </w:r>
          </w:hyperlink>
        </w:p>
        <w:p>
          <w:pPr>
            <w:pStyle w:val="Contents5"/>
            <w:tabs>
              <w:tab w:val="clear" w:pos="7892"/>
              <w:tab w:val="right" w:pos="9026" w:leader="dot"/>
            </w:tabs>
            <w:rPr/>
          </w:pPr>
          <w:hyperlink w:anchor="__RefHeading___Toc4138171_73709187">
            <w:r>
              <w:rPr>
                <w:webHidden/>
                <w:rStyle w:val="IndexLink"/>
                <w:rtl w:val="true"/>
              </w:rPr>
              <w:t>الخاتمية في الذكر الحكيم</w:t>
            </w:r>
            <w:r>
              <w:rPr>
                <w:rStyle w:val="IndexLink"/>
                <w:rtl w:val="true"/>
              </w:rPr>
              <w:tab/>
            </w:r>
            <w:r>
              <w:rPr>
                <w:rStyle w:val="IndexLink"/>
              </w:rPr>
              <w:t>444</w:t>
            </w:r>
          </w:hyperlink>
        </w:p>
        <w:p>
          <w:pPr>
            <w:pStyle w:val="Contents6"/>
            <w:tabs>
              <w:tab w:val="clear" w:pos="7609"/>
              <w:tab w:val="right" w:pos="9026" w:leader="dot"/>
            </w:tabs>
            <w:rPr/>
          </w:pPr>
          <w:hyperlink w:anchor="__RefHeading___Toc4138173_73709187">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4138175_73709187">
            <w:r>
              <w:rPr>
                <w:webHidden/>
                <w:rStyle w:val="IndexLink"/>
                <w:rtl w:val="true"/>
              </w:rPr>
              <w:t>النصّ الأول</w:t>
            </w:r>
            <w:r>
              <w:rPr>
                <w:rStyle w:val="IndexLink"/>
                <w:rtl w:val="true"/>
              </w:rPr>
              <w:t>:</w:t>
              <w:tab/>
            </w:r>
            <w:r>
              <w:rPr>
                <w:rStyle w:val="IndexLink"/>
              </w:rPr>
              <w:t>448</w:t>
            </w:r>
          </w:hyperlink>
        </w:p>
        <w:p>
          <w:pPr>
            <w:pStyle w:val="Contents6"/>
            <w:tabs>
              <w:tab w:val="clear" w:pos="7609"/>
              <w:tab w:val="right" w:pos="9026" w:leader="dot"/>
            </w:tabs>
            <w:rPr/>
          </w:pPr>
          <w:hyperlink w:anchor="__RefHeading___Toc4138177_73709187">
            <w:r>
              <w:rPr>
                <w:webHidden/>
                <w:rStyle w:val="IndexLink"/>
                <w:rtl w:val="true"/>
              </w:rPr>
              <w:t>اشارة</w:t>
            </w:r>
            <w:r>
              <w:rPr>
                <w:rStyle w:val="IndexLink"/>
                <w:rtl w:val="true"/>
              </w:rPr>
              <w:tab/>
            </w:r>
            <w:r>
              <w:rPr>
                <w:rStyle w:val="IndexLink"/>
              </w:rPr>
              <w:t>448</w:t>
            </w:r>
          </w:hyperlink>
        </w:p>
        <w:p>
          <w:pPr>
            <w:pStyle w:val="Contents6"/>
            <w:tabs>
              <w:tab w:val="clear" w:pos="7609"/>
              <w:tab w:val="right" w:pos="9026" w:leader="dot"/>
            </w:tabs>
            <w:rPr/>
          </w:pPr>
          <w:hyperlink w:anchor="__RefHeading___Toc4138179_73709187">
            <w:r>
              <w:rPr>
                <w:webHidden/>
                <w:rStyle w:val="IndexLink"/>
                <w:rtl w:val="true"/>
              </w:rPr>
              <w:t>الخاتم و ما يراد منه</w:t>
            </w:r>
            <w:r>
              <w:rPr>
                <w:rStyle w:val="IndexLink"/>
                <w:rtl w:val="true"/>
              </w:rPr>
              <w:t>:</w:t>
              <w:tab/>
            </w:r>
            <w:r>
              <w:rPr>
                <w:rStyle w:val="IndexLink"/>
              </w:rPr>
              <w:t>449</w:t>
            </w:r>
          </w:hyperlink>
        </w:p>
        <w:p>
          <w:pPr>
            <w:pStyle w:val="Contents6"/>
            <w:tabs>
              <w:tab w:val="clear" w:pos="7609"/>
              <w:tab w:val="right" w:pos="9026" w:leader="dot"/>
            </w:tabs>
            <w:rPr/>
          </w:pPr>
          <w:hyperlink w:anchor="__RefHeading___Toc4138181_73709187">
            <w:r>
              <w:rPr>
                <w:webHidden/>
                <w:rStyle w:val="IndexLink"/>
                <w:rtl w:val="true"/>
              </w:rPr>
              <w:t>النصّ الثاني</w:t>
            </w:r>
            <w:r>
              <w:rPr>
                <w:rStyle w:val="IndexLink"/>
                <w:rtl w:val="true"/>
              </w:rPr>
              <w:t>:</w:t>
              <w:tab/>
            </w:r>
            <w:r>
              <w:rPr>
                <w:rStyle w:val="IndexLink"/>
              </w:rPr>
              <w:t>450</w:t>
            </w:r>
          </w:hyperlink>
        </w:p>
        <w:p>
          <w:pPr>
            <w:pStyle w:val="Contents6"/>
            <w:tabs>
              <w:tab w:val="clear" w:pos="7609"/>
              <w:tab w:val="right" w:pos="9026" w:leader="dot"/>
            </w:tabs>
            <w:rPr/>
          </w:pPr>
          <w:hyperlink w:anchor="__RefHeading___Toc4138183_73709187">
            <w:r>
              <w:rPr>
                <w:webHidden/>
                <w:rStyle w:val="IndexLink"/>
                <w:rtl w:val="true"/>
              </w:rPr>
              <w:t>النصّ الثالث</w:t>
            </w:r>
            <w:r>
              <w:rPr>
                <w:rStyle w:val="IndexLink"/>
                <w:rtl w:val="true"/>
              </w:rPr>
              <w:t>:</w:t>
              <w:tab/>
            </w:r>
            <w:r>
              <w:rPr>
                <w:rStyle w:val="IndexLink"/>
              </w:rPr>
              <w:t>451</w:t>
            </w:r>
          </w:hyperlink>
        </w:p>
        <w:p>
          <w:pPr>
            <w:pStyle w:val="Contents6"/>
            <w:tabs>
              <w:tab w:val="clear" w:pos="7609"/>
              <w:tab w:val="right" w:pos="9026" w:leader="dot"/>
            </w:tabs>
            <w:rPr/>
          </w:pPr>
          <w:hyperlink w:anchor="__RefHeading___Toc4138185_73709187">
            <w:r>
              <w:rPr>
                <w:webHidden/>
                <w:rStyle w:val="IndexLink"/>
                <w:rtl w:val="true"/>
              </w:rPr>
              <w:t>النصّ الرابع</w:t>
            </w:r>
            <w:r>
              <w:rPr>
                <w:rStyle w:val="IndexLink"/>
                <w:rtl w:val="true"/>
              </w:rPr>
              <w:t>:</w:t>
              <w:tab/>
            </w:r>
            <w:r>
              <w:rPr>
                <w:rStyle w:val="IndexLink"/>
              </w:rPr>
              <w:t>452</w:t>
            </w:r>
          </w:hyperlink>
        </w:p>
        <w:p>
          <w:pPr>
            <w:pStyle w:val="Contents6"/>
            <w:tabs>
              <w:tab w:val="clear" w:pos="7609"/>
              <w:tab w:val="right" w:pos="9026" w:leader="dot"/>
            </w:tabs>
            <w:rPr/>
          </w:pPr>
          <w:hyperlink w:anchor="__RefHeading___Toc4138187_73709187">
            <w:r>
              <w:rPr>
                <w:webHidden/>
                <w:rStyle w:val="IndexLink"/>
                <w:rtl w:val="true"/>
              </w:rPr>
              <w:t>النصّ الخامس</w:t>
            </w:r>
            <w:r>
              <w:rPr>
                <w:rStyle w:val="IndexLink"/>
                <w:rtl w:val="true"/>
              </w:rPr>
              <w:t>:</w:t>
              <w:tab/>
            </w:r>
            <w:r>
              <w:rPr>
                <w:rStyle w:val="IndexLink"/>
              </w:rPr>
              <w:t>453</w:t>
            </w:r>
          </w:hyperlink>
        </w:p>
        <w:p>
          <w:pPr>
            <w:pStyle w:val="Contents5"/>
            <w:tabs>
              <w:tab w:val="clear" w:pos="7892"/>
              <w:tab w:val="right" w:pos="9026" w:leader="dot"/>
            </w:tabs>
            <w:rPr/>
          </w:pPr>
          <w:hyperlink w:anchor="__RefHeading___Toc4138189_73709187">
            <w:r>
              <w:rPr>
                <w:webHidden/>
                <w:rStyle w:val="IndexLink"/>
                <w:rtl w:val="true"/>
              </w:rPr>
              <w:t>الخاتمية في الأحاديث النبويّة</w:t>
            </w:r>
            <w:r>
              <w:rPr>
                <w:rStyle w:val="IndexLink"/>
                <w:rtl w:val="true"/>
              </w:rPr>
              <w:tab/>
            </w:r>
            <w:r>
              <w:rPr>
                <w:rStyle w:val="IndexLink"/>
              </w:rPr>
              <w:t>455</w:t>
            </w:r>
          </w:hyperlink>
        </w:p>
        <w:p>
          <w:pPr>
            <w:pStyle w:val="Contents5"/>
            <w:tabs>
              <w:tab w:val="clear" w:pos="7892"/>
              <w:tab w:val="right" w:pos="9026" w:leader="dot"/>
            </w:tabs>
            <w:rPr/>
          </w:pPr>
          <w:hyperlink w:anchor="__RefHeading___Toc4138191_73709187">
            <w:r>
              <w:rPr>
                <w:webHidden/>
                <w:rStyle w:val="IndexLink"/>
                <w:rtl w:val="true"/>
              </w:rPr>
              <w:t>الخاتميّة في أحاديث العترة الطاهرة</w:t>
            </w:r>
            <w:r>
              <w:rPr>
                <w:rStyle w:val="IndexLink"/>
                <w:rtl w:val="true"/>
              </w:rPr>
              <w:tab/>
            </w:r>
            <w:r>
              <w:rPr>
                <w:rStyle w:val="IndexLink"/>
              </w:rPr>
              <w:t>458</w:t>
            </w:r>
          </w:hyperlink>
        </w:p>
        <w:p>
          <w:pPr>
            <w:pStyle w:val="Contents5"/>
            <w:tabs>
              <w:tab w:val="clear" w:pos="7892"/>
              <w:tab w:val="right" w:pos="9026" w:leader="dot"/>
            </w:tabs>
            <w:rPr/>
          </w:pPr>
          <w:hyperlink w:anchor="__RefHeading___Toc4138193_73709187">
            <w:r>
              <w:rPr>
                <w:webHidden/>
                <w:rStyle w:val="IndexLink"/>
                <w:rtl w:val="true"/>
              </w:rPr>
              <w:t>أسئلة حول الخاتميّة</w:t>
            </w:r>
            <w:r>
              <w:rPr>
                <w:rStyle w:val="IndexLink"/>
                <w:rtl w:val="true"/>
              </w:rPr>
              <w:tab/>
            </w:r>
            <w:r>
              <w:rPr>
                <w:rStyle w:val="IndexLink"/>
              </w:rPr>
              <w:t>461</w:t>
            </w:r>
          </w:hyperlink>
        </w:p>
        <w:p>
          <w:pPr>
            <w:pStyle w:val="Contents6"/>
            <w:tabs>
              <w:tab w:val="clear" w:pos="7609"/>
              <w:tab w:val="right" w:pos="9026" w:leader="dot"/>
            </w:tabs>
            <w:rPr/>
          </w:pPr>
          <w:hyperlink w:anchor="__RefHeading___Toc4138195_73709187">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4138197_73709187">
            <w:r>
              <w:rPr>
                <w:webHidden/>
                <w:rStyle w:val="IndexLink"/>
                <w:rtl w:val="true"/>
              </w:rPr>
              <w:t>السؤال الأوّل</w:t>
            </w:r>
            <w:r>
              <w:rPr>
                <w:rStyle w:val="IndexLink"/>
                <w:rtl w:val="true"/>
              </w:rPr>
              <w:t xml:space="preserve">: </w:t>
            </w:r>
            <w:r>
              <w:rPr>
                <w:rStyle w:val="IndexLink"/>
                <w:rtl w:val="true"/>
              </w:rPr>
              <w:t>تنصيص القرآن على أنّ جميع أهل الشرائع ينالون ثواب اللّٰه</w:t>
            </w:r>
            <w:r>
              <w:rPr>
                <w:rStyle w:val="IndexLink"/>
                <w:rtl w:val="true"/>
              </w:rPr>
              <w:t>.</w:t>
              <w:tab/>
            </w:r>
            <w:r>
              <w:rPr>
                <w:rStyle w:val="IndexLink"/>
              </w:rPr>
              <w:t>461</w:t>
            </w:r>
          </w:hyperlink>
        </w:p>
        <w:p>
          <w:pPr>
            <w:pStyle w:val="Contents6"/>
            <w:tabs>
              <w:tab w:val="clear" w:pos="7609"/>
              <w:tab w:val="right" w:pos="9026" w:leader="dot"/>
            </w:tabs>
            <w:rPr/>
          </w:pPr>
          <w:hyperlink w:anchor="__RefHeading___Toc4138199_73709187">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4138201_73709187">
            <w:r>
              <w:rPr>
                <w:webHidden/>
                <w:rStyle w:val="IndexLink"/>
              </w:rPr>
              <w:t>1</w:t>
            </w:r>
            <w:r>
              <w:rPr>
                <w:rStyle w:val="IndexLink"/>
                <w:rtl w:val="true"/>
              </w:rPr>
              <w:t xml:space="preserve"> - </w:t>
            </w:r>
            <w:r>
              <w:rPr>
                <w:rStyle w:val="IndexLink"/>
                <w:rtl w:val="true"/>
              </w:rPr>
              <w:t xml:space="preserve">فكرة </w:t>
            </w:r>
            <w:r>
              <w:rPr>
                <w:rStyle w:val="IndexLink"/>
                <w:rtl w:val="true"/>
              </w:rPr>
              <w:t>«</w:t>
            </w:r>
            <w:r>
              <w:rPr>
                <w:rStyle w:val="IndexLink"/>
                <w:rtl w:val="true"/>
              </w:rPr>
              <w:t>الشعب المختار</w:t>
            </w:r>
            <w:r>
              <w:rPr>
                <w:rStyle w:val="IndexLink"/>
                <w:rtl w:val="true"/>
              </w:rPr>
              <w:t>»!</w:t>
              <w:tab/>
            </w:r>
            <w:r>
              <w:rPr>
                <w:rStyle w:val="IndexLink"/>
              </w:rPr>
              <w:t>462</w:t>
            </w:r>
          </w:hyperlink>
        </w:p>
        <w:p>
          <w:pPr>
            <w:pStyle w:val="Contents6"/>
            <w:tabs>
              <w:tab w:val="clear" w:pos="7609"/>
              <w:tab w:val="right" w:pos="9026" w:leader="dot"/>
            </w:tabs>
            <w:rPr/>
          </w:pPr>
          <w:hyperlink w:anchor="__RefHeading___Toc4138203_73709187">
            <w:r>
              <w:rPr>
                <w:webHidden/>
                <w:rStyle w:val="IndexLink"/>
              </w:rPr>
              <w:t>2</w:t>
            </w:r>
            <w:r>
              <w:rPr>
                <w:rStyle w:val="IndexLink"/>
                <w:rtl w:val="true"/>
              </w:rPr>
              <w:t xml:space="preserve"> - </w:t>
            </w:r>
            <w:r>
              <w:rPr>
                <w:rStyle w:val="IndexLink"/>
                <w:rtl w:val="true"/>
              </w:rPr>
              <w:t>الانتماء إلى اليهودية و النصرانية مفتاح الجنة</w:t>
            </w:r>
            <w:r>
              <w:rPr>
                <w:rStyle w:val="IndexLink"/>
                <w:rtl w:val="true"/>
              </w:rPr>
              <w:t>!</w:t>
              <w:tab/>
            </w:r>
            <w:r>
              <w:rPr>
                <w:rStyle w:val="IndexLink"/>
              </w:rPr>
              <w:t>462</w:t>
            </w:r>
          </w:hyperlink>
        </w:p>
        <w:p>
          <w:pPr>
            <w:pStyle w:val="Contents6"/>
            <w:tabs>
              <w:tab w:val="clear" w:pos="7609"/>
              <w:tab w:val="right" w:pos="9026" w:leader="dot"/>
            </w:tabs>
            <w:rPr/>
          </w:pPr>
          <w:hyperlink w:anchor="__RefHeading___Toc4138205_73709187">
            <w:r>
              <w:rPr>
                <w:webHidden/>
                <w:rStyle w:val="IndexLink"/>
              </w:rPr>
              <w:t>3</w:t>
            </w:r>
            <w:r>
              <w:rPr>
                <w:rStyle w:val="IndexLink"/>
                <w:rtl w:val="true"/>
              </w:rPr>
              <w:t xml:space="preserve"> - </w:t>
            </w:r>
            <w:r>
              <w:rPr>
                <w:rStyle w:val="IndexLink"/>
                <w:rtl w:val="true"/>
              </w:rPr>
              <w:t>الهداية في اعتناق اليهودية و النصرانية</w:t>
            </w:r>
            <w:r>
              <w:rPr>
                <w:rStyle w:val="IndexLink"/>
                <w:rtl w:val="true"/>
              </w:rPr>
              <w:t>!</w:t>
              <w:tab/>
            </w:r>
            <w:r>
              <w:rPr>
                <w:rStyle w:val="IndexLink"/>
              </w:rPr>
              <w:t>463</w:t>
            </w:r>
          </w:hyperlink>
        </w:p>
        <w:p>
          <w:pPr>
            <w:pStyle w:val="Contents6"/>
            <w:tabs>
              <w:tab w:val="clear" w:pos="7609"/>
              <w:tab w:val="right" w:pos="9026" w:leader="dot"/>
            </w:tabs>
            <w:rPr/>
          </w:pPr>
          <w:hyperlink w:anchor="__RefHeading___Toc4138207_73709187">
            <w:r>
              <w:rPr>
                <w:webHidden/>
                <w:rStyle w:val="IndexLink"/>
                <w:rtl w:val="true"/>
              </w:rPr>
              <w:t>السؤال الثاني</w:t>
            </w:r>
            <w:r>
              <w:rPr>
                <w:rStyle w:val="IndexLink"/>
                <w:rtl w:val="true"/>
              </w:rPr>
              <w:t xml:space="preserve">: </w:t>
            </w:r>
            <w:r>
              <w:rPr>
                <w:rStyle w:val="IndexLink"/>
                <w:rtl w:val="true"/>
              </w:rPr>
              <w:t>لما ذا ختمت النبوّة التبليغية؟</w:t>
            </w:r>
            <w:r>
              <w:rPr>
                <w:rStyle w:val="IndexLink"/>
                <w:rtl w:val="true"/>
              </w:rPr>
              <w:tab/>
            </w:r>
            <w:r>
              <w:rPr>
                <w:rStyle w:val="IndexLink"/>
              </w:rPr>
              <w:t>465</w:t>
            </w:r>
          </w:hyperlink>
        </w:p>
        <w:p>
          <w:pPr>
            <w:pStyle w:val="Contents6"/>
            <w:tabs>
              <w:tab w:val="clear" w:pos="7609"/>
              <w:tab w:val="right" w:pos="9026" w:leader="dot"/>
            </w:tabs>
            <w:rPr/>
          </w:pPr>
          <w:hyperlink w:anchor="__RefHeading___Toc4138209_73709187">
            <w:r>
              <w:rPr>
                <w:webHidden/>
                <w:rStyle w:val="IndexLink"/>
                <w:rtl w:val="true"/>
              </w:rPr>
              <w:t>السؤال الثالث</w:t>
            </w:r>
            <w:r>
              <w:rPr>
                <w:rStyle w:val="IndexLink"/>
                <w:rtl w:val="true"/>
              </w:rPr>
              <w:t xml:space="preserve">: </w:t>
            </w:r>
            <w:r>
              <w:rPr>
                <w:rStyle w:val="IndexLink"/>
                <w:rtl w:val="true"/>
              </w:rPr>
              <w:t>لما ذا حرم الخلف من المكاشفة الغيبية و الاتصال بعالم الغيب و استطلاع ما هناك من المعارف و الحقائق؟</w:t>
            </w:r>
            <w:r>
              <w:rPr>
                <w:rStyle w:val="IndexLink"/>
                <w:rtl w:val="true"/>
              </w:rPr>
              <w:tab/>
            </w:r>
            <w:r>
              <w:rPr>
                <w:rStyle w:val="IndexLink"/>
              </w:rPr>
              <w:t>467</w:t>
            </w:r>
          </w:hyperlink>
        </w:p>
        <w:p>
          <w:pPr>
            <w:pStyle w:val="Contents6"/>
            <w:tabs>
              <w:tab w:val="clear" w:pos="7609"/>
              <w:tab w:val="right" w:pos="9026" w:leader="dot"/>
            </w:tabs>
            <w:rPr/>
          </w:pPr>
          <w:hyperlink w:anchor="__RefHeading___Toc4138211_73709187">
            <w:r>
              <w:rPr>
                <w:webHidden/>
                <w:rStyle w:val="IndexLink"/>
                <w:rtl w:val="true"/>
              </w:rPr>
              <w:t>السؤال الرابع</w:t>
            </w:r>
            <w:r>
              <w:rPr>
                <w:rStyle w:val="IndexLink"/>
                <w:rtl w:val="true"/>
              </w:rPr>
              <w:t xml:space="preserve">: </w:t>
            </w:r>
            <w:r>
              <w:rPr>
                <w:rStyle w:val="IndexLink"/>
                <w:rtl w:val="true"/>
              </w:rPr>
              <w:t>ادّعاء النقص في التشريع الإسلامي</w:t>
            </w:r>
            <w:r>
              <w:rPr>
                <w:rStyle w:val="IndexLink"/>
                <w:rtl w:val="true"/>
              </w:rPr>
              <w:tab/>
            </w:r>
            <w:r>
              <w:rPr>
                <w:rStyle w:val="IndexLink"/>
              </w:rPr>
              <w:t>467</w:t>
            </w:r>
          </w:hyperlink>
        </w:p>
        <w:p>
          <w:pPr>
            <w:pStyle w:val="Contents6"/>
            <w:tabs>
              <w:tab w:val="clear" w:pos="7609"/>
              <w:tab w:val="right" w:pos="9026" w:leader="dot"/>
            </w:tabs>
            <w:rPr/>
          </w:pPr>
          <w:hyperlink w:anchor="__RefHeading___Toc4138213_73709187">
            <w:r>
              <w:rPr>
                <w:webHidden/>
                <w:rStyle w:val="IndexLink"/>
                <w:rtl w:val="true"/>
              </w:rPr>
              <w:t>اشارة</w:t>
            </w:r>
            <w:r>
              <w:rPr>
                <w:rStyle w:val="IndexLink"/>
                <w:rtl w:val="true"/>
              </w:rPr>
              <w:tab/>
            </w:r>
            <w:r>
              <w:rPr>
                <w:rStyle w:val="IndexLink"/>
              </w:rPr>
              <w:t>467</w:t>
            </w:r>
          </w:hyperlink>
        </w:p>
        <w:p>
          <w:pPr>
            <w:pStyle w:val="Contents6"/>
            <w:tabs>
              <w:tab w:val="clear" w:pos="7609"/>
              <w:tab w:val="right" w:pos="9026" w:leader="dot"/>
            </w:tabs>
            <w:rPr/>
          </w:pPr>
          <w:hyperlink w:anchor="__RefHeading___Toc4138215_73709187">
            <w:r>
              <w:rPr>
                <w:webHidden/>
                <w:rStyle w:val="IndexLink"/>
                <w:rtl w:val="true"/>
              </w:rPr>
              <w:t xml:space="preserve">الف </w:t>
            </w:r>
            <w:r>
              <w:rPr>
                <w:rStyle w:val="IndexLink"/>
                <w:rtl w:val="true"/>
              </w:rPr>
              <w:t xml:space="preserve">- </w:t>
            </w:r>
            <w:r>
              <w:rPr>
                <w:rStyle w:val="IndexLink"/>
                <w:rtl w:val="true"/>
              </w:rPr>
              <w:t>الاعتراف بحجّية العقل في مجالات خاصّة</w:t>
            </w:r>
            <w:r>
              <w:rPr>
                <w:rStyle w:val="IndexLink"/>
                <w:rtl w:val="true"/>
              </w:rPr>
              <w:t>:</w:t>
              <w:tab/>
            </w:r>
            <w:r>
              <w:rPr>
                <w:rStyle w:val="IndexLink"/>
              </w:rPr>
              <w:t>468</w:t>
            </w:r>
          </w:hyperlink>
        </w:p>
        <w:p>
          <w:pPr>
            <w:pStyle w:val="Contents6"/>
            <w:tabs>
              <w:tab w:val="clear" w:pos="7609"/>
              <w:tab w:val="right" w:pos="9026" w:leader="dot"/>
            </w:tabs>
            <w:rPr/>
          </w:pPr>
          <w:hyperlink w:anchor="__RefHeading___Toc4138217_73709187">
            <w:r>
              <w:rPr>
                <w:webHidden/>
                <w:rStyle w:val="IndexLink"/>
                <w:rtl w:val="true"/>
              </w:rPr>
              <w:t xml:space="preserve">ب </w:t>
            </w:r>
            <w:r>
              <w:rPr>
                <w:rStyle w:val="IndexLink"/>
                <w:rtl w:val="true"/>
              </w:rPr>
              <w:t xml:space="preserve">- </w:t>
            </w:r>
            <w:r>
              <w:rPr>
                <w:rStyle w:val="IndexLink"/>
                <w:rtl w:val="true"/>
              </w:rPr>
              <w:t>إنّ الأحكام تابعة للمصالح و المفاسد عند العدلية</w:t>
            </w:r>
            <w:r>
              <w:rPr>
                <w:rStyle w:val="IndexLink"/>
                <w:rtl w:val="true"/>
              </w:rPr>
              <w:t>:</w:t>
              <w:tab/>
            </w:r>
            <w:r>
              <w:rPr>
                <w:rStyle w:val="IndexLink"/>
              </w:rPr>
              <w:t>470</w:t>
            </w:r>
          </w:hyperlink>
        </w:p>
        <w:p>
          <w:pPr>
            <w:pStyle w:val="Contents6"/>
            <w:tabs>
              <w:tab w:val="clear" w:pos="7609"/>
              <w:tab w:val="right" w:pos="9026" w:leader="dot"/>
            </w:tabs>
            <w:rPr/>
          </w:pPr>
          <w:hyperlink w:anchor="__RefHeading___Toc4138219_73709187">
            <w:r>
              <w:rPr>
                <w:webHidden/>
                <w:rStyle w:val="IndexLink"/>
                <w:rtl w:val="true"/>
              </w:rPr>
              <w:t xml:space="preserve">ج </w:t>
            </w:r>
            <w:r>
              <w:rPr>
                <w:rStyle w:val="IndexLink"/>
                <w:rtl w:val="true"/>
              </w:rPr>
              <w:t xml:space="preserve">- </w:t>
            </w:r>
            <w:r>
              <w:rPr>
                <w:rStyle w:val="IndexLink"/>
                <w:rtl w:val="true"/>
              </w:rPr>
              <w:t>التشريع الإسلامي ذو مادة حيوية</w:t>
            </w:r>
            <w:r>
              <w:rPr>
                <w:rStyle w:val="IndexLink"/>
                <w:rtl w:val="true"/>
              </w:rPr>
              <w:t>:</w:t>
              <w:tab/>
            </w:r>
            <w:r>
              <w:rPr>
                <w:rStyle w:val="IndexLink"/>
              </w:rPr>
              <w:t>472</w:t>
            </w:r>
          </w:hyperlink>
        </w:p>
        <w:p>
          <w:pPr>
            <w:pStyle w:val="Contents6"/>
            <w:tabs>
              <w:tab w:val="clear" w:pos="7609"/>
              <w:tab w:val="right" w:pos="9026" w:leader="dot"/>
            </w:tabs>
            <w:rPr/>
          </w:pPr>
          <w:hyperlink w:anchor="__RefHeading___Toc4138221_73709187">
            <w:r>
              <w:rPr>
                <w:webHidden/>
                <w:rStyle w:val="IndexLink"/>
                <w:rtl w:val="true"/>
              </w:rPr>
              <w:t xml:space="preserve">د </w:t>
            </w:r>
            <w:r>
              <w:rPr>
                <w:rStyle w:val="IndexLink"/>
                <w:rtl w:val="true"/>
              </w:rPr>
              <w:t xml:space="preserve">- </w:t>
            </w:r>
            <w:r>
              <w:rPr>
                <w:rStyle w:val="IndexLink"/>
                <w:rtl w:val="true"/>
              </w:rPr>
              <w:t>تشريع الاجتهاد و عدم غلق بابه</w:t>
            </w:r>
            <w:r>
              <w:rPr>
                <w:rStyle w:val="IndexLink"/>
                <w:rtl w:val="true"/>
              </w:rPr>
              <w:t>:</w:t>
              <w:tab/>
            </w:r>
            <w:r>
              <w:rPr>
                <w:rStyle w:val="IndexLink"/>
              </w:rPr>
              <w:t>474</w:t>
            </w:r>
          </w:hyperlink>
        </w:p>
        <w:p>
          <w:pPr>
            <w:pStyle w:val="Contents6"/>
            <w:tabs>
              <w:tab w:val="clear" w:pos="7609"/>
              <w:tab w:val="right" w:pos="9026" w:leader="dot"/>
            </w:tabs>
            <w:rPr/>
          </w:pPr>
          <w:hyperlink w:anchor="__RefHeading___Toc4138223_73709187">
            <w:r>
              <w:rPr>
                <w:webHidden/>
                <w:rStyle w:val="IndexLink"/>
                <w:rtl w:val="true"/>
              </w:rPr>
              <w:t xml:space="preserve">ه </w:t>
            </w:r>
            <w:r>
              <w:rPr>
                <w:rStyle w:val="IndexLink"/>
                <w:rtl w:val="true"/>
              </w:rPr>
              <w:t xml:space="preserve">- </w:t>
            </w:r>
            <w:r>
              <w:rPr>
                <w:rStyle w:val="IndexLink"/>
                <w:rtl w:val="true"/>
              </w:rPr>
              <w:t>حقوق الحاكم الإسلامي أو ولاية الفقيه</w:t>
            </w:r>
            <w:r>
              <w:rPr>
                <w:rStyle w:val="IndexLink"/>
                <w:rtl w:val="true"/>
              </w:rPr>
              <w:t>:</w:t>
              <w:tab/>
            </w:r>
            <w:r>
              <w:rPr>
                <w:rStyle w:val="IndexLink"/>
              </w:rPr>
              <w:t>475</w:t>
            </w:r>
          </w:hyperlink>
        </w:p>
        <w:p>
          <w:pPr>
            <w:pStyle w:val="Contents6"/>
            <w:tabs>
              <w:tab w:val="clear" w:pos="7609"/>
              <w:tab w:val="right" w:pos="9026" w:leader="dot"/>
            </w:tabs>
            <w:rPr/>
          </w:pPr>
          <w:hyperlink w:anchor="__RefHeading___Toc4138225_73709187">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4138227_73709187">
            <w:r>
              <w:rPr>
                <w:webHidden/>
                <w:rStyle w:val="IndexLink"/>
                <w:rtl w:val="true"/>
              </w:rPr>
              <w:t>مرونة التشريع الإسلامي</w:t>
            </w:r>
            <w:r>
              <w:rPr>
                <w:rStyle w:val="IndexLink"/>
                <w:rtl w:val="true"/>
              </w:rPr>
              <w:t>:</w:t>
              <w:tab/>
            </w:r>
            <w:r>
              <w:rPr>
                <w:rStyle w:val="IndexLink"/>
              </w:rPr>
              <w:t>475</w:t>
            </w:r>
          </w:hyperlink>
        </w:p>
        <w:p>
          <w:pPr>
            <w:pStyle w:val="Contents6"/>
            <w:tabs>
              <w:tab w:val="clear" w:pos="7609"/>
              <w:tab w:val="right" w:pos="9026" w:leader="dot"/>
            </w:tabs>
            <w:rPr/>
          </w:pPr>
          <w:hyperlink w:anchor="__RefHeading___Toc4138229_73709187">
            <w:r>
              <w:rPr>
                <w:webHidden/>
                <w:rStyle w:val="IndexLink"/>
                <w:rtl w:val="true"/>
              </w:rPr>
              <w:t>السؤال الخامس</w:t>
            </w:r>
            <w:r>
              <w:rPr>
                <w:rStyle w:val="IndexLink"/>
                <w:rtl w:val="true"/>
              </w:rPr>
              <w:t xml:space="preserve">: </w:t>
            </w:r>
            <w:r>
              <w:rPr>
                <w:rStyle w:val="IndexLink"/>
                <w:rtl w:val="true"/>
              </w:rPr>
              <w:t>القوانين الثابتة و الحياة المتطوّرة</w:t>
            </w:r>
            <w:r>
              <w:rPr>
                <w:rStyle w:val="IndexLink"/>
                <w:rtl w:val="true"/>
              </w:rPr>
              <w:tab/>
            </w:r>
            <w:r>
              <w:rPr>
                <w:rStyle w:val="IndexLink"/>
              </w:rPr>
              <w:t>478</w:t>
            </w:r>
          </w:hyperlink>
        </w:p>
        <w:p>
          <w:pPr>
            <w:pStyle w:val="Contents6"/>
            <w:tabs>
              <w:tab w:val="clear" w:pos="7609"/>
              <w:tab w:val="right" w:pos="9026" w:leader="dot"/>
            </w:tabs>
            <w:rPr/>
          </w:pPr>
          <w:hyperlink w:anchor="__RefHeading___Toc4138231_73709187">
            <w:r>
              <w:rPr>
                <w:webHidden/>
                <w:rStyle w:val="IndexLink"/>
                <w:rtl w:val="true"/>
              </w:rPr>
              <w:t>اشارة</w:t>
            </w:r>
            <w:r>
              <w:rPr>
                <w:rStyle w:val="IndexLink"/>
                <w:rtl w:val="true"/>
              </w:rPr>
              <w:tab/>
            </w:r>
            <w:r>
              <w:rPr>
                <w:rStyle w:val="IndexLink"/>
              </w:rPr>
              <w:t>478</w:t>
            </w:r>
          </w:hyperlink>
        </w:p>
        <w:p>
          <w:pPr>
            <w:pStyle w:val="Contents6"/>
            <w:tabs>
              <w:tab w:val="clear" w:pos="7609"/>
              <w:tab w:val="right" w:pos="9026" w:leader="dot"/>
            </w:tabs>
            <w:rPr/>
          </w:pPr>
          <w:hyperlink w:anchor="__RefHeading___Toc4138233_73709187">
            <w:r>
              <w:rPr>
                <w:webHidden/>
                <w:rStyle w:val="IndexLink"/>
                <w:rtl w:val="true"/>
              </w:rPr>
              <w:t>الجانب الثابت من حياة الإنسان</w:t>
            </w:r>
            <w:r>
              <w:rPr>
                <w:rStyle w:val="IndexLink"/>
                <w:rtl w:val="true"/>
              </w:rPr>
              <w:t>:</w:t>
              <w:tab/>
            </w:r>
            <w:r>
              <w:rPr>
                <w:rStyle w:val="IndexLink"/>
              </w:rPr>
              <w:t>478</w:t>
            </w:r>
          </w:hyperlink>
        </w:p>
        <w:p>
          <w:pPr>
            <w:pStyle w:val="Contents6"/>
            <w:tabs>
              <w:tab w:val="clear" w:pos="7609"/>
              <w:tab w:val="right" w:pos="9026" w:leader="dot"/>
            </w:tabs>
            <w:rPr/>
          </w:pPr>
          <w:hyperlink w:anchor="__RefHeading___Toc4138235_73709187">
            <w:r>
              <w:rPr>
                <w:webHidden/>
                <w:rStyle w:val="IndexLink"/>
                <w:rtl w:val="true"/>
              </w:rPr>
              <w:t>الجانب المتغيّر في الحياة الإنسانية</w:t>
            </w:r>
            <w:r>
              <w:rPr>
                <w:rStyle w:val="IndexLink"/>
                <w:rtl w:val="true"/>
              </w:rPr>
              <w:t>:</w:t>
              <w:tab/>
            </w:r>
            <w:r>
              <w:rPr>
                <w:rStyle w:val="IndexLink"/>
              </w:rPr>
              <w:t>480</w:t>
            </w:r>
          </w:hyperlink>
        </w:p>
        <w:p>
          <w:pPr>
            <w:pStyle w:val="Contents6"/>
            <w:tabs>
              <w:tab w:val="clear" w:pos="7609"/>
              <w:tab w:val="right" w:pos="9026" w:leader="dot"/>
            </w:tabs>
            <w:rPr/>
          </w:pPr>
          <w:hyperlink w:anchor="__RefHeading___Toc4138237_73709187">
            <w:r>
              <w:rPr>
                <w:webHidden/>
                <w:rStyle w:val="IndexLink"/>
                <w:rtl w:val="true"/>
              </w:rPr>
              <w:t>نماذج من الأحكام المتغيرة حسب تغير الظروف</w:t>
            </w:r>
            <w:r>
              <w:rPr>
                <w:rStyle w:val="IndexLink"/>
                <w:rtl w:val="true"/>
              </w:rPr>
              <w:t>:</w:t>
              <w:tab/>
            </w:r>
            <w:r>
              <w:rPr>
                <w:rStyle w:val="IndexLink"/>
              </w:rPr>
              <w:t>482</w:t>
            </w:r>
          </w:hyperlink>
        </w:p>
        <w:p>
          <w:pPr>
            <w:pStyle w:val="Contents6"/>
            <w:tabs>
              <w:tab w:val="clear" w:pos="7609"/>
              <w:tab w:val="right" w:pos="9026" w:leader="dot"/>
            </w:tabs>
            <w:rPr/>
          </w:pPr>
          <w:hyperlink w:anchor="__RefHeading___Toc4138239_73709187">
            <w:r>
              <w:rPr>
                <w:webHidden/>
                <w:rStyle w:val="IndexLink"/>
                <w:rtl w:val="true"/>
              </w:rPr>
              <w:t>اشارة</w:t>
            </w:r>
            <w:r>
              <w:rPr>
                <w:rStyle w:val="IndexLink"/>
                <w:rtl w:val="true"/>
              </w:rPr>
              <w:tab/>
            </w:r>
            <w:r>
              <w:rPr>
                <w:rStyle w:val="IndexLink"/>
              </w:rPr>
              <w:t>482</w:t>
            </w:r>
          </w:hyperlink>
        </w:p>
        <w:p>
          <w:pPr>
            <w:pStyle w:val="Contents6"/>
            <w:tabs>
              <w:tab w:val="clear" w:pos="7609"/>
              <w:tab w:val="right" w:pos="9026" w:leader="dot"/>
            </w:tabs>
            <w:rPr/>
          </w:pPr>
          <w:hyperlink w:anchor="__RefHeading___Toc4138241_73709187">
            <w:r>
              <w:rPr>
                <w:webHidden/>
                <w:rStyle w:val="IndexLink"/>
              </w:rPr>
              <w:t>1</w:t>
            </w:r>
            <w:r>
              <w:rPr>
                <w:rStyle w:val="IndexLink"/>
                <w:rtl w:val="true"/>
              </w:rPr>
              <w:t xml:space="preserve"> - </w:t>
            </w:r>
            <w:r>
              <w:rPr>
                <w:rStyle w:val="IndexLink"/>
                <w:rtl w:val="true"/>
              </w:rPr>
              <w:t>في مجال العلاقات الدولية الدبلوماسية</w:t>
            </w:r>
            <w:r>
              <w:rPr>
                <w:rStyle w:val="IndexLink"/>
                <w:rtl w:val="true"/>
              </w:rPr>
              <w:t>:</w:t>
              <w:tab/>
            </w:r>
            <w:r>
              <w:rPr>
                <w:rStyle w:val="IndexLink"/>
              </w:rPr>
              <w:t>482</w:t>
            </w:r>
          </w:hyperlink>
        </w:p>
        <w:p>
          <w:pPr>
            <w:pStyle w:val="Contents6"/>
            <w:tabs>
              <w:tab w:val="clear" w:pos="7609"/>
              <w:tab w:val="right" w:pos="9026" w:leader="dot"/>
            </w:tabs>
            <w:rPr/>
          </w:pPr>
          <w:hyperlink w:anchor="__RefHeading___Toc4138243_73709187">
            <w:r>
              <w:rPr>
                <w:webHidden/>
                <w:rStyle w:val="IndexLink"/>
              </w:rPr>
              <w:t>2</w:t>
            </w:r>
            <w:r>
              <w:rPr>
                <w:rStyle w:val="IndexLink"/>
                <w:rtl w:val="true"/>
              </w:rPr>
              <w:t xml:space="preserve"> - </w:t>
            </w:r>
            <w:r>
              <w:rPr>
                <w:rStyle w:val="IndexLink"/>
                <w:rtl w:val="true"/>
              </w:rPr>
              <w:t>في العلاقات الدولية التجارية</w:t>
            </w:r>
            <w:r>
              <w:rPr>
                <w:rStyle w:val="IndexLink"/>
                <w:rtl w:val="true"/>
              </w:rPr>
              <w:t>:</w:t>
              <w:tab/>
            </w:r>
            <w:r>
              <w:rPr>
                <w:rStyle w:val="IndexLink"/>
              </w:rPr>
              <w:t>483</w:t>
            </w:r>
          </w:hyperlink>
        </w:p>
        <w:p>
          <w:pPr>
            <w:pStyle w:val="Contents6"/>
            <w:tabs>
              <w:tab w:val="clear" w:pos="7609"/>
              <w:tab w:val="right" w:pos="9026" w:leader="dot"/>
            </w:tabs>
            <w:rPr/>
          </w:pPr>
          <w:hyperlink w:anchor="__RefHeading___Toc4138245_73709187">
            <w:r>
              <w:rPr>
                <w:webHidden/>
                <w:rStyle w:val="IndexLink"/>
              </w:rPr>
              <w:t>3</w:t>
            </w:r>
            <w:r>
              <w:rPr>
                <w:rStyle w:val="IndexLink"/>
                <w:rtl w:val="true"/>
              </w:rPr>
              <w:t xml:space="preserve"> - </w:t>
            </w:r>
            <w:r>
              <w:rPr>
                <w:rStyle w:val="IndexLink"/>
                <w:rtl w:val="true"/>
              </w:rPr>
              <w:t>في مجال الدفاع عن حريم الإسلام</w:t>
            </w:r>
            <w:r>
              <w:rPr>
                <w:rStyle w:val="IndexLink"/>
                <w:rtl w:val="true"/>
              </w:rPr>
              <w:t>:</w:t>
              <w:tab/>
            </w:r>
            <w:r>
              <w:rPr>
                <w:rStyle w:val="IndexLink"/>
              </w:rPr>
              <w:t>483</w:t>
            </w:r>
          </w:hyperlink>
        </w:p>
        <w:p>
          <w:pPr>
            <w:pStyle w:val="Contents6"/>
            <w:tabs>
              <w:tab w:val="clear" w:pos="7609"/>
              <w:tab w:val="right" w:pos="9026" w:leader="dot"/>
            </w:tabs>
            <w:rPr/>
          </w:pPr>
          <w:hyperlink w:anchor="__RefHeading___Toc4138247_73709187">
            <w:r>
              <w:rPr>
                <w:webHidden/>
                <w:rStyle w:val="IndexLink"/>
              </w:rPr>
              <w:t>4</w:t>
            </w:r>
            <w:r>
              <w:rPr>
                <w:rStyle w:val="IndexLink"/>
                <w:rtl w:val="true"/>
              </w:rPr>
              <w:t xml:space="preserve"> - </w:t>
            </w:r>
            <w:r>
              <w:rPr>
                <w:rStyle w:val="IndexLink"/>
                <w:rtl w:val="true"/>
              </w:rPr>
              <w:t>في نشر العلم و المعارف و الثقافة</w:t>
            </w:r>
            <w:r>
              <w:rPr>
                <w:rStyle w:val="IndexLink"/>
                <w:rtl w:val="true"/>
              </w:rPr>
              <w:t>:</w:t>
              <w:tab/>
            </w:r>
            <w:r>
              <w:rPr>
                <w:rStyle w:val="IndexLink"/>
              </w:rPr>
              <w:t>485</w:t>
            </w:r>
          </w:hyperlink>
        </w:p>
        <w:p>
          <w:pPr>
            <w:pStyle w:val="Contents6"/>
            <w:tabs>
              <w:tab w:val="clear" w:pos="7609"/>
              <w:tab w:val="right" w:pos="9026" w:leader="dot"/>
            </w:tabs>
            <w:rPr/>
          </w:pPr>
          <w:hyperlink w:anchor="__RefHeading___Toc4138249_73709187">
            <w:r>
              <w:rPr>
                <w:webHidden/>
                <w:rStyle w:val="IndexLink"/>
              </w:rPr>
              <w:t>5</w:t>
            </w:r>
            <w:r>
              <w:rPr>
                <w:rStyle w:val="IndexLink"/>
                <w:rtl w:val="true"/>
              </w:rPr>
              <w:t xml:space="preserve"> - </w:t>
            </w:r>
            <w:r>
              <w:rPr>
                <w:rStyle w:val="IndexLink"/>
                <w:rtl w:val="true"/>
              </w:rPr>
              <w:t>في مجال إقامة النظام</w:t>
            </w:r>
            <w:r>
              <w:rPr>
                <w:rStyle w:val="IndexLink"/>
                <w:rtl w:val="true"/>
              </w:rPr>
              <w:t>:</w:t>
              <w:tab/>
            </w:r>
            <w:r>
              <w:rPr>
                <w:rStyle w:val="IndexLink"/>
              </w:rPr>
              <w:t>485</w:t>
            </w:r>
          </w:hyperlink>
        </w:p>
        <w:p>
          <w:pPr>
            <w:pStyle w:val="Contents6"/>
            <w:tabs>
              <w:tab w:val="clear" w:pos="7609"/>
              <w:tab w:val="right" w:pos="9026" w:leader="dot"/>
            </w:tabs>
            <w:rPr/>
          </w:pPr>
          <w:hyperlink w:anchor="__RefHeading___Toc4138251_73709187">
            <w:r>
              <w:rPr>
                <w:webHidden/>
                <w:rStyle w:val="IndexLink"/>
              </w:rPr>
              <w:t>6</w:t>
            </w:r>
            <w:r>
              <w:rPr>
                <w:rStyle w:val="IndexLink"/>
                <w:rtl w:val="true"/>
              </w:rPr>
              <w:t xml:space="preserve"> - </w:t>
            </w:r>
            <w:r>
              <w:rPr>
                <w:rStyle w:val="IndexLink"/>
                <w:rtl w:val="true"/>
              </w:rPr>
              <w:t>في مجال المبادلات المالية</w:t>
            </w:r>
            <w:r>
              <w:rPr>
                <w:rStyle w:val="IndexLink"/>
                <w:rtl w:val="true"/>
              </w:rPr>
              <w:t>:</w:t>
              <w:tab/>
            </w:r>
            <w:r>
              <w:rPr>
                <w:rStyle w:val="IndexLink"/>
              </w:rPr>
              <w:t>486</w:t>
            </w:r>
          </w:hyperlink>
        </w:p>
        <w:p>
          <w:pPr>
            <w:pStyle w:val="Contents5"/>
            <w:tabs>
              <w:tab w:val="clear" w:pos="7892"/>
              <w:tab w:val="right" w:pos="9026" w:leader="dot"/>
            </w:tabs>
            <w:rPr/>
          </w:pPr>
          <w:hyperlink w:anchor="__RefHeading___Toc4138253_73709187">
            <w:r>
              <w:rPr>
                <w:webHidden/>
                <w:rStyle w:val="IndexLink"/>
                <w:rtl w:val="true"/>
              </w:rPr>
              <w:t>الشيعة و الخاتميّة</w:t>
            </w:r>
            <w:r>
              <w:rPr>
                <w:rStyle w:val="IndexLink"/>
                <w:rtl w:val="true"/>
              </w:rPr>
              <w:tab/>
            </w:r>
            <w:r>
              <w:rPr>
                <w:rStyle w:val="IndexLink"/>
              </w:rPr>
              <w:t>487</w:t>
            </w:r>
          </w:hyperlink>
        </w:p>
        <w:p>
          <w:pPr>
            <w:pStyle w:val="Contents5"/>
            <w:tabs>
              <w:tab w:val="clear" w:pos="7892"/>
              <w:tab w:val="right" w:pos="9026" w:leader="dot"/>
            </w:tabs>
            <w:rPr/>
          </w:pPr>
          <w:hyperlink w:anchor="__RefHeading___Toc4138255_73709187">
            <w:r>
              <w:rPr>
                <w:webHidden/>
                <w:rStyle w:val="IndexLink"/>
                <w:rtl w:val="true"/>
              </w:rPr>
              <w:t>كتاب عليّ و إملاء رسول اللّٰه</w:t>
            </w:r>
            <w:r>
              <w:rPr>
                <w:rStyle w:val="IndexLink"/>
                <w:rtl w:val="true"/>
              </w:rPr>
              <w:t>:</w:t>
              <w:tab/>
            </w:r>
            <w:r>
              <w:rPr>
                <w:rStyle w:val="IndexLink"/>
              </w:rPr>
              <w:t>488</w:t>
            </w:r>
          </w:hyperlink>
        </w:p>
        <w:p>
          <w:pPr>
            <w:pStyle w:val="Contents5"/>
            <w:tabs>
              <w:tab w:val="clear" w:pos="7892"/>
              <w:tab w:val="right" w:pos="9026" w:leader="dot"/>
            </w:tabs>
            <w:rPr/>
          </w:pPr>
          <w:hyperlink w:anchor="__RefHeading___Toc4138257_73709187">
            <w:r>
              <w:rPr>
                <w:webHidden/>
                <w:rStyle w:val="IndexLink"/>
                <w:rtl w:val="true"/>
              </w:rPr>
              <w:t>مصحف فاطمة</w:t>
            </w:r>
            <w:r>
              <w:rPr>
                <w:rStyle w:val="IndexLink"/>
                <w:rtl w:val="true"/>
              </w:rPr>
              <w:t>:</w:t>
              <w:tab/>
            </w:r>
            <w:r>
              <w:rPr>
                <w:rStyle w:val="IndexLink"/>
              </w:rPr>
              <w:t>498</w:t>
            </w:r>
          </w:hyperlink>
        </w:p>
        <w:p>
          <w:pPr>
            <w:pStyle w:val="Contents5"/>
            <w:tabs>
              <w:tab w:val="clear" w:pos="7892"/>
              <w:tab w:val="right" w:pos="9026" w:leader="dot"/>
            </w:tabs>
            <w:rPr/>
          </w:pPr>
          <w:hyperlink w:anchor="__RefHeading___Toc4138259_73709187">
            <w:r>
              <w:rPr>
                <w:webHidden/>
                <w:rStyle w:val="IndexLink"/>
                <w:rtl w:val="true"/>
              </w:rPr>
              <w:t>ما هو مصدر روايات أئمّة أهل البيت؟</w:t>
            </w:r>
            <w:r>
              <w:rPr>
                <w:rStyle w:val="IndexLink"/>
                <w:rtl w:val="true"/>
              </w:rPr>
              <w:tab/>
            </w:r>
            <w:r>
              <w:rPr>
                <w:rStyle w:val="IndexLink"/>
              </w:rPr>
              <w:t>500</w:t>
            </w:r>
          </w:hyperlink>
        </w:p>
        <w:p>
          <w:pPr>
            <w:pStyle w:val="Contents6"/>
            <w:tabs>
              <w:tab w:val="clear" w:pos="7609"/>
              <w:tab w:val="right" w:pos="9026" w:leader="dot"/>
            </w:tabs>
            <w:rPr/>
          </w:pPr>
          <w:hyperlink w:anchor="__RefHeading___Toc4138261_73709187">
            <w:r>
              <w:rPr>
                <w:webHidden/>
                <w:rStyle w:val="IndexLink"/>
                <w:rtl w:val="true"/>
              </w:rPr>
              <w:t>اشارة</w:t>
            </w:r>
            <w:r>
              <w:rPr>
                <w:rStyle w:val="IndexLink"/>
                <w:rtl w:val="true"/>
              </w:rPr>
              <w:tab/>
            </w:r>
            <w:r>
              <w:rPr>
                <w:rStyle w:val="IndexLink"/>
              </w:rPr>
              <w:t>500</w:t>
            </w:r>
          </w:hyperlink>
        </w:p>
        <w:p>
          <w:pPr>
            <w:pStyle w:val="Contents6"/>
            <w:tabs>
              <w:tab w:val="clear" w:pos="7609"/>
              <w:tab w:val="right" w:pos="9026" w:leader="dot"/>
            </w:tabs>
            <w:rPr/>
          </w:pPr>
          <w:hyperlink w:anchor="__RefHeading___Toc4138263_73709187">
            <w:r>
              <w:rPr>
                <w:webHidden/>
                <w:rStyle w:val="IndexLink"/>
              </w:rPr>
              <w:t>1</w:t>
            </w:r>
            <w:r>
              <w:rPr>
                <w:rStyle w:val="IndexLink"/>
                <w:rtl w:val="true"/>
              </w:rPr>
              <w:t xml:space="preserve"> - </w:t>
            </w:r>
            <w:r>
              <w:rPr>
                <w:rStyle w:val="IndexLink"/>
                <w:rtl w:val="true"/>
              </w:rPr>
              <w:t>النقل عن آبائهم عن رسول اللّٰه صلى الله عليه و آله</w:t>
            </w:r>
            <w:r>
              <w:rPr>
                <w:rStyle w:val="IndexLink"/>
                <w:rtl w:val="true"/>
              </w:rPr>
              <w:tab/>
            </w:r>
            <w:r>
              <w:rPr>
                <w:rStyle w:val="IndexLink"/>
              </w:rPr>
              <w:t>500</w:t>
            </w:r>
          </w:hyperlink>
        </w:p>
        <w:p>
          <w:pPr>
            <w:pStyle w:val="Contents6"/>
            <w:tabs>
              <w:tab w:val="clear" w:pos="7609"/>
              <w:tab w:val="right" w:pos="9026" w:leader="dot"/>
            </w:tabs>
            <w:rPr/>
          </w:pPr>
          <w:hyperlink w:anchor="__RefHeading___Toc4138265_73709187">
            <w:r>
              <w:rPr>
                <w:webHidden/>
                <w:rStyle w:val="IndexLink"/>
              </w:rPr>
              <w:t>2</w:t>
            </w:r>
            <w:r>
              <w:rPr>
                <w:rStyle w:val="IndexLink"/>
                <w:rtl w:val="true"/>
              </w:rPr>
              <w:t xml:space="preserve"> - </w:t>
            </w:r>
            <w:r>
              <w:rPr>
                <w:rStyle w:val="IndexLink"/>
                <w:rtl w:val="true"/>
              </w:rPr>
              <w:t>النقل عن كتاب عليّ‌</w:t>
            </w:r>
            <w:r>
              <w:rPr>
                <w:rStyle w:val="IndexLink"/>
                <w:rtl w:val="true"/>
              </w:rPr>
              <w:tab/>
            </w:r>
            <w:r>
              <w:rPr>
                <w:rStyle w:val="IndexLink"/>
              </w:rPr>
              <w:t>501</w:t>
            </w:r>
          </w:hyperlink>
        </w:p>
        <w:p>
          <w:pPr>
            <w:pStyle w:val="Contents6"/>
            <w:tabs>
              <w:tab w:val="clear" w:pos="7609"/>
              <w:tab w:val="right" w:pos="9026" w:leader="dot"/>
            </w:tabs>
            <w:rPr/>
          </w:pPr>
          <w:hyperlink w:anchor="__RefHeading___Toc4138267_73709187">
            <w:r>
              <w:rPr>
                <w:webHidden/>
                <w:rStyle w:val="IndexLink"/>
              </w:rPr>
              <w:t>3</w:t>
            </w:r>
            <w:r>
              <w:rPr>
                <w:rStyle w:val="IndexLink"/>
                <w:rtl w:val="true"/>
              </w:rPr>
              <w:t xml:space="preserve"> - </w:t>
            </w:r>
            <w:r>
              <w:rPr>
                <w:rStyle w:val="IndexLink"/>
                <w:rtl w:val="true"/>
              </w:rPr>
              <w:t>الإلهام أو تحديث الملائكة</w:t>
            </w:r>
            <w:r>
              <w:rPr>
                <w:rStyle w:val="IndexLink"/>
                <w:rtl w:val="true"/>
              </w:rPr>
              <w:tab/>
            </w:r>
            <w:r>
              <w:rPr>
                <w:rStyle w:val="IndexLink"/>
              </w:rPr>
              <w:t>502</w:t>
            </w:r>
          </w:hyperlink>
        </w:p>
        <w:p>
          <w:pPr>
            <w:pStyle w:val="Contents6"/>
            <w:tabs>
              <w:tab w:val="clear" w:pos="7609"/>
              <w:tab w:val="right" w:pos="9026" w:leader="dot"/>
            </w:tabs>
            <w:rPr/>
          </w:pPr>
          <w:hyperlink w:anchor="__RefHeading___Toc4138269_73709187">
            <w:r>
              <w:rPr>
                <w:webHidden/>
                <w:rStyle w:val="IndexLink"/>
                <w:rtl w:val="true"/>
              </w:rPr>
              <w:t>اشارة</w:t>
            </w:r>
            <w:r>
              <w:rPr>
                <w:rStyle w:val="IndexLink"/>
                <w:rtl w:val="true"/>
              </w:rPr>
              <w:tab/>
            </w:r>
            <w:r>
              <w:rPr>
                <w:rStyle w:val="IndexLink"/>
              </w:rPr>
              <w:t>502</w:t>
            </w:r>
          </w:hyperlink>
        </w:p>
        <w:p>
          <w:pPr>
            <w:pStyle w:val="Contents6"/>
            <w:tabs>
              <w:tab w:val="clear" w:pos="7609"/>
              <w:tab w:val="right" w:pos="9026" w:leader="dot"/>
            </w:tabs>
            <w:rPr/>
          </w:pPr>
          <w:hyperlink w:anchor="__RefHeading___Toc4138271_73709187">
            <w:r>
              <w:rPr>
                <w:webHidden/>
                <w:rStyle w:val="IndexLink"/>
                <w:rtl w:val="true"/>
              </w:rPr>
              <w:t>المُحَدّث في الإسلام</w:t>
            </w:r>
            <w:r>
              <w:rPr>
                <w:rStyle w:val="IndexLink"/>
                <w:rtl w:val="true"/>
              </w:rPr>
              <w:t>:</w:t>
              <w:tab/>
            </w:r>
            <w:r>
              <w:rPr>
                <w:rStyle w:val="IndexLink"/>
              </w:rPr>
              <w:t>502</w:t>
            </w:r>
          </w:hyperlink>
        </w:p>
        <w:p>
          <w:pPr>
            <w:pStyle w:val="Contents6"/>
            <w:tabs>
              <w:tab w:val="clear" w:pos="7609"/>
              <w:tab w:val="right" w:pos="9026" w:leader="dot"/>
            </w:tabs>
            <w:rPr/>
          </w:pPr>
          <w:hyperlink w:anchor="__RefHeading___Toc4138273_73709187">
            <w:r>
              <w:rPr>
                <w:webHidden/>
                <w:rStyle w:val="IndexLink"/>
                <w:rtl w:val="true"/>
              </w:rPr>
              <w:t>روايات الشيعة حول المحدَّث</w:t>
            </w:r>
            <w:r>
              <w:rPr>
                <w:rStyle w:val="IndexLink"/>
                <w:rtl w:val="true"/>
              </w:rPr>
              <w:tab/>
            </w:r>
            <w:r>
              <w:rPr>
                <w:rStyle w:val="IndexLink"/>
              </w:rPr>
              <w:t>504</w:t>
            </w:r>
          </w:hyperlink>
        </w:p>
        <w:p>
          <w:pPr>
            <w:pStyle w:val="Contents2"/>
            <w:tabs>
              <w:tab w:val="clear" w:pos="8743"/>
              <w:tab w:val="right" w:pos="9026" w:leader="dot"/>
            </w:tabs>
            <w:rPr/>
          </w:pPr>
          <w:hyperlink w:anchor="__RefHeading___Toc4138275_73709187">
            <w:r>
              <w:rPr>
                <w:webHidden/>
                <w:rStyle w:val="IndexLink"/>
                <w:rtl w:val="true"/>
              </w:rPr>
              <w:t>الفصل الحادي عشر</w:t>
            </w:r>
            <w:r>
              <w:rPr>
                <w:rStyle w:val="IndexLink"/>
                <w:rtl w:val="true"/>
              </w:rPr>
              <w:t xml:space="preserve">: </w:t>
            </w:r>
            <w:r>
              <w:rPr>
                <w:rStyle w:val="IndexLink"/>
                <w:rtl w:val="true"/>
              </w:rPr>
              <w:t>الأئمة الاثنا عشر</w:t>
            </w:r>
            <w:r>
              <w:rPr>
                <w:rStyle w:val="IndexLink"/>
                <w:rtl w:val="true"/>
              </w:rPr>
              <w:tab/>
            </w:r>
            <w:r>
              <w:rPr>
                <w:rStyle w:val="IndexLink"/>
              </w:rPr>
              <w:t>506</w:t>
            </w:r>
          </w:hyperlink>
        </w:p>
        <w:p>
          <w:pPr>
            <w:pStyle w:val="Contents3"/>
            <w:tabs>
              <w:tab w:val="clear" w:pos="8459"/>
              <w:tab w:val="right" w:pos="9026" w:leader="dot"/>
            </w:tabs>
            <w:rPr/>
          </w:pPr>
          <w:hyperlink w:anchor="__RefHeading___Toc4138277_73709187">
            <w:r>
              <w:rPr>
                <w:webHidden/>
                <w:rStyle w:val="IndexLink"/>
                <w:rtl w:val="true"/>
              </w:rPr>
              <w:t>اشارة</w:t>
            </w:r>
            <w:r>
              <w:rPr>
                <w:rStyle w:val="IndexLink"/>
                <w:rtl w:val="true"/>
              </w:rPr>
              <w:tab/>
            </w:r>
            <w:r>
              <w:rPr>
                <w:rStyle w:val="IndexLink"/>
              </w:rPr>
              <w:t>506</w:t>
            </w:r>
          </w:hyperlink>
        </w:p>
        <w:p>
          <w:pPr>
            <w:pStyle w:val="Contents3"/>
            <w:tabs>
              <w:tab w:val="clear" w:pos="8459"/>
              <w:tab w:val="right" w:pos="9026" w:leader="dot"/>
            </w:tabs>
            <w:rPr/>
          </w:pPr>
          <w:hyperlink w:anchor="__RefHeading___Toc4138279_73709187">
            <w:r>
              <w:rPr>
                <w:webHidden/>
                <w:rStyle w:val="IndexLink"/>
                <w:rtl w:val="true"/>
              </w:rPr>
              <w:t>الأئمّة الاثنا عشر في حديث الرسول صلى الله عليه و آله</w:t>
            </w:r>
            <w:r>
              <w:rPr>
                <w:rStyle w:val="IndexLink"/>
                <w:rtl w:val="true"/>
              </w:rPr>
              <w:tab/>
            </w:r>
            <w:r>
              <w:rPr>
                <w:rStyle w:val="IndexLink"/>
              </w:rPr>
              <w:t>507</w:t>
            </w:r>
          </w:hyperlink>
        </w:p>
        <w:p>
          <w:pPr>
            <w:pStyle w:val="Contents3"/>
            <w:tabs>
              <w:tab w:val="clear" w:pos="8459"/>
              <w:tab w:val="right" w:pos="9026" w:leader="dot"/>
            </w:tabs>
            <w:rPr/>
          </w:pPr>
          <w:hyperlink w:anchor="__RefHeading___Toc4138281_73709187">
            <w:r>
              <w:rPr>
                <w:webHidden/>
                <w:rStyle w:val="IndexLink"/>
                <w:rtl w:val="true"/>
              </w:rPr>
              <w:t>الإمام الأوّل</w:t>
            </w:r>
            <w:r>
              <w:rPr>
                <w:rStyle w:val="IndexLink"/>
                <w:rtl w:val="true"/>
              </w:rPr>
              <w:t xml:space="preserve">: </w:t>
            </w:r>
            <w:r>
              <w:rPr>
                <w:rStyle w:val="IndexLink"/>
                <w:rtl w:val="true"/>
              </w:rPr>
              <w:t>أمير المؤمنين علي بن أبي طالب عليه السلام</w:t>
            </w:r>
            <w:r>
              <w:rPr>
                <w:rStyle w:val="IndexLink"/>
                <w:rtl w:val="true"/>
              </w:rPr>
              <w:tab/>
            </w:r>
            <w:r>
              <w:rPr>
                <w:rStyle w:val="IndexLink"/>
              </w:rPr>
              <w:t>517</w:t>
            </w:r>
          </w:hyperlink>
        </w:p>
        <w:p>
          <w:pPr>
            <w:pStyle w:val="Contents4"/>
            <w:tabs>
              <w:tab w:val="clear" w:pos="8176"/>
              <w:tab w:val="right" w:pos="9026" w:leader="dot"/>
            </w:tabs>
            <w:rPr/>
          </w:pPr>
          <w:hyperlink w:anchor="__RefHeading___Toc4138283_73709187">
            <w:r>
              <w:rPr>
                <w:webHidden/>
                <w:rStyle w:val="IndexLink"/>
                <w:rtl w:val="true"/>
              </w:rPr>
              <w:t>اشارة</w:t>
            </w:r>
            <w:r>
              <w:rPr>
                <w:rStyle w:val="IndexLink"/>
                <w:rtl w:val="true"/>
              </w:rPr>
              <w:tab/>
            </w:r>
            <w:r>
              <w:rPr>
                <w:rStyle w:val="IndexLink"/>
              </w:rPr>
              <w:t>517</w:t>
            </w:r>
          </w:hyperlink>
        </w:p>
        <w:p>
          <w:pPr>
            <w:pStyle w:val="Contents4"/>
            <w:tabs>
              <w:tab w:val="clear" w:pos="8176"/>
              <w:tab w:val="right" w:pos="9026" w:leader="dot"/>
            </w:tabs>
            <w:rPr/>
          </w:pPr>
          <w:hyperlink w:anchor="__RefHeading___Toc4138285_73709187">
            <w:r>
              <w:rPr>
                <w:webHidden/>
                <w:rStyle w:val="IndexLink"/>
                <w:rtl w:val="true"/>
              </w:rPr>
              <w:t>مكوّنات الشخصيّة الإنسانية</w:t>
            </w:r>
            <w:r>
              <w:rPr>
                <w:rStyle w:val="IndexLink"/>
                <w:rtl w:val="true"/>
              </w:rPr>
              <w:tab/>
            </w:r>
            <w:r>
              <w:rPr>
                <w:rStyle w:val="IndexLink"/>
              </w:rPr>
              <w:t>518</w:t>
            </w:r>
          </w:hyperlink>
        </w:p>
        <w:p>
          <w:pPr>
            <w:pStyle w:val="Contents4"/>
            <w:tabs>
              <w:tab w:val="clear" w:pos="8176"/>
              <w:tab w:val="right" w:pos="9026" w:leader="dot"/>
            </w:tabs>
            <w:rPr/>
          </w:pPr>
          <w:hyperlink w:anchor="__RefHeading___Toc4138287_73709187">
            <w:r>
              <w:rPr>
                <w:webHidden/>
                <w:rStyle w:val="IndexLink"/>
                <w:rtl w:val="true"/>
              </w:rPr>
              <w:t>مكوّنات شخصيّة الإمام علي عليه السلام</w:t>
            </w:r>
            <w:r>
              <w:rPr>
                <w:rStyle w:val="IndexLink"/>
                <w:rtl w:val="true"/>
              </w:rPr>
              <w:tab/>
            </w:r>
            <w:r>
              <w:rPr>
                <w:rStyle w:val="IndexLink"/>
              </w:rPr>
              <w:t>519</w:t>
            </w:r>
          </w:hyperlink>
        </w:p>
        <w:p>
          <w:pPr>
            <w:pStyle w:val="Contents5"/>
            <w:tabs>
              <w:tab w:val="clear" w:pos="7892"/>
              <w:tab w:val="right" w:pos="9026" w:leader="dot"/>
            </w:tabs>
            <w:rPr/>
          </w:pPr>
          <w:hyperlink w:anchor="__RefHeading___Toc4138289_73709187">
            <w:r>
              <w:rPr>
                <w:webHidden/>
                <w:rStyle w:val="IndexLink"/>
                <w:rtl w:val="true"/>
              </w:rPr>
              <w:t>اشارة</w:t>
            </w:r>
            <w:r>
              <w:rPr>
                <w:rStyle w:val="IndexLink"/>
                <w:rtl w:val="true"/>
              </w:rPr>
              <w:tab/>
            </w:r>
            <w:r>
              <w:rPr>
                <w:rStyle w:val="IndexLink"/>
              </w:rPr>
              <w:t>519</w:t>
            </w:r>
          </w:hyperlink>
        </w:p>
        <w:p>
          <w:pPr>
            <w:pStyle w:val="Contents5"/>
            <w:tabs>
              <w:tab w:val="clear" w:pos="7892"/>
              <w:tab w:val="right" w:pos="9026" w:leader="dot"/>
            </w:tabs>
            <w:rPr/>
          </w:pPr>
          <w:hyperlink w:anchor="__RefHeading___Toc4138291_73709187">
            <w:r>
              <w:rPr>
                <w:webHidden/>
                <w:rStyle w:val="IndexLink"/>
              </w:rPr>
              <w:t>1</w:t>
            </w:r>
            <w:r>
              <w:rPr>
                <w:rStyle w:val="IndexLink"/>
                <w:rtl w:val="true"/>
              </w:rPr>
              <w:t xml:space="preserve"> - </w:t>
            </w:r>
            <w:r>
              <w:rPr>
                <w:rStyle w:val="IndexLink"/>
                <w:rtl w:val="true"/>
              </w:rPr>
              <w:t>الإمام علي عليه السلام و الوراثة من الأبوين</w:t>
            </w:r>
            <w:r>
              <w:rPr>
                <w:rStyle w:val="IndexLink"/>
                <w:rtl w:val="true"/>
              </w:rPr>
              <w:t>:</w:t>
              <w:tab/>
            </w:r>
            <w:r>
              <w:rPr>
                <w:rStyle w:val="IndexLink"/>
              </w:rPr>
              <w:t>519</w:t>
            </w:r>
          </w:hyperlink>
        </w:p>
        <w:p>
          <w:pPr>
            <w:pStyle w:val="Contents5"/>
            <w:tabs>
              <w:tab w:val="clear" w:pos="7892"/>
              <w:tab w:val="right" w:pos="9026" w:leader="dot"/>
            </w:tabs>
            <w:rPr/>
          </w:pPr>
          <w:hyperlink w:anchor="__RefHeading___Toc4138293_73709187">
            <w:r>
              <w:rPr>
                <w:webHidden/>
                <w:rStyle w:val="IndexLink"/>
              </w:rPr>
              <w:t>2</w:t>
            </w:r>
            <w:r>
              <w:rPr>
                <w:rStyle w:val="IndexLink"/>
                <w:rtl w:val="true"/>
              </w:rPr>
              <w:t xml:space="preserve"> - </w:t>
            </w:r>
            <w:r>
              <w:rPr>
                <w:rStyle w:val="IndexLink"/>
                <w:rtl w:val="true"/>
              </w:rPr>
              <w:t>الإمام عليّ و تربيته في حجر النبيّ صلى الله عليه و آله</w:t>
            </w:r>
            <w:r>
              <w:rPr>
                <w:rStyle w:val="IndexLink"/>
                <w:rtl w:val="true"/>
              </w:rPr>
              <w:t>:</w:t>
              <w:tab/>
            </w:r>
            <w:r>
              <w:rPr>
                <w:rStyle w:val="IndexLink"/>
              </w:rPr>
              <w:t>522</w:t>
            </w:r>
          </w:hyperlink>
        </w:p>
        <w:p>
          <w:pPr>
            <w:pStyle w:val="Contents6"/>
            <w:tabs>
              <w:tab w:val="clear" w:pos="7609"/>
              <w:tab w:val="right" w:pos="9026" w:leader="dot"/>
            </w:tabs>
            <w:rPr/>
          </w:pPr>
          <w:hyperlink w:anchor="__RefHeading___Toc4138295_73709187">
            <w:r>
              <w:rPr>
                <w:webHidden/>
                <w:rStyle w:val="IndexLink"/>
                <w:rtl w:val="true"/>
              </w:rPr>
              <w:t>اشارة</w:t>
            </w:r>
            <w:r>
              <w:rPr>
                <w:rStyle w:val="IndexLink"/>
                <w:rtl w:val="true"/>
              </w:rPr>
              <w:tab/>
            </w:r>
            <w:r>
              <w:rPr>
                <w:rStyle w:val="IndexLink"/>
              </w:rPr>
              <w:t>522</w:t>
            </w:r>
          </w:hyperlink>
        </w:p>
        <w:p>
          <w:pPr>
            <w:pStyle w:val="Contents6"/>
            <w:tabs>
              <w:tab w:val="clear" w:pos="7609"/>
              <w:tab w:val="right" w:pos="9026" w:leader="dot"/>
            </w:tabs>
            <w:rPr/>
          </w:pPr>
          <w:hyperlink w:anchor="__RefHeading___Toc4138297_73709187">
            <w:r>
              <w:rPr>
                <w:webHidden/>
                <w:rStyle w:val="IndexLink"/>
                <w:rtl w:val="true"/>
              </w:rPr>
              <w:t>النبي يأخذ عليّاً إلى بيته</w:t>
            </w:r>
            <w:r>
              <w:rPr>
                <w:rStyle w:val="IndexLink"/>
                <w:rtl w:val="true"/>
              </w:rPr>
              <w:t>:</w:t>
              <w:tab/>
            </w:r>
            <w:r>
              <w:rPr>
                <w:rStyle w:val="IndexLink"/>
              </w:rPr>
              <w:t>524</w:t>
            </w:r>
          </w:hyperlink>
        </w:p>
        <w:p>
          <w:pPr>
            <w:pStyle w:val="Contents6"/>
            <w:tabs>
              <w:tab w:val="clear" w:pos="7609"/>
              <w:tab w:val="right" w:pos="9026" w:leader="dot"/>
            </w:tabs>
            <w:rPr/>
          </w:pPr>
          <w:hyperlink w:anchor="__RefHeading___Toc4138299_73709187">
            <w:r>
              <w:rPr>
                <w:webHidden/>
                <w:rStyle w:val="IndexLink"/>
                <w:rtl w:val="true"/>
              </w:rPr>
              <w:t>عليّ في غار حراء</w:t>
            </w:r>
            <w:r>
              <w:rPr>
                <w:rStyle w:val="IndexLink"/>
                <w:rtl w:val="true"/>
              </w:rPr>
              <w:tab/>
            </w:r>
            <w:r>
              <w:rPr>
                <w:rStyle w:val="IndexLink"/>
              </w:rPr>
              <w:t>525</w:t>
            </w:r>
          </w:hyperlink>
        </w:p>
        <w:p>
          <w:pPr>
            <w:pStyle w:val="Contents5"/>
            <w:tabs>
              <w:tab w:val="clear" w:pos="7892"/>
              <w:tab w:val="right" w:pos="9026" w:leader="dot"/>
            </w:tabs>
            <w:rPr/>
          </w:pPr>
          <w:hyperlink w:anchor="__RefHeading___Toc4138301_73709187">
            <w:r>
              <w:rPr>
                <w:webHidden/>
                <w:rStyle w:val="IndexLink"/>
              </w:rPr>
              <w:t>3</w:t>
            </w:r>
            <w:r>
              <w:rPr>
                <w:rStyle w:val="IndexLink"/>
                <w:rtl w:val="true"/>
              </w:rPr>
              <w:t xml:space="preserve"> - </w:t>
            </w:r>
            <w:r>
              <w:rPr>
                <w:rStyle w:val="IndexLink"/>
                <w:rtl w:val="true"/>
              </w:rPr>
              <w:t>البيئة الرسالية و شخصية الإمام</w:t>
            </w:r>
            <w:r>
              <w:rPr>
                <w:rStyle w:val="IndexLink"/>
                <w:rtl w:val="true"/>
              </w:rPr>
              <w:t>:</w:t>
              <w:tab/>
            </w:r>
            <w:r>
              <w:rPr>
                <w:rStyle w:val="IndexLink"/>
              </w:rPr>
              <w:t>527</w:t>
            </w:r>
          </w:hyperlink>
        </w:p>
        <w:p>
          <w:pPr>
            <w:pStyle w:val="Contents4"/>
            <w:tabs>
              <w:tab w:val="clear" w:pos="8176"/>
              <w:tab w:val="right" w:pos="9026" w:leader="dot"/>
            </w:tabs>
            <w:rPr/>
          </w:pPr>
          <w:hyperlink w:anchor="__RefHeading___Toc4138303_73709187">
            <w:r>
              <w:rPr>
                <w:webHidden/>
                <w:rStyle w:val="IndexLink"/>
                <w:rtl w:val="true"/>
              </w:rPr>
              <w:t>البعد المعنوي لشخصيّة الإمام عليه السلام</w:t>
            </w:r>
            <w:r>
              <w:rPr>
                <w:rStyle w:val="IndexLink"/>
                <w:rtl w:val="true"/>
              </w:rPr>
              <w:t>:</w:t>
              <w:tab/>
            </w:r>
            <w:r>
              <w:rPr>
                <w:rStyle w:val="IndexLink"/>
              </w:rPr>
              <w:t>528</w:t>
            </w:r>
          </w:hyperlink>
        </w:p>
        <w:p>
          <w:pPr>
            <w:pStyle w:val="Contents4"/>
            <w:tabs>
              <w:tab w:val="clear" w:pos="8176"/>
              <w:tab w:val="right" w:pos="9026" w:leader="dot"/>
            </w:tabs>
            <w:rPr/>
          </w:pPr>
          <w:hyperlink w:anchor="__RefHeading___Toc4138305_73709187">
            <w:r>
              <w:rPr>
                <w:webHidden/>
                <w:rStyle w:val="IndexLink"/>
                <w:rtl w:val="true"/>
              </w:rPr>
              <w:t>تسليط الضوء على شخصيته السامية</w:t>
            </w:r>
            <w:r>
              <w:rPr>
                <w:rStyle w:val="IndexLink"/>
                <w:rtl w:val="true"/>
              </w:rPr>
              <w:t>:</w:t>
              <w:tab/>
            </w:r>
            <w:r>
              <w:rPr>
                <w:rStyle w:val="IndexLink"/>
              </w:rPr>
              <w:t>530</w:t>
            </w:r>
          </w:hyperlink>
        </w:p>
        <w:p>
          <w:pPr>
            <w:pStyle w:val="Contents5"/>
            <w:tabs>
              <w:tab w:val="clear" w:pos="7892"/>
              <w:tab w:val="right" w:pos="9026" w:leader="dot"/>
            </w:tabs>
            <w:rPr/>
          </w:pPr>
          <w:hyperlink w:anchor="__RefHeading___Toc4138307_73709187">
            <w:r>
              <w:rPr>
                <w:webHidden/>
                <w:rStyle w:val="IndexLink"/>
                <w:rtl w:val="true"/>
              </w:rPr>
              <w:t>اشارة</w:t>
            </w:r>
            <w:r>
              <w:rPr>
                <w:rStyle w:val="IndexLink"/>
                <w:rtl w:val="true"/>
              </w:rPr>
              <w:tab/>
            </w:r>
            <w:r>
              <w:rPr>
                <w:rStyle w:val="IndexLink"/>
              </w:rPr>
              <w:t>530</w:t>
            </w:r>
          </w:hyperlink>
        </w:p>
        <w:p>
          <w:pPr>
            <w:pStyle w:val="Contents5"/>
            <w:tabs>
              <w:tab w:val="clear" w:pos="7892"/>
              <w:tab w:val="right" w:pos="9026" w:leader="dot"/>
            </w:tabs>
            <w:rPr/>
          </w:pPr>
          <w:hyperlink w:anchor="__RefHeading___Toc4138309_73709187">
            <w:r>
              <w:rPr>
                <w:webHidden/>
                <w:rStyle w:val="IndexLink"/>
                <w:rtl w:val="true"/>
              </w:rPr>
              <w:t>النبوّة و الإمامة توأمان</w:t>
            </w:r>
            <w:r>
              <w:rPr>
                <w:rStyle w:val="IndexLink"/>
                <w:rtl w:val="true"/>
              </w:rPr>
              <w:t>:</w:t>
              <w:tab/>
            </w:r>
            <w:r>
              <w:rPr>
                <w:rStyle w:val="IndexLink"/>
              </w:rPr>
              <w:t>533</w:t>
            </w:r>
          </w:hyperlink>
        </w:p>
        <w:p>
          <w:pPr>
            <w:pStyle w:val="Contents5"/>
            <w:tabs>
              <w:tab w:val="clear" w:pos="7892"/>
              <w:tab w:val="right" w:pos="9026" w:leader="dot"/>
            </w:tabs>
            <w:rPr/>
          </w:pPr>
          <w:hyperlink w:anchor="__RefHeading___Toc4138311_73709187">
            <w:r>
              <w:rPr>
                <w:webHidden/>
                <w:rStyle w:val="IndexLink"/>
                <w:rtl w:val="true"/>
              </w:rPr>
              <w:t>قصة الغدير</w:t>
            </w:r>
            <w:r>
              <w:rPr>
                <w:rStyle w:val="IndexLink"/>
                <w:rtl w:val="true"/>
              </w:rPr>
              <w:t>:</w:t>
              <w:tab/>
            </w:r>
            <w:r>
              <w:rPr>
                <w:rStyle w:val="IndexLink"/>
              </w:rPr>
              <w:t>534</w:t>
            </w:r>
          </w:hyperlink>
        </w:p>
        <w:p>
          <w:pPr>
            <w:pStyle w:val="Contents5"/>
            <w:tabs>
              <w:tab w:val="clear" w:pos="7892"/>
              <w:tab w:val="right" w:pos="9026" w:leader="dot"/>
            </w:tabs>
            <w:rPr/>
          </w:pPr>
          <w:hyperlink w:anchor="__RefHeading___Toc4138313_73709187">
            <w:r>
              <w:rPr>
                <w:webHidden/>
                <w:rStyle w:val="IndexLink"/>
                <w:rtl w:val="true"/>
              </w:rPr>
              <w:t>مصادر الواقعة</w:t>
            </w:r>
            <w:r>
              <w:rPr>
                <w:rStyle w:val="IndexLink"/>
                <w:rtl w:val="true"/>
              </w:rPr>
              <w:t>:</w:t>
              <w:tab/>
            </w:r>
            <w:r>
              <w:rPr>
                <w:rStyle w:val="IndexLink"/>
              </w:rPr>
              <w:t>537</w:t>
            </w:r>
          </w:hyperlink>
        </w:p>
        <w:p>
          <w:pPr>
            <w:pStyle w:val="Contents5"/>
            <w:tabs>
              <w:tab w:val="clear" w:pos="7892"/>
              <w:tab w:val="right" w:pos="9026" w:leader="dot"/>
            </w:tabs>
            <w:rPr/>
          </w:pPr>
          <w:hyperlink w:anchor="__RefHeading___Toc4138315_73709187">
            <w:r>
              <w:rPr>
                <w:webHidden/>
                <w:rStyle w:val="IndexLink"/>
                <w:rtl w:val="true"/>
              </w:rPr>
              <w:t>واقعة الغدير و رمز الخلود</w:t>
            </w:r>
            <w:r>
              <w:rPr>
                <w:rStyle w:val="IndexLink"/>
                <w:rtl w:val="true"/>
              </w:rPr>
              <w:t>:</w:t>
              <w:tab/>
            </w:r>
            <w:r>
              <w:rPr>
                <w:rStyle w:val="IndexLink"/>
              </w:rPr>
              <w:t>538</w:t>
            </w:r>
          </w:hyperlink>
        </w:p>
        <w:p>
          <w:pPr>
            <w:pStyle w:val="Contents4"/>
            <w:tabs>
              <w:tab w:val="clear" w:pos="8176"/>
              <w:tab w:val="right" w:pos="9026" w:leader="dot"/>
            </w:tabs>
            <w:rPr/>
          </w:pPr>
          <w:hyperlink w:anchor="__RefHeading___Toc4138317_73709187">
            <w:r>
              <w:rPr>
                <w:webHidden/>
                <w:rStyle w:val="IndexLink"/>
                <w:rtl w:val="true"/>
              </w:rPr>
              <w:t>شذرات من فضائله</w:t>
            </w:r>
            <w:r>
              <w:rPr>
                <w:rStyle w:val="IndexLink"/>
                <w:rtl w:val="true"/>
              </w:rPr>
              <w:tab/>
            </w:r>
            <w:r>
              <w:rPr>
                <w:rStyle w:val="IndexLink"/>
              </w:rPr>
              <w:t>542</w:t>
            </w:r>
          </w:hyperlink>
        </w:p>
        <w:p>
          <w:pPr>
            <w:pStyle w:val="Contents3"/>
            <w:tabs>
              <w:tab w:val="clear" w:pos="8459"/>
              <w:tab w:val="right" w:pos="9026" w:leader="dot"/>
            </w:tabs>
            <w:rPr/>
          </w:pPr>
          <w:hyperlink w:anchor="__RefHeading___Toc4138319_73709187">
            <w:r>
              <w:rPr>
                <w:webHidden/>
                <w:rStyle w:val="IndexLink"/>
                <w:rtl w:val="true"/>
              </w:rPr>
              <w:t>الإمام الثاني</w:t>
            </w:r>
            <w:r>
              <w:rPr>
                <w:rStyle w:val="IndexLink"/>
                <w:rtl w:val="true"/>
              </w:rPr>
              <w:t xml:space="preserve">: </w:t>
            </w:r>
            <w:r>
              <w:rPr>
                <w:rStyle w:val="IndexLink"/>
                <w:rtl w:val="true"/>
              </w:rPr>
              <w:t>أبو محمد الحسن بن علي المجتبىٰ عليه السلام</w:t>
            </w:r>
            <w:r>
              <w:rPr>
                <w:rStyle w:val="IndexLink"/>
                <w:rtl w:val="true"/>
              </w:rPr>
              <w:tab/>
            </w:r>
            <w:r>
              <w:rPr>
                <w:rStyle w:val="IndexLink"/>
              </w:rPr>
              <w:t>544</w:t>
            </w:r>
          </w:hyperlink>
        </w:p>
        <w:p>
          <w:pPr>
            <w:pStyle w:val="Contents4"/>
            <w:tabs>
              <w:tab w:val="clear" w:pos="8176"/>
              <w:tab w:val="right" w:pos="9026" w:leader="dot"/>
            </w:tabs>
            <w:rPr/>
          </w:pPr>
          <w:hyperlink w:anchor="__RefHeading___Toc4138321_73709187">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4138323_73709187">
            <w:r>
              <w:rPr>
                <w:webHidden/>
                <w:rStyle w:val="IndexLink"/>
                <w:rtl w:val="true"/>
              </w:rPr>
              <w:t>ولادته</w:t>
            </w:r>
            <w:r>
              <w:rPr>
                <w:rStyle w:val="IndexLink"/>
                <w:rtl w:val="true"/>
              </w:rPr>
              <w:tab/>
            </w:r>
            <w:r>
              <w:rPr>
                <w:rStyle w:val="IndexLink"/>
              </w:rPr>
              <w:t>544</w:t>
            </w:r>
          </w:hyperlink>
        </w:p>
        <w:p>
          <w:pPr>
            <w:pStyle w:val="Contents4"/>
            <w:tabs>
              <w:tab w:val="clear" w:pos="8176"/>
              <w:tab w:val="right" w:pos="9026" w:leader="dot"/>
            </w:tabs>
            <w:rPr/>
          </w:pPr>
          <w:hyperlink w:anchor="__RefHeading___Toc4138325_73709187">
            <w:r>
              <w:rPr>
                <w:webHidden/>
                <w:rStyle w:val="IndexLink"/>
                <w:rtl w:val="true"/>
              </w:rPr>
              <w:t>ألقابه عليه السلام</w:t>
            </w:r>
            <w:r>
              <w:rPr>
                <w:rStyle w:val="IndexLink"/>
                <w:rtl w:val="true"/>
              </w:rPr>
              <w:tab/>
            </w:r>
            <w:r>
              <w:rPr>
                <w:rStyle w:val="IndexLink"/>
              </w:rPr>
              <w:t>545</w:t>
            </w:r>
          </w:hyperlink>
        </w:p>
        <w:p>
          <w:pPr>
            <w:pStyle w:val="Contents4"/>
            <w:tabs>
              <w:tab w:val="clear" w:pos="8176"/>
              <w:tab w:val="right" w:pos="9026" w:leader="dot"/>
            </w:tabs>
            <w:rPr/>
          </w:pPr>
          <w:hyperlink w:anchor="__RefHeading___Toc4138327_73709187">
            <w:r>
              <w:rPr>
                <w:webHidden/>
                <w:rStyle w:val="IndexLink"/>
                <w:rtl w:val="true"/>
              </w:rPr>
              <w:t>علمه عليه السلام</w:t>
            </w:r>
            <w:r>
              <w:rPr>
                <w:rStyle w:val="IndexLink"/>
                <w:rtl w:val="true"/>
              </w:rPr>
              <w:tab/>
            </w:r>
            <w:r>
              <w:rPr>
                <w:rStyle w:val="IndexLink"/>
              </w:rPr>
              <w:t>545</w:t>
            </w:r>
          </w:hyperlink>
        </w:p>
        <w:p>
          <w:pPr>
            <w:pStyle w:val="Contents4"/>
            <w:tabs>
              <w:tab w:val="clear" w:pos="8176"/>
              <w:tab w:val="right" w:pos="9026" w:leader="dot"/>
            </w:tabs>
            <w:rPr/>
          </w:pPr>
          <w:hyperlink w:anchor="__RefHeading___Toc4138329_73709187">
            <w:r>
              <w:rPr>
                <w:webHidden/>
                <w:rStyle w:val="IndexLink"/>
                <w:rtl w:val="true"/>
              </w:rPr>
              <w:t>زهده عليه السلام</w:t>
            </w:r>
            <w:r>
              <w:rPr>
                <w:rStyle w:val="IndexLink"/>
                <w:rtl w:val="true"/>
              </w:rPr>
              <w:tab/>
            </w:r>
            <w:r>
              <w:rPr>
                <w:rStyle w:val="IndexLink"/>
              </w:rPr>
              <w:t>546</w:t>
            </w:r>
          </w:hyperlink>
        </w:p>
        <w:p>
          <w:pPr>
            <w:pStyle w:val="Contents4"/>
            <w:tabs>
              <w:tab w:val="clear" w:pos="8176"/>
              <w:tab w:val="right" w:pos="9026" w:leader="dot"/>
            </w:tabs>
            <w:rPr/>
          </w:pPr>
          <w:hyperlink w:anchor="__RefHeading___Toc4138331_73709187">
            <w:r>
              <w:rPr>
                <w:webHidden/>
                <w:rStyle w:val="IndexLink"/>
                <w:rtl w:val="true"/>
              </w:rPr>
              <w:t>حلمه عليه السلام</w:t>
            </w:r>
            <w:r>
              <w:rPr>
                <w:rStyle w:val="IndexLink"/>
                <w:rtl w:val="true"/>
              </w:rPr>
              <w:tab/>
            </w:r>
            <w:r>
              <w:rPr>
                <w:rStyle w:val="IndexLink"/>
              </w:rPr>
              <w:t>546</w:t>
            </w:r>
          </w:hyperlink>
        </w:p>
        <w:p>
          <w:pPr>
            <w:pStyle w:val="Contents4"/>
            <w:tabs>
              <w:tab w:val="clear" w:pos="8176"/>
              <w:tab w:val="right" w:pos="9026" w:leader="dot"/>
            </w:tabs>
            <w:rPr/>
          </w:pPr>
          <w:hyperlink w:anchor="__RefHeading___Toc4138333_73709187">
            <w:r>
              <w:rPr>
                <w:webHidden/>
                <w:rStyle w:val="IndexLink"/>
                <w:rtl w:val="true"/>
              </w:rPr>
              <w:t>إمامته عليه السلام</w:t>
            </w:r>
            <w:r>
              <w:rPr>
                <w:rStyle w:val="IndexLink"/>
                <w:rtl w:val="true"/>
              </w:rPr>
              <w:tab/>
            </w:r>
            <w:r>
              <w:rPr>
                <w:rStyle w:val="IndexLink"/>
              </w:rPr>
              <w:t>547</w:t>
            </w:r>
          </w:hyperlink>
        </w:p>
        <w:p>
          <w:pPr>
            <w:pStyle w:val="Contents4"/>
            <w:tabs>
              <w:tab w:val="clear" w:pos="8176"/>
              <w:tab w:val="right" w:pos="9026" w:leader="dot"/>
            </w:tabs>
            <w:rPr/>
          </w:pPr>
          <w:hyperlink w:anchor="__RefHeading___Toc4138335_73709187">
            <w:r>
              <w:rPr>
                <w:webHidden/>
                <w:rStyle w:val="IndexLink"/>
                <w:rtl w:val="true"/>
              </w:rPr>
              <w:t>صلحه عليه السلام مع معاوية</w:t>
            </w:r>
            <w:r>
              <w:rPr>
                <w:rStyle w:val="IndexLink"/>
                <w:rtl w:val="true"/>
              </w:rPr>
              <w:tab/>
            </w:r>
            <w:r>
              <w:rPr>
                <w:rStyle w:val="IndexLink"/>
              </w:rPr>
              <w:t>549</w:t>
            </w:r>
          </w:hyperlink>
        </w:p>
        <w:p>
          <w:pPr>
            <w:pStyle w:val="Contents4"/>
            <w:tabs>
              <w:tab w:val="clear" w:pos="8176"/>
              <w:tab w:val="right" w:pos="9026" w:leader="dot"/>
            </w:tabs>
            <w:rPr/>
          </w:pPr>
          <w:hyperlink w:anchor="__RefHeading___Toc4138337_73709187">
            <w:r>
              <w:rPr>
                <w:webHidden/>
                <w:rStyle w:val="IndexLink"/>
                <w:rtl w:val="true"/>
              </w:rPr>
              <w:t>شهادته و دفنه عليه السلام</w:t>
            </w:r>
            <w:r>
              <w:rPr>
                <w:rStyle w:val="IndexLink"/>
                <w:rtl w:val="true"/>
              </w:rPr>
              <w:tab/>
            </w:r>
            <w:r>
              <w:rPr>
                <w:rStyle w:val="IndexLink"/>
              </w:rPr>
              <w:t>550</w:t>
            </w:r>
          </w:hyperlink>
        </w:p>
        <w:p>
          <w:pPr>
            <w:pStyle w:val="Contents4"/>
            <w:tabs>
              <w:tab w:val="clear" w:pos="8176"/>
              <w:tab w:val="right" w:pos="9026" w:leader="dot"/>
            </w:tabs>
            <w:rPr/>
          </w:pPr>
          <w:hyperlink w:anchor="__RefHeading___Toc4138339_73709187">
            <w:r>
              <w:rPr>
                <w:webHidden/>
                <w:rStyle w:val="IndexLink"/>
                <w:rtl w:val="true"/>
              </w:rPr>
              <w:t>فرح معاوية بموته</w:t>
            </w:r>
            <w:r>
              <w:rPr>
                <w:rStyle w:val="IndexLink"/>
                <w:rtl w:val="true"/>
              </w:rPr>
              <w:t>:</w:t>
              <w:tab/>
            </w:r>
            <w:r>
              <w:rPr>
                <w:rStyle w:val="IndexLink"/>
              </w:rPr>
              <w:t>552</w:t>
            </w:r>
          </w:hyperlink>
        </w:p>
        <w:p>
          <w:pPr>
            <w:pStyle w:val="Contents3"/>
            <w:tabs>
              <w:tab w:val="clear" w:pos="8459"/>
              <w:tab w:val="right" w:pos="9026" w:leader="dot"/>
            </w:tabs>
            <w:rPr/>
          </w:pPr>
          <w:hyperlink w:anchor="__RefHeading___Toc4138341_73709187">
            <w:r>
              <w:rPr>
                <w:webHidden/>
                <w:rStyle w:val="IndexLink"/>
                <w:rtl w:val="true"/>
              </w:rPr>
              <w:t>الإمام الثالث</w:t>
            </w:r>
            <w:r>
              <w:rPr>
                <w:rStyle w:val="IndexLink"/>
                <w:rtl w:val="true"/>
              </w:rPr>
              <w:t xml:space="preserve">: </w:t>
            </w:r>
            <w:r>
              <w:rPr>
                <w:rStyle w:val="IndexLink"/>
                <w:rtl w:val="true"/>
              </w:rPr>
              <w:t>أبو عبد اللّه الحسين بن علي سيّد الشهداء عليه السلام</w:t>
            </w:r>
            <w:r>
              <w:rPr>
                <w:rStyle w:val="IndexLink"/>
                <w:rtl w:val="true"/>
              </w:rPr>
              <w:tab/>
            </w:r>
            <w:r>
              <w:rPr>
                <w:rStyle w:val="IndexLink"/>
              </w:rPr>
              <w:t>553</w:t>
            </w:r>
          </w:hyperlink>
        </w:p>
        <w:p>
          <w:pPr>
            <w:pStyle w:val="Contents4"/>
            <w:tabs>
              <w:tab w:val="clear" w:pos="8176"/>
              <w:tab w:val="right" w:pos="9026" w:leader="dot"/>
            </w:tabs>
            <w:rPr/>
          </w:pPr>
          <w:hyperlink w:anchor="__RefHeading___Toc4138343_73709187">
            <w:r>
              <w:rPr>
                <w:webHidden/>
                <w:rStyle w:val="IndexLink"/>
                <w:rtl w:val="true"/>
              </w:rPr>
              <w:t>اشارة</w:t>
            </w:r>
            <w:r>
              <w:rPr>
                <w:rStyle w:val="IndexLink"/>
                <w:rtl w:val="true"/>
              </w:rPr>
              <w:tab/>
            </w:r>
            <w:r>
              <w:rPr>
                <w:rStyle w:val="IndexLink"/>
              </w:rPr>
              <w:t>553</w:t>
            </w:r>
          </w:hyperlink>
        </w:p>
        <w:p>
          <w:pPr>
            <w:pStyle w:val="Contents4"/>
            <w:tabs>
              <w:tab w:val="clear" w:pos="8176"/>
              <w:tab w:val="right" w:pos="9026" w:leader="dot"/>
            </w:tabs>
            <w:rPr/>
          </w:pPr>
          <w:hyperlink w:anchor="__RefHeading___Toc4138345_73709187">
            <w:r>
              <w:rPr>
                <w:webHidden/>
                <w:rStyle w:val="IndexLink"/>
                <w:rtl w:val="true"/>
              </w:rPr>
              <w:t>ولادته عليه السلام</w:t>
            </w:r>
            <w:r>
              <w:rPr>
                <w:rStyle w:val="IndexLink"/>
                <w:rtl w:val="true"/>
              </w:rPr>
              <w:tab/>
            </w:r>
            <w:r>
              <w:rPr>
                <w:rStyle w:val="IndexLink"/>
              </w:rPr>
              <w:t>553</w:t>
            </w:r>
          </w:hyperlink>
        </w:p>
        <w:p>
          <w:pPr>
            <w:pStyle w:val="Contents4"/>
            <w:tabs>
              <w:tab w:val="clear" w:pos="8176"/>
              <w:tab w:val="right" w:pos="9026" w:leader="dot"/>
            </w:tabs>
            <w:rPr/>
          </w:pPr>
          <w:hyperlink w:anchor="__RefHeading___Toc4138347_73709187">
            <w:r>
              <w:rPr>
                <w:webHidden/>
                <w:rStyle w:val="IndexLink"/>
                <w:rtl w:val="true"/>
              </w:rPr>
              <w:t>خصائصه عليه السلام</w:t>
            </w:r>
            <w:r>
              <w:rPr>
                <w:rStyle w:val="IndexLink"/>
                <w:rtl w:val="true"/>
              </w:rPr>
              <w:tab/>
            </w:r>
            <w:r>
              <w:rPr>
                <w:rStyle w:val="IndexLink"/>
              </w:rPr>
              <w:t>553</w:t>
            </w:r>
          </w:hyperlink>
        </w:p>
        <w:p>
          <w:pPr>
            <w:pStyle w:val="Contents4"/>
            <w:tabs>
              <w:tab w:val="clear" w:pos="8176"/>
              <w:tab w:val="right" w:pos="9026" w:leader="dot"/>
            </w:tabs>
            <w:rPr/>
          </w:pPr>
          <w:hyperlink w:anchor="__RefHeading___Toc4138349_73709187">
            <w:r>
              <w:rPr>
                <w:webHidden/>
                <w:rStyle w:val="IndexLink"/>
                <w:rtl w:val="true"/>
              </w:rPr>
              <w:t>كفاحه و جهاده الرسالي</w:t>
            </w:r>
            <w:r>
              <w:rPr>
                <w:rStyle w:val="IndexLink"/>
                <w:rtl w:val="true"/>
              </w:rPr>
              <w:t>:</w:t>
              <w:tab/>
            </w:r>
            <w:r>
              <w:rPr>
                <w:rStyle w:val="IndexLink"/>
              </w:rPr>
              <w:t>554</w:t>
            </w:r>
          </w:hyperlink>
        </w:p>
        <w:p>
          <w:pPr>
            <w:pStyle w:val="Contents4"/>
            <w:tabs>
              <w:tab w:val="clear" w:pos="8176"/>
              <w:tab w:val="right" w:pos="9026" w:leader="dot"/>
            </w:tabs>
            <w:rPr/>
          </w:pPr>
          <w:hyperlink w:anchor="__RefHeading___Toc4138351_73709187">
            <w:r>
              <w:rPr>
                <w:webHidden/>
                <w:rStyle w:val="IndexLink"/>
                <w:rtl w:val="true"/>
              </w:rPr>
              <w:t>إباؤه للضيم و معاندة الجور</w:t>
            </w:r>
            <w:r>
              <w:rPr>
                <w:rStyle w:val="IndexLink"/>
                <w:rtl w:val="true"/>
              </w:rPr>
              <w:tab/>
            </w:r>
            <w:r>
              <w:rPr>
                <w:rStyle w:val="IndexLink"/>
              </w:rPr>
              <w:t>554</w:t>
            </w:r>
          </w:hyperlink>
        </w:p>
        <w:p>
          <w:pPr>
            <w:pStyle w:val="Contents4"/>
            <w:tabs>
              <w:tab w:val="clear" w:pos="8176"/>
              <w:tab w:val="right" w:pos="9026" w:leader="dot"/>
            </w:tabs>
            <w:rPr/>
          </w:pPr>
          <w:hyperlink w:anchor="__RefHeading___Toc4138353_73709187">
            <w:r>
              <w:rPr>
                <w:webHidden/>
                <w:rStyle w:val="IndexLink"/>
                <w:rtl w:val="true"/>
              </w:rPr>
              <w:t>الإمام الحسين عليه السلام و كربلاء</w:t>
            </w:r>
            <w:r>
              <w:rPr>
                <w:rStyle w:val="IndexLink"/>
                <w:rtl w:val="true"/>
              </w:rPr>
              <w:tab/>
            </w:r>
            <w:r>
              <w:rPr>
                <w:rStyle w:val="IndexLink"/>
              </w:rPr>
              <w:t>557</w:t>
            </w:r>
          </w:hyperlink>
        </w:p>
        <w:p>
          <w:pPr>
            <w:pStyle w:val="Contents5"/>
            <w:tabs>
              <w:tab w:val="clear" w:pos="7892"/>
              <w:tab w:val="right" w:pos="9026" w:leader="dot"/>
            </w:tabs>
            <w:rPr/>
          </w:pPr>
          <w:hyperlink w:anchor="__RefHeading___Toc4138355_73709187">
            <w:r>
              <w:rPr>
                <w:webHidden/>
                <w:rStyle w:val="IndexLink"/>
                <w:rtl w:val="true"/>
              </w:rPr>
              <w:t>رفضه البيعة ليزيد</w:t>
            </w:r>
            <w:r>
              <w:rPr>
                <w:rStyle w:val="IndexLink"/>
                <w:rtl w:val="true"/>
              </w:rPr>
              <w:t>:</w:t>
              <w:tab/>
            </w:r>
            <w:r>
              <w:rPr>
                <w:rStyle w:val="IndexLink"/>
              </w:rPr>
              <w:t>557</w:t>
            </w:r>
          </w:hyperlink>
        </w:p>
        <w:p>
          <w:pPr>
            <w:pStyle w:val="Contents5"/>
            <w:tabs>
              <w:tab w:val="clear" w:pos="7892"/>
              <w:tab w:val="right" w:pos="9026" w:leader="dot"/>
            </w:tabs>
            <w:rPr/>
          </w:pPr>
          <w:hyperlink w:anchor="__RefHeading___Toc4138357_73709187">
            <w:r>
              <w:rPr>
                <w:webHidden/>
                <w:rStyle w:val="IndexLink"/>
                <w:rtl w:val="true"/>
              </w:rPr>
              <w:t>خروجه من مكّة و مكاتبة أهل الكوفة له</w:t>
            </w:r>
            <w:r>
              <w:rPr>
                <w:rStyle w:val="IndexLink"/>
                <w:rtl w:val="true"/>
              </w:rPr>
              <w:t>:</w:t>
              <w:tab/>
            </w:r>
            <w:r>
              <w:rPr>
                <w:rStyle w:val="IndexLink"/>
              </w:rPr>
              <w:t>558</w:t>
            </w:r>
          </w:hyperlink>
        </w:p>
        <w:p>
          <w:pPr>
            <w:pStyle w:val="Contents5"/>
            <w:tabs>
              <w:tab w:val="clear" w:pos="7892"/>
              <w:tab w:val="right" w:pos="9026" w:leader="dot"/>
            </w:tabs>
            <w:rPr/>
          </w:pPr>
          <w:hyperlink w:anchor="__RefHeading___Toc4138359_73709187">
            <w:r>
              <w:rPr>
                <w:webHidden/>
                <w:rStyle w:val="IndexLink"/>
                <w:rtl w:val="true"/>
              </w:rPr>
              <w:t>الدافع الواقعي للهجرة إلى العراق</w:t>
            </w:r>
            <w:r>
              <w:rPr>
                <w:rStyle w:val="IndexLink"/>
                <w:rtl w:val="true"/>
              </w:rPr>
              <w:t>:</w:t>
              <w:tab/>
            </w:r>
            <w:r>
              <w:rPr>
                <w:rStyle w:val="IndexLink"/>
              </w:rPr>
              <w:t>560</w:t>
            </w:r>
          </w:hyperlink>
        </w:p>
        <w:p>
          <w:pPr>
            <w:pStyle w:val="Contents5"/>
            <w:tabs>
              <w:tab w:val="clear" w:pos="7892"/>
              <w:tab w:val="right" w:pos="9026" w:leader="dot"/>
            </w:tabs>
            <w:rPr/>
          </w:pPr>
          <w:hyperlink w:anchor="__RefHeading___Toc4138361_73709187">
            <w:r>
              <w:rPr>
                <w:webHidden/>
                <w:rStyle w:val="IndexLink"/>
                <w:rtl w:val="true"/>
              </w:rPr>
              <w:t>شهادته عليه السلام</w:t>
            </w:r>
            <w:r>
              <w:rPr>
                <w:rStyle w:val="IndexLink"/>
                <w:rtl w:val="true"/>
              </w:rPr>
              <w:tab/>
            </w:r>
            <w:r>
              <w:rPr>
                <w:rStyle w:val="IndexLink"/>
              </w:rPr>
              <w:t>567</w:t>
            </w:r>
          </w:hyperlink>
        </w:p>
        <w:p>
          <w:pPr>
            <w:pStyle w:val="Contents3"/>
            <w:tabs>
              <w:tab w:val="clear" w:pos="8459"/>
              <w:tab w:val="right" w:pos="9026" w:leader="dot"/>
            </w:tabs>
            <w:rPr/>
          </w:pPr>
          <w:hyperlink w:anchor="__RefHeading___Toc4138363_73709187">
            <w:r>
              <w:rPr>
                <w:webHidden/>
                <w:rStyle w:val="IndexLink"/>
                <w:rtl w:val="true"/>
              </w:rPr>
              <w:t>الإمام الرابع</w:t>
            </w:r>
            <w:r>
              <w:rPr>
                <w:rStyle w:val="IndexLink"/>
                <w:rtl w:val="true"/>
              </w:rPr>
              <w:t xml:space="preserve">: </w:t>
            </w:r>
            <w:r>
              <w:rPr>
                <w:rStyle w:val="IndexLink"/>
                <w:rtl w:val="true"/>
              </w:rPr>
              <w:t>عليّ بن الحسين بن عليّ زين العابدين عليه السلام</w:t>
            </w:r>
            <w:r>
              <w:rPr>
                <w:rStyle w:val="IndexLink"/>
                <w:rtl w:val="true"/>
              </w:rPr>
              <w:tab/>
            </w:r>
            <w:r>
              <w:rPr>
                <w:rStyle w:val="IndexLink"/>
              </w:rPr>
              <w:t>568</w:t>
            </w:r>
          </w:hyperlink>
        </w:p>
        <w:p>
          <w:pPr>
            <w:pStyle w:val="Contents4"/>
            <w:tabs>
              <w:tab w:val="clear" w:pos="8176"/>
              <w:tab w:val="right" w:pos="9026" w:leader="dot"/>
            </w:tabs>
            <w:rPr/>
          </w:pPr>
          <w:hyperlink w:anchor="__RefHeading___Toc4138365_73709187">
            <w:r>
              <w:rPr>
                <w:webHidden/>
                <w:rStyle w:val="IndexLink"/>
                <w:rtl w:val="true"/>
              </w:rPr>
              <w:t>اشارة</w:t>
            </w:r>
            <w:r>
              <w:rPr>
                <w:rStyle w:val="IndexLink"/>
                <w:rtl w:val="true"/>
              </w:rPr>
              <w:tab/>
            </w:r>
            <w:r>
              <w:rPr>
                <w:rStyle w:val="IndexLink"/>
              </w:rPr>
              <w:t>568</w:t>
            </w:r>
          </w:hyperlink>
        </w:p>
        <w:p>
          <w:pPr>
            <w:pStyle w:val="Contents4"/>
            <w:tabs>
              <w:tab w:val="clear" w:pos="8176"/>
              <w:tab w:val="right" w:pos="9026" w:leader="dot"/>
            </w:tabs>
            <w:rPr/>
          </w:pPr>
          <w:hyperlink w:anchor="__RefHeading___Toc4138367_73709187">
            <w:r>
              <w:rPr>
                <w:webHidden/>
                <w:rStyle w:val="IndexLink"/>
                <w:rtl w:val="true"/>
              </w:rPr>
              <w:t>ولادته و جوانب من سيرته عليه السلام</w:t>
            </w:r>
            <w:r>
              <w:rPr>
                <w:rStyle w:val="IndexLink"/>
                <w:rtl w:val="true"/>
              </w:rPr>
              <w:tab/>
            </w:r>
            <w:r>
              <w:rPr>
                <w:rStyle w:val="IndexLink"/>
              </w:rPr>
              <w:t>568</w:t>
            </w:r>
          </w:hyperlink>
        </w:p>
        <w:p>
          <w:pPr>
            <w:pStyle w:val="Contents5"/>
            <w:tabs>
              <w:tab w:val="clear" w:pos="7892"/>
              <w:tab w:val="right" w:pos="9026" w:leader="dot"/>
            </w:tabs>
            <w:rPr/>
          </w:pPr>
          <w:hyperlink w:anchor="__RefHeading___Toc4138369_73709187">
            <w:r>
              <w:rPr>
                <w:webHidden/>
                <w:rStyle w:val="IndexLink"/>
                <w:rtl w:val="true"/>
              </w:rPr>
              <w:t>اشارة</w:t>
            </w:r>
            <w:r>
              <w:rPr>
                <w:rStyle w:val="IndexLink"/>
                <w:rtl w:val="true"/>
              </w:rPr>
              <w:tab/>
            </w:r>
            <w:r>
              <w:rPr>
                <w:rStyle w:val="IndexLink"/>
              </w:rPr>
              <w:t>568</w:t>
            </w:r>
          </w:hyperlink>
        </w:p>
        <w:p>
          <w:pPr>
            <w:pStyle w:val="Contents5"/>
            <w:tabs>
              <w:tab w:val="clear" w:pos="7892"/>
              <w:tab w:val="right" w:pos="9026" w:leader="dot"/>
            </w:tabs>
            <w:rPr/>
          </w:pPr>
          <w:hyperlink w:anchor="__RefHeading___Toc4138371_73709187">
            <w:r>
              <w:rPr>
                <w:webHidden/>
                <w:rStyle w:val="IndexLink"/>
              </w:rPr>
              <w:t>1</w:t>
            </w:r>
            <w:r>
              <w:rPr>
                <w:rStyle w:val="IndexLink"/>
                <w:rtl w:val="true"/>
              </w:rPr>
              <w:t xml:space="preserve"> - </w:t>
            </w:r>
            <w:r>
              <w:rPr>
                <w:rStyle w:val="IndexLink"/>
                <w:rtl w:val="true"/>
              </w:rPr>
              <w:t>هيبته و منزلته العظيمة</w:t>
            </w:r>
            <w:r>
              <w:rPr>
                <w:rStyle w:val="IndexLink"/>
                <w:rtl w:val="true"/>
              </w:rPr>
              <w:t>:</w:t>
              <w:tab/>
            </w:r>
            <w:r>
              <w:rPr>
                <w:rStyle w:val="IndexLink"/>
              </w:rPr>
              <w:t>569</w:t>
            </w:r>
          </w:hyperlink>
        </w:p>
        <w:p>
          <w:pPr>
            <w:pStyle w:val="Contents5"/>
            <w:tabs>
              <w:tab w:val="clear" w:pos="7892"/>
              <w:tab w:val="right" w:pos="9026" w:leader="dot"/>
            </w:tabs>
            <w:rPr/>
          </w:pPr>
          <w:hyperlink w:anchor="__RefHeading___Toc4138373_73709187">
            <w:r>
              <w:rPr>
                <w:webHidden/>
                <w:rStyle w:val="IndexLink"/>
              </w:rPr>
              <w:t>2</w:t>
            </w:r>
            <w:r>
              <w:rPr>
                <w:rStyle w:val="IndexLink"/>
                <w:rtl w:val="true"/>
              </w:rPr>
              <w:t xml:space="preserve"> - </w:t>
            </w:r>
            <w:r>
              <w:rPr>
                <w:rStyle w:val="IndexLink"/>
                <w:rtl w:val="true"/>
              </w:rPr>
              <w:t>زهده و عبادته و مواساته للفقراء</w:t>
            </w:r>
            <w:r>
              <w:rPr>
                <w:rStyle w:val="IndexLink"/>
                <w:rtl w:val="true"/>
              </w:rPr>
              <w:t>:</w:t>
              <w:tab/>
            </w:r>
            <w:r>
              <w:rPr>
                <w:rStyle w:val="IndexLink"/>
              </w:rPr>
              <w:t>570</w:t>
            </w:r>
          </w:hyperlink>
        </w:p>
        <w:p>
          <w:pPr>
            <w:pStyle w:val="Contents4"/>
            <w:tabs>
              <w:tab w:val="clear" w:pos="8176"/>
              <w:tab w:val="right" w:pos="9026" w:leader="dot"/>
            </w:tabs>
            <w:rPr/>
          </w:pPr>
          <w:hyperlink w:anchor="__RefHeading___Toc4138375_73709187">
            <w:r>
              <w:rPr>
                <w:webHidden/>
                <w:rStyle w:val="IndexLink"/>
                <w:rtl w:val="true"/>
              </w:rPr>
              <w:t>ثروته عليه السلام العلمية</w:t>
            </w:r>
            <w:r>
              <w:rPr>
                <w:rStyle w:val="IndexLink"/>
                <w:rtl w:val="true"/>
              </w:rPr>
              <w:tab/>
            </w:r>
            <w:r>
              <w:rPr>
                <w:rStyle w:val="IndexLink"/>
              </w:rPr>
              <w:t>572</w:t>
            </w:r>
          </w:hyperlink>
        </w:p>
        <w:p>
          <w:pPr>
            <w:pStyle w:val="Contents5"/>
            <w:tabs>
              <w:tab w:val="clear" w:pos="7892"/>
              <w:tab w:val="right" w:pos="9026" w:leader="dot"/>
            </w:tabs>
            <w:rPr/>
          </w:pPr>
          <w:hyperlink w:anchor="__RefHeading___Toc4138377_73709187">
            <w:r>
              <w:rPr>
                <w:webHidden/>
                <w:rStyle w:val="IndexLink"/>
                <w:rtl w:val="true"/>
              </w:rPr>
              <w:t>اشارة</w:t>
            </w:r>
            <w:r>
              <w:rPr>
                <w:rStyle w:val="IndexLink"/>
                <w:rtl w:val="true"/>
              </w:rPr>
              <w:tab/>
            </w:r>
            <w:r>
              <w:rPr>
                <w:rStyle w:val="IndexLink"/>
              </w:rPr>
              <w:t>572</w:t>
            </w:r>
          </w:hyperlink>
        </w:p>
        <w:p>
          <w:pPr>
            <w:pStyle w:val="Contents5"/>
            <w:tabs>
              <w:tab w:val="clear" w:pos="7892"/>
              <w:tab w:val="right" w:pos="9026" w:leader="dot"/>
            </w:tabs>
            <w:rPr/>
          </w:pPr>
          <w:hyperlink w:anchor="__RefHeading___Toc4138379_73709187">
            <w:r>
              <w:rPr>
                <w:webHidden/>
                <w:rStyle w:val="IndexLink"/>
                <w:rtl w:val="true"/>
              </w:rPr>
              <w:t>رسالة الحقوق</w:t>
            </w:r>
            <w:r>
              <w:rPr>
                <w:rStyle w:val="IndexLink"/>
                <w:rtl w:val="true"/>
              </w:rPr>
              <w:t>:</w:t>
              <w:tab/>
            </w:r>
            <w:r>
              <w:rPr>
                <w:rStyle w:val="IndexLink"/>
              </w:rPr>
              <w:t>575</w:t>
            </w:r>
          </w:hyperlink>
        </w:p>
        <w:p>
          <w:pPr>
            <w:pStyle w:val="Contents4"/>
            <w:tabs>
              <w:tab w:val="clear" w:pos="8176"/>
              <w:tab w:val="right" w:pos="9026" w:leader="dot"/>
            </w:tabs>
            <w:rPr/>
          </w:pPr>
          <w:hyperlink w:anchor="__RefHeading___Toc4138381_73709187">
            <w:r>
              <w:rPr>
                <w:webHidden/>
                <w:rStyle w:val="IndexLink"/>
                <w:rtl w:val="true"/>
              </w:rPr>
              <w:t>شهادته عليه السلام</w:t>
            </w:r>
            <w:r>
              <w:rPr>
                <w:rStyle w:val="IndexLink"/>
                <w:rtl w:val="true"/>
              </w:rPr>
              <w:tab/>
            </w:r>
            <w:r>
              <w:rPr>
                <w:rStyle w:val="IndexLink"/>
              </w:rPr>
              <w:t>575</w:t>
            </w:r>
          </w:hyperlink>
        </w:p>
        <w:p>
          <w:pPr>
            <w:pStyle w:val="Contents3"/>
            <w:tabs>
              <w:tab w:val="clear" w:pos="8459"/>
              <w:tab w:val="right" w:pos="9026" w:leader="dot"/>
            </w:tabs>
            <w:rPr/>
          </w:pPr>
          <w:hyperlink w:anchor="__RefHeading___Toc4138383_73709187">
            <w:r>
              <w:rPr>
                <w:webHidden/>
                <w:rStyle w:val="IndexLink"/>
                <w:rtl w:val="true"/>
              </w:rPr>
              <w:t>الإمام الخامس</w:t>
            </w:r>
            <w:r>
              <w:rPr>
                <w:rStyle w:val="IndexLink"/>
                <w:rtl w:val="true"/>
              </w:rPr>
              <w:t xml:space="preserve">: </w:t>
            </w:r>
            <w:r>
              <w:rPr>
                <w:rStyle w:val="IndexLink"/>
                <w:rtl w:val="true"/>
              </w:rPr>
              <w:t>أبو جعفر محمّد بن عليّ الباقر عليه السلام</w:t>
            </w:r>
            <w:r>
              <w:rPr>
                <w:rStyle w:val="IndexLink"/>
                <w:rtl w:val="true"/>
              </w:rPr>
              <w:tab/>
            </w:r>
            <w:r>
              <w:rPr>
                <w:rStyle w:val="IndexLink"/>
              </w:rPr>
              <w:t>576</w:t>
            </w:r>
          </w:hyperlink>
        </w:p>
        <w:p>
          <w:pPr>
            <w:pStyle w:val="Contents4"/>
            <w:tabs>
              <w:tab w:val="clear" w:pos="8176"/>
              <w:tab w:val="right" w:pos="9026" w:leader="dot"/>
            </w:tabs>
            <w:rPr/>
          </w:pPr>
          <w:hyperlink w:anchor="__RefHeading___Toc4138385_73709187">
            <w:r>
              <w:rPr>
                <w:webHidden/>
                <w:rStyle w:val="IndexLink"/>
                <w:rtl w:val="true"/>
              </w:rPr>
              <w:t>اشارة</w:t>
            </w:r>
            <w:r>
              <w:rPr>
                <w:rStyle w:val="IndexLink"/>
                <w:rtl w:val="true"/>
              </w:rPr>
              <w:tab/>
            </w:r>
            <w:r>
              <w:rPr>
                <w:rStyle w:val="IndexLink"/>
              </w:rPr>
              <w:t>576</w:t>
            </w:r>
          </w:hyperlink>
        </w:p>
        <w:p>
          <w:pPr>
            <w:pStyle w:val="Contents4"/>
            <w:tabs>
              <w:tab w:val="clear" w:pos="8176"/>
              <w:tab w:val="right" w:pos="9026" w:leader="dot"/>
            </w:tabs>
            <w:rPr/>
          </w:pPr>
          <w:hyperlink w:anchor="__RefHeading___Toc4138387_73709187">
            <w:r>
              <w:rPr>
                <w:webHidden/>
                <w:rStyle w:val="IndexLink"/>
                <w:rtl w:val="true"/>
              </w:rPr>
              <w:t>أقوال العلماء فيه عليه السلام</w:t>
            </w:r>
            <w:r>
              <w:rPr>
                <w:rStyle w:val="IndexLink"/>
                <w:rtl w:val="true"/>
              </w:rPr>
              <w:tab/>
            </w:r>
            <w:r>
              <w:rPr>
                <w:rStyle w:val="IndexLink"/>
              </w:rPr>
              <w:t>576</w:t>
            </w:r>
          </w:hyperlink>
        </w:p>
        <w:p>
          <w:pPr>
            <w:pStyle w:val="Contents4"/>
            <w:tabs>
              <w:tab w:val="clear" w:pos="8176"/>
              <w:tab w:val="right" w:pos="9026" w:leader="dot"/>
            </w:tabs>
            <w:rPr/>
          </w:pPr>
          <w:hyperlink w:anchor="__RefHeading___Toc4138389_73709187">
            <w:r>
              <w:rPr>
                <w:webHidden/>
                <w:rStyle w:val="IndexLink"/>
                <w:rtl w:val="true"/>
              </w:rPr>
              <w:t>مناظراته</w:t>
            </w:r>
            <w:r>
              <w:rPr>
                <w:rStyle w:val="IndexLink"/>
                <w:rtl w:val="true"/>
              </w:rPr>
              <w:tab/>
            </w:r>
            <w:r>
              <w:rPr>
                <w:rStyle w:val="IndexLink"/>
              </w:rPr>
              <w:t>579</w:t>
            </w:r>
          </w:hyperlink>
        </w:p>
        <w:p>
          <w:pPr>
            <w:pStyle w:val="Contents3"/>
            <w:tabs>
              <w:tab w:val="clear" w:pos="8459"/>
              <w:tab w:val="right" w:pos="9026" w:leader="dot"/>
            </w:tabs>
            <w:rPr/>
          </w:pPr>
          <w:hyperlink w:anchor="__RefHeading___Toc4138391_73709187">
            <w:r>
              <w:rPr>
                <w:webHidden/>
                <w:rStyle w:val="IndexLink"/>
                <w:rtl w:val="true"/>
              </w:rPr>
              <w:t>الإمام السادس</w:t>
            </w:r>
            <w:r>
              <w:rPr>
                <w:rStyle w:val="IndexLink"/>
                <w:rtl w:val="true"/>
              </w:rPr>
              <w:t xml:space="preserve">: </w:t>
            </w:r>
            <w:r>
              <w:rPr>
                <w:rStyle w:val="IndexLink"/>
                <w:rtl w:val="true"/>
              </w:rPr>
              <w:t>أبو عبد اللّه جعفر بن محمّد الصادق عليه السلام</w:t>
            </w:r>
            <w:r>
              <w:rPr>
                <w:rStyle w:val="IndexLink"/>
                <w:rtl w:val="true"/>
              </w:rPr>
              <w:tab/>
            </w:r>
            <w:r>
              <w:rPr>
                <w:rStyle w:val="IndexLink"/>
              </w:rPr>
              <w:t>581</w:t>
            </w:r>
          </w:hyperlink>
        </w:p>
        <w:p>
          <w:pPr>
            <w:pStyle w:val="Contents4"/>
            <w:tabs>
              <w:tab w:val="clear" w:pos="8176"/>
              <w:tab w:val="right" w:pos="9026" w:leader="dot"/>
            </w:tabs>
            <w:rPr/>
          </w:pPr>
          <w:hyperlink w:anchor="__RefHeading___Toc4138393_73709187">
            <w:r>
              <w:rPr>
                <w:webHidden/>
                <w:rStyle w:val="IndexLink"/>
                <w:rtl w:val="true"/>
              </w:rPr>
              <w:t>اشارة</w:t>
            </w:r>
            <w:r>
              <w:rPr>
                <w:rStyle w:val="IndexLink"/>
                <w:rtl w:val="true"/>
              </w:rPr>
              <w:tab/>
            </w:r>
            <w:r>
              <w:rPr>
                <w:rStyle w:val="IndexLink"/>
              </w:rPr>
              <w:t>581</w:t>
            </w:r>
          </w:hyperlink>
        </w:p>
        <w:p>
          <w:pPr>
            <w:pStyle w:val="Contents4"/>
            <w:tabs>
              <w:tab w:val="clear" w:pos="8176"/>
              <w:tab w:val="right" w:pos="9026" w:leader="dot"/>
            </w:tabs>
            <w:rPr/>
          </w:pPr>
          <w:hyperlink w:anchor="__RefHeading___Toc4138395_73709187">
            <w:r>
              <w:rPr>
                <w:webHidden/>
                <w:rStyle w:val="IndexLink"/>
                <w:rtl w:val="true"/>
              </w:rPr>
              <w:t>ولادته و خصائصه عليه السلام</w:t>
            </w:r>
            <w:r>
              <w:rPr>
                <w:rStyle w:val="IndexLink"/>
                <w:rtl w:val="true"/>
              </w:rPr>
              <w:tab/>
            </w:r>
            <w:r>
              <w:rPr>
                <w:rStyle w:val="IndexLink"/>
              </w:rPr>
              <w:t>581</w:t>
            </w:r>
          </w:hyperlink>
        </w:p>
        <w:p>
          <w:pPr>
            <w:pStyle w:val="Contents4"/>
            <w:tabs>
              <w:tab w:val="clear" w:pos="8176"/>
              <w:tab w:val="right" w:pos="9026" w:leader="dot"/>
            </w:tabs>
            <w:rPr/>
          </w:pPr>
          <w:hyperlink w:anchor="__RefHeading___Toc4138397_73709187">
            <w:r>
              <w:rPr>
                <w:webHidden/>
                <w:rStyle w:val="IndexLink"/>
                <w:rtl w:val="true"/>
              </w:rPr>
              <w:t>مناقبه عليه السلام</w:t>
            </w:r>
            <w:r>
              <w:rPr>
                <w:rStyle w:val="IndexLink"/>
                <w:rtl w:val="true"/>
              </w:rPr>
              <w:tab/>
            </w:r>
            <w:r>
              <w:rPr>
                <w:rStyle w:val="IndexLink"/>
              </w:rPr>
              <w:t>583</w:t>
            </w:r>
          </w:hyperlink>
        </w:p>
        <w:p>
          <w:pPr>
            <w:pStyle w:val="Contents4"/>
            <w:tabs>
              <w:tab w:val="clear" w:pos="8176"/>
              <w:tab w:val="right" w:pos="9026" w:leader="dot"/>
            </w:tabs>
            <w:rPr/>
          </w:pPr>
          <w:hyperlink w:anchor="__RefHeading___Toc4138399_73709187">
            <w:r>
              <w:rPr>
                <w:webHidden/>
                <w:rStyle w:val="IndexLink"/>
                <w:rtl w:val="true"/>
              </w:rPr>
              <w:t>حياته العلميّة عليه السلام</w:t>
            </w:r>
            <w:r>
              <w:rPr>
                <w:rStyle w:val="IndexLink"/>
                <w:rtl w:val="true"/>
              </w:rPr>
              <w:tab/>
            </w:r>
            <w:r>
              <w:rPr>
                <w:rStyle w:val="IndexLink"/>
              </w:rPr>
              <w:t>584</w:t>
            </w:r>
          </w:hyperlink>
        </w:p>
        <w:p>
          <w:pPr>
            <w:pStyle w:val="Contents4"/>
            <w:tabs>
              <w:tab w:val="clear" w:pos="8176"/>
              <w:tab w:val="right" w:pos="9026" w:leader="dot"/>
            </w:tabs>
            <w:rPr/>
          </w:pPr>
          <w:hyperlink w:anchor="__RefHeading___Toc4138401_73709187">
            <w:r>
              <w:rPr>
                <w:webHidden/>
                <w:rStyle w:val="IndexLink"/>
                <w:rtl w:val="true"/>
              </w:rPr>
              <w:t>نتف من أقواله</w:t>
            </w:r>
            <w:r>
              <w:rPr>
                <w:rStyle w:val="IndexLink"/>
                <w:rtl w:val="true"/>
              </w:rPr>
              <w:tab/>
            </w:r>
            <w:r>
              <w:rPr>
                <w:rStyle w:val="IndexLink"/>
              </w:rPr>
              <w:t>588</w:t>
            </w:r>
          </w:hyperlink>
        </w:p>
        <w:p>
          <w:pPr>
            <w:pStyle w:val="Contents4"/>
            <w:tabs>
              <w:tab w:val="clear" w:pos="8176"/>
              <w:tab w:val="right" w:pos="9026" w:leader="dot"/>
            </w:tabs>
            <w:rPr/>
          </w:pPr>
          <w:hyperlink w:anchor="__RefHeading___Toc4138403_73709187">
            <w:r>
              <w:rPr>
                <w:webHidden/>
                <w:rStyle w:val="IndexLink"/>
                <w:rtl w:val="true"/>
              </w:rPr>
              <w:t>من أقوال العلماء المحدِّثين فيه عليه السلام</w:t>
            </w:r>
            <w:r>
              <w:rPr>
                <w:rStyle w:val="IndexLink"/>
                <w:rtl w:val="true"/>
              </w:rPr>
              <w:tab/>
            </w:r>
            <w:r>
              <w:rPr>
                <w:rStyle w:val="IndexLink"/>
              </w:rPr>
              <w:t>589</w:t>
            </w:r>
          </w:hyperlink>
        </w:p>
        <w:p>
          <w:pPr>
            <w:pStyle w:val="Contents4"/>
            <w:tabs>
              <w:tab w:val="clear" w:pos="8176"/>
              <w:tab w:val="right" w:pos="9026" w:leader="dot"/>
            </w:tabs>
            <w:rPr/>
          </w:pPr>
          <w:hyperlink w:anchor="__RefHeading___Toc4138405_73709187">
            <w:r>
              <w:rPr>
                <w:webHidden/>
                <w:rStyle w:val="IndexLink"/>
                <w:rtl w:val="true"/>
              </w:rPr>
              <w:t>وفاته</w:t>
            </w:r>
            <w:r>
              <w:rPr>
                <w:rStyle w:val="IndexLink"/>
                <w:rtl w:val="true"/>
              </w:rPr>
              <w:tab/>
            </w:r>
            <w:r>
              <w:rPr>
                <w:rStyle w:val="IndexLink"/>
              </w:rPr>
              <w:t>590</w:t>
            </w:r>
          </w:hyperlink>
        </w:p>
        <w:p>
          <w:pPr>
            <w:pStyle w:val="Contents3"/>
            <w:tabs>
              <w:tab w:val="clear" w:pos="8459"/>
              <w:tab w:val="right" w:pos="9026" w:leader="dot"/>
            </w:tabs>
            <w:rPr/>
          </w:pPr>
          <w:hyperlink w:anchor="__RefHeading___Toc4138407_73709187">
            <w:r>
              <w:rPr>
                <w:webHidden/>
                <w:rStyle w:val="IndexLink"/>
                <w:rtl w:val="true"/>
              </w:rPr>
              <w:t>الإمام السابع</w:t>
            </w:r>
            <w:r>
              <w:rPr>
                <w:rStyle w:val="IndexLink"/>
                <w:rtl w:val="true"/>
              </w:rPr>
              <w:t xml:space="preserve">: </w:t>
            </w:r>
            <w:r>
              <w:rPr>
                <w:rStyle w:val="IndexLink"/>
                <w:rtl w:val="true"/>
              </w:rPr>
              <w:t>أبو الحسن موسىٰ بن جعفر الكاظم عليه السلام</w:t>
            </w:r>
            <w:r>
              <w:rPr>
                <w:rStyle w:val="IndexLink"/>
                <w:rtl w:val="true"/>
              </w:rPr>
              <w:tab/>
            </w:r>
            <w:r>
              <w:rPr>
                <w:rStyle w:val="IndexLink"/>
              </w:rPr>
              <w:t>591</w:t>
            </w:r>
          </w:hyperlink>
        </w:p>
        <w:p>
          <w:pPr>
            <w:pStyle w:val="Contents4"/>
            <w:tabs>
              <w:tab w:val="clear" w:pos="8176"/>
              <w:tab w:val="right" w:pos="9026" w:leader="dot"/>
            </w:tabs>
            <w:rPr/>
          </w:pPr>
          <w:hyperlink w:anchor="__RefHeading___Toc4138409_73709187">
            <w:r>
              <w:rPr>
                <w:webHidden/>
                <w:rStyle w:val="IndexLink"/>
                <w:rtl w:val="true"/>
              </w:rPr>
              <w:t>ولادته عليه السلام</w:t>
            </w:r>
            <w:r>
              <w:rPr>
                <w:rStyle w:val="IndexLink"/>
                <w:rtl w:val="true"/>
              </w:rPr>
              <w:tab/>
            </w:r>
            <w:r>
              <w:rPr>
                <w:rStyle w:val="IndexLink"/>
              </w:rPr>
              <w:t>591</w:t>
            </w:r>
          </w:hyperlink>
        </w:p>
        <w:p>
          <w:pPr>
            <w:pStyle w:val="Contents4"/>
            <w:tabs>
              <w:tab w:val="clear" w:pos="8176"/>
              <w:tab w:val="right" w:pos="9026" w:leader="dot"/>
            </w:tabs>
            <w:rPr/>
          </w:pPr>
          <w:hyperlink w:anchor="__RefHeading___Toc4138411_73709187">
            <w:r>
              <w:rPr>
                <w:webHidden/>
                <w:rStyle w:val="IndexLink"/>
                <w:rtl w:val="true"/>
              </w:rPr>
              <w:t>إمامته عليه السلام</w:t>
            </w:r>
            <w:r>
              <w:rPr>
                <w:rStyle w:val="IndexLink"/>
                <w:rtl w:val="true"/>
              </w:rPr>
              <w:tab/>
            </w:r>
            <w:r>
              <w:rPr>
                <w:rStyle w:val="IndexLink"/>
              </w:rPr>
              <w:t>591</w:t>
            </w:r>
          </w:hyperlink>
        </w:p>
        <w:p>
          <w:pPr>
            <w:pStyle w:val="Contents4"/>
            <w:tabs>
              <w:tab w:val="clear" w:pos="8176"/>
              <w:tab w:val="right" w:pos="9026" w:leader="dot"/>
            </w:tabs>
            <w:rPr/>
          </w:pPr>
          <w:hyperlink w:anchor="__RefHeading___Toc4138413_73709187">
            <w:r>
              <w:rPr>
                <w:webHidden/>
                <w:rStyle w:val="IndexLink"/>
                <w:rtl w:val="true"/>
              </w:rPr>
              <w:t>جوانب من سيرته العطرة عليه السلام</w:t>
            </w:r>
            <w:r>
              <w:rPr>
                <w:rStyle w:val="IndexLink"/>
                <w:rtl w:val="true"/>
              </w:rPr>
              <w:tab/>
            </w:r>
            <w:r>
              <w:rPr>
                <w:rStyle w:val="IndexLink"/>
              </w:rPr>
              <w:t>592</w:t>
            </w:r>
          </w:hyperlink>
        </w:p>
        <w:p>
          <w:pPr>
            <w:pStyle w:val="Contents4"/>
            <w:tabs>
              <w:tab w:val="clear" w:pos="8176"/>
              <w:tab w:val="right" w:pos="9026" w:leader="dot"/>
            </w:tabs>
            <w:rPr/>
          </w:pPr>
          <w:hyperlink w:anchor="__RefHeading___Toc4138415_73709187">
            <w:r>
              <w:rPr>
                <w:webHidden/>
                <w:rStyle w:val="IndexLink"/>
                <w:rtl w:val="true"/>
              </w:rPr>
              <w:t>وفاته</w:t>
            </w:r>
            <w:r>
              <w:rPr>
                <w:rStyle w:val="IndexLink"/>
                <w:rtl w:val="true"/>
              </w:rPr>
              <w:t>:</w:t>
              <w:tab/>
            </w:r>
            <w:r>
              <w:rPr>
                <w:rStyle w:val="IndexLink"/>
              </w:rPr>
              <w:t>597</w:t>
            </w:r>
          </w:hyperlink>
        </w:p>
        <w:p>
          <w:pPr>
            <w:pStyle w:val="Contents3"/>
            <w:tabs>
              <w:tab w:val="clear" w:pos="8459"/>
              <w:tab w:val="right" w:pos="9026" w:leader="dot"/>
            </w:tabs>
            <w:rPr/>
          </w:pPr>
          <w:hyperlink w:anchor="__RefHeading___Toc4138417_73709187">
            <w:r>
              <w:rPr>
                <w:webHidden/>
                <w:rStyle w:val="IndexLink"/>
                <w:rtl w:val="true"/>
              </w:rPr>
              <w:t>الإمام الثامن</w:t>
            </w:r>
            <w:r>
              <w:rPr>
                <w:rStyle w:val="IndexLink"/>
                <w:rtl w:val="true"/>
              </w:rPr>
              <w:t xml:space="preserve">: </w:t>
            </w:r>
            <w:r>
              <w:rPr>
                <w:rStyle w:val="IndexLink"/>
                <w:rtl w:val="true"/>
              </w:rPr>
              <w:t>أبو الحسن عليّ بن موسى الرضا عليه السلام</w:t>
            </w:r>
            <w:r>
              <w:rPr>
                <w:rStyle w:val="IndexLink"/>
                <w:rtl w:val="true"/>
              </w:rPr>
              <w:tab/>
            </w:r>
            <w:r>
              <w:rPr>
                <w:rStyle w:val="IndexLink"/>
              </w:rPr>
              <w:t>599</w:t>
            </w:r>
          </w:hyperlink>
        </w:p>
        <w:p>
          <w:pPr>
            <w:pStyle w:val="Contents4"/>
            <w:tabs>
              <w:tab w:val="clear" w:pos="8176"/>
              <w:tab w:val="right" w:pos="9026" w:leader="dot"/>
            </w:tabs>
            <w:rPr/>
          </w:pPr>
          <w:hyperlink w:anchor="__RefHeading___Toc4138419_73709187">
            <w:r>
              <w:rPr>
                <w:webHidden/>
                <w:rStyle w:val="IndexLink"/>
                <w:rtl w:val="true"/>
              </w:rPr>
              <w:t>ولادته عليه السلام</w:t>
            </w:r>
            <w:r>
              <w:rPr>
                <w:rStyle w:val="IndexLink"/>
                <w:rtl w:val="true"/>
              </w:rPr>
              <w:tab/>
            </w:r>
            <w:r>
              <w:rPr>
                <w:rStyle w:val="IndexLink"/>
              </w:rPr>
              <w:t>599</w:t>
            </w:r>
          </w:hyperlink>
        </w:p>
        <w:p>
          <w:pPr>
            <w:pStyle w:val="Contents4"/>
            <w:tabs>
              <w:tab w:val="clear" w:pos="8176"/>
              <w:tab w:val="right" w:pos="9026" w:leader="dot"/>
            </w:tabs>
            <w:rPr/>
          </w:pPr>
          <w:hyperlink w:anchor="__RefHeading___Toc4138421_73709187">
            <w:r>
              <w:rPr>
                <w:webHidden/>
                <w:rStyle w:val="IndexLink"/>
                <w:rtl w:val="true"/>
              </w:rPr>
              <w:t>إمامته عليه السلام</w:t>
            </w:r>
            <w:r>
              <w:rPr>
                <w:rStyle w:val="IndexLink"/>
                <w:rtl w:val="true"/>
              </w:rPr>
              <w:tab/>
            </w:r>
            <w:r>
              <w:rPr>
                <w:rStyle w:val="IndexLink"/>
              </w:rPr>
              <w:t>599</w:t>
            </w:r>
          </w:hyperlink>
        </w:p>
        <w:p>
          <w:pPr>
            <w:pStyle w:val="Contents4"/>
            <w:tabs>
              <w:tab w:val="clear" w:pos="8176"/>
              <w:tab w:val="right" w:pos="9026" w:leader="dot"/>
            </w:tabs>
            <w:rPr/>
          </w:pPr>
          <w:hyperlink w:anchor="__RefHeading___Toc4138423_73709187">
            <w:r>
              <w:rPr>
                <w:webHidden/>
                <w:rStyle w:val="IndexLink"/>
                <w:rtl w:val="true"/>
              </w:rPr>
              <w:t>أقوال العلماء فيه عليه السلام</w:t>
            </w:r>
            <w:r>
              <w:rPr>
                <w:rStyle w:val="IndexLink"/>
                <w:rtl w:val="true"/>
              </w:rPr>
              <w:tab/>
            </w:r>
            <w:r>
              <w:rPr>
                <w:rStyle w:val="IndexLink"/>
              </w:rPr>
              <w:t>599</w:t>
            </w:r>
          </w:hyperlink>
        </w:p>
        <w:p>
          <w:pPr>
            <w:pStyle w:val="Contents4"/>
            <w:tabs>
              <w:tab w:val="clear" w:pos="8176"/>
              <w:tab w:val="right" w:pos="9026" w:leader="dot"/>
            </w:tabs>
            <w:rPr/>
          </w:pPr>
          <w:hyperlink w:anchor="__RefHeading___Toc4138425_73709187">
            <w:r>
              <w:rPr>
                <w:webHidden/>
                <w:rStyle w:val="IndexLink"/>
                <w:rtl w:val="true"/>
              </w:rPr>
              <w:t>الإمام الرضا عليه السلام و ولاية العهد</w:t>
            </w:r>
            <w:r>
              <w:rPr>
                <w:rStyle w:val="IndexLink"/>
                <w:rtl w:val="true"/>
              </w:rPr>
              <w:tab/>
            </w:r>
            <w:r>
              <w:rPr>
                <w:rStyle w:val="IndexLink"/>
              </w:rPr>
              <w:t>602</w:t>
            </w:r>
          </w:hyperlink>
        </w:p>
        <w:p>
          <w:pPr>
            <w:pStyle w:val="Contents4"/>
            <w:tabs>
              <w:tab w:val="clear" w:pos="8176"/>
              <w:tab w:val="right" w:pos="9026" w:leader="dot"/>
            </w:tabs>
            <w:rPr/>
          </w:pPr>
          <w:hyperlink w:anchor="__RefHeading___Toc4138427_73709187">
            <w:r>
              <w:rPr>
                <w:webHidden/>
                <w:rStyle w:val="IndexLink"/>
                <w:rtl w:val="true"/>
              </w:rPr>
              <w:t>الإمام الرضا عليه السلام و صلاة العيد</w:t>
            </w:r>
            <w:r>
              <w:rPr>
                <w:rStyle w:val="IndexLink"/>
                <w:rtl w:val="true"/>
              </w:rPr>
              <w:tab/>
            </w:r>
            <w:r>
              <w:rPr>
                <w:rStyle w:val="IndexLink"/>
              </w:rPr>
              <w:t>606</w:t>
            </w:r>
          </w:hyperlink>
        </w:p>
        <w:p>
          <w:pPr>
            <w:pStyle w:val="Contents4"/>
            <w:tabs>
              <w:tab w:val="clear" w:pos="8176"/>
              <w:tab w:val="right" w:pos="9026" w:leader="dot"/>
            </w:tabs>
            <w:rPr/>
          </w:pPr>
          <w:hyperlink w:anchor="__RefHeading___Toc4138429_73709187">
            <w:r>
              <w:rPr>
                <w:webHidden/>
                <w:rStyle w:val="IndexLink"/>
                <w:rtl w:val="true"/>
              </w:rPr>
              <w:t>من شعر أبي نؤاس فيه عليه السلام</w:t>
            </w:r>
            <w:r>
              <w:rPr>
                <w:rStyle w:val="IndexLink"/>
                <w:rtl w:val="true"/>
              </w:rPr>
              <w:tab/>
            </w:r>
            <w:r>
              <w:rPr>
                <w:rStyle w:val="IndexLink"/>
              </w:rPr>
              <w:t>608</w:t>
            </w:r>
          </w:hyperlink>
        </w:p>
        <w:p>
          <w:pPr>
            <w:pStyle w:val="Contents4"/>
            <w:tabs>
              <w:tab w:val="clear" w:pos="8176"/>
              <w:tab w:val="right" w:pos="9026" w:leader="dot"/>
            </w:tabs>
            <w:rPr/>
          </w:pPr>
          <w:hyperlink w:anchor="__RefHeading___Toc4138431_73709187">
            <w:r>
              <w:rPr>
                <w:webHidden/>
                <w:rStyle w:val="IndexLink"/>
                <w:rtl w:val="true"/>
              </w:rPr>
              <w:t>شهادته عليه السلام</w:t>
            </w:r>
            <w:r>
              <w:rPr>
                <w:rStyle w:val="IndexLink"/>
                <w:rtl w:val="true"/>
              </w:rPr>
              <w:tab/>
            </w:r>
            <w:r>
              <w:rPr>
                <w:rStyle w:val="IndexLink"/>
              </w:rPr>
              <w:t>609</w:t>
            </w:r>
          </w:hyperlink>
        </w:p>
        <w:p>
          <w:pPr>
            <w:pStyle w:val="Contents3"/>
            <w:tabs>
              <w:tab w:val="clear" w:pos="8459"/>
              <w:tab w:val="right" w:pos="9026" w:leader="dot"/>
            </w:tabs>
            <w:rPr/>
          </w:pPr>
          <w:hyperlink w:anchor="__RefHeading___Toc4138433_73709187">
            <w:r>
              <w:rPr>
                <w:webHidden/>
                <w:rStyle w:val="IndexLink"/>
                <w:rtl w:val="true"/>
              </w:rPr>
              <w:t>الإمام التاسع</w:t>
            </w:r>
            <w:r>
              <w:rPr>
                <w:rStyle w:val="IndexLink"/>
                <w:rtl w:val="true"/>
              </w:rPr>
              <w:t xml:space="preserve">: </w:t>
            </w:r>
            <w:r>
              <w:rPr>
                <w:rStyle w:val="IndexLink"/>
                <w:rtl w:val="true"/>
              </w:rPr>
              <w:t>أبو جعفر محمّد بن عليّ الجواد عليه السلام</w:t>
            </w:r>
            <w:r>
              <w:rPr>
                <w:rStyle w:val="IndexLink"/>
                <w:rtl w:val="true"/>
              </w:rPr>
              <w:tab/>
            </w:r>
            <w:r>
              <w:rPr>
                <w:rStyle w:val="IndexLink"/>
              </w:rPr>
              <w:t>610</w:t>
            </w:r>
          </w:hyperlink>
        </w:p>
        <w:p>
          <w:pPr>
            <w:pStyle w:val="Contents4"/>
            <w:tabs>
              <w:tab w:val="clear" w:pos="8176"/>
              <w:tab w:val="right" w:pos="9026" w:leader="dot"/>
            </w:tabs>
            <w:rPr/>
          </w:pPr>
          <w:hyperlink w:anchor="__RefHeading___Toc4138435_73709187">
            <w:r>
              <w:rPr>
                <w:webHidden/>
                <w:rStyle w:val="IndexLink"/>
                <w:rtl w:val="true"/>
              </w:rPr>
              <w:t>ولادته عليه السلام</w:t>
            </w:r>
            <w:r>
              <w:rPr>
                <w:rStyle w:val="IndexLink"/>
                <w:rtl w:val="true"/>
              </w:rPr>
              <w:tab/>
            </w:r>
            <w:r>
              <w:rPr>
                <w:rStyle w:val="IndexLink"/>
              </w:rPr>
              <w:t>610</w:t>
            </w:r>
          </w:hyperlink>
        </w:p>
        <w:p>
          <w:pPr>
            <w:pStyle w:val="Contents4"/>
            <w:tabs>
              <w:tab w:val="clear" w:pos="8176"/>
              <w:tab w:val="right" w:pos="9026" w:leader="dot"/>
            </w:tabs>
            <w:rPr/>
          </w:pPr>
          <w:hyperlink w:anchor="__RefHeading___Toc4138437_73709187">
            <w:r>
              <w:rPr>
                <w:webHidden/>
                <w:rStyle w:val="IndexLink"/>
                <w:rtl w:val="true"/>
              </w:rPr>
              <w:t>إمامته عليه السلام</w:t>
            </w:r>
            <w:r>
              <w:rPr>
                <w:rStyle w:val="IndexLink"/>
                <w:rtl w:val="true"/>
              </w:rPr>
              <w:tab/>
            </w:r>
            <w:r>
              <w:rPr>
                <w:rStyle w:val="IndexLink"/>
              </w:rPr>
              <w:t>610</w:t>
            </w:r>
          </w:hyperlink>
        </w:p>
        <w:p>
          <w:pPr>
            <w:pStyle w:val="Contents4"/>
            <w:tabs>
              <w:tab w:val="clear" w:pos="8176"/>
              <w:tab w:val="right" w:pos="9026" w:leader="dot"/>
            </w:tabs>
            <w:rPr/>
          </w:pPr>
          <w:hyperlink w:anchor="__RefHeading___Toc4138439_73709187">
            <w:r>
              <w:rPr>
                <w:webHidden/>
                <w:rStyle w:val="IndexLink"/>
                <w:rtl w:val="true"/>
              </w:rPr>
              <w:t>استقدامه إلىٰ بغداد</w:t>
            </w:r>
            <w:r>
              <w:rPr>
                <w:rStyle w:val="IndexLink"/>
                <w:rtl w:val="true"/>
              </w:rPr>
              <w:tab/>
            </w:r>
            <w:r>
              <w:rPr>
                <w:rStyle w:val="IndexLink"/>
              </w:rPr>
              <w:t>611</w:t>
            </w:r>
          </w:hyperlink>
        </w:p>
        <w:p>
          <w:pPr>
            <w:pStyle w:val="Contents4"/>
            <w:tabs>
              <w:tab w:val="clear" w:pos="8176"/>
              <w:tab w:val="right" w:pos="9026" w:leader="dot"/>
            </w:tabs>
            <w:rPr/>
          </w:pPr>
          <w:hyperlink w:anchor="__RefHeading___Toc4138441_73709187">
            <w:r>
              <w:rPr>
                <w:webHidden/>
                <w:rStyle w:val="IndexLink"/>
                <w:rtl w:val="true"/>
              </w:rPr>
              <w:t>رجوعه عليه السلام إلى المدينة</w:t>
            </w:r>
            <w:r>
              <w:rPr>
                <w:rStyle w:val="IndexLink"/>
                <w:rtl w:val="true"/>
              </w:rPr>
              <w:tab/>
            </w:r>
            <w:r>
              <w:rPr>
                <w:rStyle w:val="IndexLink"/>
              </w:rPr>
              <w:t>614</w:t>
            </w:r>
          </w:hyperlink>
        </w:p>
        <w:p>
          <w:pPr>
            <w:pStyle w:val="Contents3"/>
            <w:tabs>
              <w:tab w:val="clear" w:pos="8459"/>
              <w:tab w:val="right" w:pos="9026" w:leader="dot"/>
            </w:tabs>
            <w:rPr/>
          </w:pPr>
          <w:hyperlink w:anchor="__RefHeading___Toc4138443_73709187">
            <w:r>
              <w:rPr>
                <w:webHidden/>
                <w:rStyle w:val="IndexLink"/>
                <w:rtl w:val="true"/>
              </w:rPr>
              <w:t>الإمام العاشر</w:t>
            </w:r>
            <w:r>
              <w:rPr>
                <w:rStyle w:val="IndexLink"/>
                <w:rtl w:val="true"/>
              </w:rPr>
              <w:t xml:space="preserve">: </w:t>
            </w:r>
            <w:r>
              <w:rPr>
                <w:rStyle w:val="IndexLink"/>
                <w:rtl w:val="true"/>
              </w:rPr>
              <w:t>أبو الحسن عليّ بن محمّد الهادي عليه السلام</w:t>
            </w:r>
            <w:r>
              <w:rPr>
                <w:rStyle w:val="IndexLink"/>
                <w:rtl w:val="true"/>
              </w:rPr>
              <w:tab/>
            </w:r>
            <w:r>
              <w:rPr>
                <w:rStyle w:val="IndexLink"/>
              </w:rPr>
              <w:t>616</w:t>
            </w:r>
          </w:hyperlink>
        </w:p>
        <w:p>
          <w:pPr>
            <w:pStyle w:val="Contents4"/>
            <w:tabs>
              <w:tab w:val="clear" w:pos="8176"/>
              <w:tab w:val="right" w:pos="9026" w:leader="dot"/>
            </w:tabs>
            <w:rPr/>
          </w:pPr>
          <w:hyperlink w:anchor="__RefHeading___Toc4138445_73709187">
            <w:r>
              <w:rPr>
                <w:webHidden/>
                <w:rStyle w:val="IndexLink"/>
                <w:rtl w:val="true"/>
              </w:rPr>
              <w:t>ولادته و إمامته عليه السلام</w:t>
            </w:r>
            <w:r>
              <w:rPr>
                <w:rStyle w:val="IndexLink"/>
                <w:rtl w:val="true"/>
              </w:rPr>
              <w:tab/>
            </w:r>
            <w:r>
              <w:rPr>
                <w:rStyle w:val="IndexLink"/>
              </w:rPr>
              <w:t>616</w:t>
            </w:r>
          </w:hyperlink>
        </w:p>
        <w:p>
          <w:pPr>
            <w:pStyle w:val="Contents4"/>
            <w:tabs>
              <w:tab w:val="clear" w:pos="8176"/>
              <w:tab w:val="right" w:pos="9026" w:leader="dot"/>
            </w:tabs>
            <w:rPr/>
          </w:pPr>
          <w:hyperlink w:anchor="__RefHeading___Toc4138447_73709187">
            <w:r>
              <w:rPr>
                <w:webHidden/>
                <w:rStyle w:val="IndexLink"/>
                <w:rtl w:val="true"/>
              </w:rPr>
              <w:t>المتوكّل و مواقفه الشنيعة مع الإمام عليه السلام</w:t>
            </w:r>
            <w:r>
              <w:rPr>
                <w:rStyle w:val="IndexLink"/>
                <w:rtl w:val="true"/>
              </w:rPr>
              <w:tab/>
            </w:r>
            <w:r>
              <w:rPr>
                <w:rStyle w:val="IndexLink"/>
              </w:rPr>
              <w:t>617</w:t>
            </w:r>
          </w:hyperlink>
        </w:p>
        <w:p>
          <w:pPr>
            <w:pStyle w:val="Contents4"/>
            <w:tabs>
              <w:tab w:val="clear" w:pos="8176"/>
              <w:tab w:val="right" w:pos="9026" w:leader="dot"/>
            </w:tabs>
            <w:rPr/>
          </w:pPr>
          <w:hyperlink w:anchor="__RefHeading___Toc4138449_73709187">
            <w:r>
              <w:rPr>
                <w:webHidden/>
                <w:rStyle w:val="IndexLink"/>
                <w:rtl w:val="true"/>
              </w:rPr>
              <w:t>آثاره العلمية</w:t>
            </w:r>
            <w:r>
              <w:rPr>
                <w:rStyle w:val="IndexLink"/>
                <w:rtl w:val="true"/>
              </w:rPr>
              <w:tab/>
            </w:r>
            <w:r>
              <w:rPr>
                <w:rStyle w:val="IndexLink"/>
              </w:rPr>
              <w:t>619</w:t>
            </w:r>
          </w:hyperlink>
        </w:p>
        <w:p>
          <w:pPr>
            <w:pStyle w:val="Contents4"/>
            <w:tabs>
              <w:tab w:val="clear" w:pos="8176"/>
              <w:tab w:val="right" w:pos="9026" w:leader="dot"/>
            </w:tabs>
            <w:rPr/>
          </w:pPr>
          <w:hyperlink w:anchor="__RefHeading___Toc4138451_73709187">
            <w:r>
              <w:rPr>
                <w:webHidden/>
                <w:rStyle w:val="IndexLink"/>
                <w:rtl w:val="true"/>
              </w:rPr>
              <w:t>شهادته عليه السلام</w:t>
            </w:r>
            <w:r>
              <w:rPr>
                <w:rStyle w:val="IndexLink"/>
                <w:rtl w:val="true"/>
              </w:rPr>
              <w:tab/>
            </w:r>
            <w:r>
              <w:rPr>
                <w:rStyle w:val="IndexLink"/>
              </w:rPr>
              <w:t>620</w:t>
            </w:r>
          </w:hyperlink>
        </w:p>
        <w:p>
          <w:pPr>
            <w:pStyle w:val="Contents3"/>
            <w:tabs>
              <w:tab w:val="clear" w:pos="8459"/>
              <w:tab w:val="right" w:pos="9026" w:leader="dot"/>
            </w:tabs>
            <w:rPr/>
          </w:pPr>
          <w:hyperlink w:anchor="__RefHeading___Toc4138453_73709187">
            <w:r>
              <w:rPr>
                <w:webHidden/>
                <w:rStyle w:val="IndexLink"/>
                <w:rtl w:val="true"/>
              </w:rPr>
              <w:t>الإمام الحادي عشر</w:t>
            </w:r>
            <w:r>
              <w:rPr>
                <w:rStyle w:val="IndexLink"/>
                <w:rtl w:val="true"/>
              </w:rPr>
              <w:t xml:space="preserve">: </w:t>
            </w:r>
            <w:r>
              <w:rPr>
                <w:rStyle w:val="IndexLink"/>
                <w:rtl w:val="true"/>
              </w:rPr>
              <w:t>أبو محمّد الحسن بن علي العسكري عليه السلام</w:t>
            </w:r>
            <w:r>
              <w:rPr>
                <w:rStyle w:val="IndexLink"/>
                <w:rtl w:val="true"/>
              </w:rPr>
              <w:tab/>
            </w:r>
            <w:r>
              <w:rPr>
                <w:rStyle w:val="IndexLink"/>
              </w:rPr>
              <w:t>622</w:t>
            </w:r>
          </w:hyperlink>
        </w:p>
        <w:p>
          <w:pPr>
            <w:pStyle w:val="Contents3"/>
            <w:tabs>
              <w:tab w:val="clear" w:pos="8459"/>
              <w:tab w:val="right" w:pos="9026" w:leader="dot"/>
            </w:tabs>
            <w:rPr/>
          </w:pPr>
          <w:hyperlink w:anchor="__RefHeading___Toc4138455_73709187">
            <w:r>
              <w:rPr>
                <w:webHidden/>
                <w:rStyle w:val="IndexLink"/>
                <w:rtl w:val="true"/>
              </w:rPr>
              <w:t>الإمام الثاني عشر</w:t>
            </w:r>
            <w:r>
              <w:rPr>
                <w:rStyle w:val="IndexLink"/>
                <w:rtl w:val="true"/>
              </w:rPr>
              <w:t xml:space="preserve">: </w:t>
            </w:r>
            <w:r>
              <w:rPr>
                <w:rStyle w:val="IndexLink"/>
                <w:rtl w:val="true"/>
              </w:rPr>
              <w:t>المهدي ابن الحسن المنتظر عليه السلام</w:t>
            </w:r>
            <w:r>
              <w:rPr>
                <w:rStyle w:val="IndexLink"/>
                <w:rtl w:val="true"/>
              </w:rPr>
              <w:tab/>
            </w:r>
            <w:r>
              <w:rPr>
                <w:rStyle w:val="IndexLink"/>
              </w:rPr>
              <w:t>628</w:t>
            </w:r>
          </w:hyperlink>
        </w:p>
        <w:p>
          <w:pPr>
            <w:pStyle w:val="Contents4"/>
            <w:tabs>
              <w:tab w:val="clear" w:pos="8176"/>
              <w:tab w:val="right" w:pos="9026" w:leader="dot"/>
            </w:tabs>
            <w:rPr/>
          </w:pPr>
          <w:hyperlink w:anchor="__RefHeading___Toc4138457_73709187">
            <w:r>
              <w:rPr>
                <w:webHidden/>
                <w:rStyle w:val="IndexLink"/>
                <w:rtl w:val="true"/>
              </w:rPr>
              <w:t>اشارة</w:t>
            </w:r>
            <w:r>
              <w:rPr>
                <w:rStyle w:val="IndexLink"/>
                <w:rtl w:val="true"/>
              </w:rPr>
              <w:tab/>
            </w:r>
            <w:r>
              <w:rPr>
                <w:rStyle w:val="IndexLink"/>
              </w:rPr>
              <w:t>628</w:t>
            </w:r>
          </w:hyperlink>
        </w:p>
        <w:p>
          <w:pPr>
            <w:pStyle w:val="Contents4"/>
            <w:tabs>
              <w:tab w:val="clear" w:pos="8176"/>
              <w:tab w:val="right" w:pos="9026" w:leader="dot"/>
            </w:tabs>
            <w:rPr/>
          </w:pPr>
          <w:hyperlink w:anchor="__RefHeading___Toc4138459_73709187">
            <w:r>
              <w:rPr>
                <w:webHidden/>
                <w:rStyle w:val="IndexLink"/>
                <w:rtl w:val="true"/>
              </w:rPr>
              <w:t>فيمن رأى المهدي في بيت الإمام العسكري</w:t>
            </w:r>
            <w:r>
              <w:rPr>
                <w:rStyle w:val="IndexLink"/>
                <w:rtl w:val="true"/>
              </w:rPr>
              <w:t>:</w:t>
              <w:tab/>
            </w:r>
            <w:r>
              <w:rPr>
                <w:rStyle w:val="IndexLink"/>
              </w:rPr>
              <w:t>634</w:t>
            </w:r>
          </w:hyperlink>
        </w:p>
        <w:p>
          <w:pPr>
            <w:pStyle w:val="Contents4"/>
            <w:tabs>
              <w:tab w:val="clear" w:pos="8176"/>
              <w:tab w:val="right" w:pos="9026" w:leader="dot"/>
            </w:tabs>
            <w:rPr/>
          </w:pPr>
          <w:hyperlink w:anchor="__RefHeading___Toc4138461_73709187">
            <w:r>
              <w:rPr>
                <w:webHidden/>
                <w:rStyle w:val="IndexLink"/>
                <w:rtl w:val="true"/>
              </w:rPr>
              <w:t xml:space="preserve">أسئلة مهمّة حول المهدي </w:t>
            </w:r>
            <w:r>
              <w:rPr>
                <w:rStyle w:val="IndexLink"/>
                <w:rtl w:val="true"/>
              </w:rPr>
              <w:t xml:space="preserve">- </w:t>
            </w:r>
            <w:r>
              <w:rPr>
                <w:rStyle w:val="IndexLink"/>
                <w:rtl w:val="true"/>
              </w:rPr>
              <w:t xml:space="preserve">عجّل اللّٰه تعالى فرجه </w:t>
            </w:r>
            <w:r>
              <w:rPr>
                <w:rStyle w:val="IndexLink"/>
                <w:rtl w:val="true"/>
              </w:rPr>
              <w:t>-</w:t>
              <w:tab/>
            </w:r>
            <w:r>
              <w:rPr>
                <w:rStyle w:val="IndexLink"/>
              </w:rPr>
              <w:t>637</w:t>
            </w:r>
          </w:hyperlink>
        </w:p>
        <w:p>
          <w:pPr>
            <w:pStyle w:val="Contents5"/>
            <w:tabs>
              <w:tab w:val="clear" w:pos="7892"/>
              <w:tab w:val="right" w:pos="9026" w:leader="dot"/>
            </w:tabs>
            <w:rPr/>
          </w:pPr>
          <w:hyperlink w:anchor="__RefHeading___Toc4138463_73709187">
            <w:r>
              <w:rPr>
                <w:webHidden/>
                <w:rStyle w:val="IndexLink"/>
                <w:rtl w:val="true"/>
              </w:rPr>
              <w:t>اشارة</w:t>
            </w:r>
            <w:r>
              <w:rPr>
                <w:rStyle w:val="IndexLink"/>
                <w:rtl w:val="true"/>
              </w:rPr>
              <w:tab/>
            </w:r>
            <w:r>
              <w:rPr>
                <w:rStyle w:val="IndexLink"/>
              </w:rPr>
              <w:t>637</w:t>
            </w:r>
          </w:hyperlink>
        </w:p>
        <w:p>
          <w:pPr>
            <w:pStyle w:val="Contents5"/>
            <w:tabs>
              <w:tab w:val="clear" w:pos="7892"/>
              <w:tab w:val="right" w:pos="9026" w:leader="dot"/>
            </w:tabs>
            <w:rPr/>
          </w:pPr>
          <w:hyperlink w:anchor="__RefHeading___Toc4138465_73709187">
            <w:r>
              <w:rPr>
                <w:webHidden/>
                <w:rStyle w:val="IndexLink"/>
                <w:rtl w:val="true"/>
              </w:rPr>
              <w:t>الأوّل</w:t>
            </w:r>
            <w:r>
              <w:rPr>
                <w:rStyle w:val="IndexLink"/>
                <w:rtl w:val="true"/>
              </w:rPr>
              <w:t xml:space="preserve">: </w:t>
            </w:r>
            <w:r>
              <w:rPr>
                <w:rStyle w:val="IndexLink"/>
                <w:rtl w:val="true"/>
              </w:rPr>
              <w:t>كيف يكون إماماً و هو غائب؟ و ما فائدته؟</w:t>
            </w:r>
            <w:r>
              <w:rPr>
                <w:rStyle w:val="IndexLink"/>
                <w:rtl w:val="true"/>
              </w:rPr>
              <w:tab/>
            </w:r>
            <w:r>
              <w:rPr>
                <w:rStyle w:val="IndexLink"/>
              </w:rPr>
              <w:t>638</w:t>
            </w:r>
          </w:hyperlink>
        </w:p>
        <w:p>
          <w:pPr>
            <w:pStyle w:val="Contents5"/>
            <w:tabs>
              <w:tab w:val="clear" w:pos="7892"/>
              <w:tab w:val="right" w:pos="9026" w:leader="dot"/>
            </w:tabs>
            <w:rPr/>
          </w:pPr>
          <w:hyperlink w:anchor="__RefHeading___Toc4138467_73709187">
            <w:r>
              <w:rPr>
                <w:webHidden/>
                <w:rStyle w:val="IndexLink"/>
                <w:rtl w:val="true"/>
              </w:rPr>
              <w:t>الثاني</w:t>
            </w:r>
            <w:r>
              <w:rPr>
                <w:rStyle w:val="IndexLink"/>
                <w:rtl w:val="true"/>
              </w:rPr>
              <w:t xml:space="preserve">: </w:t>
            </w:r>
            <w:r>
              <w:rPr>
                <w:rStyle w:val="IndexLink"/>
                <w:rtl w:val="true"/>
              </w:rPr>
              <w:t>لما ذا غاب المهدي عليه السلام؟</w:t>
            </w:r>
            <w:r>
              <w:rPr>
                <w:rStyle w:val="IndexLink"/>
                <w:rtl w:val="true"/>
              </w:rPr>
              <w:tab/>
            </w:r>
            <w:r>
              <w:rPr>
                <w:rStyle w:val="IndexLink"/>
              </w:rPr>
              <w:t>642</w:t>
            </w:r>
          </w:hyperlink>
        </w:p>
        <w:p>
          <w:pPr>
            <w:pStyle w:val="Contents5"/>
            <w:tabs>
              <w:tab w:val="clear" w:pos="7892"/>
              <w:tab w:val="right" w:pos="9026" w:leader="dot"/>
            </w:tabs>
            <w:rPr/>
          </w:pPr>
          <w:hyperlink w:anchor="__RefHeading___Toc4138469_73709187">
            <w:r>
              <w:rPr>
                <w:webHidden/>
                <w:rStyle w:val="IndexLink"/>
                <w:rtl w:val="true"/>
              </w:rPr>
              <w:t>الثالث</w:t>
            </w:r>
            <w:r>
              <w:rPr>
                <w:rStyle w:val="IndexLink"/>
                <w:rtl w:val="true"/>
              </w:rPr>
              <w:t xml:space="preserve">: </w:t>
            </w:r>
            <w:r>
              <w:rPr>
                <w:rStyle w:val="IndexLink"/>
                <w:rtl w:val="true"/>
              </w:rPr>
              <w:t>الإمام المهدي و طول عمره</w:t>
            </w:r>
            <w:r>
              <w:rPr>
                <w:rStyle w:val="IndexLink"/>
                <w:rtl w:val="true"/>
              </w:rPr>
              <w:t>:</w:t>
              <w:tab/>
            </w:r>
            <w:r>
              <w:rPr>
                <w:rStyle w:val="IndexLink"/>
              </w:rPr>
              <w:t>643</w:t>
            </w:r>
          </w:hyperlink>
        </w:p>
        <w:p>
          <w:pPr>
            <w:pStyle w:val="Contents5"/>
            <w:tabs>
              <w:tab w:val="clear" w:pos="7892"/>
              <w:tab w:val="right" w:pos="9026" w:leader="dot"/>
            </w:tabs>
            <w:rPr/>
          </w:pPr>
          <w:hyperlink w:anchor="__RefHeading___Toc4138471_73709187">
            <w:r>
              <w:rPr>
                <w:webHidden/>
                <w:rStyle w:val="IndexLink"/>
                <w:rtl w:val="true"/>
              </w:rPr>
              <w:t>الرابع</w:t>
            </w:r>
            <w:r>
              <w:rPr>
                <w:rStyle w:val="IndexLink"/>
                <w:rtl w:val="true"/>
              </w:rPr>
              <w:t xml:space="preserve">: </w:t>
            </w:r>
            <w:r>
              <w:rPr>
                <w:rStyle w:val="IndexLink"/>
                <w:rtl w:val="true"/>
              </w:rPr>
              <w:t>ما هي علائم ظهوره عليه السلام؟</w:t>
            </w:r>
            <w:r>
              <w:rPr>
                <w:rStyle w:val="IndexLink"/>
                <w:rtl w:val="true"/>
              </w:rPr>
              <w:tab/>
            </w:r>
            <w:r>
              <w:rPr>
                <w:rStyle w:val="IndexLink"/>
              </w:rPr>
              <w:t>646</w:t>
            </w:r>
          </w:hyperlink>
        </w:p>
        <w:p>
          <w:pPr>
            <w:pStyle w:val="Contents3"/>
            <w:tabs>
              <w:tab w:val="clear" w:pos="8459"/>
              <w:tab w:val="right" w:pos="9026" w:leader="dot"/>
            </w:tabs>
            <w:rPr/>
          </w:pPr>
          <w:hyperlink w:anchor="__RefHeading___Toc4138473_73709187">
            <w:r>
              <w:rPr>
                <w:webHidden/>
                <w:rStyle w:val="IndexLink"/>
                <w:rtl w:val="true"/>
              </w:rPr>
              <w:t>حصيلة البحث</w:t>
            </w:r>
            <w:r>
              <w:rPr>
                <w:rStyle w:val="IndexLink"/>
                <w:rtl w:val="true"/>
              </w:rPr>
              <w:tab/>
            </w:r>
            <w:r>
              <w:rPr>
                <w:rStyle w:val="IndexLink"/>
              </w:rPr>
              <w:t>649</w:t>
            </w:r>
          </w:hyperlink>
        </w:p>
        <w:p>
          <w:pPr>
            <w:pStyle w:val="Contents2"/>
            <w:tabs>
              <w:tab w:val="clear" w:pos="8743"/>
              <w:tab w:val="right" w:pos="9026" w:leader="dot"/>
            </w:tabs>
            <w:rPr/>
          </w:pPr>
          <w:hyperlink w:anchor="__RefHeading___Toc4138475_73709187">
            <w:r>
              <w:rPr>
                <w:webHidden/>
                <w:rStyle w:val="IndexLink"/>
                <w:rtl w:val="true"/>
              </w:rPr>
              <w:t>الفصل الثاني عشر</w:t>
            </w:r>
            <w:r>
              <w:rPr>
                <w:rStyle w:val="IndexLink"/>
                <w:rtl w:val="true"/>
              </w:rPr>
              <w:t xml:space="preserve">: </w:t>
            </w:r>
            <w:r>
              <w:rPr>
                <w:rStyle w:val="IndexLink"/>
                <w:rtl w:val="true"/>
              </w:rPr>
              <w:t>دور الشيعة في بناء الحضارة الإسلاميّة</w:t>
            </w:r>
            <w:r>
              <w:rPr>
                <w:rStyle w:val="IndexLink"/>
                <w:rtl w:val="true"/>
              </w:rPr>
              <w:tab/>
            </w:r>
            <w:r>
              <w:rPr>
                <w:rStyle w:val="IndexLink"/>
              </w:rPr>
              <w:t>650</w:t>
            </w:r>
          </w:hyperlink>
        </w:p>
        <w:p>
          <w:pPr>
            <w:pStyle w:val="Contents3"/>
            <w:tabs>
              <w:tab w:val="clear" w:pos="8459"/>
              <w:tab w:val="right" w:pos="9026" w:leader="dot"/>
            </w:tabs>
            <w:rPr/>
          </w:pPr>
          <w:hyperlink w:anchor="__RefHeading___Toc4138477_73709187">
            <w:r>
              <w:rPr>
                <w:webHidden/>
                <w:rStyle w:val="IndexLink"/>
                <w:rtl w:val="true"/>
              </w:rPr>
              <w:t>تمهيد</w:t>
            </w:r>
            <w:r>
              <w:rPr>
                <w:rStyle w:val="IndexLink"/>
                <w:rtl w:val="true"/>
              </w:rPr>
              <w:tab/>
            </w:r>
            <w:r>
              <w:rPr>
                <w:rStyle w:val="IndexLink"/>
              </w:rPr>
              <w:t>650</w:t>
            </w:r>
          </w:hyperlink>
        </w:p>
        <w:p>
          <w:pPr>
            <w:pStyle w:val="Contents3"/>
            <w:tabs>
              <w:tab w:val="clear" w:pos="8459"/>
              <w:tab w:val="right" w:pos="9026" w:leader="dot"/>
            </w:tabs>
            <w:rPr/>
          </w:pPr>
          <w:hyperlink w:anchor="__RefHeading___Toc4138479_73709187">
            <w:r>
              <w:rPr>
                <w:webHidden/>
                <w:rStyle w:val="IndexLink"/>
              </w:rPr>
              <w:t>1</w:t>
            </w:r>
            <w:r>
              <w:rPr>
                <w:rStyle w:val="IndexLink"/>
                <w:rtl w:val="true"/>
              </w:rPr>
              <w:t xml:space="preserve"> - </w:t>
            </w:r>
            <w:r>
              <w:rPr>
                <w:rStyle w:val="IndexLink"/>
                <w:rtl w:val="true"/>
              </w:rPr>
              <w:t xml:space="preserve">قدماء الشيعة و علم البيان </w:t>
            </w:r>
            <w:r>
              <w:rPr>
                <w:rStyle w:val="IndexLink"/>
              </w:rPr>
              <w:t>2</w:t>
            </w:r>
            <w:r>
              <w:rPr>
                <w:rStyle w:val="IndexLink"/>
                <w:rtl w:val="true"/>
              </w:rPr>
              <w:t xml:space="preserve"> - </w:t>
            </w:r>
            <w:r>
              <w:rPr>
                <w:rStyle w:val="IndexLink"/>
                <w:rtl w:val="true"/>
              </w:rPr>
              <w:t>قدماء الشيعة و علم النحو</w:t>
            </w:r>
            <w:r>
              <w:rPr>
                <w:rStyle w:val="IndexLink"/>
                <w:rtl w:val="true"/>
              </w:rPr>
              <w:tab/>
            </w:r>
            <w:r>
              <w:rPr>
                <w:rStyle w:val="IndexLink"/>
              </w:rPr>
              <w:t>655</w:t>
            </w:r>
          </w:hyperlink>
        </w:p>
        <w:p>
          <w:pPr>
            <w:pStyle w:val="Contents3"/>
            <w:tabs>
              <w:tab w:val="clear" w:pos="8459"/>
              <w:tab w:val="right" w:pos="9026" w:leader="dot"/>
            </w:tabs>
            <w:rPr/>
          </w:pPr>
          <w:hyperlink w:anchor="__RefHeading___Toc4138481_73709187">
            <w:r>
              <w:rPr>
                <w:webHidden/>
                <w:rStyle w:val="IndexLink"/>
              </w:rPr>
              <w:t>3</w:t>
            </w:r>
            <w:r>
              <w:rPr>
                <w:rStyle w:val="IndexLink"/>
                <w:rtl w:val="true"/>
              </w:rPr>
              <w:t xml:space="preserve"> - </w:t>
            </w:r>
            <w:r>
              <w:rPr>
                <w:rStyle w:val="IndexLink"/>
                <w:rtl w:val="true"/>
              </w:rPr>
              <w:t>قدماء الشيعة و علم الصرف</w:t>
            </w:r>
            <w:r>
              <w:rPr>
                <w:rStyle w:val="IndexLink"/>
                <w:rtl w:val="true"/>
              </w:rPr>
              <w:tab/>
            </w:r>
            <w:r>
              <w:rPr>
                <w:rStyle w:val="IndexLink"/>
              </w:rPr>
              <w:t>662</w:t>
            </w:r>
          </w:hyperlink>
        </w:p>
        <w:p>
          <w:pPr>
            <w:pStyle w:val="Contents3"/>
            <w:tabs>
              <w:tab w:val="clear" w:pos="8459"/>
              <w:tab w:val="right" w:pos="9026" w:leader="dot"/>
            </w:tabs>
            <w:rPr/>
          </w:pPr>
          <w:hyperlink w:anchor="__RefHeading___Toc4138483_73709187">
            <w:r>
              <w:rPr>
                <w:webHidden/>
                <w:rStyle w:val="IndexLink"/>
              </w:rPr>
              <w:t>4</w:t>
            </w:r>
            <w:r>
              <w:rPr>
                <w:rStyle w:val="IndexLink"/>
                <w:rtl w:val="true"/>
              </w:rPr>
              <w:t xml:space="preserve"> - </w:t>
            </w:r>
            <w:r>
              <w:rPr>
                <w:rStyle w:val="IndexLink"/>
                <w:rtl w:val="true"/>
              </w:rPr>
              <w:t>قدماء الشيعة و علم اللغة</w:t>
            </w:r>
            <w:r>
              <w:rPr>
                <w:rStyle w:val="IndexLink"/>
                <w:rtl w:val="true"/>
              </w:rPr>
              <w:tab/>
            </w:r>
            <w:r>
              <w:rPr>
                <w:rStyle w:val="IndexLink"/>
              </w:rPr>
              <w:t>663</w:t>
            </w:r>
          </w:hyperlink>
        </w:p>
        <w:p>
          <w:pPr>
            <w:pStyle w:val="Contents3"/>
            <w:tabs>
              <w:tab w:val="clear" w:pos="8459"/>
              <w:tab w:val="right" w:pos="9026" w:leader="dot"/>
            </w:tabs>
            <w:rPr/>
          </w:pPr>
          <w:hyperlink w:anchor="__RefHeading___Toc4138485_73709187">
            <w:r>
              <w:rPr>
                <w:webHidden/>
                <w:rStyle w:val="IndexLink"/>
              </w:rPr>
              <w:t>5</w:t>
            </w:r>
            <w:r>
              <w:rPr>
                <w:rStyle w:val="IndexLink"/>
                <w:rtl w:val="true"/>
              </w:rPr>
              <w:t xml:space="preserve"> - </w:t>
            </w:r>
            <w:r>
              <w:rPr>
                <w:rStyle w:val="IndexLink"/>
                <w:rtl w:val="true"/>
              </w:rPr>
              <w:t>قدماء الشيعة و علم العروض</w:t>
            </w:r>
            <w:r>
              <w:rPr>
                <w:rStyle w:val="IndexLink"/>
                <w:rtl w:val="true"/>
              </w:rPr>
              <w:tab/>
            </w:r>
            <w:r>
              <w:rPr>
                <w:rStyle w:val="IndexLink"/>
              </w:rPr>
              <w:t>666</w:t>
            </w:r>
          </w:hyperlink>
        </w:p>
        <w:p>
          <w:pPr>
            <w:pStyle w:val="Contents3"/>
            <w:tabs>
              <w:tab w:val="clear" w:pos="8459"/>
              <w:tab w:val="right" w:pos="9026" w:leader="dot"/>
            </w:tabs>
            <w:rPr/>
          </w:pPr>
          <w:hyperlink w:anchor="__RefHeading___Toc4138487_73709187">
            <w:r>
              <w:rPr>
                <w:webHidden/>
                <w:rStyle w:val="IndexLink"/>
              </w:rPr>
              <w:t>6</w:t>
            </w:r>
            <w:r>
              <w:rPr>
                <w:rStyle w:val="IndexLink"/>
                <w:rtl w:val="true"/>
              </w:rPr>
              <w:t xml:space="preserve"> - </w:t>
            </w:r>
            <w:r>
              <w:rPr>
                <w:rStyle w:val="IndexLink"/>
                <w:rtl w:val="true"/>
              </w:rPr>
              <w:t>قدماء الشيعة و طرائف الشعر</w:t>
            </w:r>
            <w:r>
              <w:rPr>
                <w:rStyle w:val="IndexLink"/>
                <w:rtl w:val="true"/>
              </w:rPr>
              <w:tab/>
            </w:r>
            <w:r>
              <w:rPr>
                <w:rStyle w:val="IndexLink"/>
              </w:rPr>
              <w:t>667</w:t>
            </w:r>
          </w:hyperlink>
        </w:p>
        <w:p>
          <w:pPr>
            <w:pStyle w:val="Contents4"/>
            <w:tabs>
              <w:tab w:val="clear" w:pos="8176"/>
              <w:tab w:val="right" w:pos="9026" w:leader="dot"/>
            </w:tabs>
            <w:rPr/>
          </w:pPr>
          <w:hyperlink w:anchor="__RefHeading___Toc4138489_73709187">
            <w:r>
              <w:rPr>
                <w:webHidden/>
                <w:rStyle w:val="IndexLink"/>
                <w:rtl w:val="true"/>
              </w:rPr>
              <w:t>اشارة</w:t>
            </w:r>
            <w:r>
              <w:rPr>
                <w:rStyle w:val="IndexLink"/>
                <w:rtl w:val="true"/>
              </w:rPr>
              <w:tab/>
            </w:r>
            <w:r>
              <w:rPr>
                <w:rStyle w:val="IndexLink"/>
              </w:rPr>
              <w:t>667</w:t>
            </w:r>
          </w:hyperlink>
        </w:p>
        <w:p>
          <w:pPr>
            <w:pStyle w:val="Contents4"/>
            <w:tabs>
              <w:tab w:val="clear" w:pos="8176"/>
              <w:tab w:val="right" w:pos="9026" w:leader="dot"/>
            </w:tabs>
            <w:rPr/>
          </w:pPr>
          <w:hyperlink w:anchor="__RefHeading___Toc4138491_73709187">
            <w:r>
              <w:rPr>
                <w:webHidden/>
                <w:rStyle w:val="IndexLink"/>
              </w:rPr>
              <w:t>1</w:t>
            </w:r>
            <w:r>
              <w:rPr>
                <w:rStyle w:val="IndexLink"/>
                <w:rtl w:val="true"/>
              </w:rPr>
              <w:t xml:space="preserve"> - </w:t>
            </w:r>
            <w:r>
              <w:rPr>
                <w:rStyle w:val="IndexLink"/>
                <w:rtl w:val="true"/>
              </w:rPr>
              <w:t>قيس بن سعد بن عبادة</w:t>
            </w:r>
            <w:r>
              <w:rPr>
                <w:rStyle w:val="IndexLink"/>
                <w:rtl w:val="true"/>
              </w:rPr>
              <w:t>:</w:t>
              <w:tab/>
            </w:r>
            <w:r>
              <w:rPr>
                <w:rStyle w:val="IndexLink"/>
              </w:rPr>
              <w:t>668</w:t>
            </w:r>
          </w:hyperlink>
        </w:p>
        <w:p>
          <w:pPr>
            <w:pStyle w:val="Contents4"/>
            <w:tabs>
              <w:tab w:val="clear" w:pos="8176"/>
              <w:tab w:val="right" w:pos="9026" w:leader="dot"/>
            </w:tabs>
            <w:rPr/>
          </w:pPr>
          <w:hyperlink w:anchor="__RefHeading___Toc4138493_73709187">
            <w:r>
              <w:rPr>
                <w:webHidden/>
                <w:rStyle w:val="IndexLink"/>
              </w:rPr>
              <w:t>2</w:t>
            </w:r>
            <w:r>
              <w:rPr>
                <w:rStyle w:val="IndexLink"/>
                <w:rtl w:val="true"/>
              </w:rPr>
              <w:t xml:space="preserve"> - </w:t>
            </w:r>
            <w:r>
              <w:rPr>
                <w:rStyle w:val="IndexLink"/>
                <w:rtl w:val="true"/>
              </w:rPr>
              <w:t xml:space="preserve">الكميت بن زيد </w:t>
            </w:r>
            <w:r>
              <w:rPr>
                <w:rStyle w:val="IndexLink"/>
                <w:rtl w:val="true"/>
              </w:rPr>
              <w:t>(</w:t>
            </w:r>
            <w:r>
              <w:rPr>
                <w:rStyle w:val="IndexLink"/>
              </w:rPr>
              <w:t>60</w:t>
            </w:r>
            <w:r>
              <w:rPr>
                <w:rStyle w:val="IndexLink"/>
                <w:rtl w:val="true"/>
              </w:rPr>
              <w:t>-</w:t>
            </w:r>
            <w:r>
              <w:rPr>
                <w:rStyle w:val="IndexLink"/>
              </w:rPr>
              <w:t>126</w:t>
            </w:r>
            <w:r>
              <w:rPr>
                <w:rStyle w:val="IndexLink"/>
                <w:rtl w:val="true"/>
              </w:rPr>
              <w:t xml:space="preserve"> </w:t>
            </w:r>
            <w:r>
              <w:rPr>
                <w:rStyle w:val="IndexLink"/>
                <w:rtl w:val="true"/>
              </w:rPr>
              <w:t>ه</w:t>
            </w:r>
            <w:r>
              <w:rPr>
                <w:rStyle w:val="IndexLink"/>
                <w:rtl w:val="true"/>
              </w:rPr>
              <w:t>):</w:t>
              <w:tab/>
            </w:r>
            <w:r>
              <w:rPr>
                <w:rStyle w:val="IndexLink"/>
              </w:rPr>
              <w:t>669</w:t>
            </w:r>
          </w:hyperlink>
        </w:p>
        <w:p>
          <w:pPr>
            <w:pStyle w:val="Contents4"/>
            <w:tabs>
              <w:tab w:val="clear" w:pos="8176"/>
              <w:tab w:val="right" w:pos="9026" w:leader="dot"/>
            </w:tabs>
            <w:rPr/>
          </w:pPr>
          <w:hyperlink w:anchor="__RefHeading___Toc4138495_73709187">
            <w:r>
              <w:rPr>
                <w:webHidden/>
                <w:rStyle w:val="IndexLink"/>
              </w:rPr>
              <w:t>3</w:t>
            </w:r>
            <w:r>
              <w:rPr>
                <w:rStyle w:val="IndexLink"/>
                <w:rtl w:val="true"/>
              </w:rPr>
              <w:t xml:space="preserve"> - </w:t>
            </w:r>
            <w:r>
              <w:rPr>
                <w:rStyle w:val="IndexLink"/>
                <w:rtl w:val="true"/>
              </w:rPr>
              <w:t xml:space="preserve">السيد الحميري </w:t>
            </w:r>
            <w:r>
              <w:rPr>
                <w:rStyle w:val="IndexLink"/>
                <w:rtl w:val="true"/>
              </w:rPr>
              <w:t>(</w:t>
            </w:r>
            <w:r>
              <w:rPr>
                <w:rStyle w:val="IndexLink"/>
                <w:rtl w:val="true"/>
              </w:rPr>
              <w:t xml:space="preserve">المتوفّى </w:t>
            </w:r>
            <w:r>
              <w:rPr>
                <w:rStyle w:val="IndexLink"/>
              </w:rPr>
              <w:t>173</w:t>
            </w:r>
            <w:r>
              <w:rPr>
                <w:rStyle w:val="IndexLink"/>
                <w:rtl w:val="true"/>
              </w:rPr>
              <w:t xml:space="preserve"> </w:t>
            </w:r>
            <w:r>
              <w:rPr>
                <w:rStyle w:val="IndexLink"/>
                <w:rtl w:val="true"/>
              </w:rPr>
              <w:t>ه</w:t>
            </w:r>
            <w:r>
              <w:rPr>
                <w:rStyle w:val="IndexLink"/>
                <w:rtl w:val="true"/>
              </w:rPr>
              <w:t>):</w:t>
              <w:tab/>
            </w:r>
            <w:r>
              <w:rPr>
                <w:rStyle w:val="IndexLink"/>
              </w:rPr>
              <w:t>670</w:t>
            </w:r>
          </w:hyperlink>
        </w:p>
        <w:p>
          <w:pPr>
            <w:pStyle w:val="Contents4"/>
            <w:tabs>
              <w:tab w:val="clear" w:pos="8176"/>
              <w:tab w:val="right" w:pos="9026" w:leader="dot"/>
            </w:tabs>
            <w:rPr/>
          </w:pPr>
          <w:hyperlink w:anchor="__RefHeading___Toc4138497_73709187">
            <w:r>
              <w:rPr>
                <w:webHidden/>
                <w:rStyle w:val="IndexLink"/>
              </w:rPr>
              <w:t>4</w:t>
            </w:r>
            <w:r>
              <w:rPr>
                <w:rStyle w:val="IndexLink"/>
                <w:rtl w:val="true"/>
              </w:rPr>
              <w:t xml:space="preserve"> - </w:t>
            </w:r>
            <w:r>
              <w:rPr>
                <w:rStyle w:val="IndexLink"/>
                <w:rtl w:val="true"/>
              </w:rPr>
              <w:t xml:space="preserve">دعبل الخزاعي </w:t>
            </w:r>
            <w:r>
              <w:rPr>
                <w:rStyle w:val="IndexLink"/>
                <w:rtl w:val="true"/>
              </w:rPr>
              <w:t>(</w:t>
            </w:r>
            <w:r>
              <w:rPr>
                <w:rStyle w:val="IndexLink"/>
                <w:rtl w:val="true"/>
              </w:rPr>
              <w:t xml:space="preserve">المتوفّى </w:t>
            </w:r>
            <w:r>
              <w:rPr>
                <w:rStyle w:val="IndexLink"/>
              </w:rPr>
              <w:t>246</w:t>
            </w:r>
            <w:r>
              <w:rPr>
                <w:rStyle w:val="IndexLink"/>
                <w:rtl w:val="true"/>
              </w:rPr>
              <w:t xml:space="preserve"> </w:t>
            </w:r>
            <w:r>
              <w:rPr>
                <w:rStyle w:val="IndexLink"/>
                <w:rtl w:val="true"/>
              </w:rPr>
              <w:t>ه</w:t>
            </w:r>
            <w:r>
              <w:rPr>
                <w:rStyle w:val="IndexLink"/>
                <w:rtl w:val="true"/>
              </w:rPr>
              <w:t>):</w:t>
              <w:tab/>
            </w:r>
            <w:r>
              <w:rPr>
                <w:rStyle w:val="IndexLink"/>
              </w:rPr>
              <w:t>670</w:t>
            </w:r>
          </w:hyperlink>
        </w:p>
        <w:p>
          <w:pPr>
            <w:pStyle w:val="Contents4"/>
            <w:tabs>
              <w:tab w:val="clear" w:pos="8176"/>
              <w:tab w:val="right" w:pos="9026" w:leader="dot"/>
            </w:tabs>
            <w:rPr/>
          </w:pPr>
          <w:hyperlink w:anchor="__RefHeading___Toc4138499_73709187">
            <w:r>
              <w:rPr>
                <w:webHidden/>
                <w:rStyle w:val="IndexLink"/>
              </w:rPr>
              <w:t>5</w:t>
            </w:r>
            <w:r>
              <w:rPr>
                <w:rStyle w:val="IndexLink"/>
                <w:rtl w:val="true"/>
              </w:rPr>
              <w:t xml:space="preserve"> - </w:t>
            </w:r>
            <w:r>
              <w:rPr>
                <w:rStyle w:val="IndexLink"/>
                <w:rtl w:val="true"/>
              </w:rPr>
              <w:t xml:space="preserve">الأمير أبو فراس الحمداني </w:t>
            </w:r>
            <w:r>
              <w:rPr>
                <w:rStyle w:val="IndexLink"/>
                <w:rtl w:val="true"/>
              </w:rPr>
              <w:t>(</w:t>
            </w:r>
            <w:r>
              <w:rPr>
                <w:rStyle w:val="IndexLink"/>
              </w:rPr>
              <w:t>320</w:t>
            </w:r>
            <w:r>
              <w:rPr>
                <w:rStyle w:val="IndexLink"/>
                <w:rtl w:val="true"/>
              </w:rPr>
              <w:t>-</w:t>
            </w:r>
            <w:r>
              <w:rPr>
                <w:rStyle w:val="IndexLink"/>
              </w:rPr>
              <w:t>357</w:t>
            </w:r>
            <w:r>
              <w:rPr>
                <w:rStyle w:val="IndexLink"/>
                <w:rtl w:val="true"/>
              </w:rPr>
              <w:t xml:space="preserve"> </w:t>
            </w:r>
            <w:r>
              <w:rPr>
                <w:rStyle w:val="IndexLink"/>
                <w:rtl w:val="true"/>
              </w:rPr>
              <w:t>ه</w:t>
            </w:r>
            <w:r>
              <w:rPr>
                <w:rStyle w:val="IndexLink"/>
                <w:rtl w:val="true"/>
              </w:rPr>
              <w:t>):</w:t>
              <w:tab/>
            </w:r>
            <w:r>
              <w:rPr>
                <w:rStyle w:val="IndexLink"/>
              </w:rPr>
              <w:t>671</w:t>
            </w:r>
          </w:hyperlink>
        </w:p>
        <w:p>
          <w:pPr>
            <w:pStyle w:val="Contents3"/>
            <w:tabs>
              <w:tab w:val="clear" w:pos="8459"/>
              <w:tab w:val="right" w:pos="9026" w:leader="dot"/>
            </w:tabs>
            <w:rPr/>
          </w:pPr>
          <w:hyperlink w:anchor="__RefHeading___Toc4138501_73709187">
            <w:r>
              <w:rPr>
                <w:webHidden/>
                <w:rStyle w:val="IndexLink"/>
              </w:rPr>
              <w:t>7</w:t>
            </w:r>
            <w:r>
              <w:rPr>
                <w:rStyle w:val="IndexLink"/>
                <w:rtl w:val="true"/>
              </w:rPr>
              <w:t xml:space="preserve"> - </w:t>
            </w:r>
            <w:r>
              <w:rPr>
                <w:rStyle w:val="IndexLink"/>
                <w:rtl w:val="true"/>
              </w:rPr>
              <w:t>قدماء الشيعة و علم التفسير</w:t>
            </w:r>
            <w:r>
              <w:rPr>
                <w:rStyle w:val="IndexLink"/>
                <w:rtl w:val="true"/>
              </w:rPr>
              <w:tab/>
            </w:r>
            <w:r>
              <w:rPr>
                <w:rStyle w:val="IndexLink"/>
              </w:rPr>
              <w:t>673</w:t>
            </w:r>
          </w:hyperlink>
        </w:p>
        <w:p>
          <w:pPr>
            <w:pStyle w:val="Contents4"/>
            <w:tabs>
              <w:tab w:val="clear" w:pos="8176"/>
              <w:tab w:val="right" w:pos="9026" w:leader="dot"/>
            </w:tabs>
            <w:rPr/>
          </w:pPr>
          <w:hyperlink w:anchor="__RefHeading___Toc4138503_73709187">
            <w:r>
              <w:rPr>
                <w:webHidden/>
                <w:rStyle w:val="IndexLink"/>
                <w:rtl w:val="true"/>
              </w:rPr>
              <w:t>اشارة</w:t>
            </w:r>
            <w:r>
              <w:rPr>
                <w:rStyle w:val="IndexLink"/>
                <w:rtl w:val="true"/>
              </w:rPr>
              <w:tab/>
            </w:r>
            <w:r>
              <w:rPr>
                <w:rStyle w:val="IndexLink"/>
              </w:rPr>
              <w:t>673</w:t>
            </w:r>
          </w:hyperlink>
        </w:p>
        <w:p>
          <w:pPr>
            <w:pStyle w:val="Contents4"/>
            <w:tabs>
              <w:tab w:val="clear" w:pos="8176"/>
              <w:tab w:val="right" w:pos="9026" w:leader="dot"/>
            </w:tabs>
            <w:rPr/>
          </w:pPr>
          <w:hyperlink w:anchor="__RefHeading___Toc4138505_73709187">
            <w:r>
              <w:rPr>
                <w:webHidden/>
                <w:rStyle w:val="IndexLink"/>
                <w:rtl w:val="true"/>
              </w:rPr>
              <w:t>مجازات القرآن</w:t>
            </w:r>
            <w:r>
              <w:rPr>
                <w:rStyle w:val="IndexLink"/>
                <w:rtl w:val="true"/>
              </w:rPr>
              <w:t>:</w:t>
              <w:tab/>
            </w:r>
            <w:r>
              <w:rPr>
                <w:rStyle w:val="IndexLink"/>
              </w:rPr>
              <w:t>676</w:t>
            </w:r>
          </w:hyperlink>
        </w:p>
        <w:p>
          <w:pPr>
            <w:pStyle w:val="Contents4"/>
            <w:tabs>
              <w:tab w:val="clear" w:pos="8176"/>
              <w:tab w:val="right" w:pos="9026" w:leader="dot"/>
            </w:tabs>
            <w:rPr/>
          </w:pPr>
          <w:hyperlink w:anchor="__RefHeading___Toc4138507_73709187">
            <w:r>
              <w:rPr>
                <w:webHidden/>
                <w:rStyle w:val="IndexLink"/>
                <w:rtl w:val="true"/>
              </w:rPr>
              <w:t>التفسير بصور متنوّعة</w:t>
            </w:r>
            <w:r>
              <w:rPr>
                <w:rStyle w:val="IndexLink"/>
                <w:rtl w:val="true"/>
              </w:rPr>
              <w:t>:</w:t>
              <w:tab/>
            </w:r>
            <w:r>
              <w:rPr>
                <w:rStyle w:val="IndexLink"/>
              </w:rPr>
              <w:t>676</w:t>
            </w:r>
          </w:hyperlink>
        </w:p>
        <w:p>
          <w:pPr>
            <w:pStyle w:val="Contents5"/>
            <w:tabs>
              <w:tab w:val="clear" w:pos="7892"/>
              <w:tab w:val="right" w:pos="9026" w:leader="dot"/>
            </w:tabs>
            <w:rPr/>
          </w:pPr>
          <w:hyperlink w:anchor="__RefHeading___Toc4138509_73709187">
            <w:r>
              <w:rPr>
                <w:webHidden/>
                <w:rStyle w:val="IndexLink"/>
                <w:rtl w:val="true"/>
              </w:rPr>
              <w:t>اشارة</w:t>
            </w:r>
            <w:r>
              <w:rPr>
                <w:rStyle w:val="IndexLink"/>
                <w:rtl w:val="true"/>
              </w:rPr>
              <w:tab/>
            </w:r>
            <w:r>
              <w:rPr>
                <w:rStyle w:val="IndexLink"/>
              </w:rPr>
              <w:t>676</w:t>
            </w:r>
          </w:hyperlink>
        </w:p>
        <w:p>
          <w:pPr>
            <w:pStyle w:val="Contents5"/>
            <w:tabs>
              <w:tab w:val="clear" w:pos="7892"/>
              <w:tab w:val="right" w:pos="9026" w:leader="dot"/>
            </w:tabs>
            <w:rPr/>
          </w:pPr>
          <w:hyperlink w:anchor="__RefHeading___Toc4138511_73709187">
            <w:r>
              <w:rPr>
                <w:webHidden/>
                <w:rStyle w:val="IndexLink"/>
                <w:rtl w:val="true"/>
              </w:rPr>
              <w:t>الشيعة و التفسير الموضوعي</w:t>
            </w:r>
            <w:r>
              <w:rPr>
                <w:rStyle w:val="IndexLink"/>
                <w:rtl w:val="true"/>
              </w:rPr>
              <w:t>:</w:t>
              <w:tab/>
            </w:r>
            <w:r>
              <w:rPr>
                <w:rStyle w:val="IndexLink"/>
              </w:rPr>
              <w:t>677</w:t>
            </w:r>
          </w:hyperlink>
        </w:p>
        <w:p>
          <w:pPr>
            <w:pStyle w:val="Contents5"/>
            <w:tabs>
              <w:tab w:val="clear" w:pos="7892"/>
              <w:tab w:val="right" w:pos="9026" w:leader="dot"/>
            </w:tabs>
            <w:rPr/>
          </w:pPr>
          <w:hyperlink w:anchor="__RefHeading___Toc4138513_73709187">
            <w:r>
              <w:rPr>
                <w:webHidden/>
                <w:rStyle w:val="IndexLink"/>
                <w:rtl w:val="true"/>
              </w:rPr>
              <w:t>الشيعة و التفسير الترتيبي</w:t>
            </w:r>
            <w:r>
              <w:rPr>
                <w:rStyle w:val="IndexLink"/>
                <w:rtl w:val="true"/>
              </w:rPr>
              <w:t>:</w:t>
              <w:tab/>
            </w:r>
            <w:r>
              <w:rPr>
                <w:rStyle w:val="IndexLink"/>
              </w:rPr>
              <w:t>678</w:t>
            </w:r>
          </w:hyperlink>
        </w:p>
        <w:p>
          <w:pPr>
            <w:pStyle w:val="Contents3"/>
            <w:tabs>
              <w:tab w:val="clear" w:pos="8459"/>
              <w:tab w:val="right" w:pos="9026" w:leader="dot"/>
            </w:tabs>
            <w:rPr/>
          </w:pPr>
          <w:hyperlink w:anchor="__RefHeading___Toc4138515_73709187">
            <w:r>
              <w:rPr>
                <w:webHidden/>
                <w:rStyle w:val="IndexLink"/>
              </w:rPr>
              <w:t>8</w:t>
            </w:r>
            <w:r>
              <w:rPr>
                <w:rStyle w:val="IndexLink"/>
                <w:rtl w:val="true"/>
              </w:rPr>
              <w:t xml:space="preserve"> - </w:t>
            </w:r>
            <w:r>
              <w:rPr>
                <w:rStyle w:val="IndexLink"/>
                <w:rtl w:val="true"/>
              </w:rPr>
              <w:t>قدماء الشيعة و علم الحديث</w:t>
            </w:r>
            <w:r>
              <w:rPr>
                <w:rStyle w:val="IndexLink"/>
                <w:rtl w:val="true"/>
              </w:rPr>
              <w:tab/>
            </w:r>
            <w:r>
              <w:rPr>
                <w:rStyle w:val="IndexLink"/>
              </w:rPr>
              <w:t>679</w:t>
            </w:r>
          </w:hyperlink>
        </w:p>
        <w:p>
          <w:pPr>
            <w:pStyle w:val="Contents4"/>
            <w:tabs>
              <w:tab w:val="clear" w:pos="8176"/>
              <w:tab w:val="right" w:pos="9026" w:leader="dot"/>
            </w:tabs>
            <w:rPr/>
          </w:pPr>
          <w:hyperlink w:anchor="__RefHeading___Toc4138517_73709187">
            <w:r>
              <w:rPr>
                <w:webHidden/>
                <w:rStyle w:val="IndexLink"/>
                <w:rtl w:val="true"/>
              </w:rPr>
              <w:t>اشارة</w:t>
            </w:r>
            <w:r>
              <w:rPr>
                <w:rStyle w:val="IndexLink"/>
                <w:rtl w:val="true"/>
              </w:rPr>
              <w:tab/>
            </w:r>
            <w:r>
              <w:rPr>
                <w:rStyle w:val="IndexLink"/>
              </w:rPr>
              <w:t>679</w:t>
            </w:r>
          </w:hyperlink>
        </w:p>
        <w:p>
          <w:pPr>
            <w:pStyle w:val="Contents4"/>
            <w:tabs>
              <w:tab w:val="clear" w:pos="8176"/>
              <w:tab w:val="right" w:pos="9026" w:leader="dot"/>
            </w:tabs>
            <w:rPr/>
          </w:pPr>
          <w:hyperlink w:anchor="__RefHeading___Toc4138519_73709187">
            <w:r>
              <w:rPr>
                <w:webHidden/>
                <w:rStyle w:val="IndexLink"/>
                <w:rtl w:val="true"/>
              </w:rPr>
              <w:t>اهتمام الشيعة بتدوين الحديث</w:t>
            </w:r>
            <w:r>
              <w:rPr>
                <w:rStyle w:val="IndexLink"/>
                <w:rtl w:val="true"/>
              </w:rPr>
              <w:t>:</w:t>
              <w:tab/>
            </w:r>
            <w:r>
              <w:rPr>
                <w:rStyle w:val="IndexLink"/>
              </w:rPr>
              <w:t>681</w:t>
            </w:r>
          </w:hyperlink>
        </w:p>
        <w:p>
          <w:pPr>
            <w:pStyle w:val="Contents4"/>
            <w:tabs>
              <w:tab w:val="clear" w:pos="8176"/>
              <w:tab w:val="right" w:pos="9026" w:leader="dot"/>
            </w:tabs>
            <w:rPr/>
          </w:pPr>
          <w:hyperlink w:anchor="__RefHeading___Toc4138521_73709187">
            <w:r>
              <w:rPr>
                <w:webHidden/>
                <w:rStyle w:val="IndexLink"/>
                <w:rtl w:val="true"/>
              </w:rPr>
              <w:t>طبقات محدّثي الشيعة</w:t>
            </w:r>
            <w:r>
              <w:rPr>
                <w:rStyle w:val="IndexLink"/>
                <w:rtl w:val="true"/>
              </w:rPr>
              <w:tab/>
            </w:r>
            <w:r>
              <w:rPr>
                <w:rStyle w:val="IndexLink"/>
              </w:rPr>
              <w:t>682</w:t>
            </w:r>
          </w:hyperlink>
        </w:p>
        <w:p>
          <w:pPr>
            <w:pStyle w:val="Contents5"/>
            <w:tabs>
              <w:tab w:val="clear" w:pos="7892"/>
              <w:tab w:val="right" w:pos="9026" w:leader="dot"/>
            </w:tabs>
            <w:rPr/>
          </w:pPr>
          <w:hyperlink w:anchor="__RefHeading___Toc4138523_73709187">
            <w:r>
              <w:rPr>
                <w:webHidden/>
                <w:rStyle w:val="IndexLink"/>
                <w:rtl w:val="true"/>
              </w:rPr>
              <w:t>الطبقة الأُولى</w:t>
            </w:r>
            <w:r>
              <w:rPr>
                <w:rStyle w:val="IndexLink"/>
                <w:rtl w:val="true"/>
              </w:rPr>
              <w:t>:</w:t>
              <w:tab/>
            </w:r>
            <w:r>
              <w:rPr>
                <w:rStyle w:val="IndexLink"/>
              </w:rPr>
              <w:t>682</w:t>
            </w:r>
          </w:hyperlink>
        </w:p>
        <w:p>
          <w:pPr>
            <w:pStyle w:val="Contents5"/>
            <w:tabs>
              <w:tab w:val="clear" w:pos="7892"/>
              <w:tab w:val="right" w:pos="9026" w:leader="dot"/>
            </w:tabs>
            <w:rPr/>
          </w:pPr>
          <w:hyperlink w:anchor="__RefHeading___Toc4138525_73709187">
            <w:r>
              <w:rPr>
                <w:webHidden/>
                <w:rStyle w:val="IndexLink"/>
                <w:rtl w:val="true"/>
              </w:rPr>
              <w:t>الطبقة الثانية</w:t>
            </w:r>
            <w:r>
              <w:rPr>
                <w:rStyle w:val="IndexLink"/>
                <w:rtl w:val="true"/>
              </w:rPr>
              <w:t>:</w:t>
              <w:tab/>
            </w:r>
            <w:r>
              <w:rPr>
                <w:rStyle w:val="IndexLink"/>
              </w:rPr>
              <w:t>683</w:t>
            </w:r>
          </w:hyperlink>
        </w:p>
        <w:p>
          <w:pPr>
            <w:pStyle w:val="Contents5"/>
            <w:tabs>
              <w:tab w:val="clear" w:pos="7892"/>
              <w:tab w:val="right" w:pos="9026" w:leader="dot"/>
            </w:tabs>
            <w:rPr/>
          </w:pPr>
          <w:hyperlink w:anchor="__RefHeading___Toc4138527_73709187">
            <w:r>
              <w:rPr>
                <w:webHidden/>
                <w:rStyle w:val="IndexLink"/>
                <w:rtl w:val="true"/>
              </w:rPr>
              <w:t>الطبقة الثالثة</w:t>
            </w:r>
            <w:r>
              <w:rPr>
                <w:rStyle w:val="IndexLink"/>
                <w:rtl w:val="true"/>
              </w:rPr>
              <w:t>:</w:t>
              <w:tab/>
            </w:r>
            <w:r>
              <w:rPr>
                <w:rStyle w:val="IndexLink"/>
              </w:rPr>
              <w:t>684</w:t>
            </w:r>
          </w:hyperlink>
        </w:p>
        <w:p>
          <w:pPr>
            <w:pStyle w:val="Contents3"/>
            <w:tabs>
              <w:tab w:val="clear" w:pos="8459"/>
              <w:tab w:val="right" w:pos="9026" w:leader="dot"/>
            </w:tabs>
            <w:rPr/>
          </w:pPr>
          <w:hyperlink w:anchor="__RefHeading___Toc4138529_73709187">
            <w:r>
              <w:rPr>
                <w:webHidden/>
                <w:rStyle w:val="IndexLink"/>
              </w:rPr>
              <w:t>9</w:t>
            </w:r>
            <w:r>
              <w:rPr>
                <w:rStyle w:val="IndexLink"/>
                <w:rtl w:val="true"/>
              </w:rPr>
              <w:t xml:space="preserve"> - </w:t>
            </w:r>
            <w:r>
              <w:rPr>
                <w:rStyle w:val="IndexLink"/>
                <w:rtl w:val="true"/>
              </w:rPr>
              <w:t>قدماء الشيعة و الفقه الإسلامي</w:t>
            </w:r>
            <w:r>
              <w:rPr>
                <w:rStyle w:val="IndexLink"/>
                <w:rtl w:val="true"/>
              </w:rPr>
              <w:tab/>
            </w:r>
            <w:r>
              <w:rPr>
                <w:rStyle w:val="IndexLink"/>
              </w:rPr>
              <w:t>686</w:t>
            </w:r>
          </w:hyperlink>
        </w:p>
        <w:p>
          <w:pPr>
            <w:pStyle w:val="Contents4"/>
            <w:tabs>
              <w:tab w:val="clear" w:pos="8176"/>
              <w:tab w:val="right" w:pos="9026" w:leader="dot"/>
            </w:tabs>
            <w:rPr/>
          </w:pPr>
          <w:hyperlink w:anchor="__RefHeading___Toc4138531_73709187">
            <w:r>
              <w:rPr>
                <w:webHidden/>
                <w:rStyle w:val="IndexLink"/>
                <w:rtl w:val="true"/>
              </w:rPr>
              <w:t>اشارة</w:t>
            </w:r>
            <w:r>
              <w:rPr>
                <w:rStyle w:val="IndexLink"/>
                <w:rtl w:val="true"/>
              </w:rPr>
              <w:tab/>
            </w:r>
            <w:r>
              <w:rPr>
                <w:rStyle w:val="IndexLink"/>
              </w:rPr>
              <w:t>686</w:t>
            </w:r>
          </w:hyperlink>
        </w:p>
        <w:p>
          <w:pPr>
            <w:pStyle w:val="Contents4"/>
            <w:tabs>
              <w:tab w:val="clear" w:pos="8176"/>
              <w:tab w:val="right" w:pos="9026" w:leader="dot"/>
            </w:tabs>
            <w:rPr/>
          </w:pPr>
          <w:hyperlink w:anchor="__RefHeading___Toc4138533_73709187">
            <w:r>
              <w:rPr>
                <w:webHidden/>
                <w:rStyle w:val="IndexLink"/>
                <w:rtl w:val="true"/>
              </w:rPr>
              <w:t>فقهاء الشيعة في القرن الثاني</w:t>
            </w:r>
            <w:r>
              <w:rPr>
                <w:rStyle w:val="IndexLink"/>
                <w:rtl w:val="true"/>
              </w:rPr>
              <w:t>:</w:t>
              <w:tab/>
            </w:r>
            <w:r>
              <w:rPr>
                <w:rStyle w:val="IndexLink"/>
              </w:rPr>
              <w:t>687</w:t>
            </w:r>
          </w:hyperlink>
        </w:p>
        <w:p>
          <w:pPr>
            <w:pStyle w:val="Contents4"/>
            <w:tabs>
              <w:tab w:val="clear" w:pos="8176"/>
              <w:tab w:val="right" w:pos="9026" w:leader="dot"/>
            </w:tabs>
            <w:rPr/>
          </w:pPr>
          <w:hyperlink w:anchor="__RefHeading___Toc4138535_73709187">
            <w:r>
              <w:rPr>
                <w:webHidden/>
                <w:rStyle w:val="IndexLink"/>
                <w:rtl w:val="true"/>
              </w:rPr>
              <w:t>أصحاب الجوامع الفقهية في القرن الثالث</w:t>
            </w:r>
            <w:r>
              <w:rPr>
                <w:rStyle w:val="IndexLink"/>
                <w:rtl w:val="true"/>
              </w:rPr>
              <w:t>:</w:t>
              <w:tab/>
            </w:r>
            <w:r>
              <w:rPr>
                <w:rStyle w:val="IndexLink"/>
              </w:rPr>
              <w:t>688</w:t>
            </w:r>
          </w:hyperlink>
        </w:p>
        <w:p>
          <w:pPr>
            <w:pStyle w:val="Contents4"/>
            <w:tabs>
              <w:tab w:val="clear" w:pos="8176"/>
              <w:tab w:val="right" w:pos="9026" w:leader="dot"/>
            </w:tabs>
            <w:rPr/>
          </w:pPr>
          <w:hyperlink w:anchor="__RefHeading___Toc4138537_73709187">
            <w:r>
              <w:rPr>
                <w:webHidden/>
                <w:rStyle w:val="IndexLink"/>
                <w:rtl w:val="true"/>
              </w:rPr>
              <w:t>فقهاء الشيعة في القرن الرابع</w:t>
            </w:r>
            <w:r>
              <w:rPr>
                <w:rStyle w:val="IndexLink"/>
                <w:rtl w:val="true"/>
              </w:rPr>
              <w:t>:</w:t>
              <w:tab/>
            </w:r>
            <w:r>
              <w:rPr>
                <w:rStyle w:val="IndexLink"/>
              </w:rPr>
              <w:t>689</w:t>
            </w:r>
          </w:hyperlink>
        </w:p>
        <w:p>
          <w:pPr>
            <w:pStyle w:val="Contents4"/>
            <w:tabs>
              <w:tab w:val="clear" w:pos="8176"/>
              <w:tab w:val="right" w:pos="9026" w:leader="dot"/>
            </w:tabs>
            <w:rPr/>
          </w:pPr>
          <w:hyperlink w:anchor="__RefHeading___Toc4138539_73709187">
            <w:r>
              <w:rPr>
                <w:webHidden/>
                <w:rStyle w:val="IndexLink"/>
                <w:rtl w:val="true"/>
              </w:rPr>
              <w:t>مشاهير الفقهاء في القرن الخامس</w:t>
            </w:r>
            <w:r>
              <w:rPr>
                <w:rStyle w:val="IndexLink"/>
                <w:rtl w:val="true"/>
              </w:rPr>
              <w:t>:</w:t>
              <w:tab/>
            </w:r>
            <w:r>
              <w:rPr>
                <w:rStyle w:val="IndexLink"/>
              </w:rPr>
              <w:t>690</w:t>
            </w:r>
          </w:hyperlink>
        </w:p>
        <w:p>
          <w:pPr>
            <w:pStyle w:val="Contents3"/>
            <w:tabs>
              <w:tab w:val="clear" w:pos="8459"/>
              <w:tab w:val="right" w:pos="9026" w:leader="dot"/>
            </w:tabs>
            <w:rPr/>
          </w:pPr>
          <w:hyperlink w:anchor="__RefHeading___Toc4138541_73709187">
            <w:r>
              <w:rPr>
                <w:webHidden/>
                <w:rStyle w:val="IndexLink"/>
              </w:rPr>
              <w:t>10</w:t>
            </w:r>
            <w:r>
              <w:rPr>
                <w:rStyle w:val="IndexLink"/>
                <w:rtl w:val="true"/>
              </w:rPr>
              <w:t xml:space="preserve"> - </w:t>
            </w:r>
            <w:r>
              <w:rPr>
                <w:rStyle w:val="IndexLink"/>
                <w:rtl w:val="true"/>
              </w:rPr>
              <w:t>قدماء الشيعة و علم أُصول الفقه</w:t>
            </w:r>
            <w:r>
              <w:rPr>
                <w:rStyle w:val="IndexLink"/>
                <w:rtl w:val="true"/>
              </w:rPr>
              <w:tab/>
            </w:r>
            <w:r>
              <w:rPr>
                <w:rStyle w:val="IndexLink"/>
              </w:rPr>
              <w:t>691</w:t>
            </w:r>
          </w:hyperlink>
        </w:p>
        <w:p>
          <w:pPr>
            <w:pStyle w:val="Contents3"/>
            <w:tabs>
              <w:tab w:val="clear" w:pos="8459"/>
              <w:tab w:val="right" w:pos="9026" w:leader="dot"/>
            </w:tabs>
            <w:rPr/>
          </w:pPr>
          <w:hyperlink w:anchor="__RefHeading___Toc4138543_73709187">
            <w:r>
              <w:rPr>
                <w:webHidden/>
                <w:rStyle w:val="IndexLink"/>
              </w:rPr>
              <w:t>11</w:t>
            </w:r>
            <w:r>
              <w:rPr>
                <w:rStyle w:val="IndexLink"/>
                <w:rtl w:val="true"/>
              </w:rPr>
              <w:t xml:space="preserve"> - </w:t>
            </w:r>
            <w:r>
              <w:rPr>
                <w:rStyle w:val="IndexLink"/>
                <w:rtl w:val="true"/>
              </w:rPr>
              <w:t>قدماء الشيعة و علم المغازي و السير</w:t>
            </w:r>
            <w:r>
              <w:rPr>
                <w:rStyle w:val="IndexLink"/>
                <w:rtl w:val="true"/>
              </w:rPr>
              <w:tab/>
            </w:r>
            <w:r>
              <w:rPr>
                <w:rStyle w:val="IndexLink"/>
              </w:rPr>
              <w:t>696</w:t>
            </w:r>
          </w:hyperlink>
        </w:p>
        <w:p>
          <w:pPr>
            <w:pStyle w:val="Contents3"/>
            <w:tabs>
              <w:tab w:val="clear" w:pos="8459"/>
              <w:tab w:val="right" w:pos="9026" w:leader="dot"/>
            </w:tabs>
            <w:rPr/>
          </w:pPr>
          <w:hyperlink w:anchor="__RefHeading___Toc4138545_73709187">
            <w:r>
              <w:rPr>
                <w:webHidden/>
                <w:rStyle w:val="IndexLink"/>
              </w:rPr>
              <w:t>12</w:t>
            </w:r>
            <w:r>
              <w:rPr>
                <w:rStyle w:val="IndexLink"/>
                <w:rtl w:val="true"/>
              </w:rPr>
              <w:t xml:space="preserve"> - </w:t>
            </w:r>
            <w:r>
              <w:rPr>
                <w:rStyle w:val="IndexLink"/>
                <w:rtl w:val="true"/>
              </w:rPr>
              <w:t>قدماء الشيعة و علم الرجال</w:t>
            </w:r>
            <w:r>
              <w:rPr>
                <w:rStyle w:val="IndexLink"/>
                <w:rtl w:val="true"/>
              </w:rPr>
              <w:tab/>
            </w:r>
            <w:r>
              <w:rPr>
                <w:rStyle w:val="IndexLink"/>
              </w:rPr>
              <w:t>700</w:t>
            </w:r>
          </w:hyperlink>
        </w:p>
        <w:p>
          <w:pPr>
            <w:pStyle w:val="Contents3"/>
            <w:tabs>
              <w:tab w:val="clear" w:pos="8459"/>
              <w:tab w:val="right" w:pos="9026" w:leader="dot"/>
            </w:tabs>
            <w:rPr/>
          </w:pPr>
          <w:hyperlink w:anchor="__RefHeading___Toc4138547_73709187">
            <w:r>
              <w:rPr>
                <w:webHidden/>
                <w:rStyle w:val="IndexLink"/>
              </w:rPr>
              <w:t>13</w:t>
            </w:r>
            <w:r>
              <w:rPr>
                <w:rStyle w:val="IndexLink"/>
                <w:rtl w:val="true"/>
              </w:rPr>
              <w:t xml:space="preserve"> - </w:t>
            </w:r>
            <w:r>
              <w:rPr>
                <w:rStyle w:val="IndexLink"/>
                <w:rtl w:val="true"/>
              </w:rPr>
              <w:t>قدماء الشيعة و العلوم العقلية</w:t>
            </w:r>
            <w:r>
              <w:rPr>
                <w:rStyle w:val="IndexLink"/>
                <w:rtl w:val="true"/>
              </w:rPr>
              <w:tab/>
            </w:r>
            <w:r>
              <w:rPr>
                <w:rStyle w:val="IndexLink"/>
              </w:rPr>
              <w:t>701</w:t>
            </w:r>
          </w:hyperlink>
        </w:p>
        <w:p>
          <w:pPr>
            <w:pStyle w:val="Contents4"/>
            <w:tabs>
              <w:tab w:val="clear" w:pos="8176"/>
              <w:tab w:val="right" w:pos="9026" w:leader="dot"/>
            </w:tabs>
            <w:rPr/>
          </w:pPr>
          <w:hyperlink w:anchor="__RefHeading___Toc4138549_73709187">
            <w:r>
              <w:rPr>
                <w:webHidden/>
                <w:rStyle w:val="IndexLink"/>
                <w:rtl w:val="true"/>
              </w:rPr>
              <w:t>اشارة</w:t>
            </w:r>
            <w:r>
              <w:rPr>
                <w:rStyle w:val="IndexLink"/>
                <w:rtl w:val="true"/>
              </w:rPr>
              <w:tab/>
            </w:r>
            <w:r>
              <w:rPr>
                <w:rStyle w:val="IndexLink"/>
              </w:rPr>
              <w:t>701</w:t>
            </w:r>
          </w:hyperlink>
        </w:p>
        <w:p>
          <w:pPr>
            <w:pStyle w:val="Contents4"/>
            <w:tabs>
              <w:tab w:val="clear" w:pos="8176"/>
              <w:tab w:val="right" w:pos="9026" w:leader="dot"/>
            </w:tabs>
            <w:rPr/>
          </w:pPr>
          <w:hyperlink w:anchor="__RefHeading___Toc4138551_73709187">
            <w:r>
              <w:rPr>
                <w:webHidden/>
                <w:rStyle w:val="IndexLink"/>
                <w:rtl w:val="true"/>
              </w:rPr>
              <w:t>متكلّمو الشيعة في القرن الثاني</w:t>
            </w:r>
            <w:r>
              <w:rPr>
                <w:rStyle w:val="IndexLink"/>
                <w:rtl w:val="true"/>
              </w:rPr>
              <w:t>:</w:t>
              <w:tab/>
            </w:r>
            <w:r>
              <w:rPr>
                <w:rStyle w:val="IndexLink"/>
              </w:rPr>
              <w:t>704</w:t>
            </w:r>
          </w:hyperlink>
        </w:p>
        <w:p>
          <w:pPr>
            <w:pStyle w:val="Contents4"/>
            <w:tabs>
              <w:tab w:val="clear" w:pos="8176"/>
              <w:tab w:val="right" w:pos="9026" w:leader="dot"/>
            </w:tabs>
            <w:rPr/>
          </w:pPr>
          <w:hyperlink w:anchor="__RefHeading___Toc4138553_73709187">
            <w:r>
              <w:rPr>
                <w:webHidden/>
                <w:rStyle w:val="IndexLink"/>
                <w:rtl w:val="true"/>
              </w:rPr>
              <w:t>متكلّمو الشيعة في القرن الثالث</w:t>
            </w:r>
            <w:r>
              <w:rPr>
                <w:rStyle w:val="IndexLink"/>
                <w:rtl w:val="true"/>
              </w:rPr>
              <w:t>:</w:t>
              <w:tab/>
            </w:r>
            <w:r>
              <w:rPr>
                <w:rStyle w:val="IndexLink"/>
              </w:rPr>
              <w:t>709</w:t>
            </w:r>
          </w:hyperlink>
        </w:p>
        <w:p>
          <w:pPr>
            <w:pStyle w:val="Contents4"/>
            <w:tabs>
              <w:tab w:val="clear" w:pos="8176"/>
              <w:tab w:val="right" w:pos="9026" w:leader="dot"/>
            </w:tabs>
            <w:rPr/>
          </w:pPr>
          <w:hyperlink w:anchor="__RefHeading___Toc4138555_73709187">
            <w:r>
              <w:rPr>
                <w:webHidden/>
                <w:rStyle w:val="IndexLink"/>
                <w:rtl w:val="true"/>
              </w:rPr>
              <w:t>متكلّمو الشيعة في القرن الرابع</w:t>
            </w:r>
            <w:r>
              <w:rPr>
                <w:rStyle w:val="IndexLink"/>
                <w:rtl w:val="true"/>
              </w:rPr>
              <w:t>:</w:t>
              <w:tab/>
            </w:r>
            <w:r>
              <w:rPr>
                <w:rStyle w:val="IndexLink"/>
              </w:rPr>
              <w:t>713</w:t>
            </w:r>
          </w:hyperlink>
        </w:p>
        <w:p>
          <w:pPr>
            <w:pStyle w:val="Contents4"/>
            <w:tabs>
              <w:tab w:val="clear" w:pos="8176"/>
              <w:tab w:val="right" w:pos="9026" w:leader="dot"/>
            </w:tabs>
            <w:rPr/>
          </w:pPr>
          <w:hyperlink w:anchor="__RefHeading___Toc4138557_73709187">
            <w:r>
              <w:rPr>
                <w:webHidden/>
                <w:rStyle w:val="IndexLink"/>
                <w:rtl w:val="true"/>
              </w:rPr>
              <w:t>مشاهير أئمّة الفلسفة بعد القرن الرابع</w:t>
            </w:r>
            <w:r>
              <w:rPr>
                <w:rStyle w:val="IndexLink"/>
                <w:rtl w:val="true"/>
              </w:rPr>
              <w:t>:</w:t>
              <w:tab/>
            </w:r>
            <w:r>
              <w:rPr>
                <w:rStyle w:val="IndexLink"/>
              </w:rPr>
              <w:t>720</w:t>
            </w:r>
          </w:hyperlink>
        </w:p>
        <w:p>
          <w:pPr>
            <w:pStyle w:val="Contents3"/>
            <w:tabs>
              <w:tab w:val="clear" w:pos="8459"/>
              <w:tab w:val="right" w:pos="9026" w:leader="dot"/>
            </w:tabs>
            <w:rPr/>
          </w:pPr>
          <w:hyperlink w:anchor="__RefHeading___Toc4138559_73709187">
            <w:r>
              <w:rPr>
                <w:webHidden/>
                <w:rStyle w:val="IndexLink"/>
              </w:rPr>
              <w:t>14</w:t>
            </w:r>
            <w:r>
              <w:rPr>
                <w:rStyle w:val="IndexLink"/>
                <w:rtl w:val="true"/>
              </w:rPr>
              <w:t xml:space="preserve"> - </w:t>
            </w:r>
            <w:r>
              <w:rPr>
                <w:rStyle w:val="IndexLink"/>
                <w:rtl w:val="true"/>
              </w:rPr>
              <w:t>قدماء الشيعة و العلوم الكونية</w:t>
            </w:r>
            <w:r>
              <w:rPr>
                <w:rStyle w:val="IndexLink"/>
                <w:rtl w:val="true"/>
              </w:rPr>
              <w:tab/>
            </w:r>
            <w:r>
              <w:rPr>
                <w:rStyle w:val="IndexLink"/>
              </w:rPr>
              <w:t>723</w:t>
            </w:r>
          </w:hyperlink>
        </w:p>
        <w:p>
          <w:pPr>
            <w:pStyle w:val="Contents4"/>
            <w:tabs>
              <w:tab w:val="clear" w:pos="8176"/>
              <w:tab w:val="right" w:pos="9026" w:leader="dot"/>
            </w:tabs>
            <w:rPr/>
          </w:pPr>
          <w:hyperlink w:anchor="__RefHeading___Toc4138561_73709187">
            <w:r>
              <w:rPr>
                <w:webHidden/>
                <w:rStyle w:val="IndexLink"/>
                <w:rtl w:val="true"/>
              </w:rPr>
              <w:t>اشارة</w:t>
            </w:r>
            <w:r>
              <w:rPr>
                <w:rStyle w:val="IndexLink"/>
                <w:rtl w:val="true"/>
              </w:rPr>
              <w:tab/>
            </w:r>
            <w:r>
              <w:rPr>
                <w:rStyle w:val="IndexLink"/>
              </w:rPr>
              <w:t>723</w:t>
            </w:r>
          </w:hyperlink>
        </w:p>
        <w:p>
          <w:pPr>
            <w:pStyle w:val="Contents4"/>
            <w:tabs>
              <w:tab w:val="clear" w:pos="8176"/>
              <w:tab w:val="right" w:pos="9026" w:leader="dot"/>
            </w:tabs>
            <w:rPr/>
          </w:pPr>
          <w:hyperlink w:anchor="__RefHeading___Toc4138563_73709187">
            <w:r>
              <w:rPr>
                <w:webHidden/>
                <w:rStyle w:val="IndexLink"/>
                <w:rtl w:val="true"/>
              </w:rPr>
              <w:t>الجغرافية و تقويم البلدان</w:t>
            </w:r>
            <w:r>
              <w:rPr>
                <w:rStyle w:val="IndexLink"/>
                <w:rtl w:val="true"/>
              </w:rPr>
              <w:tab/>
            </w:r>
            <w:r>
              <w:rPr>
                <w:rStyle w:val="IndexLink"/>
              </w:rPr>
              <w:t>727</w:t>
            </w:r>
          </w:hyperlink>
        </w:p>
        <w:p>
          <w:pPr>
            <w:pStyle w:val="Contents2"/>
            <w:tabs>
              <w:tab w:val="clear" w:pos="8743"/>
              <w:tab w:val="right" w:pos="9026" w:leader="dot"/>
            </w:tabs>
            <w:rPr/>
          </w:pPr>
          <w:hyperlink w:anchor="__RefHeading___Toc4138565_73709187">
            <w:r>
              <w:rPr>
                <w:webHidden/>
                <w:rStyle w:val="IndexLink"/>
                <w:rtl w:val="true"/>
              </w:rPr>
              <w:t>الفصل الثالث عشر</w:t>
            </w:r>
            <w:r>
              <w:rPr>
                <w:rStyle w:val="IndexLink"/>
                <w:rtl w:val="true"/>
              </w:rPr>
              <w:t xml:space="preserve">: </w:t>
            </w:r>
            <w:r>
              <w:rPr>
                <w:rStyle w:val="IndexLink"/>
                <w:rtl w:val="true"/>
              </w:rPr>
              <w:t>بلدان الشيعة و أماكن تواجدهم</w:t>
            </w:r>
            <w:r>
              <w:rPr>
                <w:rStyle w:val="IndexLink"/>
                <w:rtl w:val="true"/>
              </w:rPr>
              <w:tab/>
            </w:r>
            <w:r>
              <w:rPr>
                <w:rStyle w:val="IndexLink"/>
              </w:rPr>
              <w:t>728</w:t>
            </w:r>
          </w:hyperlink>
        </w:p>
        <w:p>
          <w:pPr>
            <w:pStyle w:val="Contents3"/>
            <w:tabs>
              <w:tab w:val="clear" w:pos="8459"/>
              <w:tab w:val="right" w:pos="9026" w:leader="dot"/>
            </w:tabs>
            <w:rPr/>
          </w:pPr>
          <w:hyperlink w:anchor="__RefHeading___Toc4138567_73709187">
            <w:r>
              <w:rPr>
                <w:webHidden/>
                <w:rStyle w:val="IndexLink"/>
                <w:rtl w:val="true"/>
              </w:rPr>
              <w:t>اشارة</w:t>
            </w:r>
            <w:r>
              <w:rPr>
                <w:rStyle w:val="IndexLink"/>
                <w:rtl w:val="true"/>
              </w:rPr>
              <w:tab/>
            </w:r>
            <w:r>
              <w:rPr>
                <w:rStyle w:val="IndexLink"/>
              </w:rPr>
              <w:t>728</w:t>
            </w:r>
          </w:hyperlink>
        </w:p>
        <w:p>
          <w:pPr>
            <w:pStyle w:val="Contents3"/>
            <w:tabs>
              <w:tab w:val="clear" w:pos="8459"/>
              <w:tab w:val="right" w:pos="9026" w:leader="dot"/>
            </w:tabs>
            <w:rPr/>
          </w:pPr>
          <w:hyperlink w:anchor="__RefHeading___Toc4138569_73709187">
            <w:r>
              <w:rPr>
                <w:webHidden/>
                <w:rStyle w:val="IndexLink"/>
                <w:rtl w:val="true"/>
              </w:rPr>
              <w:t>بلدان الشيعة</w:t>
            </w:r>
            <w:r>
              <w:rPr>
                <w:rStyle w:val="IndexLink"/>
                <w:rtl w:val="true"/>
              </w:rPr>
              <w:t>:</w:t>
              <w:tab/>
            </w:r>
            <w:r>
              <w:rPr>
                <w:rStyle w:val="IndexLink"/>
              </w:rPr>
              <w:t>728</w:t>
            </w:r>
          </w:hyperlink>
        </w:p>
        <w:p>
          <w:pPr>
            <w:pStyle w:val="Contents4"/>
            <w:tabs>
              <w:tab w:val="clear" w:pos="8176"/>
              <w:tab w:val="right" w:pos="9026" w:leader="dot"/>
            </w:tabs>
            <w:rPr/>
          </w:pPr>
          <w:hyperlink w:anchor="__RefHeading___Toc4138571_73709187">
            <w:r>
              <w:rPr>
                <w:webHidden/>
                <w:rStyle w:val="IndexLink"/>
                <w:rtl w:val="true"/>
              </w:rPr>
              <w:t>اشارة</w:t>
            </w:r>
            <w:r>
              <w:rPr>
                <w:rStyle w:val="IndexLink"/>
                <w:rtl w:val="true"/>
              </w:rPr>
              <w:tab/>
            </w:r>
            <w:r>
              <w:rPr>
                <w:rStyle w:val="IndexLink"/>
              </w:rPr>
              <w:t>728</w:t>
            </w:r>
          </w:hyperlink>
        </w:p>
        <w:p>
          <w:pPr>
            <w:pStyle w:val="Contents4"/>
            <w:tabs>
              <w:tab w:val="clear" w:pos="8176"/>
              <w:tab w:val="right" w:pos="9026" w:leader="dot"/>
            </w:tabs>
            <w:rPr/>
          </w:pPr>
          <w:hyperlink w:anchor="__RefHeading___Toc4138573_73709187">
            <w:r>
              <w:rPr>
                <w:webHidden/>
                <w:rStyle w:val="IndexLink"/>
                <w:rtl w:val="true"/>
              </w:rPr>
              <w:t>التشيّع حجازي المحتد و المولد</w:t>
            </w:r>
            <w:r>
              <w:rPr>
                <w:rStyle w:val="IndexLink"/>
                <w:rtl w:val="true"/>
              </w:rPr>
              <w:t>:</w:t>
              <w:tab/>
            </w:r>
            <w:r>
              <w:rPr>
                <w:rStyle w:val="IndexLink"/>
              </w:rPr>
              <w:t>729</w:t>
            </w:r>
          </w:hyperlink>
        </w:p>
        <w:p>
          <w:pPr>
            <w:pStyle w:val="Contents4"/>
            <w:tabs>
              <w:tab w:val="clear" w:pos="8176"/>
              <w:tab w:val="right" w:pos="9026" w:leader="dot"/>
            </w:tabs>
            <w:rPr/>
          </w:pPr>
          <w:hyperlink w:anchor="__RefHeading___Toc4138575_73709187">
            <w:r>
              <w:rPr>
                <w:webHidden/>
                <w:rStyle w:val="IndexLink"/>
                <w:rtl w:val="true"/>
              </w:rPr>
              <w:t>التشيّع عراقي النشوء و النمو</w:t>
            </w:r>
            <w:r>
              <w:rPr>
                <w:rStyle w:val="IndexLink"/>
                <w:rtl w:val="true"/>
              </w:rPr>
              <w:t>:</w:t>
              <w:tab/>
            </w:r>
            <w:r>
              <w:rPr>
                <w:rStyle w:val="IndexLink"/>
              </w:rPr>
              <w:t>732</w:t>
            </w:r>
          </w:hyperlink>
        </w:p>
        <w:p>
          <w:pPr>
            <w:pStyle w:val="Contents4"/>
            <w:tabs>
              <w:tab w:val="clear" w:pos="8176"/>
              <w:tab w:val="right" w:pos="9026" w:leader="dot"/>
            </w:tabs>
            <w:rPr/>
          </w:pPr>
          <w:hyperlink w:anchor="__RefHeading___Toc4138577_73709187">
            <w:r>
              <w:rPr>
                <w:webHidden/>
                <w:rStyle w:val="IndexLink"/>
                <w:rtl w:val="true"/>
              </w:rPr>
              <w:t>الشيعة في اليمن</w:t>
            </w:r>
            <w:r>
              <w:rPr>
                <w:rStyle w:val="IndexLink"/>
                <w:rtl w:val="true"/>
              </w:rPr>
              <w:t>:</w:t>
              <w:tab/>
            </w:r>
            <w:r>
              <w:rPr>
                <w:rStyle w:val="IndexLink"/>
              </w:rPr>
              <w:t>736</w:t>
            </w:r>
          </w:hyperlink>
        </w:p>
        <w:p>
          <w:pPr>
            <w:pStyle w:val="Contents4"/>
            <w:tabs>
              <w:tab w:val="clear" w:pos="8176"/>
              <w:tab w:val="right" w:pos="9026" w:leader="dot"/>
            </w:tabs>
            <w:rPr/>
          </w:pPr>
          <w:hyperlink w:anchor="__RefHeading___Toc4138579_73709187">
            <w:r>
              <w:rPr>
                <w:webHidden/>
                <w:rStyle w:val="IndexLink"/>
                <w:rtl w:val="true"/>
              </w:rPr>
              <w:t>الشيعة في سورية و لبنان</w:t>
            </w:r>
            <w:r>
              <w:rPr>
                <w:rStyle w:val="IndexLink"/>
                <w:rtl w:val="true"/>
              </w:rPr>
              <w:t>:</w:t>
              <w:tab/>
            </w:r>
            <w:r>
              <w:rPr>
                <w:rStyle w:val="IndexLink"/>
              </w:rPr>
              <w:t>739</w:t>
            </w:r>
          </w:hyperlink>
        </w:p>
        <w:p>
          <w:pPr>
            <w:pStyle w:val="Contents4"/>
            <w:tabs>
              <w:tab w:val="clear" w:pos="8176"/>
              <w:tab w:val="right" w:pos="9026" w:leader="dot"/>
            </w:tabs>
            <w:rPr/>
          </w:pPr>
          <w:hyperlink w:anchor="__RefHeading___Toc4138581_73709187">
            <w:r>
              <w:rPr>
                <w:webHidden/>
                <w:rStyle w:val="IndexLink"/>
                <w:rtl w:val="true"/>
              </w:rPr>
              <w:t>الشيعة في مصر</w:t>
            </w:r>
            <w:r>
              <w:rPr>
                <w:rStyle w:val="IndexLink"/>
                <w:rtl w:val="true"/>
              </w:rPr>
              <w:t>:</w:t>
              <w:tab/>
            </w:r>
            <w:r>
              <w:rPr>
                <w:rStyle w:val="IndexLink"/>
              </w:rPr>
              <w:t>741</w:t>
            </w:r>
          </w:hyperlink>
        </w:p>
        <w:p>
          <w:pPr>
            <w:pStyle w:val="Contents4"/>
            <w:tabs>
              <w:tab w:val="clear" w:pos="8176"/>
              <w:tab w:val="right" w:pos="9026" w:leader="dot"/>
            </w:tabs>
            <w:rPr/>
          </w:pPr>
          <w:hyperlink w:anchor="__RefHeading___Toc4138583_73709187">
            <w:r>
              <w:rPr>
                <w:webHidden/>
                <w:rStyle w:val="IndexLink"/>
                <w:rtl w:val="true"/>
              </w:rPr>
              <w:t>الشيعة في إيران</w:t>
            </w:r>
            <w:r>
              <w:rPr>
                <w:rStyle w:val="IndexLink"/>
                <w:rtl w:val="true"/>
              </w:rPr>
              <w:t>:</w:t>
              <w:tab/>
            </w:r>
            <w:r>
              <w:rPr>
                <w:rStyle w:val="IndexLink"/>
              </w:rPr>
              <w:t>743</w:t>
            </w:r>
          </w:hyperlink>
        </w:p>
        <w:p>
          <w:pPr>
            <w:pStyle w:val="Contents5"/>
            <w:tabs>
              <w:tab w:val="clear" w:pos="7892"/>
              <w:tab w:val="right" w:pos="9026" w:leader="dot"/>
            </w:tabs>
            <w:rPr/>
          </w:pPr>
          <w:hyperlink w:anchor="__RefHeading___Toc4138585_73709187">
            <w:r>
              <w:rPr>
                <w:webHidden/>
                <w:rStyle w:val="IndexLink"/>
                <w:rtl w:val="true"/>
              </w:rPr>
              <w:t>اشارة</w:t>
            </w:r>
            <w:r>
              <w:rPr>
                <w:rStyle w:val="IndexLink"/>
                <w:rtl w:val="true"/>
              </w:rPr>
              <w:tab/>
            </w:r>
            <w:r>
              <w:rPr>
                <w:rStyle w:val="IndexLink"/>
              </w:rPr>
              <w:t>743</w:t>
            </w:r>
          </w:hyperlink>
        </w:p>
        <w:p>
          <w:pPr>
            <w:pStyle w:val="Contents5"/>
            <w:tabs>
              <w:tab w:val="clear" w:pos="7892"/>
              <w:tab w:val="right" w:pos="9026" w:leader="dot"/>
            </w:tabs>
            <w:rPr/>
          </w:pPr>
          <w:hyperlink w:anchor="__RefHeading___Toc4138587_73709187">
            <w:r>
              <w:rPr>
                <w:webHidden/>
                <w:rStyle w:val="IndexLink"/>
                <w:rtl w:val="true"/>
              </w:rPr>
              <w:t>أسباب اعتناق الفرس للإسلام و لمذهب التشيّع</w:t>
            </w:r>
            <w:r>
              <w:rPr>
                <w:rStyle w:val="IndexLink"/>
                <w:rtl w:val="true"/>
              </w:rPr>
              <w:t>:</w:t>
              <w:tab/>
            </w:r>
            <w:r>
              <w:rPr>
                <w:rStyle w:val="IndexLink"/>
              </w:rPr>
              <w:t>743</w:t>
            </w:r>
          </w:hyperlink>
        </w:p>
        <w:p>
          <w:pPr>
            <w:pStyle w:val="Contents6"/>
            <w:tabs>
              <w:tab w:val="clear" w:pos="7609"/>
              <w:tab w:val="right" w:pos="9026" w:leader="dot"/>
            </w:tabs>
            <w:rPr/>
          </w:pPr>
          <w:hyperlink w:anchor="__RefHeading___Toc4138589_73709187">
            <w:r>
              <w:rPr>
                <w:webHidden/>
                <w:rStyle w:val="IndexLink"/>
                <w:rtl w:val="true"/>
              </w:rPr>
              <w:t>اشارة</w:t>
            </w:r>
            <w:r>
              <w:rPr>
                <w:rStyle w:val="IndexLink"/>
                <w:rtl w:val="true"/>
              </w:rPr>
              <w:tab/>
            </w:r>
            <w:r>
              <w:rPr>
                <w:rStyle w:val="IndexLink"/>
              </w:rPr>
              <w:t>743</w:t>
            </w:r>
          </w:hyperlink>
        </w:p>
        <w:p>
          <w:pPr>
            <w:pStyle w:val="Contents6"/>
            <w:tabs>
              <w:tab w:val="clear" w:pos="7609"/>
              <w:tab w:val="right" w:pos="9026" w:leader="dot"/>
            </w:tabs>
            <w:rPr/>
          </w:pPr>
          <w:hyperlink w:anchor="__RefHeading___Toc4138591_73709187">
            <w:r>
              <w:rPr>
                <w:webHidden/>
                <w:rStyle w:val="IndexLink"/>
              </w:rPr>
              <w:t>1</w:t>
            </w:r>
            <w:r>
              <w:rPr>
                <w:rStyle w:val="IndexLink"/>
                <w:rtl w:val="true"/>
              </w:rPr>
              <w:t xml:space="preserve"> - </w:t>
            </w:r>
            <w:r>
              <w:rPr>
                <w:rStyle w:val="IndexLink"/>
                <w:rtl w:val="true"/>
              </w:rPr>
              <w:t>ما هو السبب الحقيقي لدخول الفرس في الإسلام؟</w:t>
            </w:r>
            <w:r>
              <w:rPr>
                <w:rStyle w:val="IndexLink"/>
                <w:rtl w:val="true"/>
              </w:rPr>
              <w:tab/>
            </w:r>
            <w:r>
              <w:rPr>
                <w:rStyle w:val="IndexLink"/>
              </w:rPr>
              <w:t>744</w:t>
            </w:r>
          </w:hyperlink>
        </w:p>
        <w:p>
          <w:pPr>
            <w:pStyle w:val="Contents6"/>
            <w:tabs>
              <w:tab w:val="clear" w:pos="7609"/>
              <w:tab w:val="right" w:pos="9026" w:leader="dot"/>
            </w:tabs>
            <w:rPr/>
          </w:pPr>
          <w:hyperlink w:anchor="__RefHeading___Toc4138593_73709187">
            <w:r>
              <w:rPr>
                <w:webHidden/>
                <w:rStyle w:val="IndexLink"/>
              </w:rPr>
              <w:t>2</w:t>
            </w:r>
            <w:r>
              <w:rPr>
                <w:rStyle w:val="IndexLink"/>
                <w:rtl w:val="true"/>
              </w:rPr>
              <w:t xml:space="preserve"> - </w:t>
            </w:r>
            <w:r>
              <w:rPr>
                <w:rStyle w:val="IndexLink"/>
                <w:rtl w:val="true"/>
              </w:rPr>
              <w:t>ما هو السبب الحقيقي لولائهم آل البيت عليهم السلام؟</w:t>
            </w:r>
            <w:r>
              <w:rPr>
                <w:rStyle w:val="IndexLink"/>
                <w:rtl w:val="true"/>
              </w:rPr>
              <w:tab/>
            </w:r>
            <w:r>
              <w:rPr>
                <w:rStyle w:val="IndexLink"/>
              </w:rPr>
              <w:t>744</w:t>
            </w:r>
          </w:hyperlink>
        </w:p>
        <w:p>
          <w:pPr>
            <w:pStyle w:val="Contents6"/>
            <w:tabs>
              <w:tab w:val="clear" w:pos="7609"/>
              <w:tab w:val="right" w:pos="9026" w:leader="dot"/>
            </w:tabs>
            <w:rPr/>
          </w:pPr>
          <w:hyperlink w:anchor="__RefHeading___Toc4138595_73709187">
            <w:r>
              <w:rPr>
                <w:webHidden/>
                <w:rStyle w:val="IndexLink"/>
              </w:rPr>
              <w:t>3</w:t>
            </w:r>
            <w:r>
              <w:rPr>
                <w:rStyle w:val="IndexLink"/>
                <w:rtl w:val="true"/>
              </w:rPr>
              <w:t xml:space="preserve"> - </w:t>
            </w:r>
            <w:r>
              <w:rPr>
                <w:rStyle w:val="IndexLink"/>
                <w:rtl w:val="true"/>
              </w:rPr>
              <w:t>سببان مزعومان</w:t>
            </w:r>
            <w:r>
              <w:rPr>
                <w:rStyle w:val="IndexLink"/>
                <w:rtl w:val="true"/>
              </w:rPr>
              <w:t xml:space="preserve">: </w:t>
            </w:r>
            <w:r>
              <w:rPr>
                <w:rStyle w:val="IndexLink"/>
                <w:rtl w:val="true"/>
              </w:rPr>
              <w:t>الإصهار، و إرادة هدم الإسلام</w:t>
            </w:r>
            <w:r>
              <w:rPr>
                <w:rStyle w:val="IndexLink"/>
                <w:rtl w:val="true"/>
              </w:rPr>
              <w:t>:</w:t>
              <w:tab/>
            </w:r>
            <w:r>
              <w:rPr>
                <w:rStyle w:val="IndexLink"/>
              </w:rPr>
              <w:t>749</w:t>
            </w:r>
          </w:hyperlink>
        </w:p>
        <w:p>
          <w:pPr>
            <w:pStyle w:val="Contents6"/>
            <w:tabs>
              <w:tab w:val="clear" w:pos="7609"/>
              <w:tab w:val="right" w:pos="9026" w:leader="dot"/>
            </w:tabs>
            <w:rPr/>
          </w:pPr>
          <w:hyperlink w:anchor="__RefHeading___Toc4138597_73709187">
            <w:r>
              <w:rPr>
                <w:webHidden/>
                <w:rStyle w:val="IndexLink"/>
                <w:rtl w:val="true"/>
              </w:rPr>
              <w:t>أوّلاً</w:t>
            </w:r>
            <w:r>
              <w:rPr>
                <w:rStyle w:val="IndexLink"/>
                <w:rtl w:val="true"/>
              </w:rPr>
              <w:t xml:space="preserve">: </w:t>
            </w:r>
            <w:r>
              <w:rPr>
                <w:rStyle w:val="IndexLink"/>
                <w:rtl w:val="true"/>
              </w:rPr>
              <w:t>هل الإصهار كان سبباً للولاء؟</w:t>
            </w:r>
            <w:r>
              <w:rPr>
                <w:rStyle w:val="IndexLink"/>
                <w:rtl w:val="true"/>
              </w:rPr>
              <w:tab/>
            </w:r>
            <w:r>
              <w:rPr>
                <w:rStyle w:val="IndexLink"/>
              </w:rPr>
              <w:t>749</w:t>
            </w:r>
          </w:hyperlink>
        </w:p>
        <w:p>
          <w:pPr>
            <w:pStyle w:val="Contents6"/>
            <w:tabs>
              <w:tab w:val="clear" w:pos="7609"/>
              <w:tab w:val="right" w:pos="9026" w:leader="dot"/>
            </w:tabs>
            <w:rPr/>
          </w:pPr>
          <w:hyperlink w:anchor="__RefHeading___Toc4138599_73709187">
            <w:r>
              <w:rPr>
                <w:webHidden/>
                <w:rStyle w:val="IndexLink"/>
                <w:rtl w:val="true"/>
              </w:rPr>
              <w:t>ثانياً</w:t>
            </w:r>
            <w:r>
              <w:rPr>
                <w:rStyle w:val="IndexLink"/>
                <w:rtl w:val="true"/>
              </w:rPr>
              <w:t xml:space="preserve">: </w:t>
            </w:r>
            <w:r>
              <w:rPr>
                <w:rStyle w:val="IndexLink"/>
                <w:rtl w:val="true"/>
              </w:rPr>
              <w:t>إرادة هدم الإسلام</w:t>
            </w:r>
            <w:r>
              <w:rPr>
                <w:rStyle w:val="IndexLink"/>
                <w:rtl w:val="true"/>
              </w:rPr>
              <w:t>:</w:t>
              <w:tab/>
            </w:r>
            <w:r>
              <w:rPr>
                <w:rStyle w:val="IndexLink"/>
              </w:rPr>
              <w:t>750</w:t>
            </w:r>
          </w:hyperlink>
        </w:p>
        <w:p>
          <w:pPr>
            <w:pStyle w:val="Contents3"/>
            <w:tabs>
              <w:tab w:val="clear" w:pos="8459"/>
              <w:tab w:val="right" w:pos="9026" w:leader="dot"/>
            </w:tabs>
            <w:rPr/>
          </w:pPr>
          <w:hyperlink w:anchor="__RefHeading___Toc4138601_73709187">
            <w:r>
              <w:rPr>
                <w:webHidden/>
                <w:rStyle w:val="IndexLink"/>
                <w:rtl w:val="true"/>
              </w:rPr>
              <w:t>دول الشيعة</w:t>
            </w:r>
            <w:r>
              <w:rPr>
                <w:rStyle w:val="IndexLink"/>
                <w:rtl w:val="true"/>
              </w:rPr>
              <w:tab/>
            </w:r>
            <w:r>
              <w:rPr>
                <w:rStyle w:val="IndexLink"/>
              </w:rPr>
              <w:t>751</w:t>
            </w:r>
          </w:hyperlink>
        </w:p>
        <w:p>
          <w:pPr>
            <w:pStyle w:val="Contents3"/>
            <w:tabs>
              <w:tab w:val="clear" w:pos="8459"/>
              <w:tab w:val="right" w:pos="9026" w:leader="dot"/>
            </w:tabs>
            <w:rPr/>
          </w:pPr>
          <w:hyperlink w:anchor="__RefHeading___Toc4138603_73709187">
            <w:r>
              <w:rPr>
                <w:webHidden/>
                <w:rStyle w:val="IndexLink"/>
                <w:rtl w:val="true"/>
              </w:rPr>
              <w:t>الجامعات العلمية للشيعة</w:t>
            </w:r>
            <w:r>
              <w:rPr>
                <w:rStyle w:val="IndexLink"/>
                <w:rtl w:val="true"/>
              </w:rPr>
              <w:tab/>
            </w:r>
            <w:r>
              <w:rPr>
                <w:rStyle w:val="IndexLink"/>
              </w:rPr>
              <w:t>752</w:t>
            </w:r>
          </w:hyperlink>
        </w:p>
        <w:p>
          <w:pPr>
            <w:pStyle w:val="Contents4"/>
            <w:tabs>
              <w:tab w:val="clear" w:pos="8176"/>
              <w:tab w:val="right" w:pos="9026" w:leader="dot"/>
            </w:tabs>
            <w:rPr/>
          </w:pPr>
          <w:hyperlink w:anchor="__RefHeading___Toc4138605_73709187">
            <w:r>
              <w:rPr>
                <w:webHidden/>
                <w:rStyle w:val="IndexLink"/>
                <w:rtl w:val="true"/>
              </w:rPr>
              <w:t>اشارة</w:t>
            </w:r>
            <w:r>
              <w:rPr>
                <w:rStyle w:val="IndexLink"/>
                <w:rtl w:val="true"/>
              </w:rPr>
              <w:tab/>
            </w:r>
            <w:r>
              <w:rPr>
                <w:rStyle w:val="IndexLink"/>
              </w:rPr>
              <w:t>752</w:t>
            </w:r>
          </w:hyperlink>
        </w:p>
        <w:p>
          <w:pPr>
            <w:pStyle w:val="Contents4"/>
            <w:tabs>
              <w:tab w:val="clear" w:pos="8176"/>
              <w:tab w:val="right" w:pos="9026" w:leader="dot"/>
            </w:tabs>
            <w:rPr/>
          </w:pPr>
          <w:hyperlink w:anchor="__RefHeading___Toc4138607_73709187">
            <w:r>
              <w:rPr>
                <w:webHidden/>
                <w:rStyle w:val="IndexLink"/>
              </w:rPr>
              <w:t>1</w:t>
            </w:r>
            <w:r>
              <w:rPr>
                <w:rStyle w:val="IndexLink"/>
                <w:rtl w:val="true"/>
              </w:rPr>
              <w:t xml:space="preserve"> - </w:t>
            </w:r>
            <w:r>
              <w:rPr>
                <w:rStyle w:val="IndexLink"/>
                <w:rtl w:val="true"/>
              </w:rPr>
              <w:t>المدينة المنورة</w:t>
            </w:r>
            <w:r>
              <w:rPr>
                <w:rStyle w:val="IndexLink"/>
                <w:rtl w:val="true"/>
              </w:rPr>
              <w:t>:</w:t>
              <w:tab/>
            </w:r>
            <w:r>
              <w:rPr>
                <w:rStyle w:val="IndexLink"/>
              </w:rPr>
              <w:t>752</w:t>
            </w:r>
          </w:hyperlink>
        </w:p>
        <w:p>
          <w:pPr>
            <w:pStyle w:val="Contents4"/>
            <w:tabs>
              <w:tab w:val="clear" w:pos="8176"/>
              <w:tab w:val="right" w:pos="9026" w:leader="dot"/>
            </w:tabs>
            <w:rPr/>
          </w:pPr>
          <w:hyperlink w:anchor="__RefHeading___Toc4138609_73709187">
            <w:r>
              <w:rPr>
                <w:webHidden/>
                <w:rStyle w:val="IndexLink"/>
              </w:rPr>
              <w:t>2</w:t>
            </w:r>
            <w:r>
              <w:rPr>
                <w:rStyle w:val="IndexLink"/>
                <w:rtl w:val="true"/>
              </w:rPr>
              <w:t xml:space="preserve"> - </w:t>
            </w:r>
            <w:r>
              <w:rPr>
                <w:rStyle w:val="IndexLink"/>
                <w:rtl w:val="true"/>
              </w:rPr>
              <w:t>الكوفة و جامعها الكبير</w:t>
            </w:r>
            <w:r>
              <w:rPr>
                <w:rStyle w:val="IndexLink"/>
                <w:rtl w:val="true"/>
              </w:rPr>
              <w:t>:</w:t>
              <w:tab/>
            </w:r>
            <w:r>
              <w:rPr>
                <w:rStyle w:val="IndexLink"/>
              </w:rPr>
              <w:t>753</w:t>
            </w:r>
          </w:hyperlink>
        </w:p>
        <w:p>
          <w:pPr>
            <w:pStyle w:val="Contents4"/>
            <w:tabs>
              <w:tab w:val="clear" w:pos="8176"/>
              <w:tab w:val="right" w:pos="9026" w:leader="dot"/>
            </w:tabs>
            <w:rPr/>
          </w:pPr>
          <w:hyperlink w:anchor="__RefHeading___Toc4138611_73709187">
            <w:r>
              <w:rPr>
                <w:webHidden/>
                <w:rStyle w:val="IndexLink"/>
              </w:rPr>
              <w:t>3</w:t>
            </w:r>
            <w:r>
              <w:rPr>
                <w:rStyle w:val="IndexLink"/>
                <w:rtl w:val="true"/>
              </w:rPr>
              <w:t xml:space="preserve"> - </w:t>
            </w:r>
            <w:r>
              <w:rPr>
                <w:rStyle w:val="IndexLink"/>
                <w:rtl w:val="true"/>
              </w:rPr>
              <w:t>مدرسة قم و الري</w:t>
            </w:r>
            <w:r>
              <w:rPr>
                <w:rStyle w:val="IndexLink"/>
                <w:rtl w:val="true"/>
              </w:rPr>
              <w:t>:</w:t>
              <w:tab/>
            </w:r>
            <w:r>
              <w:rPr>
                <w:rStyle w:val="IndexLink"/>
              </w:rPr>
              <w:t>755</w:t>
            </w:r>
          </w:hyperlink>
        </w:p>
        <w:p>
          <w:pPr>
            <w:pStyle w:val="Contents4"/>
            <w:tabs>
              <w:tab w:val="clear" w:pos="8176"/>
              <w:tab w:val="right" w:pos="9026" w:leader="dot"/>
            </w:tabs>
            <w:rPr/>
          </w:pPr>
          <w:hyperlink w:anchor="__RefHeading___Toc4138613_73709187">
            <w:r>
              <w:rPr>
                <w:webHidden/>
                <w:rStyle w:val="IndexLink"/>
              </w:rPr>
              <w:t>4</w:t>
            </w:r>
            <w:r>
              <w:rPr>
                <w:rStyle w:val="IndexLink"/>
                <w:rtl w:val="true"/>
              </w:rPr>
              <w:t xml:space="preserve"> - </w:t>
            </w:r>
            <w:r>
              <w:rPr>
                <w:rStyle w:val="IndexLink"/>
                <w:rtl w:val="true"/>
              </w:rPr>
              <w:t>مدرسة بغداد</w:t>
            </w:r>
            <w:r>
              <w:rPr>
                <w:rStyle w:val="IndexLink"/>
                <w:rtl w:val="true"/>
              </w:rPr>
              <w:t>:</w:t>
              <w:tab/>
            </w:r>
            <w:r>
              <w:rPr>
                <w:rStyle w:val="IndexLink"/>
              </w:rPr>
              <w:t>757</w:t>
            </w:r>
          </w:hyperlink>
        </w:p>
        <w:p>
          <w:pPr>
            <w:pStyle w:val="Contents4"/>
            <w:tabs>
              <w:tab w:val="clear" w:pos="8176"/>
              <w:tab w:val="right" w:pos="9026" w:leader="dot"/>
            </w:tabs>
            <w:rPr/>
          </w:pPr>
          <w:hyperlink w:anchor="__RefHeading___Toc4138615_73709187">
            <w:r>
              <w:rPr>
                <w:webHidden/>
                <w:rStyle w:val="IndexLink"/>
              </w:rPr>
              <w:t>5</w:t>
            </w:r>
            <w:r>
              <w:rPr>
                <w:rStyle w:val="IndexLink"/>
                <w:rtl w:val="true"/>
              </w:rPr>
              <w:t xml:space="preserve"> - </w:t>
            </w:r>
            <w:r>
              <w:rPr>
                <w:rStyle w:val="IndexLink"/>
                <w:rtl w:val="true"/>
              </w:rPr>
              <w:t>مدرسة النجف الأشرف</w:t>
            </w:r>
            <w:r>
              <w:rPr>
                <w:rStyle w:val="IndexLink"/>
                <w:rtl w:val="true"/>
              </w:rPr>
              <w:t>:</w:t>
              <w:tab/>
            </w:r>
            <w:r>
              <w:rPr>
                <w:rStyle w:val="IndexLink"/>
              </w:rPr>
              <w:t>758</w:t>
            </w:r>
          </w:hyperlink>
        </w:p>
        <w:p>
          <w:pPr>
            <w:pStyle w:val="Contents4"/>
            <w:tabs>
              <w:tab w:val="clear" w:pos="8176"/>
              <w:tab w:val="right" w:pos="9026" w:leader="dot"/>
            </w:tabs>
            <w:rPr/>
          </w:pPr>
          <w:hyperlink w:anchor="__RefHeading___Toc4138617_73709187">
            <w:r>
              <w:rPr>
                <w:webHidden/>
                <w:rStyle w:val="IndexLink"/>
              </w:rPr>
              <w:t>6</w:t>
            </w:r>
            <w:r>
              <w:rPr>
                <w:rStyle w:val="IndexLink"/>
                <w:rtl w:val="true"/>
              </w:rPr>
              <w:t xml:space="preserve"> - </w:t>
            </w:r>
            <w:r>
              <w:rPr>
                <w:rStyle w:val="IndexLink"/>
                <w:rtl w:val="true"/>
              </w:rPr>
              <w:t>مدرسة الحلّة</w:t>
            </w:r>
            <w:r>
              <w:rPr>
                <w:rStyle w:val="IndexLink"/>
                <w:rtl w:val="true"/>
              </w:rPr>
              <w:t>:</w:t>
              <w:tab/>
            </w:r>
            <w:r>
              <w:rPr>
                <w:rStyle w:val="IndexLink"/>
              </w:rPr>
              <w:t>760</w:t>
            </w:r>
          </w:hyperlink>
        </w:p>
        <w:p>
          <w:pPr>
            <w:pStyle w:val="Contents4"/>
            <w:tabs>
              <w:tab w:val="clear" w:pos="8176"/>
              <w:tab w:val="right" w:pos="9026" w:leader="dot"/>
            </w:tabs>
            <w:rPr/>
          </w:pPr>
          <w:hyperlink w:anchor="__RefHeading___Toc4138619_73709187">
            <w:r>
              <w:rPr>
                <w:webHidden/>
                <w:rStyle w:val="IndexLink"/>
              </w:rPr>
              <w:t>7</w:t>
            </w:r>
            <w:r>
              <w:rPr>
                <w:rStyle w:val="IndexLink"/>
                <w:rtl w:val="true"/>
              </w:rPr>
              <w:t xml:space="preserve"> - </w:t>
            </w:r>
            <w:r>
              <w:rPr>
                <w:rStyle w:val="IndexLink"/>
                <w:rtl w:val="true"/>
              </w:rPr>
              <w:t>الجامع الأزهر</w:t>
            </w:r>
            <w:r>
              <w:rPr>
                <w:rStyle w:val="IndexLink"/>
                <w:rtl w:val="true"/>
              </w:rPr>
              <w:t>:</w:t>
              <w:tab/>
            </w:r>
            <w:r>
              <w:rPr>
                <w:rStyle w:val="IndexLink"/>
              </w:rPr>
              <w:t>761</w:t>
            </w:r>
          </w:hyperlink>
        </w:p>
        <w:p>
          <w:pPr>
            <w:pStyle w:val="Contents4"/>
            <w:tabs>
              <w:tab w:val="clear" w:pos="8176"/>
              <w:tab w:val="right" w:pos="9026" w:leader="dot"/>
            </w:tabs>
            <w:rPr/>
          </w:pPr>
          <w:hyperlink w:anchor="__RefHeading___Toc4138621_73709187">
            <w:r>
              <w:rPr>
                <w:webHidden/>
                <w:rStyle w:val="IndexLink"/>
              </w:rPr>
              <w:t>8</w:t>
            </w:r>
            <w:r>
              <w:rPr>
                <w:rStyle w:val="IndexLink"/>
                <w:rtl w:val="true"/>
              </w:rPr>
              <w:t xml:space="preserve"> - </w:t>
            </w:r>
            <w:r>
              <w:rPr>
                <w:rStyle w:val="IndexLink"/>
                <w:rtl w:val="true"/>
              </w:rPr>
              <w:t>مدارس الشيعة في الشامات</w:t>
            </w:r>
            <w:r>
              <w:rPr>
                <w:rStyle w:val="IndexLink"/>
                <w:rtl w:val="true"/>
              </w:rPr>
              <w:t>:</w:t>
              <w:tab/>
            </w:r>
            <w:r>
              <w:rPr>
                <w:rStyle w:val="IndexLink"/>
              </w:rPr>
              <w:t>762</w:t>
            </w:r>
          </w:hyperlink>
        </w:p>
        <w:p>
          <w:pPr>
            <w:pStyle w:val="Contents4"/>
            <w:tabs>
              <w:tab w:val="clear" w:pos="8176"/>
              <w:tab w:val="right" w:pos="9026" w:leader="dot"/>
            </w:tabs>
            <w:rPr/>
          </w:pPr>
          <w:hyperlink w:anchor="__RefHeading___Toc4138623_73709187">
            <w:r>
              <w:rPr>
                <w:webHidden/>
                <w:rStyle w:val="IndexLink"/>
                <w:rtl w:val="true"/>
              </w:rPr>
              <w:t>جامعات أُخر للشيعة في أقطار العالم</w:t>
            </w:r>
            <w:r>
              <w:rPr>
                <w:rStyle w:val="IndexLink"/>
                <w:rtl w:val="true"/>
              </w:rPr>
              <w:t>:</w:t>
              <w:tab/>
            </w:r>
            <w:r>
              <w:rPr>
                <w:rStyle w:val="IndexLink"/>
              </w:rPr>
              <w:t>763</w:t>
            </w:r>
          </w:hyperlink>
        </w:p>
        <w:p>
          <w:pPr>
            <w:pStyle w:val="Contents3"/>
            <w:tabs>
              <w:tab w:val="clear" w:pos="8459"/>
              <w:tab w:val="right" w:pos="9026" w:leader="dot"/>
            </w:tabs>
            <w:rPr/>
          </w:pPr>
          <w:hyperlink w:anchor="__RefHeading___Toc4138625_73709187">
            <w:r>
              <w:rPr>
                <w:webHidden/>
                <w:rStyle w:val="IndexLink"/>
                <w:rtl w:val="true"/>
              </w:rPr>
              <w:t>عدد الشيعة</w:t>
            </w:r>
            <w:r>
              <w:rPr>
                <w:rStyle w:val="IndexLink"/>
                <w:rtl w:val="true"/>
              </w:rPr>
              <w:tab/>
            </w:r>
            <w:r>
              <w:rPr>
                <w:rStyle w:val="IndexLink"/>
              </w:rPr>
              <w:t>764</w:t>
            </w:r>
          </w:hyperlink>
        </w:p>
        <w:p>
          <w:pPr>
            <w:pStyle w:val="Contents2"/>
            <w:tabs>
              <w:tab w:val="clear" w:pos="8743"/>
              <w:tab w:val="right" w:pos="9026" w:leader="dot"/>
            </w:tabs>
            <w:rPr/>
          </w:pPr>
          <w:hyperlink w:anchor="__RefHeading___Toc4138627_73709187">
            <w:r>
              <w:rPr>
                <w:webHidden/>
                <w:rStyle w:val="IndexLink"/>
                <w:rtl w:val="true"/>
              </w:rPr>
              <w:t>الفصل الرابع عشر</w:t>
            </w:r>
            <w:r>
              <w:rPr>
                <w:rStyle w:val="IndexLink"/>
                <w:rtl w:val="true"/>
              </w:rPr>
              <w:t xml:space="preserve">: </w:t>
            </w:r>
            <w:r>
              <w:rPr>
                <w:rStyle w:val="IndexLink"/>
                <w:rtl w:val="true"/>
              </w:rPr>
              <w:t>مصادر الأُصول و الفروع عند الإماميّة</w:t>
            </w:r>
            <w:r>
              <w:rPr>
                <w:rStyle w:val="IndexLink"/>
                <w:rtl w:val="true"/>
              </w:rPr>
              <w:tab/>
            </w:r>
            <w:r>
              <w:rPr>
                <w:rStyle w:val="IndexLink"/>
              </w:rPr>
              <w:t>766</w:t>
            </w:r>
          </w:hyperlink>
        </w:p>
        <w:p>
          <w:pPr>
            <w:pStyle w:val="Contents3"/>
            <w:tabs>
              <w:tab w:val="clear" w:pos="8459"/>
              <w:tab w:val="right" w:pos="9026" w:leader="dot"/>
            </w:tabs>
            <w:rPr/>
          </w:pPr>
          <w:hyperlink w:anchor="__RefHeading___Toc4138629_73709187">
            <w:r>
              <w:rPr>
                <w:webHidden/>
                <w:rStyle w:val="IndexLink"/>
                <w:rtl w:val="true"/>
              </w:rPr>
              <w:t>اشارة</w:t>
            </w:r>
            <w:r>
              <w:rPr>
                <w:rStyle w:val="IndexLink"/>
                <w:rtl w:val="true"/>
              </w:rPr>
              <w:tab/>
            </w:r>
            <w:r>
              <w:rPr>
                <w:rStyle w:val="IndexLink"/>
              </w:rPr>
              <w:t>766</w:t>
            </w:r>
          </w:hyperlink>
        </w:p>
        <w:p>
          <w:pPr>
            <w:pStyle w:val="Contents3"/>
            <w:tabs>
              <w:tab w:val="clear" w:pos="8459"/>
              <w:tab w:val="right" w:pos="9026" w:leader="dot"/>
            </w:tabs>
            <w:rPr/>
          </w:pPr>
          <w:hyperlink w:anchor="__RefHeading___Toc4138631_73709187">
            <w:r>
              <w:rPr>
                <w:webHidden/>
                <w:rStyle w:val="IndexLink"/>
                <w:rtl w:val="true"/>
              </w:rPr>
              <w:t>الجوامع الحديثية الأخيرة</w:t>
            </w:r>
            <w:r>
              <w:rPr>
                <w:rStyle w:val="IndexLink"/>
                <w:rtl w:val="true"/>
              </w:rPr>
              <w:t>:</w:t>
              <w:tab/>
            </w:r>
            <w:r>
              <w:rPr>
                <w:rStyle w:val="IndexLink"/>
              </w:rPr>
              <w:t>769</w:t>
            </w:r>
          </w:hyperlink>
        </w:p>
        <w:p>
          <w:pPr>
            <w:pStyle w:val="Contents2"/>
            <w:tabs>
              <w:tab w:val="clear" w:pos="8743"/>
              <w:tab w:val="right" w:pos="9026" w:leader="dot"/>
            </w:tabs>
            <w:rPr/>
          </w:pPr>
          <w:hyperlink w:anchor="__RefHeading___Toc4138633_73709187">
            <w:r>
              <w:rPr>
                <w:webHidden/>
                <w:rStyle w:val="IndexLink"/>
                <w:rtl w:val="true"/>
              </w:rPr>
              <w:t>خاتمة المطاف</w:t>
            </w:r>
            <w:r>
              <w:rPr>
                <w:rStyle w:val="IndexLink"/>
                <w:rtl w:val="true"/>
              </w:rPr>
              <w:t xml:space="preserve">: </w:t>
            </w:r>
            <w:r>
              <w:rPr>
                <w:rStyle w:val="IndexLink"/>
                <w:rtl w:val="true"/>
              </w:rPr>
              <w:t>بيان لكتّاب المقالات و مؤرّخي العقائد</w:t>
            </w:r>
            <w:r>
              <w:rPr>
                <w:rStyle w:val="IndexLink"/>
                <w:rtl w:val="true"/>
              </w:rPr>
              <w:tab/>
            </w:r>
            <w:r>
              <w:rPr>
                <w:rStyle w:val="IndexLink"/>
              </w:rPr>
              <w:t>771</w:t>
            </w:r>
          </w:hyperlink>
        </w:p>
        <w:p>
          <w:pPr>
            <w:pStyle w:val="Contents2"/>
            <w:tabs>
              <w:tab w:val="clear" w:pos="8743"/>
              <w:tab w:val="right" w:pos="9026" w:leader="dot"/>
            </w:tabs>
            <w:rPr/>
          </w:pPr>
          <w:hyperlink w:anchor="__RefHeading___Toc4138635_73709187">
            <w:r>
              <w:rPr>
                <w:webHidden/>
                <w:rStyle w:val="IndexLink"/>
                <w:rtl w:val="true"/>
              </w:rPr>
              <w:t>الفهارس الفنّية</w:t>
            </w:r>
            <w:r>
              <w:rPr>
                <w:rStyle w:val="IndexLink"/>
                <w:rtl w:val="true"/>
              </w:rPr>
              <w:tab/>
            </w:r>
            <w:r>
              <w:rPr>
                <w:rStyle w:val="IndexLink"/>
              </w:rPr>
              <w:t>782</w:t>
            </w:r>
          </w:hyperlink>
        </w:p>
        <w:p>
          <w:pPr>
            <w:pStyle w:val="Contents3"/>
            <w:tabs>
              <w:tab w:val="clear" w:pos="8459"/>
              <w:tab w:val="right" w:pos="9026" w:leader="dot"/>
            </w:tabs>
            <w:rPr/>
          </w:pPr>
          <w:hyperlink w:anchor="__RefHeading___Toc4138637_73709187">
            <w:r>
              <w:rPr>
                <w:webHidden/>
                <w:rStyle w:val="IndexLink"/>
                <w:rtl w:val="true"/>
              </w:rPr>
              <w:t>اشارة</w:t>
            </w:r>
            <w:r>
              <w:rPr>
                <w:rStyle w:val="IndexLink"/>
                <w:rtl w:val="true"/>
              </w:rPr>
              <w:tab/>
            </w:r>
            <w:r>
              <w:rPr>
                <w:rStyle w:val="IndexLink"/>
              </w:rPr>
              <w:t>782</w:t>
            </w:r>
          </w:hyperlink>
        </w:p>
        <w:p>
          <w:pPr>
            <w:pStyle w:val="Contents3"/>
            <w:tabs>
              <w:tab w:val="clear" w:pos="8459"/>
              <w:tab w:val="right" w:pos="9026" w:leader="dot"/>
            </w:tabs>
            <w:rPr/>
          </w:pPr>
          <w:hyperlink w:anchor="__RefHeading___Toc4138639_73709187">
            <w:r>
              <w:rPr>
                <w:webHidden/>
                <w:rStyle w:val="IndexLink"/>
                <w:rtl w:val="true"/>
              </w:rPr>
              <w:t>فهرس الآيات القرآنية</w:t>
            </w:r>
            <w:r>
              <w:rPr>
                <w:rStyle w:val="IndexLink"/>
                <w:rtl w:val="true"/>
              </w:rPr>
              <w:tab/>
            </w:r>
            <w:r>
              <w:rPr>
                <w:rStyle w:val="IndexLink"/>
              </w:rPr>
              <w:t>784</w:t>
            </w:r>
          </w:hyperlink>
        </w:p>
        <w:p>
          <w:pPr>
            <w:pStyle w:val="Contents3"/>
            <w:tabs>
              <w:tab w:val="clear" w:pos="8459"/>
              <w:tab w:val="right" w:pos="9026" w:leader="dot"/>
            </w:tabs>
            <w:rPr/>
          </w:pPr>
          <w:hyperlink w:anchor="__RefHeading___Toc4138641_73709187">
            <w:r>
              <w:rPr>
                <w:webHidden/>
                <w:rStyle w:val="IndexLink"/>
                <w:rtl w:val="true"/>
              </w:rPr>
              <w:t>فهرس مصادر الكتاب</w:t>
            </w:r>
            <w:r>
              <w:rPr>
                <w:rStyle w:val="IndexLink"/>
                <w:rtl w:val="true"/>
              </w:rPr>
              <w:tab/>
            </w:r>
            <w:r>
              <w:rPr>
                <w:rStyle w:val="IndexLink"/>
              </w:rPr>
              <w:t>794</w:t>
            </w:r>
          </w:hyperlink>
        </w:p>
        <w:p>
          <w:pPr>
            <w:pStyle w:val="Contents3"/>
            <w:tabs>
              <w:tab w:val="clear" w:pos="8459"/>
              <w:tab w:val="right" w:pos="9026" w:leader="dot"/>
            </w:tabs>
            <w:rPr/>
          </w:pPr>
          <w:hyperlink w:anchor="__RefHeading___Toc4138643_73709187">
            <w:r>
              <w:rPr>
                <w:webHidden/>
                <w:rStyle w:val="IndexLink"/>
                <w:rtl w:val="true"/>
              </w:rPr>
              <w:t>فهرس محتويات الكتاب</w:t>
            </w:r>
            <w:r>
              <w:rPr>
                <w:rStyle w:val="IndexLink"/>
                <w:rtl w:val="true"/>
              </w:rPr>
              <w:tab/>
            </w:r>
            <w:r>
              <w:rPr>
                <w:rStyle w:val="IndexLink"/>
              </w:rPr>
              <w:t>828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48_132514"/>
      <w:bookmarkStart w:id="1" w:name="pg11548_132514"/>
      <w:bookmarkEnd w:id="1"/>
    </w:p>
    <w:p>
      <w:pPr>
        <w:pStyle w:val="Heading2"/>
        <w:numPr>
          <w:ilvl w:val="1"/>
          <w:numId w:val="1"/>
        </w:numPr>
        <w:rPr/>
      </w:pPr>
      <w:bookmarkStart w:id="2" w:name="pg11548_132514"/>
      <w:bookmarkStart w:id="3" w:name="__RefHeading___Toc4137773_7370918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موضوعیه مقارنه للمذاهب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علیه‌السلام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یتناول تاریخ و عقائد اهل الحدیث و الحنابله و السلفیه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3742</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37775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بحوث فی الملل و النحل</w:t>
      </w:r>
    </w:p>
    <w:p>
      <w:pPr>
        <w:pStyle w:val="BookText"/>
        <w:rPr/>
      </w:pPr>
      <w:r>
        <w:rPr>
          <w:rFonts w:ascii="IRNazanin" w:hAnsi="IRNazanin" w:eastAsia="IRNazanin"/>
          <w:color w:val="111111"/>
          <w:sz w:val="28"/>
          <w:sz w:val="28"/>
          <w:szCs w:val="28"/>
          <w:rtl w:val="true"/>
          <w:lang w:bidi="fa-IR"/>
        </w:rPr>
        <w:t>دراسه موضوعیه مقارنه للمذاهب الاسلامیه</w:t>
      </w:r>
    </w:p>
    <w:p>
      <w:pPr>
        <w:pStyle w:val="BookText"/>
        <w:rPr/>
      </w:pPr>
      <w:r>
        <w:rPr>
          <w:rFonts w:ascii="IRNazanin" w:hAnsi="IRNazanin" w:eastAsia="IRNazanin"/>
          <w:color w:val="111111"/>
          <w:sz w:val="28"/>
          <w:sz w:val="28"/>
          <w:szCs w:val="28"/>
          <w:rtl w:val="true"/>
          <w:lang w:bidi="fa-IR"/>
        </w:rPr>
        <w:t>موسسه الامام الصادق علیه‌السلام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bookmarkStart w:id="7" w:name="pg11548_132517"/>
    </w:p>
    <w:p>
      <w:pPr>
        <w:pStyle w:val="Heading2"/>
        <w:numPr>
          <w:ilvl w:val="1"/>
          <w:numId w:val="1"/>
        </w:numPr>
        <w:rPr/>
      </w:pPr>
      <w:bookmarkStart w:id="8" w:name="__RefHeading___Toc4137777_73709187"/>
      <w:bookmarkStart w:id="9" w:name="_Toc3"/>
      <w:bookmarkEnd w:id="7"/>
      <w:bookmarkEnd w:id="8"/>
      <w:r>
        <w:rPr>
          <w:rtl w:val="true"/>
        </w:rPr>
        <w:t>المدخل</w:t>
      </w:r>
      <w:bookmarkEnd w:id="9"/>
    </w:p>
    <w:p>
      <w:pPr>
        <w:pStyle w:val="BookText"/>
        <w:rPr/>
      </w:pPr>
      <w:r>
        <w:rPr>
          <w:rFonts w:ascii="Amiri" w:hAnsi="Amiri" w:eastAsia="Amiri" w:cs="Amiri"/>
          <w:color w:val="111111"/>
          <w:sz w:val="28"/>
          <w:sz w:val="28"/>
          <w:szCs w:val="28"/>
          <w:rtl w:val="true"/>
          <w:lang w:bidi="ar-SA"/>
        </w:rPr>
        <w:t>الحمد للّٰه رب العالمين و الصلاة و السلام على نبيه و آله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رواة سنّته و حملة أحاديثه و حفظة كلمه</w:t>
      </w:r>
      <w:r>
        <w:rPr>
          <w:rFonts w:eastAsia="Amiri" w:cs="Amiri" w:ascii="Amiri" w:hAnsi="Amiri"/>
          <w:color w:val="111111"/>
          <w:sz w:val="28"/>
          <w:szCs w:val="28"/>
          <w:rtl w:val="true"/>
          <w:lang w:bidi="ar-SA"/>
        </w:rPr>
        <w:t xml:space="preserve">. </w:t>
      </w:r>
      <w:bookmarkStart w:id="10" w:name="pg11548_132518"/>
    </w:p>
    <w:p>
      <w:pPr>
        <w:pStyle w:val="Heading2"/>
        <w:numPr>
          <w:ilvl w:val="1"/>
          <w:numId w:val="1"/>
        </w:numPr>
        <w:rPr/>
      </w:pPr>
      <w:bookmarkStart w:id="11" w:name="__RefHeading___Toc4137779_73709187"/>
      <w:bookmarkStart w:id="12" w:name="_Toc4"/>
      <w:bookmarkEnd w:id="10"/>
      <w:bookmarkEnd w:id="11"/>
      <w:r>
        <w:rPr>
          <w:rtl w:val="true"/>
        </w:rPr>
        <w:t>تمهيد</w:t>
      </w:r>
      <w:bookmarkEnd w:id="12"/>
    </w:p>
    <w:p>
      <w:pPr>
        <w:pStyle w:val="Heading3"/>
        <w:numPr>
          <w:ilvl w:val="2"/>
          <w:numId w:val="1"/>
        </w:numPr>
        <w:rPr/>
      </w:pPr>
      <w:bookmarkStart w:id="13" w:name="__RefHeading___Toc4137781_7370918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الحمد للّه الّذي علا بحوله، و دنا بطوله، و الصلاة و السلام على سيّد رُسله و خاتم أنبيائه، الّذي بعثه لإنجاز عدته، و إتمام نبوّته، و على آله الّذين هم موضع سرّه، و ملجأ أمره، و عيبة علمه، و موئل حكمه، صلاة دائمة ما دام الفرقدان، و كرّ الجديدان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الجزء السادس من موسوعتنا في دراسة تاريخ المذاهب الإسلامية و قد درسنا الفِرَق المشهورة، و لم تبق إلّا الشيعة بفرقها الثلاث المنتشرة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و الزيدية، و الإسماعيلية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أن يوفّقنا في دراسة مذهب الشيعة، الّذين جنى عليهم كثير من المؤرّخين و كُتّاب المقالات و الفرق، و كتبوا عنهم أشياءً كثيرة هم برآء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يرجعوا عند البحث عن عقائد هذه الفرقة إلى مؤلّفاتهم و كتبهم و آثارهم، و إنّما اعتمدوا على أفواه الرجال و نقلة الأخبار، فصاروا كحاطب ليل يجمع في حزمته كلّ رطب و يابس، و الحقّ كما يقول بعض الأساتذة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تطوّر كلّ شيء إلّا الكتابة عن الشيعة، و لكلّ بداية نهاية إلّا الافتراء على الشيعة، و لكلّ حكم مصدره و دليله إلّا الأحكام على الشيعة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نشكر القرّاء الكرام الذين شجّعونا برسائلهم على مواصلة بحث و دراسة هذه المواضيع الهامّة في تاريخ أُمّتنا المجيدة، و نتقدّم بالشكر إلى العلماء الذين يقدّمون لنا النقد البنّاء، فإنّ العصمة للّه و لمن عصمه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5" w:name="pg11548_132520"/>
    </w:p>
    <w:p>
      <w:pPr>
        <w:pStyle w:val="Heading3"/>
        <w:numPr>
          <w:ilvl w:val="2"/>
          <w:numId w:val="1"/>
        </w:numPr>
        <w:rPr/>
      </w:pPr>
      <w:bookmarkStart w:id="16" w:name="__RefHeading___Toc4137783_73709187"/>
      <w:bookmarkStart w:id="17" w:name="_Toc6"/>
      <w:bookmarkEnd w:id="15"/>
      <w:bookmarkEnd w:id="16"/>
      <w:r>
        <w:rPr>
          <w:rtl w:val="true"/>
        </w:rPr>
        <w:t>الشيعة لغةً و اصطلاحاً</w:t>
      </w:r>
      <w:bookmarkEnd w:id="17"/>
    </w:p>
    <w:p>
      <w:pPr>
        <w:pStyle w:val="BookText"/>
        <w:rPr/>
      </w:pPr>
      <w:r>
        <w:rPr>
          <w:rFonts w:ascii="Amiri" w:hAnsi="Amiri" w:eastAsia="Amiri" w:cs="Amiri"/>
          <w:color w:val="111111"/>
          <w:sz w:val="28"/>
          <w:sz w:val="28"/>
          <w:szCs w:val="28"/>
          <w:rtl w:val="true"/>
          <w:lang w:bidi="ar-SA"/>
        </w:rPr>
        <w:t>الشيعة لغة هم الجماعة المتعاونون على أمر واحد في قضاياهم، يقال تشايع القوم إذا تعاونوا، و ربّما يطلق على مطلق التابع،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فَاسْتَغٰاثَهُ اَلَّذِي مِنْ شِيعَتِهِ عَلَى اَلَّذِي مِنْ عَدُوِّهِ</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فالشيعة هم الجماعة التابعة لرئيس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اصطلاحاً فلها إطلاقات عديدة بملاكات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و أولاده باعتبارهم أهل بيت النبيّ الذين فرض اللّه سبحانه مودّتهم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 الشيعة بهذا المعنى تعمّ كلّ المسلمين إلّا النواصب، بشهادة أنّهم يصلّون على نبيّهم و آله في صلواتهم و أدعيتهم و يتلون الآيات النازلة في حقّهم صباحاً و مساءً، و هذا هو الإمام الشافعي يصفهم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الشّأن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النواصب فهم الذين نصبوا لعلي و أهل بيته العداء و تلقّوه فريضة دينية و أعانهم على ذلك مرتزقة أصحاب البلاط، و ترجع جذور هذه الفكرة إلىٰ </w:t>
      </w:r>
    </w:p>
    <w:p>
      <w:pPr>
        <w:pStyle w:val="BookText"/>
        <w:rPr/>
      </w:pPr>
      <w:r>
        <w:rPr>
          <w:rFonts w:ascii="Amiri" w:hAnsi="Amiri" w:eastAsia="Amiri" w:cs="Amiri"/>
          <w:color w:val="111111"/>
          <w:sz w:val="28"/>
          <w:sz w:val="28"/>
          <w:szCs w:val="28"/>
          <w:rtl w:val="true"/>
          <w:lang w:bidi="ar-SA"/>
        </w:rPr>
        <w:t>معاوية حيث سنّ سبّ عليّ علىٰ المنابر و تبعه أولاده و عشيرته إلى أواخر الدولة الأموية، و كتب ابن أبي سفيان إلىٰ عمّاله في جميع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من أُقيمت عليه البيّنة أنّه يحبّ عليّاً و أهل بيته، فامحوه من الديوان و أسقطوا عطاءه و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نسخة أُخرى إلى عمّاله و شدّد الأمر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بموالاة هؤلاء القوم فنكّلوا به و اهدموا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المنشور قام الخطباء في كلّ كورة و على كلّ منبر يَلعَنون عليّاً و يبرءون منه و يقعون فيه و في أهل بيته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يفضّل عليّاً على عثمان أو على الخلفاء عامّة مع اعتقاده بأنّه رابع الخلفاء، و إنّما يقدّم لاستفاضة مناقبه و فضائله عن الرسول الأعظم، و الّتي دوّنها أصحاب الحديث في صحاحهم و مسانيدهم، و هي تُلزم الإنسان الاعتقاد بأنّه أفضل الصحابة، و على ذلك معتزلة بغداد و قليل من أهل الحديث، و على ذلك الاصطلاح جرىٰ أكثر من كتب في الرجال و التراجم و المقالات حيث يصفون قليلاً من الصحابة و كثيراً من التابعين بأنّه يتشيّع، أو أنّه شيعي، و ربّما يعدّونه من أسباب الجرح، و كأنّ حبّ أهل البيت عمل إجرامي، أو أنّ تقدّم الخلفاء على عليّ أصل من أُصول الدين لا يجوز تجاوزه، مع أنّ الإمامة من الفروع عند أهل السنّة فكيف درجات الخلفاء و رتبهم؟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يختلط الأمر على من ليس له إلمام بالاصطلاح، فلا يفرّق بينهما، </w:t>
      </w:r>
    </w:p>
    <w:p>
      <w:pPr>
        <w:pStyle w:val="BookText"/>
        <w:rPr/>
      </w:pPr>
      <w:r>
        <w:rPr>
          <w:rFonts w:ascii="Amiri" w:hAnsi="Amiri" w:eastAsia="Amiri" w:cs="Amiri"/>
          <w:color w:val="111111"/>
          <w:sz w:val="28"/>
          <w:sz w:val="28"/>
          <w:szCs w:val="28"/>
          <w:rtl w:val="true"/>
          <w:lang w:bidi="ar-SA"/>
        </w:rPr>
        <w:t xml:space="preserve">و أكثر من يستعمل هذا الاصطلاح هو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فيصف بعض التابعين و المحدّثين بالتشيّع ملمّحاً بذلك إلى ضعفهم، و قد رُمي أبو عبد اللّه الحاكم النيسابوري بالتشيّع كمعتزلة بغداد، و المقصود تفضيلهم عليّاً على سائر الخلفاء لا أنّه الإمام المنصوص بالخلافة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يشايع عليّاً و أولاده باعتبار أنّهم خلفاء الرسول و أئمّة الناس بعده، نصبهم لهذا المقام بأمر من اللّه سبحانه، و ذكر أسماءهم و خصوصيّاتهم، و الشيعة بهذا المعنى هو المبحوث عنها في المقام، و قد اشتهر بأنّ عليّاً هو الوصي حتّى صار من ألقابه، و ذكره الشعراء بهذا العنوان في قصائدهم</w:t>
      </w:r>
      <w:r>
        <w:rPr>
          <w:rStyle w:val="FootnoteAnchor"/>
          <w:rtl w:val="true"/>
        </w:rPr>
        <w:footnoteReference w:id="8"/>
      </w:r>
      <w:r>
        <w:rPr>
          <w:rFonts w:ascii="Amiri" w:hAnsi="Amiri" w:eastAsia="Amiri" w:cs="Amiri"/>
          <w:color w:val="111111"/>
          <w:sz w:val="28"/>
          <w:sz w:val="28"/>
          <w:szCs w:val="28"/>
          <w:rtl w:val="true"/>
          <w:lang w:bidi="ar-SA"/>
        </w:rPr>
        <w:t>و هو يقول في بعض خطبه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بآل محمّد من هذه الأُمّة أحد، و 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و عماد اليقين، إليهم يفيء الغالي، و بهم يلحق التالي، و لهم خصائص حق الولاية، و فيهم الوصيّة و الوراثة</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مجمل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اللفظ يشمل 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قيادة الأُمّة لعليّ بعد الرسول صلى الله عليه و آله و سلم و أنّه يقوم مقامه في كل ما يمت إليه سوى النبوة و نزول الوحي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بتنصيص من الرسول، و على ذلك فالمقوّم للتشيّع و ركنه الركين </w:t>
      </w:r>
    </w:p>
    <w:p>
      <w:pPr>
        <w:pStyle w:val="BookText"/>
        <w:rPr/>
      </w:pPr>
      <w:r>
        <w:rPr>
          <w:rFonts w:ascii="Amiri" w:hAnsi="Amiri" w:eastAsia="Amiri" w:cs="Amiri"/>
          <w:color w:val="111111"/>
          <w:sz w:val="28"/>
          <w:sz w:val="28"/>
          <w:szCs w:val="28"/>
          <w:rtl w:val="true"/>
          <w:lang w:bidi="ar-SA"/>
        </w:rPr>
        <w:t>هو القول بالوصاية و القيادة بجميع شئونها للإمام عليه السلام، فالتشيّع هو الاعتقاد بذلك، و أمّا ما سوى ذلك فليس مقوّماً لمفهوم التشيّع و لا يدور عليه إطلاق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للشيعة عقائد و آراء في مجالي الأُصول و الفروع، و ربّما يشاركون غيرهم فيها و ربّما يخالفونهم، و لكنّها ليست من سماتهم و أعرافهم و إنّما هي أُصول و أحكام دعاهم الدليل إلى تبنّيها من الكتاب و السنّة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إنّ الشيعة تقول باتّحاد الصفات الذاتية للّه سبحانه معها، و كونه سبحانه غير مرئي في الدارين، و أنّ كلامه مخلوق له، و أنّه لا يكلّف ما لا يطاق، و أنّ حقيقة الأمر في أفعال العباد لا جبر و لا تفويض بل أمر بين الأمرين، و أنّ الأنبياء معصومون، إلى غير ذلك من الآراء، و لكنّها آراء كلامية للشيعة لا أنّها المقوّم للتشيّع بحيث لو خالف فيها رجل منهم، و لكنّه قال بالوصاية لعلي و بالقدوة لعترته، لخرج عن إطار التشيّع و أُصوله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التشيّع بهذا المعنى عبارة عن الاعتقاد باستمرار القيادة الإسلامية في قالب الوصاية لعلي و عترته، و الشيعة تدّعي أنّ هذه الفكرة غرست بيد النبي في أيّام حياته، و تبنّاها لفيف من المهاجرين في عصره، و بقوا عليها بعد حياته و اقتدى بهم لفيف من التابعين لهم بإحسان و تواصل الاعتقاد به من تلك العصور إلى زماننا الحاضر، و هذا هو الّذي تدّعيه الشيعة و عليه بُني صرح التشيّع، و نحن في غنى عن الإتيان بنصوص أعلامهم و أكابرهم في المقام الّتي تدلّ على أنّ الوصاية للإمام بعد النبي صلى الله عليه و آله و سلم، فالأولى طرح </w:t>
      </w:r>
    </w:p>
    <w:p>
      <w:pPr>
        <w:pStyle w:val="BookText"/>
        <w:rPr/>
      </w:pPr>
      <w:r>
        <w:rPr>
          <w:rFonts w:ascii="Amiri" w:hAnsi="Amiri" w:eastAsia="Amiri" w:cs="Amiri"/>
          <w:color w:val="111111"/>
          <w:sz w:val="28"/>
          <w:sz w:val="28"/>
          <w:szCs w:val="28"/>
          <w:rtl w:val="true"/>
          <w:lang w:bidi="ar-SA"/>
        </w:rPr>
        <w:t>الموضوع على بساط البحث و عرضه على المرتكزات العقلية، و لأجل تسليط الضوء على المسائل المهمة نبحث عن الجهات التالية و كل واحدة منها في فصل خاص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تبيين متطلّبات الظروف في عصر النبي، فهل كانت تقتضي أن تكون صيغة الحكم هي التنصيص أو كانت تقتضي تفويض الأمر إلى اختيار الأُمّة لتنتخب الحاكم و القائد عليها؟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المرتكز في الأذهان في عصر الرسول صلى الله عليه و آله و سلم و بعده في أمر القيادة؟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مقتضىٰ الكتاب و السنّة في القيادة بعد الرسول؟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السر في مخالفة الجمهور لنصّ الرسول و تصريحه؟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التشيّع و تاريخه و رواد التشيّع في عصر الرسول و الصحابة و التابعين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افتراضات وهميّة حول تاريخ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صيغة الحكومة الإسلامية عند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نصوص الخلافة و الركون إلى الأمر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في عصر الدولتين الأموية و العبّاسية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عقائد الشيعة الإمامية الاثنا عشرية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أئمّة الشيعة الاثنا عشر و نبذة عن حياتهم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الشيعة في بناء الحضارة الإسلامية و تطوير العلوم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 الشيعة و بلدانهم عبر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علوم الشيعة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نعتقد أنّ تحليل هذه الجهات يكشف الواقع للمحقّق، و لا يُبقي له شكاً في أصالة التشيّع و أنّه استمرار للإسلام عبر الحقب و الأعوام</w:t>
      </w:r>
      <w:r>
        <w:rPr>
          <w:rFonts w:eastAsia="Amiri" w:cs="Amiri" w:ascii="Amiri" w:hAnsi="Amiri"/>
          <w:color w:val="111111"/>
          <w:sz w:val="28"/>
          <w:szCs w:val="28"/>
          <w:rtl w:val="true"/>
          <w:lang w:bidi="ar-SA"/>
        </w:rPr>
        <w:t xml:space="preserve">. </w:t>
      </w:r>
      <w:bookmarkStart w:id="18" w:name="pg11548_132526"/>
    </w:p>
    <w:p>
      <w:pPr>
        <w:pStyle w:val="Heading2"/>
        <w:numPr>
          <w:ilvl w:val="1"/>
          <w:numId w:val="1"/>
        </w:numPr>
        <w:rPr/>
      </w:pPr>
      <w:bookmarkStart w:id="19" w:name="__RefHeading___Toc4137785_73709187"/>
      <w:bookmarkStart w:id="20" w:name="_Toc7"/>
      <w:bookmarkEnd w:id="18"/>
      <w:bookmarkEnd w:id="19"/>
      <w:r>
        <w:rPr>
          <w:rtl w:val="true"/>
        </w:rPr>
        <w:t>الفصل الأوّل</w:t>
      </w:r>
      <w:r>
        <w:rPr>
          <w:rtl w:val="true"/>
        </w:rPr>
        <w:t xml:space="preserve">: </w:t>
      </w:r>
      <w:r>
        <w:rPr>
          <w:rtl w:val="true"/>
        </w:rPr>
        <w:t>بيان متطلّبات الظروف في عصر الرسول في مجال القيادة الإسلامية</w:t>
      </w:r>
      <w:bookmarkEnd w:id="20"/>
    </w:p>
    <w:p>
      <w:pPr>
        <w:pStyle w:val="Heading3"/>
        <w:numPr>
          <w:ilvl w:val="2"/>
          <w:numId w:val="1"/>
        </w:numPr>
        <w:rPr/>
      </w:pPr>
      <w:bookmarkStart w:id="21" w:name="__RefHeading___Toc4137787_73709187"/>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لا شك أنّ الدين الإسلامي دين عالمي، و شريعة خاتمة، و قد كانت قيادة الأُمّة من شئون النبي الأكرم ما دام على قيد الحياة، ثمّ إنّه وقع الاختلاف بين أصحاب المقالات و الفرق في صيغتها بعد الرسول صلى الله عليه و آله و سلم، فهل كانت متبلورة في صيغة النص أو في انتخاب الأُمّة؟</w:t>
      </w:r>
    </w:p>
    <w:p>
      <w:pPr>
        <w:pStyle w:val="BookText"/>
        <w:rPr/>
      </w:pPr>
      <w:r>
        <w:rPr>
          <w:rFonts w:ascii="Amiri" w:hAnsi="Amiri" w:eastAsia="Amiri" w:cs="Amiri"/>
          <w:color w:val="111111"/>
          <w:sz w:val="28"/>
          <w:sz w:val="28"/>
          <w:szCs w:val="28"/>
          <w:rtl w:val="true"/>
          <w:lang w:bidi="ar-SA"/>
        </w:rPr>
        <w:t>الشيعة ترى أنّ القيادة منصب تنصيصي، و الّذي ينصّ على خليفة الرسول هو اللّه سبحانه عن طريقه صلى الله عليه و آله و سلم، بينما يرى أهل السنّة غير ذلك، و لكلّ من الاتّجاهين دلائل و براهين، و المقصود هنا دراسة متطلّبات الظروف و تقييمها في عصر الرسالة، فهل كانت المصالح تكمن في تعيين القائد، أو كانت تكمن في خلافه؟ فدراستها تُسلّط الضوء على البحث الثالث و هو وجود النص من الرسول و عدمه، و إليك بيان 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الظروف السياسية الّتي كانت سائدة في المنطقة كانت توجب على الرسول أن يعيّن القائد، و كانت المصلحة الإسلامية تقتضي ذلك، لأنّ المجتمع الإسلامي كان مهدّداً على الدوام بالخطر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الفرس، المنافقين، </w:t>
      </w:r>
    </w:p>
    <w:p>
      <w:pPr>
        <w:pStyle w:val="BookText"/>
        <w:rPr/>
      </w:pPr>
      <w:r>
        <w:rPr>
          <w:rFonts w:ascii="Amiri" w:hAnsi="Amiri" w:eastAsia="Amiri" w:cs="Amiri"/>
          <w:color w:val="111111"/>
          <w:sz w:val="28"/>
          <w:sz w:val="28"/>
          <w:szCs w:val="28"/>
          <w:rtl w:val="true"/>
          <w:lang w:bidi="ar-SA"/>
        </w:rPr>
        <w:t>و خطرهم يتمثّل بشنّ هجوم مفاجئ كاسح أو إلقاء بذور الفساد و الاختلاف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فمصالح الأُمّة كانت توجب توحيد صفوف المسلمين في مواجهة الخطر الخارجي و الداخلي، و ذلك بتعيين قائد سياسي من بعده، و بذلك يسد الطريق على نفوذ العدو في جسم الأُمّة الإسلامية و السيطرة عليها، و على مصيرها، و بذلك يخسر الذين كانوا يتآمرون على ضرب الإسلام بعد وفاة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العدوّ الأوّل فقد كان الامبراطورية الرومانية الّتي كانت تشكّل إحدى أضلاع المثلّث الخطر الّذي كان يحيط بالكيان الإسلامي و يهدّده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القوّة الرهيبة تتمركز في شمال الجزيرة العربية، و كانت تشغل بال النبي صلى الله عليه و آله و سلم على الدوام، حتّى أنّ التفكير في أمر الروم لم يغادر ذهنه و فكره حتّى لحظة الوفاة، و الالتحاق بالرفيق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أوّل مواجهة عسكرية بين المسلمين و الجيش المسيحي الرومي في السنة الثامنة من الهجرة في أرض فلسطين، و قد أدّت هذه المواجهة إلى مقتل القادة العسكريين البارزين الثلاثة و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أدّى انسحاب الجيش الإسلامي بعد مقتل القادة المذكورين إلى تزايد جرأة الجيش القيصري المسيحي، فكان يخشىٰ بصورة متزايدة أن تتعرّض عاصمة الإسلام للهجوم الكاسح من قبل هذا الجيش</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خرج رسول اللّه صلى الله عليه و آله و سلم في السنة التاسعة للهجرة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جيش كبير جدّاً إلى حدود الشام ليقود بنفسه المواجهة العسكرية، </w:t>
      </w:r>
    </w:p>
    <w:p>
      <w:pPr>
        <w:pStyle w:val="BookText"/>
        <w:rPr/>
      </w:pPr>
      <w:r>
        <w:rPr>
          <w:rFonts w:ascii="Amiri" w:hAnsi="Amiri" w:eastAsia="Amiri" w:cs="Amiri"/>
          <w:color w:val="111111"/>
          <w:sz w:val="28"/>
          <w:sz w:val="28"/>
          <w:szCs w:val="28"/>
          <w:rtl w:val="true"/>
          <w:lang w:bidi="ar-SA"/>
        </w:rPr>
        <w:t>و قد استطاع الجيش في هذه الرحلة الصعبة المضنية أن يستعيد للأُمّة الإسلامية هيبتها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الانتصار المحدود لم يُقنع رسول اللّه صلى الله عليه و آله و سلم، فأعدّ قبيل ارتحاله جيشاً كبيراً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كلّفهم بالتوجّه إلىٰ حدود الشام و الحضور في تلك الجبهة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الضلع الثاني من المثلث الخطير الّذي كان يهدّد الكيان الإسلامي، فكان الامبراطورية الإيرانية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غضب هذه الامبراطورية على رسول اللّه صلى الله عليه و آله و سلم و معاداتها لدعوته، أن أقدم امبراطور إيران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 پرويز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تمزيق رسالة النبي صلى الله عليه و آله و سلم، و توجيه الإهانة إلى سفيره بإخراجه من بلاطه، و الكتابة إلى واليه و عميله في اليمن بأن يوجّه إلى المدينة من يقبض على رسول اللّه صلى الله عليه و آله و سلم أو يقتله إن امتنع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إن قتل زمن رسول اللّه صلى الله عليه و آله و سلم إلّا أنّ استقلال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رزخت تحت استعمار الامبراطورية الإيرانية ردحاً طويلاً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يغب عن نظر ملوك إيران آنذاك، و كان غرور أُولئك الملوك و تجبّرهم و كبرياؤهم لا يسمح بتحمّل منافسة القوّة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الخطر الثالث و هو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القلعة الحصينة لا تهزم إلّا من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خطر حزب النفاق الّذي كان يعمل بين صفوف المسلمين كالطابور الخامس، على تقويض دعائم الكيان الإسلامي من الداخل، إلى درجة أنّهم قصدوا اغتيال رسول اللّه صلى الله عليه و آله و سلم في طريق العودة من تبوك إلى المدينة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بعض عناصر هذا الحزب الخَطِر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الحركة الاسلامية سينتهي أمرها بموت رسول اللّٰه صلى الله عليه و آله و سلم و رحيله، و بذلك يستريح الجميع</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قام أبو سفيان بن حرب بعد وفاة رسول اللّه صلى الله عليه و آله و سلم بمكيدة مشئومة لتوجيه ضربة إلى الأُمّة الإسلامية من الداخل، و ذلك عند ما أتى عليّاً عليه السلام و عرض عليه أن يبايعه ضدّ مَن عُيِّن في السقيفة، ليستطيع بذلك شطر الأُمّة الإسلامية الواحدة إلى شطرين متحاربين متقاتلين، فيتمكّن حينها من الصيد في الماء العكر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الإمام عليّاً عليه السلام أدرك بذكائه نوايا أبي سفيان الخبيثة، فرفض مطلبه و قال له كاشفاً عن دوافعه و نواياه الشرّيرة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أردت بهذا إلّا الفتنة، و إنّك و اللّه طالما بغيت للإسلام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لنا في نصيحتك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 الإمام ردّه خائباً، لكنّه استمرّ في فتنته لشقّ عصا الأُمّة فأخذ يتردّد في أزقّة المدينة منادياً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تيم بن مرّة أو عدي</w:t>
      </w:r>
    </w:p>
    <w:p>
      <w:pPr>
        <w:pStyle w:val="BookText"/>
        <w:rPr/>
      </w:pPr>
      <w:r>
        <w:rPr>
          <w:rFonts w:ascii="Amiri" w:hAnsi="Amiri" w:eastAsia="Amiri" w:cs="Amiri"/>
          <w:color w:val="111111"/>
          <w:sz w:val="28"/>
          <w:sz w:val="28"/>
          <w:szCs w:val="28"/>
          <w:rtl w:val="true"/>
          <w:lang w:bidi="ar-SA"/>
        </w:rPr>
        <w:t xml:space="preserve">فما الأمر إلّا فيكم و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إلّا أبو حسن علي</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بلغ دور المنافقين الهدّام من الشدة بحيث تعرّض القرآن الكريم لذكرهم في سور عديدة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و النساء، و المائدة، و الأنفال، و التوبة، و العنكبوت، و الأحزاب، و محمّد، و الفتح، و المجادلة، و الحديد، و المنافقون، و الحشر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مع وجود مثل هؤلاء الأعداء الأقوياء الذين كانوا يتربّصون بالإسلام الدوائر، و يتحيّنون الفرص للقضاء عليه، يصحّ أن يترك رسول اللّه صلى الله عليه و آله و سلم أُمّته الحديثة العهد بالإسلام، الجديدة التأسيس من دون أن يعيّن لهم قائداً دينياً سياسياً؟</w:t>
      </w:r>
    </w:p>
    <w:p>
      <w:pPr>
        <w:pStyle w:val="BookText"/>
        <w:rPr/>
      </w:pPr>
      <w:r>
        <w:rPr>
          <w:rFonts w:ascii="Amiri" w:hAnsi="Amiri" w:eastAsia="Amiri" w:cs="Amiri"/>
          <w:color w:val="111111"/>
          <w:sz w:val="28"/>
          <w:sz w:val="28"/>
          <w:szCs w:val="28"/>
          <w:rtl w:val="true"/>
          <w:lang w:bidi="ar-SA"/>
        </w:rPr>
        <w:t xml:space="preserve">إنّ المعطيات الاجتماعية توحي بأنّه كان من الواجب أن يدفع رسول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بتعيين قائد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أيّ اختلاف و انشقاق فيها من بعده، و يضمّن بذلك استمرار و بقاء الأُمّة الإسلامية و إيجاد حصن قوي و سياج دفاعي متين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تحصين الأُمّة و صيانتها من الحوادث المشئومة و الحيلولة دون مطالبة كل فريق الزعامة لنفسه دون غيره و بالتالي التنازع على مسألة الخلافة و الزعامة، لم يكن متحقّقاً إلّا بتعيين قائد للأُمّة و عدم ترك الأُمور للأقدار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المحاسبة الاجتماعية تهدينا إلى صحّة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التنصيص على القائد بعد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لهذه الجهة و لجهات أُخرىٰ طرح الرسول مسألة الخلافة في بدء الدعوة و استمر بذلك إلى آخر ساعة من عمره الشريف كما ستوافيك نصوصها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بعد ما حرّرت ذلك في سالف الأيّام و أوردته في بعض محاضراتي الكلامية</w:t>
      </w:r>
      <w:r>
        <w:rPr>
          <w:rStyle w:val="FootnoteAnchor"/>
          <w:rtl w:val="true"/>
        </w:rPr>
        <w:footnoteReference w:id="12"/>
      </w:r>
      <w:r>
        <w:rPr>
          <w:rFonts w:ascii="Amiri" w:hAnsi="Amiri" w:eastAsia="Amiri" w:cs="Amiri"/>
          <w:color w:val="111111"/>
          <w:sz w:val="28"/>
          <w:sz w:val="28"/>
          <w:szCs w:val="28"/>
          <w:rtl w:val="true"/>
          <w:lang w:bidi="ar-SA"/>
        </w:rPr>
        <w:t xml:space="preserve">وقفت على تقرير للمحقّق الشهيد السيد محمد باقر الصدر المغفور له فقد بيّن متطلّبات الظروف في تقديمه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عبد اللّه </w:t>
      </w:r>
    </w:p>
    <w:p>
      <w:pPr>
        <w:pStyle w:val="BookText"/>
        <w:rPr/>
      </w:pPr>
      <w:r>
        <w:rPr>
          <w:rFonts w:ascii="Amiri" w:hAnsi="Amiri" w:eastAsia="Amiri" w:cs="Amiri"/>
          <w:color w:val="111111"/>
          <w:sz w:val="28"/>
          <w:sz w:val="28"/>
          <w:szCs w:val="28"/>
          <w:rtl w:val="true"/>
          <w:lang w:bidi="ar-SA"/>
        </w:rPr>
        <w:t>فياض بنحو آخر، و هو تقرير رصين نقتطف منه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الأكرم يدرك منذ فترةٍ أنّ أجله قد دنا، و أعلن ذلك بوضوح في حجّة الوداع و لم يفاجئه الموت مفاجأة، و هذا يعني أنّه كان يملك فرصة كافية للتفكير في مستقبل الدعوة، و في هذا الضوء يمكننا أن نلاحظ أنّه كانت أمام النبي ثلاثة طرق بالإمكان انتهاجها تجاه مستقبل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من مستقبل الدعوة موقفاً سلبياً و يكتفي بممارسة دوره في قيادة الأُمّة و توجيهها فترة حياته و يترك مستقبلها للظروف و الصدف، و هذه السلبية لا يمكن افتراضها في النبي صلى الله عليه و آله و سلم، لأنّها انّما تنشأ من أحد أمرين كلاهما لا ينطبقان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 بأنّ هذه السلبية و الإهمال لا تؤثّر على مستقبل الدعوة، و أنّ الأُمّة قادرة على التصرّف بالشكل الّذي يحمي الدعوة، و يضمن عدم الانحراف</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الاعتقاد لا مبرّر له من الواقع إطلاقاً، لأنّ الدعوة الإسلامية بما أنّها كانت تغييراً انقلابياً في بدايته، تستهدف بناء أُمّة، و استئصال كل جذور الجاهلية منها، تتعرّض لأكبر الأخطار إذا خلت الساحة من قائدها، و تركها دون أي تخطيط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الأخطار تنبع عن طبيعة مواجهة الفراغ دون أي تخطيط سابق، فإنّ الرسول إذا ترك الساحة دون تخطيط لمصير الدعوة، فسوف تواجه الأُمّة لأوّل مرّة، مسئولية التصرّف بدون قائدها، تجاه مشاكل الدعوة، و هي لا تملك أي مفهوم مسبق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يتطلّب منها الموقف تصرّفاً سريعاً آنيّاً بالرغم من خطورة المشكلة، لأنّ الفراغ لا يمكن أن يستمر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تكن إذن خطورة الموقف بعد وفاة النبي شيئاً يمكن أن يخفى على أي قائد مُمارس للعمل العقائدي فضلاً عن خاتم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يمكن أن يفسّر سلبية القائد تجاه مستقبل الدعوة و مسيرها بعد وفاته، أنّه بالرغم من شعوره بخطر هذه السلبية لا يحاول تحصين الدعوة ضدّ ذلك الخطر، لأنّه ينظر إلى الدعوة نظرة مصلحيّة، فلا يهمّه إلّا أن يحافظ عليها ما دام حيّاً ليستفيد منها و يستمتع بمكاسبها و لا يعني بحماية مستقبلها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التفسير لا يمكن أن يصدق على النبي حتّى لو لم نلاحظه بوصفه نبيّاً و مرتبطاً باللّه سبحانه و تعالى في كل ما يرتبط بالرسالة، و افترضناه قائداً رسالياً كقادة الرسالات الأُخرى، لأنّ تاريخ القادة الرساليّين لا يملك نظيراً للقائد الرسول، في إخلاصه لدعوته، و تفانيه فيها، و تضحيته من أجلها إلى آخر لحظة من حياته، و كلّ تاريخه يبرهن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يخطّط الرسول القائد لمستقبل الدعوة بعد وفاته و يتّخذ موقفاً إيجابياً فيجعل القيمومة على الدعوة ممثّلة على أساس نظام الشورىٰ الّذي يضم مجموع المهاجرين و الأنصار، فهذا الجيل الممثّل للأُمّة هو الّذي سيكون قاعدة للحكم و محوراً لقيادة الدعوة في خط نُمُوّها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ما يرد تلك الفكرة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النبي قد اتّخذ من مستقبل الدعوة بعده موقفاً إيجابياً يستهدف وضع نظام الشورى موضع التطبيق بعد وفاته مباشرة، و إسناد زعامة الدعوة إلى القيادة التي تنبثق عن هذا النظام، لكان من أبده الأشياء الّتي يتطلّبها هذا الموقف الإيجابي، أن يقوم الرسول القائد بعملية توعية للأُمّة و الدعاة، على نظام </w:t>
      </w:r>
    </w:p>
    <w:p>
      <w:pPr>
        <w:pStyle w:val="BookText"/>
        <w:rPr/>
      </w:pPr>
      <w:r>
        <w:rPr>
          <w:rFonts w:ascii="Amiri" w:hAnsi="Amiri" w:eastAsia="Amiri" w:cs="Amiri"/>
          <w:color w:val="111111"/>
          <w:sz w:val="28"/>
          <w:sz w:val="28"/>
          <w:szCs w:val="28"/>
          <w:rtl w:val="true"/>
          <w:lang w:bidi="ar-SA"/>
        </w:rPr>
        <w:t>الشورى و حدوده و تفاصيله و إعطائه طابعاً دينياً مقدّساً، و إعداد المجتمع الإسلامي إعداداً فكريّاً و روحيّاً لتقبّل هذا النظام، و هو مجتمع نشأ من مجموعة من العشائر لم تكن قد عاشت قبل الإسلام وضعاً سياسياً على أساس الشورى و انّما كانت تعيش في الغالب وضع زعامات قبليّة و عشائريّة تتحكّم فيها القوّة و الثروة و عامل الوراثة إلى حدّ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الإسلام إذا كان أرسى نظام الحكم على أساس الشورى و جعله طريقاً لتعيين الحاكم بحيث تكون هي مبدأ الولاية و الحاكمية؛ فإنّ من الطبيعي بل و الضروري ان يقوم الإسلام بتوعية الأُمّة، و إيقافها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حدود الشورى و تفاصيلها و خطوطها العريضة حتّى لا تتحيّر الأُمّة و تختلف في أمرها، و لكنّنا رغم هذه الأهمية القصوى لا نجد لهذه التوعية الضرورية أي أثر في الكتاب و السنّة في مجال انتخاب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بفعل الخليفة الأوّل حيث لم يمارس نظام الشورىٰ في حال حياته و قام بتنصيب عمر مكانه، كما فعل ذلك أيضاً الخليفة الثاني في نطاق خاص فجعله محصوراً في ستّة أشخاص، و سيوافيك تفصيل ذلك في الفصل الثاني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الطريق الوحيد الّذي بقي منسجماً مع طبيعة الأشياء و معقولاً على ضوء ظروف الدعوة و الدعاة و سلوك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يقف النبي من مستقبل الدعوة بعد وفاته موقفاً إيجابياً، فيختار بأمر من اللّه سبحانه و تعالى شخصاً يرشّحه عمق وجوده في كيان الدعوة، فيعدّه إعداداً رسالياً و قيادياً خاصّاً تتمثّل فيه المرجعية الفكرية و الزعامة السياسية، و ليواصل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بمساندة القاعدة الشعبية الواعية من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قيادة الأُمّة </w:t>
      </w:r>
    </w:p>
    <w:p>
      <w:pPr>
        <w:pStyle w:val="BookText"/>
        <w:rPr/>
      </w:pPr>
      <w:r>
        <w:rPr>
          <w:rFonts w:ascii="Amiri" w:hAnsi="Amiri" w:eastAsia="Amiri" w:cs="Amiri"/>
          <w:color w:val="111111"/>
          <w:sz w:val="28"/>
          <w:sz w:val="28"/>
          <w:szCs w:val="28"/>
          <w:rtl w:val="true"/>
          <w:lang w:bidi="ar-SA"/>
        </w:rPr>
        <w:t>و بناءها عقائدياً و تقريبها باستمرار نحو المستوى الّذي يؤهّلها لتحمّل المسئوليات القيادية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نجد أنّ هذا هو الطريق الوحيد الّذي كان بالإمكان أن يضمن سلامة مستقبل الدعوة و صيانة الحكم من الانحراف في خط نموّها و هكذا كان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على ذلك فالقول بالتشيّع عبارة عن القول بوجود ضمان لاستمرار الدعوة بتعيين الوصيّ من جانب الرسول بأمر من اللّه، و قد عرفت أنّ طبيعة الظروف في عصر الرسول كانت تقتضي ذلك على الوجه الكلّي، أي كان يتطلّب تعيين القائد و أن لا يترك الأمر إلى الأُمّة، و عدم إهماله و تركه للصدف، و ستعرف في الفصل الثالث أنّه قد صدّق الخبرُ الخبرَ، و أنّ الرسول قد قام بتلك الوظيفة الّتي تضمن استمرار الدعوة و سلك هذا الطريق سلوكاً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بيان ثالث يعطي نفس ما أعطاه الوجهان، و هو دراسة طبيعة الحكم من زاوية طروء الفراغ الهائل بعد رحلة الرسول فيما يمت إلى صلب الدين و هداية الأُمّة إلى الحق و الحقيقة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درسنا متطلّبات الظروف و مقتضيات عصر النبي في مجال القيادة و إدارة دفّة الحكم و وصلنا إلى أنّ مصالح المسلمين كانت تكمن في تعيين القائد دفعاً للأخطار المحدقة بالإسلام و المسلمين بوفاة النبيّ، و مفاجأة الأُمّة بفراغ مكانه القيادي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لنا دراسة طبيعة الحكم من زاوية أُخرى و هي ملاحظة الفراغات الهائلة الحاصلة بعد رحلة القائد، لا من جهة القيادة السياسية و الاجتماعية، بل في جانب حاجة الأُمّة إلى قائد رسالي يسد تلك الفراغات المعنوية فيما يمت إلى صلب الدين و أمر هداية الأُمّة في مجال تفسير الكتاب و شرح مقاصده أوّلاً، و تبيين ما لم يبيّنه الرسول في مجال الأحكام ثانياً، و صيانة الدين الحنيف من محاولات التحريف ثالثاً فالأُمّة تواجه و تفاجئ هذه الفراغات الثلاثة، فمن الّذي يسدّها، فهل الأُمّة جميعاً، أو المهاجرون و الأنصار، أو أهل الحل و العقد؟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قصورهم عن ملء الفراغ، فما هو الحل لهذا المشكل؟ و هذا هو الّذي يستهدفه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الرسول الأكرم لم تقتصر مسئولياته على تلقّي الوحي الإلهي و إبلاغ الآيات النازلة عليه، بل كانت تتجاوز عن ذلك كثيراً، فقد كانت وظائف ثلاث تقع على عاتقه بالإضافة إلى ما يقوم به من سائر الوظائف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النبي الأكرم يفسّر الكتاب العزيز و يشرح مقاصده و يبيّن أهدافه و يكشف رموزه و أسراره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يبيّن أحكام الحوادث الجديدة الطارئة على المجتمع الإسلاميّ عن طريق القرآن الكريم و سنَّته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يصون الدين من التحريف و الدس، فكان وجوده مدار الحق و تميزه عن الباطل، و كانت حياته ضماناً لعدم تطرّق الدس و التحريف إلى دينه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أنّ موت النبيّ و فقدانه سيوجدان فراغات هائلة في المجالات الثلاثة فيجب إعداد قائد له القابلية و الصلاحية في سد تلك الفراغات، و لا </w:t>
      </w:r>
      <w:bookmarkStart w:id="23" w:name="pg11548_132536"/>
    </w:p>
    <w:p>
      <w:pPr>
        <w:pStyle w:val="BookText"/>
        <w:rPr/>
      </w:pPr>
      <w:bookmarkEnd w:id="23"/>
      <w:r>
        <w:rPr>
          <w:rFonts w:ascii="Amiri" w:hAnsi="Amiri" w:eastAsia="Amiri" w:cs="Amiri"/>
          <w:color w:val="111111"/>
          <w:sz w:val="28"/>
          <w:sz w:val="28"/>
          <w:szCs w:val="28"/>
          <w:rtl w:val="true"/>
          <w:lang w:bidi="ar-SA"/>
        </w:rPr>
        <w:t>يقوم به إلّا من كان يتمتّع بما كان يتمتّع به الرسول عدا خصيصة النبوّة و تلقّي الوحي، فيكون وعاء علم النبي و مخزن أسراره، و مودع حكمه، حتّى يقوم بتلك الوظيفة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هذه الكفاءات و المؤهّلات المعنوية لا تحصل لشخص بطريق عادي و لا بالتربية البشرية المتعارفة، بل لا بدّ من إعداد إلهي خاص و تربية إلٰهية خاصّة هذا من جانب، و من جانب آخر لا يمكن للأُمّة أن تتعرّف بنفسها على هذا الشخص و تكتشف من تتوفّر فيه تلك المؤهّلات و الكفاءات بالطرق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يثبت نظرية التنصيص و أنّه لا محيص عن تعيين القائد بتنصيص الرسول بأمر من اللّه سبحانه، أي تنصيب من يتّصف بتلك الكفاءات الّتي لا يكتسبها إلّا من تربّى في حضن الرسالة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تفاصيل هذه الفراغات، و نكتفي في كلّ مورد بموجز القول</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137789_73709187"/>
      <w:bookmarkStart w:id="25" w:name="_Toc9"/>
      <w:bookmarkEnd w:id="24"/>
      <w:r>
        <w:rPr/>
        <w:t>1</w:t>
      </w:r>
      <w:r>
        <w:rPr>
          <w:rtl w:val="true"/>
        </w:rPr>
        <w:t xml:space="preserve"> - </w:t>
      </w:r>
      <w:r>
        <w:rPr>
          <w:rtl w:val="true"/>
        </w:rPr>
        <w:t>القرآن الكريم و الابهامات الطارئة</w:t>
      </w:r>
      <w:r>
        <w:rPr>
          <w:rtl w:val="true"/>
        </w:rPr>
        <w:t>:</w:t>
      </w:r>
      <w:bookmarkEnd w:id="25"/>
    </w:p>
    <w:p>
      <w:pPr>
        <w:pStyle w:val="BookText"/>
        <w:rPr/>
      </w:pPr>
      <w:r>
        <w:rPr>
          <w:rFonts w:ascii="Amiri" w:hAnsi="Amiri" w:eastAsia="Amiri" w:cs="Amiri"/>
          <w:color w:val="111111"/>
          <w:sz w:val="28"/>
          <w:sz w:val="28"/>
          <w:szCs w:val="28"/>
          <w:rtl w:val="true"/>
          <w:lang w:bidi="ar-SA"/>
        </w:rPr>
        <w:t>إنّ اللّه سبحانه يصف القرآن بأنّه نزل إلى النبيّ ليبيّن للناس ما نزل إليهم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عَلَيْكَ اَلْكِتٰابَ إِلاّٰ لِتُبَيِّنَ لَهُمُ اَلَّذِي اِخْتَلَفُوا فِيهِ</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فقد وصف النبي في هاتين الآيتين بأنّه مبيّن لما في الكتاب لا قارئ فقط، فكم فرق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لتقرأ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لِتُبَيِّنَ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هذه الآيات تكشف لنا عن أنّ القرآن رغم وضوحه من حيث اللفظ و المعنى و رغم أنّه منزّه عن مشابهة كتب الألغاز و الطلاسم، يحتاج إلى مبيّن و مفسّر لسببين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المجملات في أحكام العبادات و المعاملات الواردة في آياته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غياب القرائن الحالية الّتي كانت الآيات محفوفة بها حين النزول، و كانت معلومة للمخاطبين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النبيّ بنفسه يقوم بتفسير القرآن الكريم و تبيين مجمله و تقييد مطلقه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القرائن الحالية معلومة و واضحة لدى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ارتحل النبيّ الأكرم إلى الرفيق الأعلى و حصل الفصل الطويل بينه و بين أُمّته، حدث هناك فراغ هائل في تفسير القرآن فلا ترى آية من الآيات إلّا و في تفسيرها آراء متضاربة إلى حدّ اختلفوا في تفسير الآيات الّتي تتعلّق بأعمالهم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 في آية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 قد تضاربت الآراء في فهم هذه الآية و صارت الأُمّة إلى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عاطف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الرءوس فيحكم على الأرجل بالمسح، و من عاطف له على الأيدي فيحكم على الأرجل بالغسل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 إعراب القرآن الكريم إنّما حدث بعد النبي صلى الله عليه و آله و سلم، فأيّ الرأيين هو الصحيح؟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حكم اللّه تعالى على السارق و السارقة بقطع الأيدي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و قد اختلفت الأُمّة في مقدار القطع و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قائل إنّ القطع من أُصول الأصابع دون الكف و ترك الإبهام كما عليه الإمامية، و جماعة من السلف؛ و من قائل إنّ القطع من الكوع، و هو المفصل بين الكف و الذراع، كما عليه أبو حنيفة و مالك و الشافعي؛ و من قائل إنّ القطع من المنكب كما عليه الخوارج</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أبو بكر عن الكلالة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سأقول فيها برأيي، فإن يكن صواباً فمن اللّه، و إن يكن خطأً فمنّي و من الشيطان، و اللّه و رسوله بريئان، أراه ما خلا الولد و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استخلف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اللّهَ أن أردّ شيئاً قاله أبو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اللّه سبحانه الورثة بإعطاء السدس للكلالة في قوله سبحانه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 في الوقت نفسه يحكم سبحانه بإعطاء الكلالة النصف أو الثلثين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اِمْرُؤٌ هَلَكَ لَيْسَ لَهُ وَلَدٌ وَ لَهُ أُخْتٌ فَلَهٰا نِصْفُ مٰا تَرَكَ وَ هُوَ يَرِثُهٰا </w:t>
      </w:r>
      <w:bookmarkStart w:id="26" w:name="pg11548_132539"/>
    </w:p>
    <w:p>
      <w:pPr>
        <w:pStyle w:val="BookText"/>
        <w:rPr/>
      </w:pPr>
      <w:bookmarkEnd w:id="26"/>
      <w:r>
        <w:rPr>
          <w:rFonts w:ascii="Amiri" w:hAnsi="Amiri" w:eastAsia="Amiri" w:cs="Amiri"/>
          <w:color w:val="111111"/>
          <w:sz w:val="28"/>
          <w:sz w:val="28"/>
          <w:szCs w:val="28"/>
          <w:rtl w:val="true"/>
          <w:lang w:bidi="ar-SA"/>
        </w:rPr>
        <w:t>إِنْ لَمْ يَكُنْ لَهٰا وَلَدٌ فَإِنْ كٰانَتَا اِثْنَتَيْنِ فَلَهُمَا اَلثُّلُثٰانِ مِمّٰا تَرَكَ</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الحل و كيف الجمع بين هاتين الآيتين؟ لا شك انّه لم يكن ثمّة إبهام في مورد هاتين الآيتين، بل حدث الإبهام في ذلك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 هذا على ضرورة من يخلف النبي حتّى يرفع الستار عن وجه الحقّ بما عنده من علوم مستودعة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4137791_73709187"/>
      <w:bookmarkStart w:id="28" w:name="_Toc10"/>
      <w:bookmarkEnd w:id="27"/>
      <w:r>
        <w:rPr/>
        <w:t>2</w:t>
      </w:r>
      <w:r>
        <w:rPr>
          <w:rtl w:val="true"/>
        </w:rPr>
        <w:t xml:space="preserve"> - </w:t>
      </w:r>
      <w:r>
        <w:rPr>
          <w:rtl w:val="true"/>
        </w:rPr>
        <w:t>الرسالة الإسلامية و الحوادث المستجدّة</w:t>
      </w:r>
      <w:r>
        <w:rPr>
          <w:rtl w:val="true"/>
        </w:rPr>
        <w:t>:</w:t>
      </w:r>
      <w:bookmarkEnd w:id="28"/>
    </w:p>
    <w:p>
      <w:pPr>
        <w:pStyle w:val="BookText"/>
        <w:rPr/>
      </w:pPr>
      <w:r>
        <w:rPr>
          <w:rFonts w:ascii="Amiri" w:hAnsi="Amiri" w:eastAsia="Amiri" w:cs="Amiri"/>
          <w:color w:val="111111"/>
          <w:sz w:val="28"/>
          <w:sz w:val="28"/>
          <w:szCs w:val="28"/>
          <w:rtl w:val="true"/>
          <w:lang w:bidi="ar-SA"/>
        </w:rPr>
        <w:t>إنّ اتّساع رقعة الدولة الإسلامية و مخالطة المسلمين للشعوب و الأقوام المختلفة جعلهم أمام موضوعات مستجدّة و مسائل مستحدثة، لم تكن معهودة و لا معروفة في عهد النبي الأكرم الّذي لم تكن فيه الدولة الإسلامية قد توسّعت كما توسّعت بعد وفاته، و التحاقه بالرفيق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الأمر المشكل أن يتحدّث النبي عن أحكام موضوعات لم يعرف المسلمون شيئاً من ماهياتها و تفصيلاتها، و لم يشاهدوا لها نظيراً في حياتهم، و لأجل ذلك كانوا يجهلون أحكام الموضوعات المستجدّة من دون أن يجدوا لها حلولاً و أجوبة، هذا من جانب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جانب آخر أنّ الأحاديث الّتي رواها الصحابة و التابعون عن النبي الأكرم في مجال الأحكام لا تتجاوز عن خمسمائة حديث</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حتّى قال الإمام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المنصوص حكمه من الموضوعات قليل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للموضوع نماذج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شغلت مسألة العول بال الصحابة فترة من الزمن و كانت من المسائل المستجدّة بعد الرسول الّتي واجهها جهاز الحكم، و يعني منه قصور التركة عن سهام ذوي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الميّت زوجة و أبوين و بنتين، و لمّا كان سهم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نص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و فرض الأبوين الثلث، و فرض البنتين الثلثين، و التركة لا تسع للثمن و الثلث و الثلثين، فلمّا عرضت المسألة على عمر ابن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أيّكم قدّم اللّه و أيّكم أخّر، ما أجد شيئاً هو أوسع لي من أن أُقسّم المال عليكم بالحصص، و أدخل على كلّ ذي حقّ ما أدخل عليه من عول الفريضة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طلّق امرأته قبل الإسلام مرّتين و في الإسلام مرّة فهل تحرم عليه أو لا؟ فقال عمر بن الخطاب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آمرك و لا أنهاك، و قال عبد الرحمن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آمرك ليس طلاقك قبل الإسلام بشيء</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الجيل المعاصر للرسول لم يكن يملك تصوّرات واضحة محدّدة حتّى في مجال القضايا الدينية الّتي كان يمارسها النبي مئات المرّات و على مرأى و مسمع من الصحابة، و نذكر على سبيل المثال لذلك، الصلاة على الميّت، فإنّها عبادة، كان النبي قد مارسها عادة مئات المرّات و أدّاها في مشهد عام من المشيّعين و المصلّين، و بالرغم من ذلك يبدو أنّ الصحابة كانوا لا يجدون ضرورة لضبط صورة هذه العبادة ما دام النبي يؤدّيها و ما داموا يتابعون فيها النبي فصلاً بعد فصل، و لهذا وقع الاختلاف بينهم بعد وفاة النبي في عدد التكبيرات في صلاة الميّت، فقد أخرج الطحاوي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و الناس </w:t>
      </w:r>
    </w:p>
    <w:p>
      <w:pPr>
        <w:pStyle w:val="BookText"/>
        <w:rPr/>
      </w:pPr>
      <w:r>
        <w:rPr>
          <w:rFonts w:ascii="Amiri" w:hAnsi="Amiri" w:eastAsia="Amiri" w:cs="Amiri"/>
          <w:color w:val="111111"/>
          <w:sz w:val="28"/>
          <w:sz w:val="28"/>
          <w:szCs w:val="28"/>
          <w:rtl w:val="true"/>
          <w:lang w:bidi="ar-SA"/>
        </w:rPr>
        <w:t>مختلفون في التكبير على الجنازة لا تشاء أن تسمع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يكبّر سبعاً، و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يكبّر خمساً، و آخر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يكبّر أربعاً، فاختلفوا في ذلك حتّى قبض أبو بكر، فلمّا ولي عمر و رأى اختلاف الناس في ذلك شقّ عليه جدّاً، فأرسل إلى رجال من أصحاب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معاشر أصحاب رسول اللّه متى تختلفون على الناس يختلفون من بعدكم، و متى تجتمعون على أمر يجتمع الناس عليه فانظروا أمراً تجتمعون عليه، فكأنّما أيقظهم،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 يا أمير المؤمنين الخ</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لأجل هذا القصور ترى أنّ الخلفاء و من بعدهم تمسّكوا بمقاييس لا تمت إلى الكتاب و السنّة، فروى ميمون بن مهران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الخصم على أبي بكر نظر في كتاب اللّٰه فإن وجد فيه ما يقضي بينهم قضى به، فإن أعياه سأل المسلمين، فإن أعياه أن يجد فيه سنّة عن رسول اللّٰه، جمع رءوس الناس و خيارهم فاستشارهم، و إذا اجتمع رأيهم على أمر قضى به</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فقد لمس الخليفة أنّ الكتاب و السنّة النبوية غير وافيين بالحاجات الفقهية، و لهذا كان يعمد إلى الأخذ بالرأي و المقاييس المصطنعة لاستنباط حكم الموضوع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تكشف بوضوح عن أنّ الصحابة يواجهون وقائع و حوادث جديدة لا يجدون لها حلولاً في الكتاب و السنّة أو فيما تلقّوه من النبي صلى الله عليه و آله و سلم و لذلك كانوا يحاولون استنباط قواعد و مقاييس لا تستند على أيّ دليل، فهل يصحّ هذا؟ مع </w:t>
      </w:r>
      <w:bookmarkStart w:id="29" w:name="pg11548_132542"/>
    </w:p>
    <w:p>
      <w:pPr>
        <w:pStyle w:val="BookText"/>
        <w:rPr/>
      </w:pPr>
      <w:bookmarkEnd w:id="29"/>
      <w:r>
        <w:rPr>
          <w:rFonts w:ascii="Amiri" w:hAnsi="Amiri" w:eastAsia="Amiri" w:cs="Amiri"/>
          <w:color w:val="111111"/>
          <w:sz w:val="28"/>
          <w:sz w:val="28"/>
          <w:szCs w:val="28"/>
          <w:rtl w:val="true"/>
          <w:lang w:bidi="ar-SA"/>
        </w:rPr>
        <w:t>أنّه سبحانه يصرّح بأنّه أكمل دينه، و أتمّ نعمته فكيف يجتمع هذا الفراغ الفقهي في المسائل المستجدّة مع الإكمال؟</w:t>
      </w:r>
    </w:p>
    <w:p>
      <w:pPr>
        <w:pStyle w:val="Heading3"/>
        <w:numPr>
          <w:ilvl w:val="2"/>
          <w:numId w:val="1"/>
        </w:numPr>
        <w:rPr/>
      </w:pPr>
      <w:bookmarkStart w:id="30" w:name="__RefHeading___Toc4137793_73709187"/>
      <w:bookmarkStart w:id="31" w:name="_Toc11"/>
      <w:bookmarkEnd w:id="30"/>
      <w:r>
        <w:rPr/>
        <w:t>3</w:t>
      </w:r>
      <w:r>
        <w:rPr>
          <w:rtl w:val="true"/>
        </w:rPr>
        <w:t xml:space="preserve"> - </w:t>
      </w:r>
      <w:r>
        <w:rPr>
          <w:rtl w:val="true"/>
        </w:rPr>
        <w:t>المسلمون و صيانة الدين من التحريف</w:t>
      </w:r>
      <w:r>
        <w:rPr>
          <w:rtl w:val="true"/>
        </w:rPr>
        <w:t>:</w:t>
      </w:r>
      <w:bookmarkEnd w:id="31"/>
    </w:p>
    <w:p>
      <w:pPr>
        <w:pStyle w:val="BookText"/>
        <w:rPr/>
      </w:pPr>
      <w:r>
        <w:rPr>
          <w:rFonts w:ascii="Amiri" w:hAnsi="Amiri" w:eastAsia="Amiri" w:cs="Amiri"/>
          <w:color w:val="111111"/>
          <w:sz w:val="28"/>
          <w:sz w:val="28"/>
          <w:szCs w:val="28"/>
          <w:rtl w:val="true"/>
          <w:lang w:bidi="ar-SA"/>
        </w:rPr>
        <w:t>إنّ أبرز ما كان يتمتّع به المسلمون في عصر الرسول هو صيانة الدين من الدسّ و التحريف، و هو الخطر الّذي تعرّضت له جميع الشرائع السالفة،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الأُمّة الإسلامية قد وصلت عند رحلة الرسول بفضل جهود صاحب الدعوة إلى درجة مرموقة من الوعي حفظت كتابها عن محاولات الزيادة و النقصان، نرى أنّ الصحابي الجليل أُبي بن كعب له موقف عظيم من عثمان في كيفيّة كتابة آية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عثمان أراد إثبات الآية في المصحف بلا واو فقال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لتلحقنّها أو لأضعنّ سيفي على عاتقي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فألحقوها</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هذه المقدرة لم تستطع حفظ مفاهيمه و صيانة دينها عن الدس و التحريف، فتفرّقت إلى مشبّهة تتخيّل أنّ لربّها أعضاءً كأعضاء الإنسان، إلى جبري يرىٰ الإنسان مسيّراً لا مخيّراً، و يصوّر بعث الأنبياء أمراً لا جدوى فيه، إلى مرجئة لا ترىٰ للعمل قيمة و تعطي للإيمان تمام القيمة، إلى ناصبيّ ينصب العداء </w:t>
      </w:r>
    </w:p>
    <w:p>
      <w:pPr>
        <w:pStyle w:val="BookText"/>
        <w:rPr/>
      </w:pPr>
      <w:r>
        <w:rPr>
          <w:rFonts w:ascii="Amiri" w:hAnsi="Amiri" w:eastAsia="Amiri" w:cs="Amiri"/>
          <w:color w:val="111111"/>
          <w:sz w:val="28"/>
          <w:sz w:val="28"/>
          <w:szCs w:val="28"/>
          <w:rtl w:val="true"/>
          <w:lang w:bidi="ar-SA"/>
        </w:rPr>
        <w:t>للعترة الطاهرة، إلى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تفرّقت أُمّة النبي الأكرم كتفرّق الأُمم السالفة، و هذا دليل واضح على أنّ الأُمّة الإسلامية ما بلغت يومذاك في الكفاءة و المقدرة العلمية إلى المستوىٰ الّذي يؤهّلها لحفظ الإسلام أصله و لبّه، و قد مرّ في الجزء الأوّل من هذه الموسوعة أنّ الوضّاعين و الدجّالين من الأحبار و الرهبان، و المغترّين بهم دسّوا بين المسلمين أحاديث موضوعة و إسرائيليات و مسيحيات و مجوسيات كثيرة، و لقد عرفت الموضوعات الهائلة في عصر البخاري و شيوخه و تلاميذه، حتّى أنّه أخرج صحيحه من ستمائة ألف حديث</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جاء في مسند أحمد ثلاثون ألف حديث و قد انتخبها من سبعمائة و خمسين ألف حديث، و كان يحفظ ألف ألف حديث</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نحن نفترض أنّ متوسّط عدد الكلمات في الحديث عشرون كلمة فيكون مجموع ما صدر عن النبي صلى الله عليه و آله و سلم عشرين مليون كلمة في هذه الفترة القصيرة أي العشرة أعوام بالإضافة إلى ما كان لديه من أعمال و وظائف، و حروب و غزوات، و اتفاقيات مع شيوخ القبائل، و ارتياد إلى الأرياف، و تسيير دفّة الحكم، فهل كان بإمكانه أن يتكلّم بهذا العدد من الكلمات، سبحان اللّه، ما أجرأهم على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رجعت أنت إلى قائمة الموضوعات و المقلوبات الّتي عرضناها لك في الجزء الأوّل</w:t>
      </w:r>
      <w:r>
        <w:rPr>
          <w:rStyle w:val="FootnoteAnchor"/>
          <w:rtl w:val="true"/>
        </w:rPr>
        <w:footnoteReference w:id="32"/>
      </w:r>
      <w:r>
        <w:rPr>
          <w:rFonts w:ascii="Amiri" w:hAnsi="Amiri" w:eastAsia="Amiri" w:cs="Amiri"/>
          <w:color w:val="111111"/>
          <w:sz w:val="28"/>
          <w:sz w:val="28"/>
          <w:szCs w:val="28"/>
          <w:rtl w:val="true"/>
          <w:lang w:bidi="ar-SA"/>
        </w:rPr>
        <w:t>، لجزمت بعدم كفاءة الأُمّة لصيانة الدين من الدس و التحريف</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الفراغات الحاصلة بعد وفاة النبي الأكرم، فمقتضى الحكمة </w:t>
      </w:r>
    </w:p>
    <w:p>
      <w:pPr>
        <w:pStyle w:val="BookText"/>
        <w:rPr/>
      </w:pPr>
      <w:r>
        <w:rPr>
          <w:rFonts w:ascii="Amiri" w:hAnsi="Amiri" w:eastAsia="Amiri" w:cs="Amiri"/>
          <w:color w:val="111111"/>
          <w:sz w:val="28"/>
          <w:sz w:val="28"/>
          <w:szCs w:val="28"/>
          <w:rtl w:val="true"/>
          <w:lang w:bidi="ar-SA"/>
        </w:rPr>
        <w:t>و تجسيد إكمال الدين الّذي جاء به الكتاب الكريم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أن تعالج هذه المشاكل أي تفسير الكتاب العزيز برفع الستار و الإبهامات الطارئة على مفاهيمه، و الإجابة على المسائل المستجدّة، و الدفاع عن حمىٰ الشريعة و لا تحل عقدة المشكلة و لا تسدّ تلك الفراغات إلّا بإمام تمتّع بتربية إلٰهية، و إعداد غيبي، و لا تصل إليه الأُمّة إلّا بتعيين الرسول أو بتعيين من عيّنه كما في الأئمة الباقين، فعندئذ يتجسّد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لبقيت تلك الفراغات الهائلة و جرّت على الأُمّة الويل و الويلات كما جرّتها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إعراض الأُمّة عن الإمام المنصوب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نفهمه من معنى الإمام و هو ميزان الحق و الباطل و أنّه يرجع إليه في التعرّف على الصحيح و الزائف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الرجل على 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ولّيتكم و لست بخيركم فإن استقمت فأعينوني و إن زِغْت فقوّموني، فلا يصلح أن يكون إماماً بل يكون مأموماً، فتصبح الرعية إماماً، و الإمام مأموماً، و نعم ما يقول الشاعر الشيعي ابن حماد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رسول اللّه ما اختار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 لكنّا لأنفسنا اخترنا</w:t>
      </w:r>
    </w:p>
    <w:p>
      <w:pPr>
        <w:pStyle w:val="BookText"/>
        <w:rPr/>
      </w:pPr>
      <w:r>
        <w:rPr>
          <w:rFonts w:ascii="Amiri" w:hAnsi="Amiri" w:eastAsia="Amiri" w:cs="Amiri"/>
          <w:color w:val="111111"/>
          <w:sz w:val="28"/>
          <w:sz w:val="28"/>
          <w:szCs w:val="28"/>
          <w:rtl w:val="true"/>
          <w:lang w:bidi="ar-SA"/>
        </w:rPr>
        <w:t xml:space="preserve">أقمنا إماماً إن أقام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أطعنا و إن ضلّ الهداية قوَّمنا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إذا أنتم إمام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من الرحمن تُهْتم و ما تُهْنَا </w:t>
      </w:r>
    </w:p>
    <w:p>
      <w:pPr>
        <w:pStyle w:val="BookText"/>
        <w:rPr/>
      </w:pPr>
      <w:r>
        <w:rPr>
          <w:rFonts w:ascii="Amiri" w:hAnsi="Amiri" w:eastAsia="Amiri" w:cs="Amiri"/>
          <w:color w:val="111111"/>
          <w:sz w:val="28"/>
          <w:sz w:val="28"/>
          <w:szCs w:val="28"/>
          <w:rtl w:val="true"/>
          <w:lang w:bidi="ar-SA"/>
        </w:rPr>
        <w:t xml:space="preserve">و لكنّنا اخترنا الّذي اختار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يوم خم ما اعتدينا و لا جُرنا</w:t>
      </w:r>
    </w:p>
    <w:p>
      <w:pPr>
        <w:pStyle w:val="BookText"/>
        <w:rPr/>
      </w:pPr>
      <w:r>
        <w:rPr>
          <w:rFonts w:ascii="Amiri" w:hAnsi="Amiri" w:eastAsia="Amiri" w:cs="Amiri"/>
          <w:color w:val="111111"/>
          <w:sz w:val="28"/>
          <w:sz w:val="28"/>
          <w:szCs w:val="28"/>
          <w:rtl w:val="true"/>
          <w:lang w:bidi="ar-SA"/>
        </w:rPr>
        <w:t>و هناك كلمة قيّمة للفيلسوف ابن سينا تشير إلى فائدة تنصيب الإمام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هذا الشخص الّذي هو النبي ليس ممّا يتكرّر وجود مثله في كل وقت، فإنّ المادّة الّتي تقبل كمال مثله يقع في قليل من الأمزجة، فيجب لا محالة أن يكون النبي قد دبّر لبقاء ما يسنّه و يشرّعه في أُمور المصالح الإنسانية تدبيراً عظيماً</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الاستخلاف بالنص أصوب، فإنّ ذلك لا يؤدّي إلى التشعّب</w:t>
      </w:r>
      <w:r>
        <w:rPr>
          <w:rStyle w:val="FootnoteAnchor"/>
          <w:rtl w:val="true"/>
        </w:rPr>
        <w:footnoteReference w:id="35"/>
      </w:r>
      <w:r>
        <w:rPr>
          <w:rFonts w:ascii="IRNazanin" w:hAnsi="IRNazanin" w:eastAsia="IRNazanin"/>
          <w:color w:val="111111"/>
          <w:sz w:val="28"/>
          <w:sz w:val="28"/>
          <w:szCs w:val="28"/>
          <w:rtl w:val="true"/>
          <w:lang w:bidi="fa-IR"/>
        </w:rPr>
        <w:t>و التشاغب و الاختلاف</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خرجنا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مصالح الإسلام و المسلمين كانت تكمن في تعيين الإمام، لا تفويض الأمر إلى الأُمّة، و ترك الأمر للظروف و الصدف لترسيه على أي شاطئ تختاره</w:t>
      </w:r>
      <w:r>
        <w:rPr>
          <w:rFonts w:eastAsia="Amiri" w:cs="Amiri" w:ascii="Amiri" w:hAnsi="Amiri"/>
          <w:color w:val="111111"/>
          <w:sz w:val="28"/>
          <w:szCs w:val="28"/>
          <w:rtl w:val="true"/>
          <w:lang w:bidi="ar-SA"/>
        </w:rPr>
        <w:t xml:space="preserve">. </w:t>
      </w:r>
      <w:bookmarkStart w:id="32" w:name="pg11548_132546"/>
    </w:p>
    <w:p>
      <w:pPr>
        <w:pStyle w:val="Heading2"/>
        <w:numPr>
          <w:ilvl w:val="1"/>
          <w:numId w:val="1"/>
        </w:numPr>
        <w:rPr/>
      </w:pPr>
      <w:bookmarkStart w:id="33" w:name="__RefHeading___Toc4137795_73709187"/>
      <w:bookmarkStart w:id="34" w:name="_Toc12"/>
      <w:bookmarkEnd w:id="32"/>
      <w:bookmarkEnd w:id="33"/>
      <w:r>
        <w:rPr>
          <w:rtl w:val="true"/>
        </w:rPr>
        <w:t>الفصل الثاني</w:t>
      </w:r>
      <w:r>
        <w:rPr>
          <w:rtl w:val="true"/>
        </w:rPr>
        <w:t xml:space="preserve">: </w:t>
      </w:r>
      <w:r>
        <w:rPr>
          <w:rtl w:val="true"/>
        </w:rPr>
        <w:t>ما هو المرتكز في أمر القيادة في ذهن الرسول و الأُمّة؟</w:t>
      </w:r>
      <w:bookmarkEnd w:id="34"/>
    </w:p>
    <w:p>
      <w:pPr>
        <w:pStyle w:val="BookText"/>
        <w:rPr/>
      </w:pPr>
      <w:r>
        <w:rPr>
          <w:rFonts w:ascii="Amiri" w:hAnsi="Amiri" w:eastAsia="Amiri" w:cs="Amiri"/>
          <w:color w:val="111111"/>
          <w:sz w:val="28"/>
          <w:sz w:val="28"/>
          <w:szCs w:val="28"/>
          <w:rtl w:val="true"/>
          <w:lang w:bidi="ar-SA"/>
        </w:rPr>
        <w:t>قد عرفت أنّ مقتضيات الظروف و متطلّباتها كانت تستدعي تعيين الإمام من جانب الرسول، كما أنّ كمال الدين في أبعاده الثلاثة المختلفة المذكورة آنفاً تستدعي ذلك أيضاً، فهلمّ معي ندخل في الموضوع الثاني الّذي ألمحنا إليه في بداية البحث ضمن الأُمور الّتي لا مناص للمحقّق إلّا دراستها، و هو تبيين المرتكز في الأذهان في أمر الزعامة يوم بعث الرسول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النصوص التاريخية تشهد بأنّ الرسول الأكرم خيّب آمال الطامحين في تولّي الخلافة من بعده و قال بأنّه بيد اللّه، يعني لا بيدي و لا بيد الناس، و يكفي في ذلك ما نتلوه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عرض الرسول صلى الله عليه و آله و سلم نفسه على بني عامر في موسم الحج و دعاهم إلى الإسلام قال له كبيرهم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إن نحن بايعناك على أمرك ثمّ أظهرك اللّه على من خالفك، أ يكون لنا الأمر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إلى اللّه يضعه حيث يشاء</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لم يكن ذلك الأمر مختصّاً بالنبي الأكرم، بل الإمعان في تاريخ أصحابه و الخلفاء الذين تعاقبوا على مسند الحكومة بعد النبي يدلّ على أنّهم انتهجوا أيضاً نهج تنصيب الخليفة، لا تفويض أمره إلى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أغمضنا النظر عن خلافة أبي بكر و ما جرىٰ حولها من لغط و شغب، و ضرب و شتم و إرعاب و إرهاب و غير ذلك من الأُمور الّتي تجعلها بعيدة كل البعد عن الشورى و الانتخاب النزيه، فلنا في انتخاب الخليفتين الآخرين دليل واضح على أنّ المتصوّر من الخلافة عندهم هو تعيين الخليفة شخصاً لا تفويض أمر انتخابه للظروف و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بكر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عهدي، فكتب عثمان و أملى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عهد به أبو بكر بن أبي قحافة آخر عهده بالدنيا نازحاً عنها و أوّل عهده بالآخر داخلاً فيها، انّي أستخلف علكيم عمر بن الخطاب</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يظهر من ابن الأثير في كامله أنّه غشي على الخليفة أثناء الإملاء و انّما أكمله عثمان و كتب فيه استخلاف عمر من عند نفسه، ثمّ أفاق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فقرأ عليه فكبّر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خفت أن يختلف الناس إن متّ في غشيتي</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يمكن للخليفة أن يلتفت إلى الخطر الكامن في ترك الأُمّة دون خليفة، و لا يلتفت إليه النبي صلى الله عليه و آله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استخلاف عثمان، فقد اتّفقت كلمة المؤرّخين على أنّ عمر طلب ستة أشخاص من أصحاب النبي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عثمان بن عفان، و طلحة بن عبيد اللّه، و الزبير بن العوام، و سعد بن أبي وقّاص، و عبد الرحمن بن عوف، و كان طلحة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الأوّلين، انّي نظرت في أمر الناس فلم أجد فيهم شقاقاً و لا نفاقاً، فإن يكن بعدي شقاق و نفاق فهو فيكم، فتشاوروا ثلاثة أيّام فإن جاءكم طلحة إلى ذلك، و إلّا فأعزم عليكم باللّه أن لا تتفرّقوا في اليوم الثالث حتّى تستخلفوا</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حتّى قال لصهيب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ثلاثة أيّام و أدخل هؤلاء الرهط بيتاً و قم على رءوسهم فإن اجتمع خمسة و أبى واحد فاشدخ رأسه بالسيف، و إن اتّفق أربعة و أبى اثنان فاضرب رءوسهما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رضى ثلاثة رجلاً و ثلاثة رجلاً، فحكّموا عبد اللّه بن عمر فإن لم يرضوا بحكم عبد اللّه بن عمر، فكونوا مع الذين فيهم عبد الرحمن بن عوف، و اقتلوا الباقين إن رغبوا عمّا اجتمع فيه الناس</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هناك كلمات صدرت من الصحابة في ثنايا خلافة الخلفاء و بعدهم تعرب عن أنّ الرأي السائد و المرتكز في أذهانهم هو تعيين الخليفة، و انّ مسألة نظام الشورىٰ شعار رفعه معاوية مقابل علي عليه السلام على الرغم من أنّه استخلف عند ما مات، و لم يعتدّ بمنطقه و إنّما جرّده سلاحاً على عليّ، و إن كنت في ريب من هذا الأمر نتلو عليك كلماتهم الّتي صدرت عفواً و ارتجالاً عند موت الخليفة و ارتحاله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أنّ عمر بن الخطاب لمّا أحسّ بالموت قال لابنه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عائشة و أقرأها منّي السلام، و استأذن منها أن أُقبر في بيتها مع رسول اللّه و مع </w:t>
      </w:r>
    </w:p>
    <w:p>
      <w:pPr>
        <w:pStyle w:val="BookText"/>
        <w:rPr/>
      </w:pPr>
      <w:r>
        <w:rPr>
          <w:rFonts w:ascii="Amiri" w:hAnsi="Amiri" w:eastAsia="Amiri" w:cs="Amiri"/>
          <w:color w:val="111111"/>
          <w:sz w:val="28"/>
          <w:sz w:val="28"/>
          <w:szCs w:val="28"/>
          <w:rtl w:val="true"/>
          <w:lang w:bidi="ar-SA"/>
        </w:rPr>
        <w:t>أبي بكر، فأتاها عبد اللّه بن عمر فأعلمها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أبلغ عمر سلامي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أُمّة محمّد بلا راع، استخلف عليهم، و لا تدعهم بعدك هملاً، فإنّي أخشى عليهم الفتنة</w:t>
      </w:r>
      <w:r>
        <w:rPr>
          <w:rStyle w:val="FootnoteAnchor"/>
          <w:rtl w:val="true"/>
        </w:rPr>
        <w:footnoteReference w:id="42"/>
      </w:r>
      <w:r>
        <w:rPr>
          <w:rFonts w:ascii="Amiri" w:hAnsi="Amiri" w:eastAsia="Amiri" w:cs="Amiri"/>
          <w:color w:val="111111"/>
          <w:sz w:val="28"/>
          <w:sz w:val="28"/>
          <w:szCs w:val="28"/>
          <w:rtl w:val="true"/>
          <w:lang w:bidi="ar-SA"/>
        </w:rPr>
        <w:t xml:space="preserve">، فأتى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الحافظ أبو نعيم الاصفهاني المتوفّى عام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أنّ عبد اللّه بن عمر دخل على أبيه قبيل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الناس يقولون مقالة، فآليت أن أقولها لك، و زعموا أنّك غير مستخلف، و أنّه لو كان لك راعي 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راعي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جاءك و تركها لرأيت أن قد ضيع، فرعاية الناس أشد</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معاوية المدينة ليأخذ من أهل المدينة البيعة ليزيد، فاجتمع مع عدّة من الصحابة إلى أن أرسل إلى ابن عمر فأتاه و خلا به فكلّمه بكلام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كرهت أن أدع أُمّة محمّد بعدي كالضأن لا راعي لها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هذه النصوص تدلّ بجلاء على أنّ ادّعاء انتخاب الخليفة عن طريق الاستفتاء الشعبي أو بمراجعة أهل الحلّ و العقد، أو اتّفاق الأنصار و المهاجرين لم يكن له أصل و لا ذكر في دراسات المتقدّمين من أعلام التاريخ و كتّاب السيرة و علماء المسلمين، و سيوافيك الكلام في استخلاف الصحابة بعضهم لبعض</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دلّ هذا الأمر على شيء فإنّما يدلّ على أنّ الأصل الّذي كان يعتقد به جميع الصحابة و الخلفاء في مسألة الخلافة و القيادة كان هو التنصيص و التعيين و عدم ترك الأمر إلىٰ نظر الأُمّة و انتخابها</w:t>
      </w:r>
      <w:r>
        <w:rPr>
          <w:rFonts w:eastAsia="Amiri" w:cs="Amiri" w:ascii="Amiri" w:hAnsi="Amiri"/>
          <w:color w:val="111111"/>
          <w:sz w:val="28"/>
          <w:szCs w:val="28"/>
          <w:rtl w:val="true"/>
          <w:lang w:bidi="ar-SA"/>
        </w:rPr>
        <w:t xml:space="preserve">. </w:t>
      </w:r>
      <w:bookmarkStart w:id="35" w:name="pg11548_132550"/>
    </w:p>
    <w:p>
      <w:pPr>
        <w:pStyle w:val="Heading2"/>
        <w:numPr>
          <w:ilvl w:val="1"/>
          <w:numId w:val="1"/>
        </w:numPr>
        <w:rPr/>
      </w:pPr>
      <w:bookmarkStart w:id="36" w:name="__RefHeading___Toc4137797_73709187"/>
      <w:bookmarkStart w:id="37" w:name="_Toc13"/>
      <w:bookmarkEnd w:id="35"/>
      <w:bookmarkEnd w:id="36"/>
      <w:r>
        <w:rPr>
          <w:rtl w:val="true"/>
        </w:rPr>
        <w:t>الفصل الثالث</w:t>
      </w:r>
      <w:r>
        <w:rPr>
          <w:rtl w:val="true"/>
        </w:rPr>
        <w:t xml:space="preserve">: </w:t>
      </w:r>
      <w:r>
        <w:rPr>
          <w:rtl w:val="true"/>
        </w:rPr>
        <w:t>ما هو مقتضى الكتاب و السنّة في صيغة الخلافة بعد الرسول؟</w:t>
      </w:r>
      <w:bookmarkEnd w:id="37"/>
    </w:p>
    <w:p>
      <w:pPr>
        <w:pStyle w:val="Heading3"/>
        <w:numPr>
          <w:ilvl w:val="2"/>
          <w:numId w:val="1"/>
        </w:numPr>
        <w:rPr/>
      </w:pPr>
      <w:bookmarkStart w:id="38" w:name="__RefHeading___Toc4137799_73709187"/>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إنّ مقتضى الكتاب و السنّة في صيغة القيادة بعد الرسول هو التنصيص لا التفويض إلى الأُمّة و لا ترك الأمر إلى الظروف و الصدف، فنقدّم الكلام في السنّة فإنّها صريحة في التعيين و أمّا الكتاب فسيأتي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النبي الأكرم و نصوصه في مواقف مختلفة تثبت بوضوح أنّه صلى الله عليه و آله و سلم غرس النواة الأُولى في أمر القيادة منذ أن أصحر بالدعوة و تعاهدها إلى أن لفظ أنفاسه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النصوص من الكثرة و الوفرة بحيث إنّه لا يمكن استيعابها و لا ذكر كثير منها، و يكفينا مئونة ذلك، الموسوعات الحديثية في المناقب و الفضائل و المؤلّفات الكلامية في أمر الولاية، و نحن نكتفي بالقليل من الكثير</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4137801_73709187"/>
      <w:bookmarkStart w:id="41" w:name="_Toc15"/>
      <w:bookmarkEnd w:id="40"/>
      <w:r>
        <w:rPr/>
        <w:t>1</w:t>
      </w:r>
      <w:r>
        <w:rPr>
          <w:rtl w:val="true"/>
        </w:rPr>
        <w:t xml:space="preserve"> - </w:t>
      </w:r>
      <w:r>
        <w:rPr>
          <w:rtl w:val="true"/>
        </w:rPr>
        <w:t>التنصيص على الخليفة في حديث بدء الدعوة</w:t>
      </w:r>
      <w:r>
        <w:rPr>
          <w:rtl w:val="true"/>
        </w:rPr>
        <w:t>:</w:t>
      </w:r>
      <w:bookmarkEnd w:id="4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الرسول الأكرم لهداية الناس و إخراجهم من الوثنية إلى التوحيد، و من الشرّ إلى الخير، و من الشقاء إلى السعادة، و كانت الظروف المحدقة به قاسية جدّاً، لأنّه بعث في أُمّة عريقة في الوثنية، و يخاطبهم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لِتُنْذِرَ قَوْماً </w:t>
      </w:r>
    </w:p>
    <w:p>
      <w:pPr>
        <w:pStyle w:val="BookText"/>
        <w:rPr/>
      </w:pPr>
      <w:r>
        <w:rPr>
          <w:rFonts w:ascii="Amiri" w:hAnsi="Amiri" w:eastAsia="Amiri" w:cs="Amiri"/>
          <w:color w:val="111111"/>
          <w:sz w:val="28"/>
          <w:sz w:val="28"/>
          <w:szCs w:val="28"/>
          <w:rtl w:val="true"/>
          <w:lang w:bidi="ar-SA"/>
        </w:rPr>
        <w:t>مٰا أُنْذِرَ آبٰاؤُهُمْ فَهُمْ غٰافِلُونَ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فأخذ بالدعوة سرّاً و نشر دينه خفاءً سنوات عديدة إلى أن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فعند ذلك أمر الرسول علي بن أبي طالب و هو شاب يافع يتراوح عمره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رسول اللّه أن يعد طعاماً و لبناً ثمّ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سُراة بني هاشم و وجوههم، و بعد أن فرغوا من الطعام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الرائد لا يكذب أهله، و اللّه الّذي لا إلٰه إلّا هو إنّي رسول اللّه إليكم خاصّة و إلى الناس عامّة، و اللّه لتموتنّ كما تنامون، و لتبعثنّ كما تستيقظون، و لتحاسبنّ بما تعملون، و انّها الجنّة أبداً و النار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عبد المطلب إنّي و اللّه ما أعلم شابّاً في العرب جاء قومه بأفضل ممّا جئتكم به، إنّي قد جئتكم بخير الدنيا و الآخرة، و قد أمرني اللّه عزّ و جل أن أدعوكم إليه، فأيّكم يؤمن بي و يؤازرني على هذا الأمر على أن يكون أخي و وصيّي و خليفتي فيكم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بلغ النبي صلى الله عليه و آله و سلم إلى هذا الموضع و قد أمسك القوم و سكتوا عن آخرهم، قام علي عليه السلام فجأة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رسول اللّه أكون وزيرك على ما بعثك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كرّر دعوته ثانية و ثالثة، ففي كلّ مرّة يحجم القوم عن تلبية دعوته و يقوم علي و يعلن استعداده لمؤازرة النبي و يأمره رسول اللّه بالجلوس، حتّى إذا كان في المرّة الثالثة، أخذ رسول اللّه بيده و التفت إلى الحاضرين من عشيرته الأقربين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 وصيّي و خليفتي فيكم، فاسمعوا له و أطيعوا</w:t>
      </w:r>
      <w:r>
        <w:rPr>
          <w:rFonts w:eastAsia="Amiri" w:cs="Amiri" w:ascii="Amiri" w:hAnsi="Amiri"/>
          <w:color w:val="111111"/>
          <w:sz w:val="28"/>
          <w:szCs w:val="28"/>
          <w:rtl w:val="true"/>
          <w:lang w:bidi="ar-SA"/>
        </w:rPr>
        <w:t>».</w:t>
      </w:r>
      <w:r>
        <w:rPr>
          <w:rStyle w:val="FootnoteAnchor"/>
          <w:rtl w:val="true"/>
        </w:rPr>
        <w:footnoteReference w:id="48"/>
      </w:r>
      <w:bookmarkStart w:id="42" w:name="pg11548_132552"/>
    </w:p>
    <w:p>
      <w:pPr>
        <w:pStyle w:val="BookText"/>
        <w:rPr/>
      </w:pPr>
      <w:bookmarkEnd w:id="42"/>
      <w:r>
        <w:rPr>
          <w:rFonts w:ascii="Amiri" w:hAnsi="Amiri" w:eastAsia="Amiri" w:cs="Amiri"/>
          <w:color w:val="111111"/>
          <w:sz w:val="28"/>
          <w:sz w:val="28"/>
          <w:szCs w:val="28"/>
          <w:rtl w:val="true"/>
          <w:lang w:bidi="ar-SA"/>
        </w:rPr>
        <w:t>نحن لا نُريد أن نحوم حول الرواية و نعرض عن الإشارة إلى ما جنى عليها بعض المؤرّخين و الكتّاب الجدد</w:t>
      </w:r>
      <w:r>
        <w:rPr>
          <w:rStyle w:val="FootnoteAnchor"/>
          <w:rtl w:val="true"/>
        </w:rPr>
        <w:footnoteReference w:id="49"/>
      </w:r>
      <w:r>
        <w:rPr>
          <w:rFonts w:ascii="Amiri" w:hAnsi="Amiri" w:eastAsia="Amiri" w:cs="Amiri"/>
          <w:color w:val="111111"/>
          <w:sz w:val="28"/>
          <w:sz w:val="28"/>
          <w:szCs w:val="28"/>
          <w:rtl w:val="true"/>
          <w:lang w:bidi="ar-SA"/>
        </w:rPr>
        <w:t>و لكن نذكر نكتة أنّ النبي أعلن وزيره و خليفته و وصيّه يوم أعلن رسالته و كأنّهما فرقدان في سماء الوحي لا يفترقان، و ما القيادة بعد النبي إلّا استمراراً لوظائف النبوّة، و إن كانت النبوّة مختومة و لكن الوظائف و المسئوليات كانتا مستمرّتين</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137803_73709187"/>
      <w:bookmarkStart w:id="44" w:name="_Toc16"/>
      <w:bookmarkEnd w:id="43"/>
      <w:r>
        <w:rPr/>
        <w:t>2</w:t>
      </w:r>
      <w:r>
        <w:rPr>
          <w:rtl w:val="true"/>
        </w:rPr>
        <w:t xml:space="preserve"> - </w:t>
      </w:r>
      <w:r>
        <w:rPr>
          <w:rtl w:val="true"/>
        </w:rPr>
        <w:t>حديث المنزلة</w:t>
      </w:r>
      <w:r>
        <w:rPr>
          <w:rtl w:val="true"/>
        </w:rPr>
        <w:t>:</w:t>
      </w:r>
      <w:bookmarkEnd w:id="44"/>
    </w:p>
    <w:p>
      <w:pPr>
        <w:pStyle w:val="BookText"/>
        <w:rPr/>
      </w:pPr>
      <w:r>
        <w:rPr>
          <w:rFonts w:ascii="Amiri" w:hAnsi="Amiri" w:eastAsia="Amiri" w:cs="Amiri"/>
          <w:color w:val="111111"/>
          <w:sz w:val="28"/>
          <w:sz w:val="28"/>
          <w:szCs w:val="28"/>
          <w:rtl w:val="true"/>
          <w:lang w:bidi="ar-SA"/>
        </w:rPr>
        <w:t>روى أصحاب السير و الحديث أنّ رسول اللّه خرج إلى غزوة تبوك و خرج الناس معه،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علي، فقال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 انّه لا ينبغي أن أذهب إلّا و أنت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في صحيحه</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 الاستثناء يدلّ على ثبوت ما لهارون من المناصب لعلي سوى النبوّة و سيأتي توضيحه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مسلم في صحيحه أنّ إمام الفئة الباغية قال لسعد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ذكرت ثلاثاً قالهنّ له رسول اللّه فلن أسبّه، لأن تكون لي واحدة منها أحبّ إليّ من حمر النعم، سمعت رسول اللّه يقول له و قد خلّفه في بعض مغازيه بعد ما شكا إليه علي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خلّفتني مع النساء و الصبيان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xml:space="preserve">». </w:t>
      </w:r>
      <w:bookmarkStart w:id="45" w:name="pg11548_132553"/>
    </w:p>
    <w:p>
      <w:pPr>
        <w:pStyle w:val="BookText"/>
        <w:rPr/>
      </w:pPr>
      <w:bookmarkEnd w:id="45"/>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به أرمد العين، فبصق في عينه و دفع الراية إليه ففتح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عليّاً و فاطمة و حسناً و 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51"/>
      </w:r>
    </w:p>
    <w:p>
      <w:pPr>
        <w:pStyle w:val="Heading3"/>
        <w:numPr>
          <w:ilvl w:val="2"/>
          <w:numId w:val="1"/>
        </w:numPr>
        <w:rPr/>
      </w:pPr>
      <w:bookmarkStart w:id="46" w:name="__RefHeading___Toc4137805_73709187"/>
      <w:bookmarkStart w:id="47" w:name="_Toc17"/>
      <w:bookmarkEnd w:id="46"/>
      <w:r>
        <w:rPr/>
        <w:t>3</w:t>
      </w:r>
      <w:r>
        <w:rPr>
          <w:rtl w:val="true"/>
        </w:rPr>
        <w:t xml:space="preserve"> - </w:t>
      </w:r>
      <w:r>
        <w:rPr>
          <w:rtl w:val="true"/>
        </w:rPr>
        <w:t>حديث الغدير</w:t>
      </w:r>
      <w:r>
        <w:rPr>
          <w:rtl w:val="true"/>
        </w:rPr>
        <w:t>:</w:t>
      </w:r>
      <w:bookmarkEnd w:id="47"/>
    </w:p>
    <w:p>
      <w:pPr>
        <w:pStyle w:val="Heading4"/>
        <w:numPr>
          <w:ilvl w:val="3"/>
          <w:numId w:val="1"/>
        </w:numPr>
        <w:rPr/>
      </w:pPr>
      <w:bookmarkStart w:id="48" w:name="__RefHeading___Toc4137807_73709187"/>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إنّ حديث الغدير من الأحاديث المتواترة رواه الصحابة و التابعون و العلماء في كل عصر و جيل، و لسنا بصدد إثبات تواتره و ذكر مصادره فقد قام غير واحد من المحقّقين بهذه المهمّة، و انّما الهدف إيقاف القارئ على نصوص الخلافة في حقّ علي حتّى يقف على أنّ النبي الأعظم هو الباذر الأوّل لبذرة التشيّع و الدعوة إلى علي بالإمامة و الوصاية، و على أنّ مسألة التشيّع قد نشأت قبل رحلته، و نذكر في المقام ما ذكره ابن حجر و قد اعترف بصحّة سنده،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صلى الله عليه و آله و سلم خطب بغدير خم تحت شجرات،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أنّه قد نبّأني اللطيف الخبير أنّه لم يعمّر نبي إلّا نصف عمر الّذي يليه من قبله، و انّي لأظن أنّي يوشك أن أُدعىٰ فأُجيب، و انّي مسئول و انّكم مسئولون، فما ذا أنتم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نشهد أنّك قد بلّغت و جهدت و نصحت فجزاك اللّه خيراً،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تشهدون أن لا إلٰه إلّا اللّه و أنّ محمّداً عبده و رسوله، و أنّ جنّته حق، و أنّ ناره حقّ، و أنّ الموت حق، و أنّ البعث حق بعد الموت، و أنّ الساعة آتية لا ريب فيها، و أنّ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 xml:space="preserve">الناس إنّ اللّه مولاي و أنا مولى المؤمنين و أنا أولى بهم من أنفسهم، فمن كنت مولاه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فرطكم و انّكم واردون عليّ الحوض، حوض أعرض ممّا بين بصرى إلى صنعاء فيه عدد النجوم قدحان من فضّة، و انّي سائلكم حين تردون عليّ عن الثقلين، فانظروا كيف تخلّفوني فيهما، الثقل الأكبر كتاب اللّه عزّ و جلّ سبب طرفه بيد اللّه و طرفه بأيديكم فاستمسكوا به لا تضلّوا و لا تبدّلوا، و عترتي أهل بيتي، فإنّه نبّأني اللطيف الخبير أنّهما لن ينقضيا حتّى يردا عليّ الحوض</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أخرجه غير واحد من أئمة الحديث، منهم الإمام أحمد من حديث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مع رسول صلى الله عليه و آله و سلم بواد يقال له وادي خم، فأمر بالصلاة فصلّاها بهجير،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فخطبنا و ظُلِّل لرسول اللّه صلى الله عليه و آله و سلم بثوب على شجرة سمرة من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تعلمون، أو لستم تشهدون، أنّي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 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الحاكم في مناقب علي من مستدركه عن طريق زيد بن أرقم من طريقين صحّحها على شرط الشيخين،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من حجّة الوداع و نزل غدير خم، أمر بدوحات فقممن،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دعيت فأجبت،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عترتي، فانظروا كيف </w:t>
      </w:r>
    </w:p>
    <w:p>
      <w:pPr>
        <w:pStyle w:val="BookText"/>
        <w:rPr/>
      </w:pPr>
      <w:r>
        <w:rPr>
          <w:rFonts w:ascii="Amiri" w:hAnsi="Amiri" w:eastAsia="Amiri" w:cs="Amiri"/>
          <w:color w:val="111111"/>
          <w:sz w:val="28"/>
          <w:sz w:val="28"/>
          <w:szCs w:val="28"/>
          <w:rtl w:val="true"/>
          <w:lang w:bidi="ar-SA"/>
        </w:rPr>
        <w:t xml:space="preserve">تخلّفوني فيهما، فانّهما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 جلّ مولاي و أنا مولى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فهذا وليّه، 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أخرجه النسائي في خصائصه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النبي من حجة الوداع و نزل غدير خم، أمر بدوحات فقممن،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دعيت فأجبت، و 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أهل بيتي، فانظروا كيف تخلّفوني فيهما، فانّهما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مولاي و أنا ولي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وليّه فهذا وليّه،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من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ما كان في الدوحات أحد إلّا رآه بعينه و سمعه بأُذنه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إنّ سؤال أبي الطفيل يعرب عن حقيقة مرّة، و هو أنّه يرى التنافي بين مضمون الحديث و عمل الأُمّة، فإنّ الحديث نصٌّ على ولايته و خلافته و الأُمّة صرفتها عن علي، فلأجل ذاك عاد يتعجّب و يسأل، و ليس التعجّب مختصّاً به، فهذا هو الكميت يصرّح به في هاشمياته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الخلافة لو أُطيعا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مثلها خطراً مبيعا </w:t>
      </w:r>
    </w:p>
    <w:p>
      <w:pPr>
        <w:pStyle w:val="BookText"/>
        <w:rPr/>
      </w:pPr>
      <w:r>
        <w:rPr>
          <w:rFonts w:ascii="Amiri" w:hAnsi="Amiri" w:eastAsia="Amiri" w:cs="Amiri"/>
          <w:color w:val="111111"/>
          <w:sz w:val="28"/>
          <w:sz w:val="28"/>
          <w:szCs w:val="28"/>
          <w:rtl w:val="true"/>
          <w:lang w:bidi="ar-SA"/>
        </w:rPr>
        <w:t xml:space="preserve">و 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مثله حقّاً أُضيعا</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لو أردنا استقصاء مصادر الحديث و مسانيده و رواته من الصحابة و التابعين و العلماء لأحوجنا ذلك إلى تأليف مفرد، و قد قام بحمد اللّه أعلام العصر و محقّقوه بذلك المجهود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المهم هو دلالة الحديث على الولاية العامّة و الخلافة الكبرى لعلي بعد الرسول، و يكفي في ذلك التدبّر في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صلى الله عليه و آله و سلم 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أولى بهم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قرينة لفظية على أنّ المراد من المولى هو الأولى، فالمعنى أنّ اللّه أولى بي من نفسي، و أنا أولى بالمؤمنين من أنفسهم، و من كنت أولى به من نفسه، فعلي أولى به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معنى الولاية الكبرى للإمام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ذيل الحديث و هو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الطرق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صلى الله عليه و آله و سلم لمّا نصّبه إماماً على الأُمّة بعده، كان يعلم أنّ تطبيق هذا الأمر رهن توفّر الجنود و الأعوان و طاعة أصحاب الولايات و العمّال، مع علمه بأنّ في الملأ من يحسده، و فيهم من يحقد عليه، و في زمرة المنافقين من يضمر له العداء، فعاد يدعو لمن والاه و نصره، و على من عاداه و خذله، ليتمّ أمر الخلافة، و لِيُعْلم الناس أنّ موالاته موالاة للّه و أنّ عداءه عداؤه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الدعاء لا يناسب إلّا من نصب زعيماً للإمامة و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صلى الله عليه و آله و سلم أصدر كلامه بأخذ الشهادة من الحضّار بأن لا إلٰه إلّا اللّه و أنّ محمّداً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 أنا مولى المؤمنين و أنا أولى بهم من أنفسهم،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فهذا 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صلى الله عليه و آله و سلم ذكر قبل بيان الولاية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دعيت 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يقرب من ذلك، و هو يعرب أنّه صلى الله عليه و آله و سلم لم يبق من عمره إلّا قليل يحاذر أن يدركه الأجل، فأراد سد الفراغ الحاصل بموته و رحلته بتنصيب عليّ إماماً و قائداً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القرائن و غيرها الموجودة في كلامه، توجب اليقين بأنّ الهدف من هذا النبأ في ذلك المحتشد العظيم ليس إلّا إكمال الدين و إتمام النعمة من خلال ما أعلن عنه صلى الله عليه و آله و سلم انّ علياً قائد و إمام الأُمّة، و من أراد التوسّع في الاطّلاع على هذه القرائن فليرجع إلى الأثر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إنّ مَن درس مضمون حديث الغدير و ما حوله من القرائن يقف على أنّ المراد منه هو نصب علي للإمامة و الخلافة، و هذا هو الّذي فهمه الحضّار من المهاجرين و الأنصار في ذلك المحفل كما فهمه من بلغه النبأ بعد حين ممّن يُحتجّ بقوله في اللغة، و تتابع هذا الفهم فيمن بعدهم من الشعراء و رجال الأدب إلى العصر الحاضر، و هذا هو حسّان بن ثابت الحاضر مشهد الغدير و قد استأذن رسول اللّه أن ينظم الحديث في أبيات منها قوله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له قم يا علي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 هاديا</w:t>
      </w:r>
      <w:r>
        <w:rPr>
          <w:rStyle w:val="FootnoteAnchor"/>
          <w:rtl w:val="true"/>
        </w:rPr>
        <w:footnoteReference w:id="59"/>
      </w:r>
      <w:bookmarkStart w:id="50" w:name="pg11548_132558"/>
    </w:p>
    <w:p>
      <w:pPr>
        <w:pStyle w:val="BookText"/>
        <w:rPr/>
      </w:pPr>
      <w:bookmarkEnd w:id="50"/>
      <w:r>
        <w:rPr>
          <w:rFonts w:ascii="Amiri" w:hAnsi="Amiri" w:eastAsia="Amiri" w:cs="Amiri"/>
          <w:color w:val="111111"/>
          <w:sz w:val="28"/>
          <w:sz w:val="28"/>
          <w:szCs w:val="28"/>
          <w:rtl w:val="true"/>
          <w:lang w:bidi="ar-SA"/>
        </w:rPr>
        <w:t>حتّى أنّ عمرو بن العاص الّذي لا يخفى عداؤه لعلي على أحد يقول في قصيدته الّتي أرسلها إلى معاوية شاكياً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قد سمعنا من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مخصّصة في علي</w:t>
      </w:r>
    </w:p>
    <w:p>
      <w:pPr>
        <w:pStyle w:val="BookText"/>
        <w:rPr/>
      </w:pPr>
      <w:r>
        <w:rPr>
          <w:rFonts w:ascii="Amiri" w:hAnsi="Amiri" w:eastAsia="Amiri" w:cs="Amiri"/>
          <w:color w:val="111111"/>
          <w:sz w:val="28"/>
          <w:sz w:val="28"/>
          <w:szCs w:val="28"/>
          <w:rtl w:val="true"/>
          <w:lang w:bidi="ar-SA"/>
        </w:rPr>
        <w:t xml:space="preserve">و في يوم خم رقى 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و الصحب لم ترحل</w:t>
      </w:r>
    </w:p>
    <w:p>
      <w:pPr>
        <w:pStyle w:val="BookText"/>
        <w:rPr/>
      </w:pPr>
      <w:r>
        <w:rPr>
          <w:rFonts w:ascii="Amiri" w:hAnsi="Amiri" w:eastAsia="Amiri" w:cs="Amiri"/>
          <w:color w:val="111111"/>
          <w:sz w:val="28"/>
          <w:sz w:val="28"/>
          <w:szCs w:val="28"/>
          <w:rtl w:val="true"/>
          <w:lang w:bidi="ar-SA"/>
        </w:rPr>
        <w:t xml:space="preserve">فامنحه 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مستخلف المنحل</w:t>
      </w:r>
    </w:p>
    <w:p>
      <w:pPr>
        <w:pStyle w:val="BookText"/>
        <w:rPr/>
      </w:pPr>
      <w:r>
        <w:rPr>
          <w:rFonts w:ascii="Amiri" w:hAnsi="Amiri" w:eastAsia="Amiri" w:cs="Amiri"/>
          <w:color w:val="111111"/>
          <w:sz w:val="28"/>
          <w:sz w:val="28"/>
          <w:szCs w:val="28"/>
          <w:rtl w:val="true"/>
          <w:lang w:bidi="ar-SA"/>
        </w:rPr>
        <w:t xml:space="preserve">و في كفّه كفّه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بأمر العزيز العلي</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له اليوم نعم الولي</w:t>
      </w:r>
      <w:r>
        <w:rPr>
          <w:rStyle w:val="FootnoteAnchor"/>
          <w:rtl w:val="true"/>
        </w:rPr>
        <w:footnoteReference w:id="60"/>
      </w:r>
    </w:p>
    <w:p>
      <w:pPr>
        <w:pStyle w:val="Heading4"/>
        <w:numPr>
          <w:ilvl w:val="3"/>
          <w:numId w:val="1"/>
        </w:numPr>
        <w:rPr/>
      </w:pPr>
      <w:bookmarkStart w:id="51" w:name="__RefHeading___Toc4137809_73709187"/>
      <w:bookmarkStart w:id="52" w:name="_Toc19"/>
      <w:bookmarkEnd w:id="51"/>
      <w:r>
        <w:rPr>
          <w:rtl w:val="true"/>
        </w:rPr>
        <w:t>شبهتان واهيتان</w:t>
      </w:r>
      <w:r>
        <w:rPr>
          <w:rtl w:val="true"/>
        </w:rPr>
        <w:t>:</w:t>
      </w:r>
      <w:bookmarkEnd w:id="52"/>
    </w:p>
    <w:p>
      <w:pPr>
        <w:pStyle w:val="Heading5"/>
        <w:numPr>
          <w:ilvl w:val="4"/>
          <w:numId w:val="1"/>
        </w:numPr>
        <w:rPr/>
      </w:pPr>
      <w:bookmarkStart w:id="53" w:name="__RefHeading___Toc4137811_73709187"/>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و قد توالى فهم الأُدباء و العلماء على ذلك في طيّات القرون عبر النظم و النثر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هناك لفيفاً من الناس ممّن يعاند الحقيقة و لا يرضى بقبولها، أبدىٰ شبهتين ضعيفتين نذكرهما على وجه الإجمال</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4137813_73709187"/>
      <w:bookmarkStart w:id="56" w:name="_Toc21"/>
      <w:bookmarkEnd w:id="55"/>
      <w:r>
        <w:rPr>
          <w:rtl w:val="true"/>
        </w:rPr>
        <w:t>الشبهة الأُولى</w:t>
      </w:r>
      <w:r>
        <w:rPr>
          <w:rtl w:val="true"/>
        </w:rPr>
        <w:t>:</w:t>
      </w:r>
      <w:bookmarkEnd w:id="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المولى يراد به معان مختلفة فمنها، المحبّ و الناصر، فمن أين علم أنّ المراد بها المتولّي و المالك للأمر و الأولى بالتصرّف؟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المولى ليس له إلّا معنى واحد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 وَ بِئْسَ اَلْمَصِيرُ</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و قد فسّره غير واحد من المفسّرين بأنّ المراد أنّ النار أولى بكم، غير أنّ الّذي يجب التركيز عليه هو أنّ الأُولى هو المعنى الوحيد للمولى، و انّ كلّما ذكر من المعاني المختلفة له إنّما هي من موارد استعماله و متعلّقاته، فقد ذكروا له من المعاني سبعة و عشرين معنى، خلطوا فيها المتعلّق بالمعنى، و مورد الاستعمال بالموضوع له، فقد قيل إنّ من معانيه الرب، و العم، و المعتق، و العبد، و المالك، و التابع، و المحب، و الناصر و كلّها متعلّقات للمعنى، و ليس له إلّا معنى واحد و هو الجامع لهاتيك المعاني جمعاء، و مأخوذ في كل منها بنوع من العناية، و لم يطلق لفظ المولى على شيء منها إلّا بمناسبة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فالربّ سبحانه هو أولى بخلقه من أي قاهر عليهم، خلق العالمين كما شاءت حكمته يتصرّف فيه بمشيئته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العم أولى الناس بكلاءة ابن أخيه و العطف عليه و هو القائم مقام والده الّذي كان أولى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بالتفضّل على من أعتقه، كما أنّ المعتق أولى بأن يعرف جميل من أعتقه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المالك أولى بالتصرّف في ماله و كلاءة مماليكه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التابع أولى بمناصرة متبوعه ممّن لا يتبعه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المحب و الناصر أولى بالدفاع عمّن أحبّه أو التزم بنصرته</w:t>
      </w:r>
      <w:r>
        <w:rPr>
          <w:rFonts w:eastAsia="IRNazanin" w:cs="IRNazanin"/>
          <w:color w:val="111111"/>
          <w:sz w:val="28"/>
          <w:szCs w:val="28"/>
          <w:rtl w:val="true"/>
          <w:lang w:bidi="fa-IR"/>
        </w:rPr>
        <w:t xml:space="preserve">. </w:t>
      </w:r>
      <w:bookmarkStart w:id="57" w:name="pg11548_132560"/>
    </w:p>
    <w:p>
      <w:pPr>
        <w:pStyle w:val="BookText"/>
        <w:rPr/>
      </w:pPr>
      <w:bookmarkEnd w:id="57"/>
      <w:r>
        <w:rPr>
          <w:rFonts w:ascii="Amiri" w:hAnsi="Amiri" w:eastAsia="Amiri" w:cs="Amiri"/>
          <w:color w:val="111111"/>
          <w:sz w:val="28"/>
          <w:sz w:val="28"/>
          <w:szCs w:val="28"/>
          <w:rtl w:val="true"/>
          <w:lang w:bidi="ar-SA"/>
        </w:rPr>
        <w:t>فإذن ليس للمولى إلّا معنى واحد، و تختلف هذه الأولوية بحسب الاستعمال في الموارد المختلفة</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4137815_73709187"/>
      <w:bookmarkStart w:id="59" w:name="_Toc22"/>
      <w:bookmarkEnd w:id="58"/>
      <w:r>
        <w:rPr>
          <w:rtl w:val="true"/>
        </w:rPr>
        <w:t>الشبهة الثانية</w:t>
      </w:r>
      <w:r>
        <w:rPr>
          <w:rtl w:val="true"/>
        </w:rPr>
        <w:t>:</w:t>
      </w:r>
      <w:bookmarkEnd w:id="59"/>
    </w:p>
    <w:p>
      <w:pPr>
        <w:pStyle w:val="BookText"/>
        <w:rPr/>
      </w:pPr>
      <w:r>
        <w:rPr>
          <w:rFonts w:ascii="Amiri" w:hAnsi="Amiri" w:eastAsia="Amiri" w:cs="Amiri"/>
          <w:color w:val="111111"/>
          <w:sz w:val="28"/>
          <w:sz w:val="28"/>
          <w:szCs w:val="28"/>
          <w:rtl w:val="true"/>
          <w:lang w:bidi="ar-SA"/>
        </w:rPr>
        <w:t>المراد أنّه أولى بالإمامة مآلاً و إلّا كان هو الإمام مع وجود النبي و لا تعرض فيه لوقت المآل، فكان المراد حين يوجد عقد البيعة له، فلا ينافي حينئذ تقديم الأئمة الثلاثة عليه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 هذه الشبهة من الوهن بمكان، و ذلك لأنّه لا يجتمع مع حكمة المتكلّم و بلاغته و لا مع شيء من أفعاله العظيمة و أقواله الجسيمة، و هو يستلزم أن لا تعم ولايته جميع الناس و الحضّار، فيخرج عن ولايته الخلفاء الثلاثة، مع أنّ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سمعا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علي، أمسيت مولاي و مولى كل مؤمن و مؤمنة</w:t>
      </w:r>
      <w:r>
        <w:rPr>
          <w:rFonts w:eastAsia="Amiri" w:cs="Amiri" w:ascii="Amiri" w:hAnsi="Amiri"/>
          <w:color w:val="111111"/>
          <w:sz w:val="28"/>
          <w:szCs w:val="28"/>
          <w:rtl w:val="true"/>
          <w:lang w:bidi="ar-SA"/>
        </w:rPr>
        <w:t>.</w:t>
      </w:r>
      <w:r>
        <w:rPr>
          <w:rStyle w:val="FootnoteAnchor"/>
          <w:rtl w:val="true"/>
        </w:rPr>
        <w:footnoteReference w:id="63"/>
      </w:r>
    </w:p>
    <w:p>
      <w:pPr>
        <w:pStyle w:val="Heading4"/>
        <w:numPr>
          <w:ilvl w:val="3"/>
          <w:numId w:val="1"/>
        </w:numPr>
        <w:rPr/>
      </w:pPr>
      <w:bookmarkStart w:id="60" w:name="__RefHeading___Toc4137817_73709187"/>
      <w:bookmarkStart w:id="61" w:name="_Toc23"/>
      <w:bookmarkEnd w:id="60"/>
      <w:r>
        <w:rPr>
          <w:rtl w:val="true"/>
        </w:rPr>
        <w:t>حصيلة البحث</w:t>
      </w:r>
      <w:r>
        <w:rPr>
          <w:rtl w:val="true"/>
        </w:rPr>
        <w:t>:</w:t>
      </w:r>
      <w:bookmarkEnd w:id="61"/>
    </w:p>
    <w:p>
      <w:pPr>
        <w:pStyle w:val="Heading5"/>
        <w:numPr>
          <w:ilvl w:val="4"/>
          <w:numId w:val="1"/>
        </w:numPr>
        <w:rPr/>
      </w:pPr>
      <w:bookmarkStart w:id="62" w:name="__RefHeading___Toc4137819_73709187"/>
      <w:bookmarkStart w:id="63" w:name="_Toc24"/>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إنّ من سبر غضون السير و التواريخ يقف على أنّ النبي الأكرم لم يبرح يدعو الناس إلى علي بالتصريح تارة، و الاشارة أُخرى من بدء الدعوة إلى ختامها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يعرّفه بأنّه خليفته و وصيّه و وزيره، و أُخرى بأنّ منزلته منه منزلة هارون من موسى، و أنّ له كل المناصب الثابتة لهارون إلّا منصب واحد و هو النبوّة، و الدليل على ذلك هو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كان هارون وزيراً لموسى </w:t>
      </w:r>
      <w:bookmarkStart w:id="64" w:name="pg11548_132561"/>
    </w:p>
    <w:p>
      <w:pPr>
        <w:pStyle w:val="BookText"/>
        <w:rPr/>
      </w:pPr>
      <w:bookmarkEnd w:id="64"/>
      <w:r>
        <w:rPr>
          <w:rFonts w:ascii="Amiri" w:hAnsi="Amiri" w:eastAsia="Amiri" w:cs="Amiri"/>
          <w:color w:val="111111"/>
          <w:sz w:val="28"/>
          <w:sz w:val="28"/>
          <w:szCs w:val="28"/>
          <w:rtl w:val="true"/>
          <w:lang w:bidi="ar-SA"/>
        </w:rPr>
        <w:t>و شريكاً له في النبوّة،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أَخِي هٰارُونُ هُوَ أَفْصَحُ مِنِّي لِسٰاناً فَأَرْسِلْهُ مَعِي رِدْءاً يُصَدِّقُنِي إِنِّي أَخٰافُ أَنْ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عَضُدَكَ بِأَخِيكَ وَ نَجْعَلُ لَكُمٰا سُلْطٰاناً فَلاٰ يَصِلُونَ إِلَيْكُمٰا بِآيٰاتِنٰا أَنْتُمٰا وَ مَنِ اِتَّبَعَكُمَا اَلْغٰالِبُونَ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و قال سبحانه حاكياً عن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أُوتِيتَ سُؤْلَكَ يٰا مُوسىٰ</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 ينصبه قائداً و إماماً في هواء حار و أرض جافة في محتشد عظيم مبتدئاً كلامه بما يرجع إلى أُصول الدين من أخذ الشهادة من الناس على ولاية اللّه و ولاية الرسول ثمّ يأخذ بيد علي و هو على المنبر محرّكاً شعور الحاضرين و ليشد القلوب نحو علي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هذه الأحاديث على خلافة من عيّنه الرسول على وجه لا ينكره إلّا مكابر و لا يردّه إلّا معاند، و كفانا في الموضوع ما ألّفه أصحابنا حول هذه الأحاديث الثلاثة</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4137821_73709187"/>
      <w:bookmarkStart w:id="66" w:name="_Toc25"/>
      <w:bookmarkEnd w:id="65"/>
      <w:r>
        <w:rPr>
          <w:rtl w:val="true"/>
        </w:rPr>
        <w:t>مرجعية أهل البيت الفكرية بعد الرسول</w:t>
      </w:r>
      <w:r>
        <w:rPr>
          <w:rtl w:val="true"/>
        </w:rPr>
        <w:t>:</w:t>
      </w:r>
      <w:bookmarkEnd w:id="6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الأحاديث السابقة على أنّ الزعامة السياسية و الخلافة بعد الرسول تتمثّل في علي و عترته، و هناك أحاديث متوفّرة تسوقنا إلى مرجعيتهم الفكرية و أنّهم الأئمة و الأوصياء بعد الرسول و أنّه لا بدّ للمسلم أن يرجع إليهم في دينه، </w:t>
      </w:r>
      <w:bookmarkStart w:id="67" w:name="pg11548_132562"/>
    </w:p>
    <w:p>
      <w:pPr>
        <w:pStyle w:val="BookText"/>
        <w:rPr/>
      </w:pPr>
      <w:bookmarkEnd w:id="67"/>
      <w:r>
        <w:rPr>
          <w:rFonts w:ascii="Amiri" w:hAnsi="Amiri" w:eastAsia="Amiri" w:cs="Amiri"/>
          <w:color w:val="111111"/>
          <w:sz w:val="28"/>
          <w:sz w:val="28"/>
          <w:szCs w:val="28"/>
          <w:rtl w:val="true"/>
          <w:lang w:bidi="ar-SA"/>
        </w:rPr>
        <w:t>و يأخذ عنهم أُصوله و فروعه، و أنّ النبي الأكرم جعلهم المفزع بعده، و العترة و الكتاب توأمان لا يفترقان، و إليك بعض ما ورد عن الرسول في المقام</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4137823_73709187"/>
      <w:bookmarkStart w:id="69" w:name="_Toc26"/>
      <w:bookmarkEnd w:id="68"/>
      <w:r>
        <w:rPr/>
        <w:t>4</w:t>
      </w:r>
      <w:r>
        <w:rPr>
          <w:rtl w:val="true"/>
        </w:rPr>
        <w:t xml:space="preserve"> - </w:t>
      </w:r>
      <w:r>
        <w:rPr>
          <w:rtl w:val="true"/>
        </w:rPr>
        <w:t>حديث الثقلين</w:t>
      </w:r>
      <w:r>
        <w:rPr>
          <w:rtl w:val="true"/>
        </w:rPr>
        <w:t>:</w:t>
      </w:r>
      <w:bookmarkEnd w:id="69"/>
    </w:p>
    <w:p>
      <w:pPr>
        <w:pStyle w:val="BookText"/>
        <w:rPr/>
      </w:pPr>
      <w:r>
        <w:rPr>
          <w:rFonts w:ascii="Amiri" w:hAnsi="Amiri" w:eastAsia="Amiri" w:cs="Amiri"/>
          <w:color w:val="111111"/>
          <w:sz w:val="28"/>
          <w:sz w:val="28"/>
          <w:szCs w:val="28"/>
          <w:rtl w:val="true"/>
          <w:lang w:bidi="ar-SA"/>
        </w:rPr>
        <w:t>إنّ النبي الأكرم أيقظ الغافلين و بيّن مرجع الأُمّة بعد رحلته بهتافه المدوي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ما إن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 عترتي أهل بيتي، و 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ما بين السماء و الأرض، و عترتي أهل بيتي، و انّهما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أهل بيتي، و 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أُدعى فأُجيب، و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 عترتي أهل بيتي، و أنّ اللطيف الخبير أخبرني أنّهما لن يفترقا حتّى يردا </w:t>
      </w:r>
      <w:bookmarkStart w:id="70" w:name="pg11548_132563"/>
    </w:p>
    <w:p>
      <w:pPr>
        <w:pStyle w:val="BookText"/>
        <w:rPr/>
      </w:pPr>
      <w:bookmarkEnd w:id="70"/>
      <w:r>
        <w:rPr>
          <w:rFonts w:ascii="Amiri" w:hAnsi="Amiri" w:eastAsia="Amiri" w:cs="Amiri"/>
          <w:color w:val="111111"/>
          <w:sz w:val="28"/>
          <w:sz w:val="28"/>
          <w:szCs w:val="28"/>
          <w:rtl w:val="true"/>
          <w:lang w:bidi="ar-SA"/>
        </w:rPr>
        <w:t>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قال في منصرفه من حجّة الوداع و نزوله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دعيت فاجبت، انّي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فانظروا كيف تخلّفوني فيهما، فانّهما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71"/>
      </w:r>
    </w:p>
    <w:p>
      <w:pPr>
        <w:pStyle w:val="Heading3"/>
        <w:numPr>
          <w:ilvl w:val="2"/>
          <w:numId w:val="1"/>
        </w:numPr>
        <w:rPr/>
      </w:pPr>
      <w:bookmarkStart w:id="71" w:name="__RefHeading___Toc4137825_73709187"/>
      <w:bookmarkStart w:id="72" w:name="_Toc27"/>
      <w:bookmarkEnd w:id="71"/>
      <w:r>
        <w:rPr/>
        <w:t>5</w:t>
      </w:r>
      <w:r>
        <w:rPr>
          <w:rtl w:val="true"/>
        </w:rPr>
        <w:t xml:space="preserve"> - </w:t>
      </w:r>
      <w:r>
        <w:rPr>
          <w:rtl w:val="true"/>
        </w:rPr>
        <w:t>حديث السفينة</w:t>
      </w:r>
      <w:r>
        <w:rPr>
          <w:rtl w:val="true"/>
        </w:rPr>
        <w:t>:</w:t>
      </w:r>
      <w:bookmarkEnd w:id="72"/>
    </w:p>
    <w:p>
      <w:pPr>
        <w:pStyle w:val="Heading4"/>
        <w:numPr>
          <w:ilvl w:val="3"/>
          <w:numId w:val="1"/>
        </w:numPr>
        <w:rPr/>
      </w:pPr>
      <w:bookmarkStart w:id="73" w:name="__RefHeading___Toc4137827_73709187"/>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إنّ النبي الأكرم يشبّه أهل بيته بسفينة نوح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 مثل سفينة نوح،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في حديث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 من ركبها نجا، و من تخلّف عنها غرق؛ و إنّما مثل أهل بيتي فيكم مثل باب حطة في بني إسرائيل من دخله غفر له</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الأرض من الغرق، و أهل بيتي أمان لأُمّتي من الاختلاف، فإذا خالفتها قبيلة من العرب اختلفوا فصاروا حزب إبليس</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من المعلوم أنّ المراد ليس جميع أهل بيته على سبيل الاستغراق، لأنّ هذه المنزلة ليست إلّا لحجج اللّه و لفيف من أهل بيته، و قد فهمه ابن حجر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المراد بأهل البيت الذين هم أمان، علماؤهم، لأنّهم الذين يهتدى بهم كالنجوم، و الذين إذا فقدوا جاء أهل الأرض من الآيات ما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بقاء الناس بعدهم؟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بقاء الحمار إذا كسر صلبه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المراد من تشبيههم عليهم السلام بسفينة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لجأ إليهم في الدين فأخذ فروعه و أُصوله عن أئمّتهم الميامين نجا من عذاب اللّه، و من تخلّف عنهم كمن أوى يوم الطوفان إلى جبل ليعصمه من أمر اللّه غير أنّ ذاك غرق في الماء، و هذا غرق في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تشبيههم بباب حطة هو أنّ اللّه تعالى جعل ذلك الباب مظهراً من مظاهر التواضع لجلاله، و البخوع لحكمه، و بهذا كان سبباً للمغفرة، و قد جعل انقياد هذه الأُمّة لأهل بيت نبيّها و أتباعهم، مظهراً من مظاهر التواضع لجلاله و البخوع لحكمه، و بهذا كان سبباً للمغفرة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ابن حجر قد أوضح حقيقة التشبيه في كلامه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تشبيههم بالسفينة أنّ من أحبّهم و عظّمهم شكراً لنعمة مشرّفهم، و أخذ بهدي علمائهم نجا من ظلمة المخالفات، و من تخلّف عن ذلك غرق في بحر كفر النعيم، و هلك في مفاوز 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وجه تشبيههم بباب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 دخول ذلك الباب الّذي هو باب أريحا أو بيت المقدس مع </w:t>
      </w:r>
    </w:p>
    <w:p>
      <w:pPr>
        <w:pStyle w:val="BookText"/>
        <w:rPr/>
      </w:pPr>
      <w:r>
        <w:rPr>
          <w:rFonts w:ascii="Amiri" w:hAnsi="Amiri" w:eastAsia="Amiri" w:cs="Amiri"/>
          <w:color w:val="111111"/>
          <w:sz w:val="28"/>
          <w:sz w:val="28"/>
          <w:szCs w:val="28"/>
          <w:rtl w:val="true"/>
          <w:lang w:bidi="ar-SA"/>
        </w:rPr>
        <w:t>التواضع و الاستغفار سبباً للمغفرة، و جعل لهذه الأُمّة مودّة أهل البيت سبباً لها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في هذه الأحاديث الخمسة غنى و كفاية لطلّاب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حديث الثقلين أُمور مهمة لو اهتمّت بها الأُمّة لاجتمعت على مائدة أهل البيت و استغنت عن غيرهم، و 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اقتران العترة الطاهرة بالقرآن الكريم إشارة إلى أنّ عندهم علم القرآن و فهمه علماً لائقاً بشأنه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التمسّك بالكتاب و العترة يعصم من الضلالة و لا يغني أحدهما عن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التقدّم على العترة كما يحرم الابتعاد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العترة لا تفارق الكتاب، و انّهما مستمرّان إلى يوم القيامة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فيصحّ بعد هذه التصريحات و الإشارات ترك العترة و الأخذ بقول غيرهم؟</w:t>
      </w:r>
      <w:r>
        <w:rPr>
          <w:rFonts w:eastAsia="Amiri" w:cs="Amiri" w:ascii="Amiri" w:hAnsi="Amiri"/>
          <w:color w:val="111111"/>
          <w:sz w:val="28"/>
          <w:szCs w:val="28"/>
          <w:rtl w:val="true"/>
          <w:lang w:bidi="ar-SA"/>
        </w:rPr>
        <w:t xml:space="preserve">! </w:t>
      </w:r>
      <w:bookmarkStart w:id="75" w:name="pg11548_132566"/>
    </w:p>
    <w:p>
      <w:pPr>
        <w:pStyle w:val="Heading4"/>
        <w:numPr>
          <w:ilvl w:val="3"/>
          <w:numId w:val="1"/>
        </w:numPr>
        <w:rPr/>
      </w:pPr>
      <w:bookmarkStart w:id="76" w:name="__RefHeading___Toc4137829_73709187"/>
      <w:bookmarkStart w:id="77" w:name="_Toc29"/>
      <w:bookmarkEnd w:id="75"/>
      <w:bookmarkEnd w:id="76"/>
      <w:r>
        <w:rPr>
          <w:rtl w:val="true"/>
        </w:rPr>
        <w:t>مقتضى الكتاب في صيغة القيادة بعد الرسول</w:t>
      </w:r>
      <w:r>
        <w:rPr>
          <w:rtl w:val="true"/>
        </w:rPr>
        <w:t>:</w:t>
      </w:r>
      <w:bookmarkEnd w:id="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تعرّفت على مقتضى السنّة النبوية في مجال القيادة بعد الرسول، و كلّها تدلّ على أنّ الرسول قام بتعيين الوصي بعده، و عيّن خليفة المسلمين تعييناً شخصياً، و قد كرّر و أكّد ذلك في مواقف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يبقىٰ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تأكيد الأمر في آخر ساعة من حياته الشريفة عن طريق الكتابة، و لكن حال بعضهم دون تحقّق أُمنية الرسول، فلم يكتب شيئاً، و أمرهم بالخروج عن مجلسه، و نردف ذلك البحث بما وعدناه سابقاً من تبيين مقتضى الكتاب في مسألة الخلافة، و قد نزلت آيات أوضحها آية الولاية في سورة المائدة، فنحن نأتي بها مع ما يتقدّمها حتّى تتّضح دلالتها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اَلْيَهُودَ وَ اَلنَّصٰارىٰ أَوْلِيٰاءَ بَعْضُهُمْ أَوْلِيٰاءُ بَعْضٍ وَ مَنْ يَتَوَلَّهُمْ مِنْكُمْ فَإِنَّهُ مِنْهُمْ إِنَّ 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اَلَّذِينَ فِي قُلُوبِهِمْ مَرَضٌ يُسٰارِعُونَ فِيهِمْ يَقُولُونَ نَخْشىٰ أَنْ تُصِيبَنٰا دٰائِرَةٌ فَعَسَى اَللّٰهُ أَنْ يَأْتِيَ بِالْفَتْحِ أَوْ أَمْرٍ مِنْ عِنْدِهِ فَيُصْبِحُوا عَلىٰ مٰا أَسَرُّوا فِي أَنْفُسِهِمْ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آمَنُوا أَ هٰؤُلاٰءِ اَلَّذِينَ أَقْسَمُوا بِاللّٰهِ جَهْدَ أَيْمٰانِهِمْ إِنَّهُمْ لَمَعَكُمْ حَبِطَتْ أَعْمٰالُهُمْ فَأَصْبَحُوا 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 اَللّٰهَ وَ رَسُولَهُ وَ اَلَّذِينَ آمَنُوا فَإِنَّ </w:t>
      </w:r>
    </w:p>
    <w:p>
      <w:pPr>
        <w:pStyle w:val="BookText"/>
        <w:rPr/>
      </w:pPr>
      <w:r>
        <w:rPr>
          <w:rFonts w:ascii="Amiri" w:hAnsi="Amiri" w:eastAsia="Amiri" w:cs="Amiri"/>
          <w:color w:val="111111"/>
          <w:sz w:val="28"/>
          <w:sz w:val="28"/>
          <w:szCs w:val="28"/>
          <w:rtl w:val="true"/>
          <w:lang w:bidi="ar-SA"/>
        </w:rPr>
        <w:t>حِزْبَ اَللّٰهِ هُمُ اَلْغٰالِبُونَ</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الاستدلال هو الآيتان الأخيرتان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الاستدلال بالآية نذكر شأن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المفسّرون عن أنس بن مالك و غيره أنّ سائلاً أتى المسجد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يقرض المليّ الوفي، و علي راكع يشير بيده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 الخاتم من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خرج أحد من المسجد حتّى نزل جبرئيل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حسّان بن ثابت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تفديك نفسي و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بطيء في الهدى و مسارع</w:t>
      </w:r>
    </w:p>
    <w:p>
      <w:pPr>
        <w:pStyle w:val="BookText"/>
        <w:rPr/>
      </w:pPr>
      <w:r>
        <w:rPr>
          <w:rFonts w:ascii="Amiri" w:hAnsi="Amiri" w:eastAsia="Amiri" w:cs="Amiri"/>
          <w:color w:val="111111"/>
          <w:sz w:val="28"/>
          <w:sz w:val="28"/>
          <w:szCs w:val="28"/>
          <w:rtl w:val="true"/>
          <w:lang w:bidi="ar-SA"/>
        </w:rPr>
        <w:t xml:space="preserve">أ يذهب مدحي و المحبين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المدح في ذات الإلٰه بضائع</w:t>
      </w:r>
    </w:p>
    <w:p>
      <w:pPr>
        <w:pStyle w:val="BookText"/>
        <w:rPr/>
      </w:pPr>
      <w:r>
        <w:rPr>
          <w:rFonts w:ascii="Amiri" w:hAnsi="Amiri" w:eastAsia="Amiri" w:cs="Amiri"/>
          <w:color w:val="111111"/>
          <w:sz w:val="28"/>
          <w:sz w:val="28"/>
          <w:szCs w:val="28"/>
          <w:rtl w:val="true"/>
          <w:lang w:bidi="ar-SA"/>
        </w:rPr>
        <w:t xml:space="preserve">فأنت الّذي أعطيت إذ أنت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 xml:space="preserve">بخاتمك الميمون يا خير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خير شارٍ ثمّ يا خير بايع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في محكمات الشرائع</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إليك تفصيل الآية حرفياً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 و المولى و الأولى بمعنى واحد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بغير إذن وليّها فنكاحها باطل</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ولي كل مؤمن من بعدي</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 لو أُطلق على الناصر و المحب فهو كإطلاق المولىٰ عليهما، و قد عرفت أنّه ليس للمولى إلّا معنى واحد و هو الأولى، فلو أُطلق على الناصر و المحب فلأجل أنّ المحب أولى بالدفاع عن محبوبه و التزامه بنصرته، و الصديق أولى بحماية صديقه، فتفسير الولي بالمحب و الناصر و الصديق من باب خلط المصداق بالمفهوم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المراد من الولي هو الناصر و ما أشبهه يلزم الاكتفاء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حاجة إلى التقييد بإيتاء الزكاة حال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الولي بمعنى الناصر أو المحب يلزم وحدة الولي و المولّى عليه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إلّا لأنّ كل مؤمن ناصر لأخيه المؤمن و محبّ له</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الآية أنّ هناك أولياء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المؤمنون بالشروط الثلاثة، و أنّ هناك مولى عليه، و هو غير الثلاثة و لا يتحقّق ذلك المعنى إلّا بتفسير الولي بالزعيم و المتصرّف في شئون المولّىٰ عليه، فهؤلاء الثلاثة أولياء و غيرهم مولّىٰ عليهم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كانت الحال كذلك فلما ذا أفرد الولي و لم يجمعه؟ و الجواب عنه واضح، و هو أنّه أفرده لإفادة أنّ الولاية للّه على طريق الأصالة و للرسول و المؤمنين على سبيل التبع، و لو قيل إنّما أولياؤكم اللّه و رسوله و الذين آمنوا لم </w:t>
      </w:r>
    </w:p>
    <w:p>
      <w:pPr>
        <w:pStyle w:val="BookText"/>
        <w:rPr/>
      </w:pPr>
      <w:r>
        <w:rPr>
          <w:rFonts w:ascii="Amiri" w:hAnsi="Amiri" w:eastAsia="Amiri" w:cs="Amiri"/>
          <w:color w:val="111111"/>
          <w:sz w:val="28"/>
          <w:sz w:val="28"/>
          <w:szCs w:val="28"/>
          <w:rtl w:val="true"/>
          <w:lang w:bidi="ar-SA"/>
        </w:rPr>
        <w:t>يكن في الكلام أصل و 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الواو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و هو حال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انّهم يؤتونها حال ركوعهم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علي بن أبي طالب عليه السلام فلما ذا جيء بلفظ الجماعة؟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بها ليرغّب الناس في مثل فعله لينالوا مثل ثوابه، و لينبّه على أنّ سجيّة المؤمنين يجب أن تكون علىٰ هذه الغاية من الحرص على البر و الإحسان و تفقّد الفقراء حتّى إن لزمهم أمر لا يقبل التأخير و هم في الصلاة لم يؤخّروا إلى الفراغ منها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هناك وجه آخر، و هو أنّه أتى بلفظ الجمع دون المفرد لأجل أنّ شانئي علي و أعداء بني هاشم، و سائر المنافقين من أهل الحسد و الحقد، لا يطيقون أن يسمعوها بصيغة المفرد، إذ لا يبقى لهم حينئذ مطمع في تمويهٍ، و لا ملتمس في التضليل، فيكون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يأسهم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ما تُخشى عواقبه على الإسلام، فجاءت الآية بصيغة الجمع مع كونها للمفرد اتّقاء من معرّتهم، ثمّ كانت النصوص بعدها تترىٰ بعبارات مختلفة و مقامات متعدّدة و بثّ فيهم أمر الولاية تدريجاً تدريجاً حتّى أكمل اللّه الدين و أتمّ النعمة، جرياً منه صلى الله عليه و آله و سلم على عادة الحكماء في تبليغ الناس ما يشق عليهم</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وجه ثالث أشار إليه الشيخ الطبرسي في تفسير الآية، و هو أنّ النكتة في إطلاق لفظ الجمع على أمير المؤمنين، تفخيمه و تعظيمه، و ذلك أنّ أهل </w:t>
      </w:r>
    </w:p>
    <w:p>
      <w:pPr>
        <w:pStyle w:val="BookText"/>
        <w:rPr/>
      </w:pPr>
      <w:r>
        <w:rPr>
          <w:rFonts w:ascii="Amiri" w:hAnsi="Amiri" w:eastAsia="Amiri" w:cs="Amiri"/>
          <w:color w:val="111111"/>
          <w:sz w:val="28"/>
          <w:sz w:val="28"/>
          <w:szCs w:val="28"/>
          <w:rtl w:val="true"/>
          <w:lang w:bidi="ar-SA"/>
        </w:rPr>
        <w:t>اللغة يعبّرون بلفظ الجمع عن الواحد على سبيل التعظيم، و ذلك أشهر في كلامهم من أن يحتاج إلى الاستدلال عليه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ذكر من صفات الولي من الذين آمنوا إقامة الصلاة، و إيتاء الزكاة، لأنّهما ركنان عظيمان للإسلام و وظيفتان رئيسيتان للقائد، و هو أن يقيم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يصلّي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فتقييد الولي من المؤمنين بالأوصاف الثلاثة، و تقييد إيتاء الزكاة بحال الركوع يجعل الكلّي مخصّصاً في فرد واحد، و هو مثل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سلّم عليّ أمس قبل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كلّياً قابلاً للانطباق على كثيرين قبل التطبيق، لكنّه بعده ينحصر في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إمام المشكّكين فخر الدين الرازي استشكل على الاستدلال بالآية بوجوه رديئة ساقطة نذكر بعضها و نترك الباقي صيانة للوقت عن الضياع، و لعلّه لأجل هذه التشكيكات لمّا دنا أجله أملى على تلميذه إبراهيم بن أبي بكر الاصفهاني وصيّة في الحادي و العشرين من محرّم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جاء في الوصيّة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أنّي كنت رجلاً محبّاً للعلم، فكنت أكتب في كل شيء شيئاً لا أقف على كمّيته و كيفيته، سواء أ كان حقّاً أو باطلاً أو غثّاً أو سميناً</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الولي في الآية ليس هو المتصرّف، بل المراد الناصر و المحب، بشهادة ما قبلها و ما بعدها، أمّا ما قبل هذه الآية فلأنّه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 اَلنَّصٰارىٰ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لا تتّخذوا </w:t>
      </w:r>
    </w:p>
    <w:p>
      <w:pPr>
        <w:pStyle w:val="BookText"/>
        <w:rPr/>
      </w:pPr>
      <w:r>
        <w:rPr>
          <w:rFonts w:ascii="Amiri" w:hAnsi="Amiri" w:eastAsia="Amiri" w:cs="Amiri"/>
          <w:color w:val="111111"/>
          <w:sz w:val="28"/>
          <w:sz w:val="28"/>
          <w:szCs w:val="28"/>
          <w:rtl w:val="true"/>
          <w:lang w:bidi="ar-SA"/>
        </w:rPr>
        <w:t>اليهود و النصارى أئمة متصرّفين في أرواحكم و أموالكم، لأنّ بطلان هذا كالمعلوم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لا تتّخذوا اليهود و النصارى أحباباً و أنصاراً و لا تخالطوهم و لا تعاضدوهم، ثمّ لمّا بالغ في النهي عن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بعد هذه الآية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اَلَّذِينَ اِتَّخَذُوا دِينَكُمْ هُزُواً وَ لَعِباً مِنَ اَلَّذِينَ أُوتُوا اَلْكِتٰابَ مِنْ قَبْلِكُمْ وَ اَلْكُفّٰارَ أَوْلِيٰاءَ وَ اِتَّقُوا اَللّٰهَ إِنْ كُنْتُمْ مُؤْمِنِينَ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حاصل التشكيك هو أنّ الولي في الآية المتقدّمة و المتأخّرة بمعنى المحب و الناصر فلو فسّرت في الآية بالمتصرّف يلزم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الولي في الآية المتقدّمة عليها و المتأخّرة عنها، و في نفسها بمعنى واحد ليس له في جميع المقامات إلّا معنى واحد و هو الأولى، غير أنّه يختلف متعلّق الولاية جوهراً أوّلاً وسعة و ضيقاً ثانياً، حسب اختلاف موصوفها و من قامت به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الولي هو اللّه و الرسول فيكون متعلّق الولاية هو النفس و النفيس، فهم أولى بالمؤمنين من أنفسهم، فكيف بأموالهم، فهما أولى بالتصرّف في كل ما يمت إلى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الولي من الأب و الجد، يكون المتعلّق شئون الصغير و مصالحه، من حفظ نفسه و عرضه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أولى بالتصرّف من الصغير في أمواله و شئونه، و منها تزويجه بالغير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الموصوف رئيس القبيلة، حيث كان الرائج في عهد الجاهلية، </w:t>
      </w:r>
    </w:p>
    <w:p>
      <w:pPr>
        <w:pStyle w:val="BookText"/>
        <w:rPr/>
      </w:pPr>
      <w:r>
        <w:rPr>
          <w:rFonts w:ascii="Amiri" w:hAnsi="Amiri" w:eastAsia="Amiri" w:cs="Amiri"/>
          <w:color w:val="111111"/>
          <w:sz w:val="28"/>
          <w:sz w:val="28"/>
          <w:szCs w:val="28"/>
          <w:rtl w:val="true"/>
          <w:lang w:bidi="ar-SA"/>
        </w:rPr>
        <w:t>عقد ولاء الدفاع بين القبيلتين، فيكون هو أولى بالدفاع عن المنتمي في النوائب و النوازل، إلى غير ذلك من الموارد المختلفة حسب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المراد من الأولياء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اَلْيَهُودَ وَ اَلنَّصٰارىٰ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الأولى لما ستعرف من أنّها نزلت في حق عبادة بن الصامت و عبد اللّه بن أُبيّ و اليهود، و كان بينهما و بين اليهود عقد ولاء الدفاع، فكان كل من الطرفين وليّاً للآخر، أي أولى بالدفاع و الذب عن المولى عليه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حق عبادة بن الصامت و عبد اللّه بن أُبي بعد غزوة بدر، حيث لمّا انهزم أهل بدر قال المسلمون لأوليائهم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قبل أن يُصيبكم اللّه بيوم مثل يوم بدر، فقال مالك بن 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غرّكم أن أصبتم رهطاً من قريش لا علم لهم بالقتال، أما لو أمرونا العزيمة أن نستجمع عليكم، لم يكن لكم يدان لقتالنا، فجاء عبادة بن الصامت الخزرجي إلى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أولياء من اليهود، كثير عددهم قويّة أنفسهم، شديدة شوكتهم، و انّي أبرأ إلى اللّه و رسوله من ولايتهم، و لا مولى لي إلّا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لا أبرأ من ولاية اليهود، لأنّي أخاف الدوائر فلا بد 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الحباب ما نفست به من ولاية اليهود على عبادة بن الصامت فهو لك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اقبل، و أنزل اللّه الآية</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اتّخذ الرجلان اليهود أولياء ليتفرّع عليه النصرة و الذبّ كما أنّه سبحانه جعل الأب و الجد أولياء ليتفرّع عليه حفظ شئون المولى عليه، و على ضوء ذلك فالولي في جميع المقامات بمعنى واحد، و الاختلاف انّما هو فيما </w:t>
      </w:r>
    </w:p>
    <w:p>
      <w:pPr>
        <w:pStyle w:val="BookText"/>
        <w:rPr/>
      </w:pPr>
      <w:r>
        <w:rPr>
          <w:rFonts w:ascii="Amiri" w:hAnsi="Amiri" w:eastAsia="Amiri" w:cs="Amiri"/>
          <w:color w:val="111111"/>
          <w:sz w:val="28"/>
          <w:sz w:val="28"/>
          <w:szCs w:val="28"/>
          <w:rtl w:val="true"/>
          <w:lang w:bidi="ar-SA"/>
        </w:rPr>
        <w:t>يتفرّع على الولاية، لا أنّه تارة بمعنى الأولى و ثانياً بمعنى الناصر و ثالثاً بمعنى المحب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يرشدك على أنّ الولي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 اَلنَّصٰارىٰ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الحب و المحبّة كما احتمله الرازي، انّه ورد نظير هذا النص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عَلَى اَلْإِيمٰانِ وَ مَنْ يَتَوَلَّهُمْ مِنْكُمْ فَأُولٰئِكَ هُمُ اَلظّٰالِمُونَ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 ليس الولي بمعنى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حب الآباء و الإخوان أمر فطري، فطر الناس عليه من غير فرق بين الكافر و المسلم، و لو كان المراد من التولّي هو الحب يلزم النهي عن أمر جبلّيّ، و لأجل ذلك لا محيص عن تفسيره باتخاذهم أولياء على غرار اتخاذ الرسول و الإمام أوليٰاء، بأن تكون ولايتهم على أعناق المؤمنين، كما أنّه ليس أيضاً بمعنى النصرة لجواز طلب النصرة من الكافر، و هذا هو القرآن يجعل شيئاً من الزكاة للمؤلّفة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يَتَوَلَّهُمْ مِنْكُمْ 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عن أنّ التولّي على وجه يلحق المتولّي باليهود و النصارى، و هو لا ينطبق على مجرّد الحب و طلب النصرة و الحبّ لا لأجل كونهم كافرين، بل لأسباب أُخرى من حسن الجوار و غيره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يندّد ببعض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يعرب عن أنّ التولّي كان على وجه ينتهي إلى ارتداد المتولّي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فبعد هذه القرائن يصحّ للرازي أن يفسّر التولّي في هذه الآيات بالحب و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تفسير ولاية اللّه و الرسول بالحبّ و النصرة تفسير بأمر واضح لا يحتاج إلى زيادة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الشبهة المهمّة في كلامه، و أمّا باقي الشبهات، فليس بشيء ذي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نزلت الآية في حق علي، يجب أن يكون نافذ التصرّف حال حياة الرسول، و الآية تقتضي كون هؤلاء المؤمنين موصوفين بالولاية في الحال</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المقام كان ثابتاً لعلي كثبوته للّه سبحانه و الرسول، غير أنّه لا يقوم بتطبيقه على صعيد الحياة إلّا عند الحاجة، و هو عند ارتحال الرسول و مفارقته الأُمّة، و هذا هو المفهوم من تعيين ولي العهد عند الأُمم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إذا قارنت الآية و ما ورد حولها من شأن النزول، و ما نزل في حق علي من الآيات التي تعرّف طهارته من الذنب</w:t>
      </w:r>
      <w:r>
        <w:rPr>
          <w:rStyle w:val="FootnoteAnchor"/>
          <w:rtl w:val="true"/>
        </w:rPr>
        <w:footnoteReference w:id="91"/>
      </w:r>
      <w:r>
        <w:rPr>
          <w:rFonts w:ascii="Amiri" w:hAnsi="Amiri" w:eastAsia="Amiri" w:cs="Amiri"/>
          <w:color w:val="111111"/>
          <w:sz w:val="28"/>
          <w:sz w:val="28"/>
          <w:szCs w:val="28"/>
          <w:rtl w:val="true"/>
          <w:lang w:bidi="ar-SA"/>
        </w:rPr>
        <w:t>، و كون حبّهم و مودّتهم أجراً للرسالة</w:t>
      </w:r>
      <w:r>
        <w:rPr>
          <w:rStyle w:val="FootnoteAnchor"/>
          <w:rtl w:val="true"/>
        </w:rPr>
        <w:footnoteReference w:id="92"/>
      </w:r>
      <w:r>
        <w:rPr>
          <w:rFonts w:ascii="Amiri" w:hAnsi="Amiri" w:eastAsia="Amiri" w:cs="Amiri"/>
          <w:color w:val="111111"/>
          <w:sz w:val="28"/>
          <w:sz w:val="28"/>
          <w:szCs w:val="28"/>
          <w:rtl w:val="true"/>
          <w:lang w:bidi="ar-SA"/>
        </w:rPr>
        <w:t>، و انّه نفس النبي الأكرم</w:t>
      </w:r>
      <w:r>
        <w:rPr>
          <w:rStyle w:val="FootnoteAnchor"/>
          <w:rtl w:val="true"/>
        </w:rPr>
        <w:footnoteReference w:id="93"/>
      </w:r>
      <w:r>
        <w:rPr>
          <w:rFonts w:ascii="Amiri" w:hAnsi="Amiri" w:eastAsia="Amiri" w:cs="Amiri"/>
          <w:color w:val="111111"/>
          <w:sz w:val="28"/>
          <w:sz w:val="28"/>
          <w:szCs w:val="28"/>
          <w:rtl w:val="true"/>
          <w:lang w:bidi="ar-SA"/>
        </w:rPr>
        <w:t xml:space="preserve">، و انّ بيته من أفضل البيوت الّتي قال في </w:t>
      </w:r>
    </w:p>
    <w:p>
      <w:pPr>
        <w:pStyle w:val="BookText"/>
        <w:rPr/>
      </w:pPr>
      <w:r>
        <w:rPr>
          <w:rFonts w:ascii="Amiri" w:hAnsi="Amiri" w:eastAsia="Amiri" w:cs="Amiri"/>
          <w:color w:val="111111"/>
          <w:sz w:val="28"/>
          <w:sz w:val="28"/>
          <w:szCs w:val="28"/>
          <w:rtl w:val="true"/>
          <w:lang w:bidi="ar-SA"/>
        </w:rPr>
        <w:t>حقّها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لوقفت على أنّ الذكر الحكيم يواكب السنّة في تعيين مصير الأُمّة الإسلامية في مجال القيادة و الخلافة و أنّه سبحانه ألقى مقاليد الزعامة إلى الإمام أمير المؤمنين، و بذلك أخرج الأُمّة من التنازع و الاحتكاك بعد الرسول الأعظم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نكتفي من البرهنة على خلافة الإمام بهذه الآية، و هناك آيات استدلّ بها الأصحاب على ولاية الإمام، و نفي ولاية الغير، أوضحنا مداليلها في مؤلفاتنا الكلامية، فمن أراد فليرجع إليها</w:t>
      </w:r>
      <w:r>
        <w:rPr>
          <w:rFonts w:eastAsia="Amiri" w:cs="Amiri" w:ascii="Amiri" w:hAnsi="Amiri"/>
          <w:color w:val="111111"/>
          <w:sz w:val="28"/>
          <w:szCs w:val="28"/>
          <w:rtl w:val="true"/>
          <w:lang w:bidi="ar-SA"/>
        </w:rPr>
        <w:t>.</w:t>
      </w:r>
      <w:r>
        <w:rPr>
          <w:rStyle w:val="FootnoteAnchor"/>
          <w:rtl w:val="true"/>
        </w:rPr>
        <w:footnoteReference w:id="95"/>
      </w:r>
      <w:bookmarkStart w:id="78" w:name="pg11548_132576"/>
    </w:p>
    <w:p>
      <w:pPr>
        <w:pStyle w:val="Heading2"/>
        <w:numPr>
          <w:ilvl w:val="1"/>
          <w:numId w:val="1"/>
        </w:numPr>
        <w:rPr/>
      </w:pPr>
      <w:bookmarkStart w:id="79" w:name="__RefHeading___Toc4137831_73709187"/>
      <w:bookmarkStart w:id="80" w:name="_Toc30"/>
      <w:bookmarkEnd w:id="78"/>
      <w:bookmarkEnd w:id="79"/>
      <w:r>
        <w:rPr>
          <w:rtl w:val="true"/>
        </w:rPr>
        <w:t>الفصل الرابع</w:t>
      </w:r>
      <w:r>
        <w:rPr>
          <w:rtl w:val="true"/>
        </w:rPr>
        <w:t xml:space="preserve">: </w:t>
      </w:r>
      <w:r>
        <w:rPr>
          <w:rtl w:val="true"/>
        </w:rPr>
        <w:t>ما هو السرّ في مخالفة الجمهور نص الرسول صلى الله عليه و آله و سلم؟</w:t>
      </w:r>
      <w:bookmarkEnd w:id="80"/>
    </w:p>
    <w:p>
      <w:pPr>
        <w:pStyle w:val="Heading3"/>
        <w:numPr>
          <w:ilvl w:val="2"/>
          <w:numId w:val="1"/>
        </w:numPr>
        <w:rPr/>
      </w:pPr>
      <w:bookmarkStart w:id="81" w:name="__RefHeading___Toc4137833_73709187"/>
      <w:bookmarkStart w:id="82" w:name="_Toc31"/>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لقد ظهرت الحقيقة بأجلى صورها و ثبت أنّ الرسول لم يرحل عن أُمّته إلّا بعد أن نصّب علياً للخلافة و القيادة، و لكن هناك سؤال يطرح نفسه، و هو أنّه لو كان الحق كما نطقت به النصوص كتاباً و سنّة، فلما ذا أعرض الجمهور عن ما أُمروا أن يتمسّكوا به؟ و هذه هي الشبهة المهمّة في الباب، و هذا هو السؤال الّذي ترك العقول متحيرة تبحث عن جواب مقنع، و قد اعتمد على ذلك بعض المنصفين من أهل السنّة في ردّه لمذهب أهل البيت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جمهور أهل القبلة و السواد الأعظم من ممثّلي هذه الملّة فإذا هم مع أهل البيت على خلاف ما توجبه ظواهر تلك الأدلّة، فانا أُؤامر منّي نفسين، نفساً تنزع إلى متابعة الأدلّة و أُخرى تفزع إلى الأكثرية من أهل القبلة</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الإجابة عن الشبهة سهلة لمن راجع التاريخ و سيرة الصحابة في عصر الرسول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القرآن الكريم رغم أمره باتّباع الرسول و عدم التقدّم </w:t>
      </w:r>
      <w:bookmarkStart w:id="83" w:name="pg11548_132577"/>
    </w:p>
    <w:p>
      <w:pPr>
        <w:pStyle w:val="BookText"/>
        <w:rPr/>
      </w:pPr>
      <w:bookmarkEnd w:id="83"/>
      <w:r>
        <w:rPr>
          <w:rFonts w:ascii="Amiri" w:hAnsi="Amiri" w:eastAsia="Amiri" w:cs="Amiri"/>
          <w:color w:val="111111"/>
          <w:sz w:val="28"/>
          <w:sz w:val="28"/>
          <w:szCs w:val="28"/>
          <w:rtl w:val="true"/>
          <w:lang w:bidi="ar-SA"/>
        </w:rPr>
        <w:t>عليه</w:t>
      </w:r>
      <w:r>
        <w:rPr>
          <w:rStyle w:val="FootnoteAnchor"/>
          <w:rtl w:val="true"/>
        </w:rPr>
        <w:footnoteReference w:id="97"/>
      </w:r>
      <w:r>
        <w:rPr>
          <w:rFonts w:ascii="Amiri" w:hAnsi="Amiri" w:eastAsia="Amiri" w:cs="Amiri"/>
          <w:color w:val="111111"/>
          <w:sz w:val="28"/>
          <w:sz w:val="28"/>
          <w:szCs w:val="28"/>
          <w:rtl w:val="true"/>
          <w:lang w:bidi="ar-SA"/>
        </w:rPr>
        <w:t>، و رغم أمره بالتسليم له و أنّ الإيمان رهنه</w:t>
      </w:r>
      <w:r>
        <w:rPr>
          <w:rStyle w:val="FootnoteAnchor"/>
          <w:rtl w:val="true"/>
        </w:rPr>
        <w:footnoteReference w:id="98"/>
      </w:r>
      <w:r>
        <w:rPr>
          <w:rFonts w:ascii="Amiri" w:hAnsi="Amiri" w:eastAsia="Amiri" w:cs="Amiri"/>
          <w:color w:val="111111"/>
          <w:sz w:val="28"/>
          <w:sz w:val="28"/>
          <w:szCs w:val="28"/>
          <w:rtl w:val="true"/>
          <w:lang w:bidi="ar-SA"/>
        </w:rPr>
        <w:t>، و رغم أنّه يندّد ببعض المسلمين الذين كانوا يتمنّون طاعة الرسول لهم في بعض المواقف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فِيكُمْ رَسُولَ اَللّٰهِ لَوْ يُطِيعُكُمْ فِي كَثِيرٍ مِنَ اَلْأَمْرِ لَعَنِتُّمْ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كل ذلك نشاهد رجالاً يقفون أمام النبي في غير واحد من المواقف و يخالفونه بعنف و قوّة و يقدّمون الاجتهاد و المصالح الشخصية على أوامر الرسول في مواطن كثيرة، و إليك نزراً يسيراً منها و بالإلمام بها تسهل عليك الإجابة عن السرّ في مخالفة عدّة من الأصحاب لأمر النبي في مسألة الوصاية و القيادة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4137835_73709187"/>
      <w:bookmarkStart w:id="85" w:name="_Toc32"/>
      <w:bookmarkEnd w:id="84"/>
      <w:r>
        <w:rPr>
          <w:rtl w:val="true"/>
        </w:rPr>
        <w:t>[</w:t>
      </w:r>
      <w:r>
        <w:rPr>
          <w:rtl w:val="true"/>
        </w:rPr>
        <w:t>مخالفة عدّة من الأصحاب الرسولَ فيما يأمر و ينهى ايّام حياته</w:t>
      </w:r>
      <w:r>
        <w:rPr>
          <w:rtl w:val="true"/>
        </w:rPr>
        <w:t>]</w:t>
      </w:r>
      <w:bookmarkEnd w:id="85"/>
    </w:p>
    <w:p>
      <w:pPr>
        <w:pStyle w:val="Heading4"/>
        <w:numPr>
          <w:ilvl w:val="3"/>
          <w:numId w:val="1"/>
        </w:numPr>
        <w:rPr/>
      </w:pPr>
      <w:bookmarkStart w:id="86" w:name="__RefHeading___Toc4137837_73709187"/>
      <w:bookmarkStart w:id="87" w:name="_Toc33"/>
      <w:bookmarkEnd w:id="86"/>
      <w:r>
        <w:rPr/>
        <w:t>1</w:t>
      </w:r>
      <w:r>
        <w:rPr>
          <w:rtl w:val="true"/>
        </w:rPr>
        <w:t xml:space="preserve"> - </w:t>
      </w:r>
      <w:r>
        <w:rPr>
          <w:rtl w:val="true"/>
        </w:rPr>
        <w:t>اختلافهم مع النبي في الأنفال و الأُسرى</w:t>
      </w:r>
      <w:r>
        <w:rPr>
          <w:rtl w:val="true"/>
        </w:rPr>
        <w:t>:</w:t>
      </w:r>
      <w:bookmarkEnd w:id="8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انتصر المسلمون في غزوة بدر و جمع غير واحد من المسلمين ما في معسكر العدو، فاختلف المسلمون فيه، فقال من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لنا، و قال الذين يقاتلون العدوّ و يطلبونه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نحن ما أصبتموه، لنحن شغلنا عنكم القوم حتّى أصبتم ما أصبتم، و قال الذين يحرسون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بأحقّ به منّا و اللّه لقد رأينا أن نقتل العدوّ إن منحنا اللّه أكتافهم، و قد رأينا أن نأخذ المتاع حين لم يكن دونه من يمنعه فخفنا على رسول اللّٰه كرّة العدوّ فقمنا دونه، فما أنتم بأحق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يَسْئَلُونَكَ عَنِ اَلْأَنْفٰالِ قُلِ اَلْأَنْفٰالُ لِلّٰهِ وَ اَلرَّسُولِ فَاتَّقُوا </w:t>
      </w:r>
      <w:bookmarkStart w:id="88" w:name="pg11548_132578"/>
    </w:p>
    <w:p>
      <w:pPr>
        <w:pStyle w:val="BookText"/>
        <w:rPr/>
      </w:pPr>
      <w:bookmarkEnd w:id="88"/>
      <w:r>
        <w:rPr>
          <w:rFonts w:ascii="Amiri" w:hAnsi="Amiri" w:eastAsia="Amiri" w:cs="Amiri"/>
          <w:color w:val="111111"/>
          <w:sz w:val="28"/>
          <w:sz w:val="28"/>
          <w:szCs w:val="28"/>
          <w:rtl w:val="true"/>
          <w:lang w:bidi="ar-SA"/>
        </w:rPr>
        <w:t>اَللّٰهَ وَ أَصْلِحُوا ذٰاتَ بَيْنِكُمْ وَ أَطِيعُوا اَللّٰهَ وَ رَسُولَهُ إِنْ كُنْتُمْ مُؤْمِنِينَ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أمّا اختلافهم في الأسرىٰ فيكفي 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 اَللّٰهُ يُرِيدُ اَلْآخِرَةَ وَ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لَمَسَّكُمْ فِيمٰا أَخَذْتُمْ عَذٰابٌ عَظِيمٌ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نضرب الصفح عمّا ذكره المفسّرون حول الآية من القصص غير أنّ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أنّهم اختلفوا إلى حدّ كانوا مستحقّين لنزول العذاب لو لا سبق كتاب من اللّه، و من الجرأة ما يظهر عن بعض المفسّرين</w:t>
      </w:r>
      <w:r>
        <w:rPr>
          <w:rStyle w:val="FootnoteAnchor"/>
          <w:rtl w:val="true"/>
        </w:rPr>
        <w:footnoteReference w:id="103"/>
      </w:r>
      <w:r>
        <w:rPr>
          <w:rFonts w:ascii="Amiri" w:hAnsi="Amiri" w:eastAsia="Amiri" w:cs="Amiri"/>
          <w:color w:val="111111"/>
          <w:sz w:val="28"/>
          <w:sz w:val="28"/>
          <w:szCs w:val="28"/>
          <w:rtl w:val="true"/>
          <w:lang w:bidi="ar-SA"/>
        </w:rPr>
        <w:t>من أنّ العتاب يعمّ النبي أيضاً مع أنّ نبيّ العظمة أجلّ من أن يشاركهم في العتاب فضلاً عن العقاب، و حاشا ساحة الحق أن يهدّد نبيّه بعذاب عظيم و قد عصمه من المعاصي، و العذاب العظيم لا ينزل إلّا على عمل إجرامي كبير، و نحن لا نفسّر الآية و لا نريد أن نخوض في خصوصيّات القصة و يكفينا أنّها تكشف عن تباعد المؤمنين عن النبيّ في مسألة الأسرىٰ إلى حدّ استحقّوا هذا التنديد</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4137839_73709187"/>
      <w:bookmarkStart w:id="90" w:name="_Toc34"/>
      <w:bookmarkEnd w:id="89"/>
      <w:r>
        <w:rPr/>
        <w:t>2</w:t>
      </w:r>
      <w:r>
        <w:rPr>
          <w:rtl w:val="true"/>
        </w:rPr>
        <w:t xml:space="preserve"> - </w:t>
      </w:r>
      <w:r>
        <w:rPr>
          <w:rtl w:val="true"/>
        </w:rPr>
        <w:t>مخالفتهم لأمر الرسول في أُحد</w:t>
      </w:r>
      <w:r>
        <w:rPr>
          <w:rtl w:val="true"/>
        </w:rPr>
        <w:t>:</w:t>
      </w:r>
      <w:bookmarkEnd w:id="9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رسول اللّه أُحد حين بلغه أنّ أبا سفيان يريد شنّ هجوم على المدينة، و استقبل الرسول المدينة و جعل جبل عينين عن يساره، و نصب خمسين رجلاً </w:t>
      </w:r>
      <w:bookmarkStart w:id="91" w:name="pg11548_132579"/>
    </w:p>
    <w:p>
      <w:pPr>
        <w:pStyle w:val="BookText"/>
        <w:rPr/>
      </w:pPr>
      <w:bookmarkEnd w:id="91"/>
      <w:r>
        <w:rPr>
          <w:rFonts w:ascii="Amiri" w:hAnsi="Amiri" w:eastAsia="Amiri" w:cs="Amiri"/>
          <w:color w:val="111111"/>
          <w:sz w:val="28"/>
          <w:sz w:val="28"/>
          <w:szCs w:val="28"/>
          <w:rtl w:val="true"/>
          <w:lang w:bidi="ar-SA"/>
        </w:rPr>
        <w:t>نبّالاً على جبل عينين و أمَّر عليهم عبد اللّه بن جبير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انضح الخيل عنّا بالنبل، لا يأتوننا من خلفنا إن كانت لنا أو علينا، فاثبت مكانك لا تؤتين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صار الانتصار حليف المسلمين و أخذ العدو بالانسحاب عن ساحة القتال مولّياً نحو مكّة، خالف الرماة أمر الرسول و أخلوا مكانهم طمعاً في الغنائم، فكلّما نصحهم أميرهم بالبقاء و عدم ترك الجبل خالفوه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رأى العدو المنهزم أنّ جبل عينين قد أضحى خالياً من الرماة، و كان جبل عينين يقع على ضفتين يتخلّلهما معبر، فاستغل العدو الفرصة فأدار خالد بن الوليد من معه من وراء المسلمين، فورد المعسكر من هذا المعبر على حين غفلة منهم، فوضع السيوف فيهم، فقتل منهم لفيفاً إلى أن تحوّل النصر إلى هزيمة، و كان ذلك نتيجة مخالفة المسلمين لوصيّة الرسول، و تقديماً للاجتهاد على النص، و الرأي الخاطئ على الدليل، و كم له من نظير في حياة النبي صلى الله عليه و آله و سلم و بعد وفاته</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4137841_73709187"/>
      <w:bookmarkStart w:id="93" w:name="_Toc35"/>
      <w:bookmarkEnd w:id="92"/>
      <w:r>
        <w:rPr/>
        <w:t>3</w:t>
      </w:r>
      <w:r>
        <w:rPr>
          <w:rtl w:val="true"/>
        </w:rPr>
        <w:t xml:space="preserve"> - </w:t>
      </w:r>
      <w:r>
        <w:rPr>
          <w:rtl w:val="true"/>
        </w:rPr>
        <w:t>مخالفتهم في صلح الحديبية</w:t>
      </w:r>
      <w:r>
        <w:rPr>
          <w:rtl w:val="true"/>
        </w:rPr>
        <w:t>:</w:t>
      </w:r>
      <w:bookmarkEnd w:id="9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السنة السادسة للهجرة و اشتاق النبي إلى زيارة بيت اللّه فأعدّ العدّة للعمرة و معه جمع من أصحابه، و ليس معهم من السلاح إلّا سلاح المسافر، فلمّا وصلوا إلى أرض الحديبية، منعوا من مواصلة السير، فبعد تبادل الرسل بينه و بين رؤساء قريش اصطلحوا على وثيقة ذكرها أصحاب السيرة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نتيجة تلك الوثيقة رجوع النبي إلى المدينة و مجيئه في العام القابل للزيارة، و قد ذكر فيها شروط للصلح أثارت حفيظة بعض المسلمين، حتّى </w:t>
      </w:r>
      <w:bookmarkStart w:id="94" w:name="pg11548_132580"/>
    </w:p>
    <w:p>
      <w:pPr>
        <w:pStyle w:val="BookText"/>
        <w:rPr/>
      </w:pPr>
      <w:bookmarkEnd w:id="94"/>
      <w:r>
        <w:rPr>
          <w:rFonts w:ascii="Amiri" w:hAnsi="Amiri" w:eastAsia="Amiri" w:cs="Amiri"/>
          <w:color w:val="111111"/>
          <w:sz w:val="28"/>
          <w:sz w:val="28"/>
          <w:szCs w:val="28"/>
          <w:rtl w:val="true"/>
          <w:lang w:bidi="ar-SA"/>
        </w:rPr>
        <w:t>أنّ عمر بن الخطاب وثب فأتىٰ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برسول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لسنا بالمسلمين؟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ليسوا بالمشركين؟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نعطي الدنيّة في ديننا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فقد زعم الرجل أنّ البنود الواردة في صلح النبي تعني إعطاء الدنية في الدين، حتّى أنّ النبي أخبرهم حين الشخوص من المدينة أنّ اللّه سبحانه أراه في المنام أنّ المسلمين دخلوا المسجد الحرام، فلمّا انصرفوا و لم يدخلوا 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حلقنا و لا قصّرنا و لا دخلنا المسجد الحرام، فأنزل اللّه سبحانه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آمِنِينَ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أراد المتتبّع أن يتعمّق في السير و التفاسير يجد أنّ مخالفة القوم للرسول لم تكن مختصّة بموضوع دون موضوع، فكان تقديم الاجتهاد على النص شيئاً رائجاً عندهم، و لنكتف في المقام بالمخالفتين الأخيرتين أيّام مرض وفاته صلى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4137843_73709187"/>
      <w:bookmarkStart w:id="96" w:name="_Toc36"/>
      <w:bookmarkEnd w:id="95"/>
      <w:r>
        <w:rPr/>
        <w:t>4</w:t>
      </w:r>
      <w:r>
        <w:rPr>
          <w:rtl w:val="true"/>
        </w:rPr>
        <w:t xml:space="preserve"> - </w:t>
      </w:r>
      <w:r>
        <w:rPr>
          <w:rtl w:val="true"/>
        </w:rPr>
        <w:t>مخالفتهم في تجهيز جيش أُسامة</w:t>
      </w:r>
      <w:r>
        <w:rPr>
          <w:rtl w:val="true"/>
        </w:rPr>
        <w:t>:</w:t>
      </w:r>
      <w:bookmarkEnd w:id="96"/>
    </w:p>
    <w:p>
      <w:pPr>
        <w:pStyle w:val="BookText"/>
        <w:rPr/>
      </w:pPr>
      <w:r>
        <w:rPr>
          <w:rFonts w:ascii="Amiri" w:hAnsi="Amiri" w:eastAsia="Amiri" w:cs="Amiri"/>
          <w:color w:val="111111"/>
          <w:sz w:val="28"/>
          <w:sz w:val="28"/>
          <w:szCs w:val="28"/>
          <w:rtl w:val="true"/>
          <w:lang w:bidi="ar-SA"/>
        </w:rPr>
        <w:t>اتّفق المؤرّخون على أنّ النبي الأكرم أمر بتجهيز جيش أُسامة فقال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جيش أُسامة، لعن اللّه من 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علينا امتثال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أُسامة قد برز من المدينة، و 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اشتدّ مرض النبي فلا تسع قلوبنا مفارقته و الحال هذه، فنصبر حتّى ننظر أي شيء يكون من أمره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هذا ما يذكره الشهرستاني ملخّصاً، و ذكره المؤرّخون على وجه التفصيل، فقال الطبري في أحداث سنة إحدى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على الناس بعثاً و أمّر عليهم أُسامة بن زيد، و أمره أن يوطئ من آبل الزيت من مشارف الشام الأرض بالأردن، فقال المنافقون في ذلك، و ردّ عليهم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لخليق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حقيق بالإمارة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قلتم فيه لقد قلتم في أبيه من قبل، و إن كان لخليقاً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الأخبار بتحلل السير بالنبي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ضرب بعث أُسامة، فلم يستتبّ لوجع رسول اللّه، و قد أكثر المنافقون في تأمير أُسامة حتّى بلغه، فخرج النبي صلى الله عليه و آله و سلم على الناس عاصباً رأسه من الصداع لذلك،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بلغني أنّ أقواماً يقولون في إمارة أُسامة، و لعمري لئن قالوا في إمارته لقد قالوا في إمارة أبيه من قبله، و إن كان أبوه لخليقاً للإمارة و أنّه لخليق لها فأنفذا بعد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الذين يتّخذون قبور أنبيائهم مساجد</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فخرج أُسامة فضرب بالجرف و أنشأ الناس في العسكر، و نجم طليحة و تمهّل الناس و ثقل رسول اللّه فلم يستتم الأمر ينظرون أوّلهم آخرهم حتّى توفّى اللّه نبيّه</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القصة ابن سعد في طبقاته</w:t>
      </w:r>
      <w:r>
        <w:rPr>
          <w:rStyle w:val="FootnoteAnchor"/>
          <w:rtl w:val="true"/>
        </w:rPr>
        <w:footnoteReference w:id="110"/>
      </w:r>
      <w:r>
        <w:rPr>
          <w:rFonts w:ascii="Amiri" w:hAnsi="Amiri" w:eastAsia="Amiri" w:cs="Amiri"/>
          <w:color w:val="111111"/>
          <w:sz w:val="28"/>
          <w:sz w:val="28"/>
          <w:szCs w:val="28"/>
          <w:rtl w:val="true"/>
          <w:lang w:bidi="ar-SA"/>
        </w:rPr>
        <w:t>، و الحلبي في سيرته</w:t>
      </w:r>
      <w:r>
        <w:rPr>
          <w:rStyle w:val="FootnoteAnchor"/>
          <w:rtl w:val="true"/>
        </w:rPr>
        <w:footnoteReference w:id="111"/>
      </w:r>
      <w:r>
        <w:rPr>
          <w:rFonts w:ascii="Amiri" w:hAnsi="Amiri" w:eastAsia="Amiri" w:cs="Amiri"/>
          <w:color w:val="111111"/>
          <w:sz w:val="28"/>
          <w:sz w:val="28"/>
          <w:szCs w:val="28"/>
          <w:rtl w:val="true"/>
          <w:lang w:bidi="ar-SA"/>
        </w:rPr>
        <w:t>، و من أراد التوسّع فليرجع إليهما</w:t>
      </w:r>
      <w:r>
        <w:rPr>
          <w:rFonts w:eastAsia="Amiri" w:cs="Amiri" w:ascii="Amiri" w:hAnsi="Amiri"/>
          <w:color w:val="111111"/>
          <w:sz w:val="28"/>
          <w:szCs w:val="28"/>
          <w:rtl w:val="true"/>
          <w:lang w:bidi="ar-SA"/>
        </w:rPr>
        <w:t xml:space="preserve">. </w:t>
      </w:r>
      <w:bookmarkStart w:id="97" w:name="pg11548_132582"/>
    </w:p>
    <w:p>
      <w:pPr>
        <w:pStyle w:val="Heading4"/>
        <w:numPr>
          <w:ilvl w:val="3"/>
          <w:numId w:val="1"/>
        </w:numPr>
        <w:rPr/>
      </w:pPr>
      <w:bookmarkStart w:id="98" w:name="__RefHeading___Toc4137845_73709187"/>
      <w:bookmarkStart w:id="99" w:name="_Toc37"/>
      <w:bookmarkEnd w:id="97"/>
      <w:bookmarkEnd w:id="98"/>
      <w:r>
        <w:rPr/>
        <w:t>5</w:t>
      </w:r>
      <w:r>
        <w:rPr>
          <w:rtl w:val="true"/>
        </w:rPr>
        <w:t xml:space="preserve"> - </w:t>
      </w:r>
      <w:r>
        <w:rPr>
          <w:rtl w:val="true"/>
        </w:rPr>
        <w:t>مخالفتهم النبي صلى الله عليه و آله و سلم في إحضار القلم و الدواة</w:t>
      </w:r>
      <w:r>
        <w:rPr>
          <w:rtl w:val="true"/>
        </w:rPr>
        <w:t>:</w:t>
      </w:r>
      <w:bookmarkEnd w:id="99"/>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اشتدّ بالنبي صلى الله عليه و آله و سلم وجعه،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بدواة أكتب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غلبه الوجع و عندنا كتاب اللّه حسبنا، فاختلفوا و كثر اللغط،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و لا 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صلى الله عليه و آله و سلم و بين كتابه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إنّ الراوي نقل الرواية بالمعنى كي يخفف من شدة الصدمة التي تحصل فيما لو نقل الرواية بألفاظها و الشاهد على ما نقول أنّ البخاري نفسه روى الرواية بشكل آخر أيضاً، فروى عن ابن عباس 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 ما يوم الخميس ثمّ بكى حتّى بلّ دمعه الحصى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يوم الخميس؟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اشتدّ برسول اللّه وجعه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بكتف اكتب لكم كتاباً لا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و لا ينبغي عند نبي تنازع،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أهجر؟ استفهموه،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ذروني فالذي أنا فيه خير ممّا تدعونني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بثلاث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المشركين من جزيرة العرب، و أجيزوا الوفد بنحو ما كنت أجيزهم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خير إمّا أن سكت عنها و إمّا أن قالها فنسيتها</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الثالثة الّتي نسيها الراوي هو الّذي كان أراد النبي أن يكتبه حفظاً لهم </w:t>
      </w:r>
    </w:p>
    <w:p>
      <w:pPr>
        <w:pStyle w:val="BookText"/>
        <w:rPr/>
      </w:pPr>
      <w:r>
        <w:rPr>
          <w:rFonts w:ascii="Amiri" w:hAnsi="Amiri" w:eastAsia="Amiri" w:cs="Amiri"/>
          <w:color w:val="111111"/>
          <w:sz w:val="28"/>
          <w:sz w:val="28"/>
          <w:szCs w:val="28"/>
          <w:rtl w:val="true"/>
          <w:lang w:bidi="ar-SA"/>
        </w:rPr>
        <w:t>من الضلال و لكن ذكره شفاهاً عوض كتابته، لكن السياسة اضطرّت المحدّثين إلى ادّعاء نسيانه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النبي أراد أن يكتب في مرضه تفصيل ما أوجبه عليهم في حديث الثقلين و تشهد بذلك وحدة لفظهما، حيث جاء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 الخليفة ما يريده رسول الإسلام و حدّث به بعد مدة من الزمن لابن عباس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عليك دماء البدن إن كتمتها، هل بقي في نفس علي شيء من الخلافة؟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يزعم أنّ رسول اللّه نصّ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رسول اللّه في أمره ذروة من قول لا تثبت حجّة، و لا تقطع عذراً و لقد كان يربع في أمره وقتاً ما، و لقد أراد في مرضه أن يصرّح باسمه فمنعت من ذلك إشفاقاً و حيطة على الإسلام، فعلم رسول اللّه انّي علمت ما في نفسه فأمسك</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العجب أنّ أحمد أمين مع ما يكن للشيعة من عداء و قسوة يعترف بما ذكرنا بصراحة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رسول اللّه صلى الله عليه و آله و سلم في مرضه الّذي مات فيه أن يعيّن من يلي الأمر بعده ففي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مسلم أنّ رسول اللّه لمّا اصفرّ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أكتب لكم كتاباً لا تضلّوا بعده، و كان في البيت رجال منهم عمر بن الخطاب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غلب عليه الوجع</w:t>
      </w:r>
      <w:r>
        <w:rPr>
          <w:rStyle w:val="FootnoteAnchor"/>
          <w:rtl w:val="true"/>
        </w:rPr>
        <w:footnoteReference w:id="115"/>
      </w:r>
      <w:r>
        <w:rPr>
          <w:rFonts w:ascii="Amiri" w:hAnsi="Amiri" w:eastAsia="Amiri" w:cs="Amiri"/>
          <w:color w:val="111111"/>
          <w:sz w:val="28"/>
          <w:sz w:val="28"/>
          <w:szCs w:val="28"/>
          <w:rtl w:val="true"/>
          <w:lang w:bidi="ar-SA"/>
        </w:rPr>
        <w:t>و عندكم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فاختلف </w:t>
      </w:r>
    </w:p>
    <w:p>
      <w:pPr>
        <w:pStyle w:val="BookText"/>
        <w:rPr/>
      </w:pPr>
      <w:r>
        <w:rPr>
          <w:rFonts w:ascii="Amiri" w:hAnsi="Amiri" w:eastAsia="Amiri" w:cs="Amiri"/>
          <w:color w:val="111111"/>
          <w:sz w:val="28"/>
          <w:sz w:val="28"/>
          <w:szCs w:val="28"/>
          <w:rtl w:val="true"/>
          <w:lang w:bidi="ar-SA"/>
        </w:rPr>
        <w:t>القوم و اختصموا،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إليه يكتب لكم كتاباً لن تضلّوا بعده، و منهم من قال القول ما قاله عمر، فلمّا أكثروا اللغو</w:t>
      </w:r>
      <w:r>
        <w:rPr>
          <w:rStyle w:val="FootnoteAnchor"/>
          <w:rtl w:val="true"/>
        </w:rPr>
        <w:footnoteReference w:id="116"/>
      </w:r>
      <w:r>
        <w:rPr>
          <w:rFonts w:ascii="Amiri" w:hAnsi="Amiri" w:eastAsia="Amiri" w:cs="Amiri"/>
          <w:color w:val="111111"/>
          <w:sz w:val="28"/>
          <w:sz w:val="28"/>
          <w:szCs w:val="28"/>
          <w:rtl w:val="true"/>
          <w:lang w:bidi="ar-SA"/>
        </w:rPr>
        <w:t>و الاختلاف عنده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الأمر مفتوحاً لمن شاء، جعل المسلمين طوال عصرهم يختلفون على الخلافة حتّى عصرنا هذا بين السعوديين و الهاشميين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هذه نماذج من مخالفة القوم لصريح النصوص الصادرة عن النبي الأكرم، و كل ذلك يعرب عن فقدانهم روح التسليم للنبي و لأحكامه، فلم يكونوا ملتزمين بما لا يوافق أهواءهم و أغراضهم من النصوص، نعم، ربّما يوجد بينهم من كان أطوع للنبي من الظل لذي الظل، و لكن المتنفّذين لم يكونوا متعبّدين بالنصوص فضلاً عن تعبّدهم بالإشارات و الرموز، و ربّما كانوا يقابلون النبي بكلمات عنيفة لا يقابل بها من هو أقل منه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ليت انّهم اكتفوا في مجال المخالفة للنصوص أثناء حياته، و لكنّهم خالفوها بعد وفاته أكثر ممّا خالفوها أيّام حياته، يقف على ذلك من سبر التاريخ و سيرة الخلفاء في غير واحد من المجالات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حاول الشهرستاني في ملله و نحله</w:t>
      </w:r>
      <w:r>
        <w:rPr>
          <w:rStyle w:val="FootnoteAnchor"/>
          <w:rtl w:val="true"/>
        </w:rPr>
        <w:footnoteReference w:id="118"/>
      </w:r>
      <w:r>
        <w:rPr>
          <w:rFonts w:ascii="Amiri" w:hAnsi="Amiri" w:eastAsia="Amiri" w:cs="Amiri"/>
          <w:color w:val="111111"/>
          <w:sz w:val="28"/>
          <w:sz w:val="28"/>
          <w:szCs w:val="28"/>
          <w:rtl w:val="true"/>
          <w:lang w:bidi="ar-SA"/>
        </w:rPr>
        <w:t>، و السيد الشريف في شرح المواقف</w:t>
      </w:r>
      <w:r>
        <w:rPr>
          <w:rStyle w:val="FootnoteAnchor"/>
          <w:rtl w:val="true"/>
        </w:rPr>
        <w:footnoteReference w:id="119"/>
      </w:r>
      <w:r>
        <w:rPr>
          <w:rFonts w:ascii="Amiri" w:hAnsi="Amiri" w:eastAsia="Amiri" w:cs="Amiri"/>
          <w:color w:val="111111"/>
          <w:sz w:val="28"/>
          <w:sz w:val="28"/>
          <w:szCs w:val="28"/>
          <w:rtl w:val="true"/>
          <w:lang w:bidi="ar-SA"/>
        </w:rPr>
        <w:t xml:space="preserve">تحديد بدء الخلاف بين المسلمين بأيّام مرض النبي عند ما كان </w:t>
      </w:r>
      <w:bookmarkStart w:id="100" w:name="pg11548_132585"/>
    </w:p>
    <w:p>
      <w:pPr>
        <w:pStyle w:val="BookText"/>
        <w:rPr/>
      </w:pPr>
      <w:bookmarkEnd w:id="100"/>
      <w:r>
        <w:rPr>
          <w:rFonts w:ascii="Amiri" w:hAnsi="Amiri" w:eastAsia="Amiri" w:cs="Amiri"/>
          <w:color w:val="111111"/>
          <w:sz w:val="28"/>
          <w:sz w:val="28"/>
          <w:szCs w:val="28"/>
          <w:rtl w:val="true"/>
          <w:lang w:bidi="ar-SA"/>
        </w:rPr>
        <w:t>طريح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التحديد من حسن ظنّهما بالصحابة و أنّهم كلّهم عدول، غير أنّك عرفت أنّ تاريخ الخلاف يرجع إلى بدايات الهجرة، و قد اكتفينا بموارد خمسة و ضربنا الصفح عن ذكر 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يرجع إلى مخالفتهم الرسول فيما يأمر و ينهى أيّام حياته، و أمّا مخالفتهم لنصوص الرسول بعد رحلته فحدّث عنها و لا حرج</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4137847_73709187"/>
      <w:bookmarkStart w:id="102" w:name="_Toc38"/>
      <w:bookmarkEnd w:id="101"/>
      <w:r>
        <w:rPr>
          <w:rtl w:val="true"/>
        </w:rPr>
        <w:t>[</w:t>
      </w:r>
      <w:r>
        <w:rPr>
          <w:rtl w:val="true"/>
        </w:rPr>
        <w:t>مخالفتهم لنصوص الرسول بعد رحلته</w:t>
      </w:r>
      <w:r>
        <w:rPr>
          <w:rtl w:val="true"/>
        </w:rPr>
        <w:t>]</w:t>
      </w:r>
      <w:bookmarkEnd w:id="102"/>
    </w:p>
    <w:p>
      <w:pPr>
        <w:pStyle w:val="Heading4"/>
        <w:numPr>
          <w:ilvl w:val="3"/>
          <w:numId w:val="1"/>
        </w:numPr>
        <w:rPr/>
      </w:pPr>
      <w:bookmarkStart w:id="103" w:name="__RefHeading___Toc4137849_73709187"/>
      <w:bookmarkStart w:id="104" w:name="_Toc39"/>
      <w:bookmarkEnd w:id="103"/>
      <w:r>
        <w:rPr/>
        <w:t>1</w:t>
      </w:r>
      <w:r>
        <w:rPr>
          <w:rtl w:val="true"/>
        </w:rPr>
        <w:t xml:space="preserve"> - </w:t>
      </w:r>
      <w:r>
        <w:rPr>
          <w:rtl w:val="true"/>
        </w:rPr>
        <w:t>التصرّف في أذان الفجر</w:t>
      </w:r>
      <w:r>
        <w:rPr>
          <w:rtl w:val="true"/>
        </w:rPr>
        <w:t>:</w:t>
      </w:r>
      <w:bookmarkEnd w:id="104"/>
    </w:p>
    <w:p>
      <w:pPr>
        <w:pStyle w:val="BookText"/>
        <w:rPr/>
      </w:pPr>
      <w:r>
        <w:rPr>
          <w:rFonts w:ascii="Amiri" w:hAnsi="Amiri" w:eastAsia="Amiri" w:cs="Amiri"/>
          <w:color w:val="111111"/>
          <w:sz w:val="28"/>
          <w:sz w:val="28"/>
          <w:szCs w:val="28"/>
          <w:rtl w:val="true"/>
          <w:lang w:bidi="ar-SA"/>
        </w:rPr>
        <w:t>أخرج الإمام مالك في موطّئه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المؤذّن جاء إلى عمر بن الخطاب يؤذنه بصلاة الصبح، فوجده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عمر أن يجعلها في نداء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الزرقاني في تعليقته على هذه الكلمة من شرحه للموطأ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البلاغ أخرجه الدارقطني في السنن من طريق وكيع في مصنّفه عن العمري عن نافع عن ابن عمر عن عمر أنّه قال لمؤذّنه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حيّ على الفلاح في الفجر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الصلاة خير من النوم</w:t>
      </w:r>
      <w:r>
        <w:rPr>
          <w:rFonts w:eastAsia="Amiri" w:cs="Amiri" w:ascii="Amiri" w:hAnsi="Amiri"/>
          <w:color w:val="111111"/>
          <w:sz w:val="28"/>
          <w:szCs w:val="28"/>
          <w:rtl w:val="true"/>
          <w:lang w:bidi="ar-SA"/>
        </w:rPr>
        <w:t>.</w:t>
      </w:r>
      <w:r>
        <w:rPr>
          <w:rStyle w:val="FootnoteAnchor"/>
          <w:rtl w:val="true"/>
        </w:rPr>
        <w:footnoteReference w:id="120"/>
      </w:r>
    </w:p>
    <w:p>
      <w:pPr>
        <w:pStyle w:val="Heading4"/>
        <w:numPr>
          <w:ilvl w:val="3"/>
          <w:numId w:val="1"/>
        </w:numPr>
        <w:rPr/>
      </w:pPr>
      <w:bookmarkStart w:id="105" w:name="__RefHeading___Toc4137851_73709187"/>
      <w:bookmarkStart w:id="106" w:name="_Toc40"/>
      <w:bookmarkEnd w:id="105"/>
      <w:r>
        <w:rPr/>
        <w:t>2</w:t>
      </w:r>
      <w:r>
        <w:rPr>
          <w:rtl w:val="true"/>
        </w:rPr>
        <w:t xml:space="preserve"> - </w:t>
      </w:r>
      <w:r>
        <w:rPr>
          <w:rtl w:val="true"/>
        </w:rPr>
        <w:t>الحيلولة بين فاطمة و ميراثها</w:t>
      </w:r>
      <w:r>
        <w:rPr>
          <w:rtl w:val="true"/>
        </w:rPr>
        <w:t>:</w:t>
      </w:r>
      <w:bookmarkEnd w:id="106"/>
    </w:p>
    <w:p>
      <w:pPr>
        <w:pStyle w:val="BookText"/>
        <w:rPr/>
      </w:pPr>
      <w:r>
        <w:rPr>
          <w:rFonts w:ascii="Amiri" w:hAnsi="Amiri" w:eastAsia="Amiri" w:cs="Amiri"/>
          <w:color w:val="111111"/>
          <w:sz w:val="28"/>
          <w:sz w:val="28"/>
          <w:szCs w:val="28"/>
          <w:rtl w:val="true"/>
          <w:lang w:bidi="ar-SA"/>
        </w:rPr>
        <w:t>استفاضت الآيات بإطلاقاتها تارة و نصوصها تارة أُخرى على أنّ أولاد الأنبياء يرثون آباءهم كسائر الناس</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الاطلاقات فيكفي 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النصوص فيكفي 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 قال سبحانه ناقلاً عن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 وَ اِجْعَلْهُ رَبِّ رَضِيًّا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طلب زكريا من اللّه سبحانه أن يهبه ولداً و أن يجعله رضيّاً لأوضح دليل على أنّ المراد من الوراثة، الوراثة في المال لا النبوّة، لبداهة أنّ الإنسان لا يكون نبيّاً إلّا أن يكون رضيّاً، على أنّ لفظ الوراثة و ما يشتق منه ظاهر في الوراثة في المال و لا يستعمل في غيره إلّا توسّعاً و مجازاً، و مع ذلك فقد خالفت القيادة بعد رسول اللّه هذا النص و حرمت فاطمة من ميراث أبيها بحجّة أنّه سمع من النبي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الأنبياء لا نورّث، مع أنّه لو صحّ هذا الحديث لكان على النبي أن يذكره لورّاثه حتّى لا يقعوا في الخطأ و لا يطلبوا شيئاً ليس لهم، فهل أنّ النبي أهمل هذا البيان اللازم و ذكره لغير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بنت النبي أرسلت إلى أبي بكر تسأله ميراثها من رسول اللّه ممّا أفاء اللّه عليه بالمدينة وفدك و ما بقي من خمس خيبر،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 إنّما يأكل آل محمّد من 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إنّي و اللّه لا أُغيّر شيئاً من صدقة رسول اللّه عن حالها الّتي كان عليها في عهد رسول اللّه، و لأعملنّ فيها بما عمل به رسول اللّه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فأبىٰ أبو بكر أن يدفع إلى فاطمة منها شيئاً، فوجدت فاطمة على أبي بكر، </w:t>
      </w:r>
    </w:p>
    <w:p>
      <w:pPr>
        <w:pStyle w:val="BookText"/>
        <w:rPr/>
      </w:pPr>
      <w:r>
        <w:rPr>
          <w:rFonts w:ascii="Amiri" w:hAnsi="Amiri" w:eastAsia="Amiri" w:cs="Amiri"/>
          <w:color w:val="111111"/>
          <w:sz w:val="28"/>
          <w:sz w:val="28"/>
          <w:szCs w:val="28"/>
          <w:rtl w:val="true"/>
          <w:lang w:bidi="ar-SA"/>
        </w:rPr>
        <w:t>فهجرته، فلم تكلّمه حتّى توفّيت، و عاشت بعد النبي صلى الله عليه و آله و سلم ستّة أشهر، فلمّا توفّيت دفنها زوجها علي ليلاً، فلم يؤذِن بها أبا بكر، و صلّى عليها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فاطمة فإنّا قد أغضبناها، فانطلقا جميعاً فاستأذنا على فاطمة، فلم تأذن لهما، فأتيا عليّاً فكلّماه، فأدخلهما عليها، فلمّا قعدا عندها حوَّلت وجهها إلى الحائط، فسلّما عليها فلم ترد السلام، فتكلّم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 اللّه، و اللّه إنّ قرابة رسول اللّه أحبّ إليّ من قرابتي، و انّك لأحبّ إليّ من عائشة ابنتي، و لوددت يوم مات أبوك أنّي متّ و لا أبقى بعده، أ فتراني أعرفك و أعرف فضلك و شرفك و أمنَعْك حقّك و ميراثك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أنّي سمعت أباك رسول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 فهو صدقة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يلاحظ عليه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الأعظم و كذا كل من يتولّى الحكومة الإسلامية تكون له ملكيّتان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شخصية تتعلّق بنفسه و يتصرّف فيها بما أنّها ماله الشخصي، و ملكية تتعلّق بمقام الرسالة و يتصرّف فيها بما أنّه رسول و ممثّل الدولة الإلهية، و القسم الثاني من الملكيّتين لا تورث بل تنتقل إلى من يمارس المسئولية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نربأ بفاطمة أن تطالب أبا بكر بالأموال الّتي تعد من شئون الدولة الإسلامية و انّما جاءت لتطلب ما كان ملكاً خاصّاً لأبيها، بما أنّه أحد الناس و المسلمين، يملك ما شاء بإحدى الطرق الشرعية و يرثه أولاده بعده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يرويه البخاري عن الخليفة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و اللّه لا أُغيّر شيئاً من صدقة رسول اللّه عن حالها الّتي كان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في غير محلّه، </w:t>
      </w:r>
      <w:bookmarkStart w:id="107" w:name="pg11548_132588"/>
    </w:p>
    <w:p>
      <w:pPr>
        <w:pStyle w:val="BookText"/>
        <w:rPr/>
      </w:pPr>
      <w:bookmarkEnd w:id="107"/>
      <w:r>
        <w:rPr>
          <w:rFonts w:ascii="Amiri" w:hAnsi="Amiri" w:eastAsia="Amiri" w:cs="Amiri"/>
          <w:color w:val="111111"/>
          <w:sz w:val="28"/>
          <w:sz w:val="28"/>
          <w:szCs w:val="28"/>
          <w:rtl w:val="true"/>
          <w:lang w:bidi="ar-SA"/>
        </w:rPr>
        <w:t xml:space="preserve">لأنّ حبيبة رسول اللّه لم تطلب منه صدقات أبيها حتّى تجاب بأنّ الصدقة لا تتغيّر و لا تتبدّل و إنّما سألته أن يدفع لها ما ملكه رسول اللّه و نحله لبنته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حياته عند ما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 وَ اَلْمِسْكِينَ وَ اِبْنَ اَلسَّبِيلِ</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نفترض أنّ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تركناه صدقة، و لكن من المحتمل جدّاً، 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معلوم لا مجهول، و معناه نحن معاشر الأنبياء لا نورث الأشياء الّتي تركناها صدقة، فيكون لفظة ما مفعولاً للفعل المبني على الفاعل و عند ذلك لا صلة للحديث بكل ما يتركه النبي حتّى أمواله الشخصية و المقصود النهائي هو أنّ الصدقة لا تورث كالزكاة و أمثالها</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4137853_73709187"/>
      <w:bookmarkStart w:id="109" w:name="_Toc41"/>
      <w:bookmarkEnd w:id="108"/>
      <w:r>
        <w:rPr/>
        <w:t>3</w:t>
      </w:r>
      <w:r>
        <w:rPr>
          <w:rtl w:val="true"/>
        </w:rPr>
        <w:t xml:space="preserve"> - </w:t>
      </w:r>
      <w:r>
        <w:rPr>
          <w:rtl w:val="true"/>
        </w:rPr>
        <w:t>النهي عن متعة الحج</w:t>
      </w:r>
      <w:r>
        <w:rPr>
          <w:rtl w:val="true"/>
        </w:rPr>
        <w:t>:</w:t>
      </w:r>
      <w:bookmarkEnd w:id="10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w:t>
      </w:r>
      <w:r>
        <w:rPr>
          <w:rStyle w:val="FootnoteAnchor"/>
          <w:rtl w:val="true"/>
        </w:rPr>
        <w:footnoteReference w:id="127"/>
      </w:r>
      <w:r>
        <w:rPr>
          <w:rFonts w:ascii="Amiri" w:hAnsi="Amiri" w:eastAsia="Amiri" w:cs="Amiri"/>
          <w:color w:val="111111"/>
          <w:sz w:val="28"/>
          <w:sz w:val="28"/>
          <w:szCs w:val="28"/>
          <w:rtl w:val="true"/>
          <w:lang w:bidi="ar-SA"/>
        </w:rPr>
        <w:t>فَمَنْ لَمْ يَجِدْ فَصِيٰامُ ثَلاٰثَةِ أَيّٰامٍ فِي اَلْحَجِّ وَ سَبْعَةٍ إِذٰا رَجَعْتُمْ تِلْكَ عَشَرَةٌ كٰامِلَةٌ ذٰلِكَ لِمَنْ لَمْ يَكُنْ أَهْلُهُ حٰاضِرِي اَلْمَسْجِدِ اَلْحَرٰامِ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صفة التمتّع بالعمرة إلى الحج عبارة عن الإحرام في أشهر الحج من إحدى المواقيت، ثمّ الدخول إلى مكّة للطواف بالبيت و الصلاة بعده، و السعي </w:t>
      </w:r>
    </w:p>
    <w:p>
      <w:pPr>
        <w:pStyle w:val="BookText"/>
        <w:rPr/>
      </w:pPr>
      <w:r>
        <w:rPr>
          <w:rFonts w:ascii="Amiri" w:hAnsi="Amiri" w:eastAsia="Amiri" w:cs="Amiri"/>
          <w:color w:val="111111"/>
          <w:sz w:val="28"/>
          <w:sz w:val="28"/>
          <w:szCs w:val="28"/>
          <w:rtl w:val="true"/>
          <w:lang w:bidi="ar-SA"/>
        </w:rPr>
        <w:t>بين الصفا و المروة ثمّ التقصير، و عندئذ يحلّ له كلّ ما كان محرماً عليه، فيقيم على هذه الحالة حتّى ينشأ في تلك السنة إحراماً آخر للحج و يخرج إلى عرفات ثمّ يفيض إلى المشعر الحرام، إلى آخر الأعمال، هذا هو التمتّع بالعمرة إلى الحج، و انّما أُضيف الحج بهذه الكيفية إلى التمتع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المتعة و اللذّة بإباحة محرمات الإحرام في المدّة المتخلّلة بين الإحرامين من غير فرق بين محرَّم و آخرَ حتّى مسِّ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شرّعه القرآن و خالفه بعض أصحاب السلطة، روى مالك عن سعد بن أبي وقّاص و الضّحّاك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حجّ معاوية بن أبي سفيان و هما يذكران التمتّع بالعمرة إلى الحج فقال الضحاك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ذلك إلّا من جهل أمر اللّه عزّ و جلّ،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يا ابن أخي، 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 قد نهى عن ذلك،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صنعها رسول اللّه صلى الله عليه و آله و سلم و صنعناها معه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روى أحمد بن حنبل 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يفتي بالمتعة، فقال 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رويدك ببعض فتياك فإنّك لا تدري ما أحدث أمير المؤمنين في النسك بعدك، حتّى لقيه بعد فسأله، فقال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النبي صلى الله عليه و آله و سلم قد فعله و أصحابه و لكن كرهت أن يظلّوا بهن معرسين في الاراك ثمّ يروحون بالحج تقطر رءوسهم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عن طريق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سنّة رسول اللّه </w:t>
      </w:r>
      <w:r>
        <w:rPr>
          <w:rFonts w:eastAsia="Amiri" w:cs="Amiri" w:ascii="Amiri" w:hAnsi="Amiri"/>
          <w:color w:val="111111"/>
          <w:sz w:val="28"/>
          <w:szCs w:val="28"/>
          <w:rtl w:val="true"/>
          <w:lang w:bidi="ar-SA"/>
        </w:rPr>
        <w:t xml:space="preserve">- </w:t>
      </w:r>
      <w:bookmarkStart w:id="110" w:name="pg11548_132590"/>
    </w:p>
    <w:p>
      <w:pPr>
        <w:pStyle w:val="BookText"/>
        <w:rPr/>
      </w:pPr>
      <w:bookmarkEnd w:id="110"/>
      <w:r>
        <w:rPr>
          <w:rFonts w:ascii="Amiri" w:hAnsi="Amiri" w:eastAsia="Amiri" w:cs="Amiri"/>
          <w:color w:val="111111"/>
          <w:sz w:val="28"/>
          <w:sz w:val="28"/>
          <w:szCs w:val="28"/>
          <w:rtl w:val="true"/>
          <w:lang w:bidi="ar-SA"/>
        </w:rPr>
        <w:t xml:space="preserve">يعني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أخشى أن يعرسوا بهنّ تحت الاراك، ثمّ يروحوا بهنّ حجّاجاً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استفاض القول عن الخليفة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و أنا أنهى عنهما و أُعاقب عليهما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العلماء في أنّ التمتّع جائز و أنّ الإفراد جائز، و أنّ القِران جائز، لأنّ رسول اللّه صلى الله عليه و آله و سلم رضي كلاًّ و لم ينكره في حجّته على أحد من أصحابه، بل أجازه لهم و رضيه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من فضّل التمتّع بما رواه مسلم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المتعة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متعة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أمرنا بها رسول اللّه صلى الله عليه و آله و سلم ثمّ لم تنزل آية تنسخ آية متعة الحج، و لم ينه عنها رسول اللّه حتّى مات، قال رجل برأيه بعد ما شاء</w:t>
      </w:r>
      <w:r>
        <w:rPr>
          <w:rFonts w:eastAsia="Amiri" w:cs="Amiri" w:ascii="Amiri" w:hAnsi="Amiri"/>
          <w:color w:val="111111"/>
          <w:sz w:val="28"/>
          <w:szCs w:val="28"/>
          <w:rtl w:val="true"/>
          <w:lang w:bidi="ar-SA"/>
        </w:rPr>
        <w:t>.</w:t>
      </w:r>
      <w:r>
        <w:rPr>
          <w:rStyle w:val="FootnoteAnchor"/>
          <w:rtl w:val="true"/>
        </w:rPr>
        <w:footnoteReference w:id="133"/>
      </w:r>
    </w:p>
    <w:p>
      <w:pPr>
        <w:pStyle w:val="Heading4"/>
        <w:numPr>
          <w:ilvl w:val="3"/>
          <w:numId w:val="1"/>
        </w:numPr>
        <w:rPr/>
      </w:pPr>
      <w:bookmarkStart w:id="111" w:name="__RefHeading___Toc4137855_73709187"/>
      <w:bookmarkStart w:id="112" w:name="_Toc42"/>
      <w:bookmarkEnd w:id="111"/>
      <w:r>
        <w:rPr/>
        <w:t>4</w:t>
      </w:r>
      <w:r>
        <w:rPr>
          <w:rtl w:val="true"/>
        </w:rPr>
        <w:t xml:space="preserve"> - </w:t>
      </w:r>
      <w:r>
        <w:rPr>
          <w:rtl w:val="true"/>
        </w:rPr>
        <w:t>إسقاط سهم ذوي القربى من الخمس بعد وفاة الرسول</w:t>
      </w:r>
      <w:r>
        <w:rPr>
          <w:rtl w:val="true"/>
        </w:rPr>
        <w:t>:</w:t>
      </w:r>
      <w:bookmarkEnd w:id="11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النص في الذكر الحكيم على أنّ لذي القربى سهم من الخمس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أجمع أهل القبلة </w:t>
      </w:r>
      <w:bookmarkStart w:id="113" w:name="pg11548_132591"/>
    </w:p>
    <w:p>
      <w:pPr>
        <w:pStyle w:val="BookText"/>
        <w:rPr/>
      </w:pPr>
      <w:bookmarkEnd w:id="113"/>
      <w:r>
        <w:rPr>
          <w:rFonts w:ascii="Amiri" w:hAnsi="Amiri" w:eastAsia="Amiri" w:cs="Amiri"/>
          <w:color w:val="111111"/>
          <w:sz w:val="28"/>
          <w:sz w:val="28"/>
          <w:szCs w:val="28"/>
          <w:rtl w:val="true"/>
          <w:lang w:bidi="ar-SA"/>
        </w:rPr>
        <w:t>على أنّ الرسول كان يختصّ بسهم من الخمس و يخصّ أقاربه بسهم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 يعهد تغيير ذلك حتّى دعاه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أصحاب السلطة بعد الرسول أسقطوا سهم بني هاشم من الخمس، و جعلوهم كغيرهم من يتامىٰ النساء و مساكينهم و أبناء السبيل منهم، و قد عرفت في المخالفة الثالثة أنّ فاطمة عليها السلام طلبت من أبي بكر ما بقي من خمس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بذلك ما أخرجه الإمام أحمد من حديث ابن عباس أنّه كتب إليه نجدة يسأله عن سهم ذي القربى؟ و عن اليتيم متى ينقضي يتمه؟ و عن المرأة و العبد يشهدان الغنيمة؟ و عن قتل أطفال المشركين؟ 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كتبت إليّ تسأل عن سهم ذي القربى لمن هو؟ و انّا كنّا نراها لقرابة رسول اللّه صلى الله عليه و آله و سلم، فأبى ذلك علينا قومنا؛ و عن اليتيم متى ينقضي يتمه؟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هذا و قد نقل القرطبي أقوالاً في كيفيّة تقسيم الخمس، و هي بين من يأخذ بنص الآية و يجعل سهماً لذي القربى و من يجتهد أمام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نقلها صاحب المنار في تفسيره</w:t>
      </w:r>
      <w:r>
        <w:rPr>
          <w:rFonts w:eastAsia="Amiri" w:cs="Amiri" w:ascii="Amiri" w:hAnsi="Amiri"/>
          <w:color w:val="111111"/>
          <w:sz w:val="28"/>
          <w:szCs w:val="28"/>
          <w:rtl w:val="true"/>
          <w:lang w:bidi="ar-SA"/>
        </w:rPr>
        <w:t>.</w:t>
      </w:r>
      <w:r>
        <w:rPr>
          <w:rStyle w:val="FootnoteAnchor"/>
          <w:rtl w:val="true"/>
        </w:rPr>
        <w:footnoteReference w:id="136"/>
      </w:r>
    </w:p>
    <w:p>
      <w:pPr>
        <w:pStyle w:val="Heading4"/>
        <w:numPr>
          <w:ilvl w:val="3"/>
          <w:numId w:val="1"/>
        </w:numPr>
        <w:rPr/>
      </w:pPr>
      <w:bookmarkStart w:id="114" w:name="__RefHeading___Toc4137857_73709187"/>
      <w:bookmarkStart w:id="115" w:name="_Toc43"/>
      <w:bookmarkEnd w:id="114"/>
      <w:r>
        <w:rPr/>
        <w:t>5</w:t>
      </w:r>
      <w:r>
        <w:rPr>
          <w:rtl w:val="true"/>
        </w:rPr>
        <w:t xml:space="preserve"> - </w:t>
      </w:r>
      <w:r>
        <w:rPr>
          <w:rtl w:val="true"/>
        </w:rPr>
        <w:t>قطع سهم المؤلّفة قلوبهم</w:t>
      </w:r>
      <w:r>
        <w:rPr>
          <w:rtl w:val="true"/>
        </w:rPr>
        <w:t>:</w:t>
      </w:r>
      <w:bookmarkEnd w:id="11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w:t>
      </w:r>
    </w:p>
    <w:p>
      <w:pPr>
        <w:pStyle w:val="BookText"/>
        <w:rPr/>
      </w:pPr>
      <w:r>
        <w:rPr>
          <w:rFonts w:ascii="Amiri" w:hAnsi="Amiri" w:eastAsia="Amiri" w:cs="Amiri"/>
          <w:color w:val="111111"/>
          <w:sz w:val="28"/>
          <w:sz w:val="28"/>
          <w:szCs w:val="28"/>
          <w:rtl w:val="true"/>
          <w:lang w:bidi="ar-SA"/>
        </w:rPr>
        <w:t>اَللّٰهِ وَ اَللّٰهُ عَلِيمٌ حَكِيمٌ</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الآية صريحة في أنّ لكلّ واحد من الأصناف المذكورة سهم و دلّت كتب السيرة و الفقه على أنّ الرسول يعطي سهم المؤلّفة قلوبهم، فيؤلّف بذلك قلوبهم، و هذه سيرته المستمرّة معهم، لكن لمّا ولي أبو بكر جاء المؤلّفة قلوبهم لاستيفاء سهمهم جرياً على عادتهم مع رسول اللّه فكتب أبو بكر لهم بذلك، فذهبوا بكتابه إلى عمر ليأخذوا خطّه عليه فمزّقه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لنا بكم، فقد أعزّ الله الإسلام و أغنى عنكم، فإن أسلمتم و إلّا فالسيف بيننا و بينكم، فرجعوا إلى أبي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الخليفة أم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إن شاء اللّه تعالى، و أمضى ما فعله عمر</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فاستمرّ الأمر على ذلك بعدهم، و أقصى ما عند المحقّقين من تبرير عمل الخليفة ما ذكره الدواليبي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اجتهاد عمر رضى الله عنه في قطع العطاء الّذي جعله القرآن الكريم للمؤلّفة قلوبهم كان في مقدّمة الأحكام الّتي قال بها عمر تبعاً لتغيير المصلحة بتغير الأزمان رغم أنّ النص القرآني لا يزال ثابتاً غير منسوخ</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الأُستاذ يعارض ذيله صدره، فما معنى أنّ النص القرآني لا يزال ثابتاً غير منسوخ؟ فإذا كان غير منسوخ فما معنى الاجتهاد في مقابل النص؟ لأنّ معنى ذلك إبطال القرآن في فترة خاصة، و لو صحّ لأصحاب السلطة هذا النمط من العمل لما بقي من الإسلام أثر، فالنص لا يتغيّر و لا يتبدّل و لا تتقيّد إطلاقاته و لا عموماته بالمصالح المرسلة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يجوز على القول بعدم لزوم الاستيعاب في تقسيم الزكاة، دفعها إلى صنف دون صنف، لكنّه إنّما يجوز مؤقّتاً لا دائماً، غير أنّ الخليفة قام بقطع سهم المؤلّفة قلوبهم من رأس، و هذا هو الّذي فهمه أبو حنيفة، و الشافعي</w:t>
      </w:r>
      <w:r>
        <w:rPr>
          <w:rStyle w:val="FootnoteAnchor"/>
          <w:rtl w:val="true"/>
        </w:rPr>
        <w:footnoteReference w:id="140"/>
      </w:r>
      <w:r>
        <w:rPr>
          <w:rFonts w:ascii="Amiri" w:hAnsi="Amiri" w:eastAsia="Amiri" w:cs="Amiri"/>
          <w:color w:val="111111"/>
          <w:sz w:val="28"/>
          <w:sz w:val="28"/>
          <w:szCs w:val="28"/>
          <w:rtl w:val="true"/>
          <w:lang w:bidi="ar-SA"/>
        </w:rPr>
        <w:t>بحجّة أنّ اللّه أعزّ الإسلام و هو اجتهاد من عمر بأنّه ليس من المصلحة استمرار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نريد من الاجتهاد في مقابل النص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خمسة من مخالفتهم للنصوص و العمل وفق اجتهادات ذوقية، غير أنّ أصحاب السلطة قدّموها على النصوص بقوة و حماس، و هذا إن دلّ على شيء فإنّما يدلّ على أنّ النصوص كانت أداة طيّعة للتغيير حسب الأهواء و الميول الشخصية، سواء أ كانوا مقصّرين في هذا التأويل أم قاصرين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الهدف إيقاف القارئ على أن مخالفة النصوص لأصحاب النفوذ لم يكن أمراً عسيراً أو شيئاً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تبيّن أنّ إعراضهم عن أدلّة تنصيب الإمام للخلافة، لم يكن أمراً عجيباً، و ذلك لجريان سيرة الصحابة على تقديم المصالح المزعومة على النصوص و بذلك يقطع العذر على من زعم أنّه لو كان في مسألة الخلافة و إمامة الإمام أمير المؤمنين، نصّ، لما خالفه الصحابة العدول و تلقّوه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أمرهم النبيّ، بإحضار القلم و الدواة، فحالوا بينه و بين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حثهم على تجهيز جيش أُسامة و لعن المتخلّفين عنه، و لكنّهم اثّاقلوا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كلمة لابن أبي الحديد، و هو يقارن بين سياستي علي و عمر و سياستي علي و معاوية، و إليك نصّها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 أنّ السائس لا يتمكّن من السياسة البالغة إلّا إذا كان يعمل برأيه، و بما يرى فيه صلاح ملكه و تمهيد أمره و توطيد قاعدته، سواء أوافق الشريعة أم لم يوافقها، و متى لم يعمل في السياسة و التدبير بموجب ما قلناه، و إلّا فبعيد أن ينتظم أمره أو يستوثق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أمير المؤمنين عليه السلام كان مقيّداً بقيود الشريعة، مدفوعاً إلى اتّباعها، و رفض ما يصلح اعتماده من آراء الحرب و الكيد و التدبير، إذا لم يكن للشرع موافقاً، فلم تكن قاعدته في خلافته، قاعدة غيره ممّن لم يلتزم بذلك، و لسنا بهذا القول ضارّين على عمر بن الخطاب و لا ناسبين إليه ما هو منزّه عنه، و لكنّه كان مجتهداً يعمل بالقياس و الاستحسان، و المصالح المرسلة، و يرى تخصيص عمومات النص بالآراء و بالاستنباط، من أُصول تقتضي خلاف ما يقتضيه عموم النص، و يكيد خصمه، و يأمر أُمراءه بالكيد و الحيلة، و يؤدّب بالدرّة و السوط من يغلب على ظنّه أنّه يستوجب ذلك، و يصفح عن آخرين قد اجترموا ما يستحقّون به 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بقوّة اجتهاده و ما يؤدّيه إليه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أمير المؤمنين عليه السلام يرى ذلك، و كان يقف مع النصوص و الظواهر و لا يتعدّاها إلى الاجتهاد و الأقيسة، و يطبّق أُمور الدنيا على الدين و يسوق الكلّ مساقاً واحداً، فاختلفت طريقتاهما في الخلافة و السياسة</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رأيت بعض من يظن بنفسه العقل و التحسين و الفهم و التمييز، و هو من العامة و هو يظن أنّه من الخاصة يزعم أنّ معاوية كان أبعد غوراً، و أصحّ فكراً، و أجود روية، و أبعد غاية، و أدق مسلكاً، و ليس الأمر </w:t>
      </w:r>
    </w:p>
    <w:p>
      <w:pPr>
        <w:pStyle w:val="BookText"/>
        <w:rPr/>
      </w:pPr>
      <w:r>
        <w:rPr>
          <w:rFonts w:ascii="Amiri" w:hAnsi="Amiri" w:eastAsia="Amiri" w:cs="Amiri"/>
          <w:color w:val="111111"/>
          <w:sz w:val="28"/>
          <w:sz w:val="28"/>
          <w:szCs w:val="28"/>
          <w:rtl w:val="true"/>
          <w:lang w:bidi="ar-SA"/>
        </w:rPr>
        <w:t>كذلك، و سأومي إليك بجملة تعرف بها موضع غلطه، و المكان الّذي دخل عليه الخطأ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لا يستعمل في حربه، إلّا ما وافق الكتاب و السنّة، و كان معاوية يستعمل خلاف الكتاب و السنّة، كما يستعمل الكتاب و السنّة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في حياة الخليفة عشرات الشواهد على اجتهاده تجاه النص، و أي اجتهاد تجاهه أظهر و أولى من منع تدوين الحديث و كتابته الّذي هو المصدر الثاني الرئيسي للمسلمين بعد الذكر الحكيم، و قد بلغت السنّة من الكمال مكانة حتّى صار لفظ السنّي شعاراً لجمهور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بعض هذه الأُمور، 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حتّى يقول، و لا تأمروا حتّى يأمر، و لا تفتوا حتّى يفتي، و لا تقطعوا أمراً حتّى يقطع،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خلاف الكتاب و السنّة فانّه تقدُّم على اللّه و رسوله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حال الخليفة و عمله طيلة حياته، فلا عجب أن يجتهد أمام نصوص الولاية و الخلافة و يسدل عليها الستار، و لا يلتفت إليها و يندفع إلى تتبع مظان المصالح المزعومة في مجال الخلافة بعد عصر الرسول، و في ما ذكرنا من مظان الاجتهاد أمام النص كفاية لطالب الحق</w:t>
      </w:r>
      <w:r>
        <w:rPr>
          <w:rFonts w:eastAsia="Amiri" w:cs="Amiri" w:ascii="Amiri" w:hAnsi="Amiri"/>
          <w:color w:val="111111"/>
          <w:sz w:val="28"/>
          <w:szCs w:val="28"/>
          <w:rtl w:val="true"/>
          <w:lang w:bidi="ar-SA"/>
        </w:rPr>
        <w:t xml:space="preserve">. </w:t>
      </w:r>
      <w:bookmarkStart w:id="116" w:name="pg11548_132596"/>
    </w:p>
    <w:p>
      <w:pPr>
        <w:pStyle w:val="Heading2"/>
        <w:numPr>
          <w:ilvl w:val="1"/>
          <w:numId w:val="1"/>
        </w:numPr>
        <w:rPr/>
      </w:pPr>
      <w:bookmarkStart w:id="117" w:name="__RefHeading___Toc4137859_73709187"/>
      <w:bookmarkStart w:id="118" w:name="_Toc44"/>
      <w:bookmarkEnd w:id="116"/>
      <w:bookmarkEnd w:id="117"/>
      <w:r>
        <w:rPr>
          <w:rtl w:val="true"/>
        </w:rPr>
        <w:t>الفصل الخامس</w:t>
      </w:r>
      <w:r>
        <w:rPr>
          <w:rtl w:val="true"/>
        </w:rPr>
        <w:t xml:space="preserve">: </w:t>
      </w:r>
      <w:r>
        <w:rPr>
          <w:rtl w:val="true"/>
        </w:rPr>
        <w:t>مبدأ التشيُّع و تاريخ نشأته</w:t>
      </w:r>
      <w:bookmarkEnd w:id="118"/>
    </w:p>
    <w:p>
      <w:pPr>
        <w:pStyle w:val="Heading3"/>
        <w:numPr>
          <w:ilvl w:val="2"/>
          <w:numId w:val="1"/>
        </w:numPr>
        <w:rPr/>
      </w:pPr>
      <w:bookmarkStart w:id="119" w:name="__RefHeading___Toc4137861_73709187"/>
      <w:bookmarkStart w:id="120" w:name="_Toc45"/>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زعم غير واحد من الكتّاب القدامى و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التشيّع كسائر المذاهب الإسلامية من إفرازات الصراعات السياسية، في حين يذهب البعض الآخر إلى القول بأنّه نتاج الجدال الكلامي و الصراع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يبحثون عن تاريخ نشوئه و ظهوره في الساحة الإسلامية، و كأنّهم يتلقّون التشيّع بوصفه ظاهرة جديدة وافدة على المجتمع الإسلامي، و يعتقدون بأنّ القطاع الشيعي و إن كان من جسم الأُمّة الإسلامية إلّا أنّه تكوّن على مرّ الزمن نتيجة لأحداث و تطوّرات سياسية أو اجتماعية فكرية أدّت إلى تكوين هذا المذهب كجزء من ذلك الجسم الكبير، و من ثمّ اتّسع ذلك الجزء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التصور الخاطئ لمفهوم التشيّع هو ما دفع أصحاب هذه الأُطروحات إلى التخبّط و التعثّر في فهمهم لحقيقة نشوء هذا المذهب، و محاولاتهم الرامية لتقديم التفسير الأصوب، و لو أنّ أُولئك الدارسين شرعوا في دراستهم لتأريخ هذه النشأة من خلال الأُطروحات العقائدية و الفكرية التي ابتني عليها التشيّع لأدركوا بوضوح و دون لبس أنّ هذا المذهب لا يؤلّف في جوهر تكوينه و قواعد أركانه إلّا الامتداد الحقيقي للفكر العقائدي للدين الإسلامي و الذي قام عليه كيانه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البعض يذهب إلى الاعتقاد بأنّ التشيّع يظهر بأوضح صوره </w:t>
      </w:r>
    </w:p>
    <w:p>
      <w:pPr>
        <w:pStyle w:val="BookText"/>
        <w:rPr/>
      </w:pPr>
      <w:r>
        <w:rPr>
          <w:rFonts w:ascii="Amiri" w:hAnsi="Amiri" w:eastAsia="Amiri" w:cs="Amiri"/>
          <w:color w:val="111111"/>
          <w:sz w:val="28"/>
          <w:sz w:val="28"/>
          <w:szCs w:val="28"/>
          <w:rtl w:val="true"/>
          <w:lang w:bidi="ar-SA"/>
        </w:rPr>
        <w:t xml:space="preserve">من خلال الالتفاف و المشايعة للوصي الذي اختاره رسول اللّٰه صلى الله عليه و آله خليفة له بأمر اللّٰه تعالى ليكون قائداً و إماماً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أوضح المصاديق على حقيقة هذا النشوء الذي اقترن بنشوء و تبلور الفكر الإسلامي الكبير، و الذي لا بدّ له من الاستمرار و التواصل و التكامل حتّى بعد رحيل صاحب الرسالة صلى الله عليه و آله، و الذي ينبغي له أن يكون الاستمرار الحقيقي لتلك العقيدة السماوية و حامل أعباء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اعتبرنا بأنّ التشيّع يرتكز أساساً في استمرار القيادة بالوصي، فلا نجد له تأريخاً سوى تأريخ الإسلام، و النصوص الواردة عن رسوله صلى الله عليه و آله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في الصفحات السابقة نصوصاً متوفرة في وصاية الإمام أمير المؤمنين، و إذا كانت تلك النصوص من القوّة و الحجّية التي لا يرقى إليها الشكّ، و تعدّ و بدون تردّد ركائز عقائدية أراد أن يثبت أُسسها رسول اللّٰه صلى الله عليه و آله، فهي بلا شك تدلّ و بوضوح على أنّ هذه الاستجابة اللاحقة استمرار حقيقي لما سبقها في عهد رسول اللّٰه صلى الله عليه و آله، و إذا كان كذلك فإنّ جميع من استجابوا لرسول اللّٰه صلى الله عليه و آله، و انقادوا له انقياداً حقيقياً، يعدّون بلا شكّ روّاد التشيع الأوائل و حاملي بذوره، فالشيعة هم المسلمون من المهاجرين و الأنصار و من تبعهم بإحسان في الأجيال اللاحقة، من الذين بقوا على ما كانوا عليه في عصر الرسول في أمر القيادة، و لم يغيِّروه، و لم يتعدوا عنه إلى غيره، و لم يأخذوا بالمصالح المزعومة في مقابل النصوص، و صاروا بذلك المصداق الأبرز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ففزعوا في الأُصول و الفروع إلى عليّ و عترته الطاهرة، و انحازوا عن الطائفة الأُخرى مِنَ الذين لم يتعبّدوا بنصوص الخلافة و الولاية و زعامة العترة، حيث تركوا النصوص، و أخذوا بالمصالح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الآثار المرويّة في حقّ شيعة الإمام عن لسان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بالتالي شيعة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اللثام عن وجه الحقيقة، و تعرب عن التفاف قسم من المهاجرين حول الوصي، فكانوا معروفين بشيعة عليّ في عصر الرسالة، و إنّ النبيّ الأكرم وصفهم في كلماته بأنّهم هم الفائزون، و إن كنت في شكّ من هذا فسنتلو عليك بعض ما ورد من النصوص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مردويه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أكرم الخلق على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أما تقرئين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عساكر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فأقبل عليّ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إنّ هذا و شيعته لهم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النبيّ 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عدي و ابن عساكر عن أبي سعيد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أخرج ابن عدي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 شيعتك يوم القيامة راضين مرضيّين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مردويه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تسمع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موعدي و موعدكم الحوض إذا جاءت الأُمم للحساب تدعون غرّاً محجّلين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حجر في صواعقه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ليلتي، و كان النبيّ صلى الله عليه و آله عندي فأتته فاطمة فتبعها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 أصحابك في الجنّة، أنت و شيعتك في الجنّة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الأثير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مخاطباً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ستقدم على اللّٰه أنت و شيعتك راضين مرضيّين، و يقدم عليه عدوُّك غضاباً مقمحين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يده إلى عنقه يريهم كيف الإقماح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الإقماح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 الرأس و غض البصر</w:t>
      </w:r>
      <w:r>
        <w:rPr>
          <w:rFonts w:eastAsia="IRNazanin" w:cs="IRNazanin"/>
          <w:color w:val="111111"/>
          <w:sz w:val="28"/>
          <w:szCs w:val="28"/>
          <w:rtl w:val="true"/>
          <w:lang w:bidi="fa-IR"/>
        </w:rPr>
        <w:t>.</w:t>
      </w:r>
      <w:r>
        <w:rPr>
          <w:rStyle w:val="FootnoteAnchor"/>
          <w:rtl w:val="true"/>
        </w:rPr>
        <w:footnoteReference w:id="15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الزمخشري في 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إذا كان يوم القيامة أخذت بحجزة اللّٰه تعالى، و أخذت أنت بحجزتي، و أخذ ولدك </w:t>
      </w:r>
    </w:p>
    <w:p>
      <w:pPr>
        <w:pStyle w:val="BookText"/>
        <w:rPr/>
      </w:pPr>
      <w:r>
        <w:rPr>
          <w:rFonts w:ascii="Amiri" w:hAnsi="Amiri" w:eastAsia="Amiri" w:cs="Amiri"/>
          <w:color w:val="111111"/>
          <w:sz w:val="28"/>
          <w:sz w:val="28"/>
          <w:szCs w:val="28"/>
          <w:rtl w:val="true"/>
          <w:lang w:bidi="ar-SA"/>
        </w:rPr>
        <w:t>بحجزتك، و أخذ شيعة ولدك بحجزهم، فترى أين يؤمر بنا؟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أنّك معي في الجنّة، و الحسن و الحسين و ذرّيتنا خلف ظهورنا، و أزواجنا خلف ذرّيتنا، و شيعتنا عن أيماننا و شمائلنا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أربعة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و الحسن و الحسين، و ذرّيتنا خلف ظهورنا، و أزواجنا خلف ذرّياتنا، و شيعتنا عن أيماننا و شمائلنا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الديلمي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قد غفر لك و لذرّيّتك و لولدك و لأهلك و لشيعتك، فأبشر فإنّك الأنزع البطين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الديلمي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شيعتك تردون الحوض رواء مرويّين، مبيضّة وجوهكم، و إنّ عدوّك يردون على الحوض ظماء مقمحين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المغازلي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يدخلون من أُمّتي الجنّة سبعون ألفاً لا حساب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عليّ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شيعتك و أنت إمامهم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المغازلي عن كثير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الأعمش على المنصور، </w:t>
      </w:r>
    </w:p>
    <w:p>
      <w:pPr>
        <w:pStyle w:val="BookText"/>
        <w:rPr/>
      </w:pPr>
      <w:r>
        <w:rPr>
          <w:rFonts w:ascii="Amiri" w:hAnsi="Amiri" w:eastAsia="Amiri" w:cs="Amiri"/>
          <w:color w:val="111111"/>
          <w:sz w:val="28"/>
          <w:sz w:val="28"/>
          <w:szCs w:val="28"/>
          <w:rtl w:val="true"/>
          <w:lang w:bidi="ar-SA"/>
        </w:rPr>
        <w:t>فلمّا بصر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تصدَّر،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صدر حيث جلست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حديثه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عليه السلام آنفاً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فإنّه أوّل حجر شهد للّٰه بالوحدانيّة، ولي بالنبوّة، و لعليّ بالوصيّة، و لولده بالإمامة، و لشيعته بالجنّة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عليّ علىٰ جمعٍ فأسرعوا إليه قياماً،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شيعتك يا أمير المؤمنين، فقال لهم خيراً،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هؤلاء مالي لا أرى فيكم سمة شيعتنا و حلية أحبَّتنا؟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فأمسكوا حياءً، فقال له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بالذي أكرمكم أهل البيت و خصّكم و حباكم، لما أنبأتنا بصفة شيعتكم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هم العارفون باللّٰه، العاملون بأمر اللّٰه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و رأى الكافر ما أعدّ اللّٰه تبارك و تعالى لشيعة عليّ من الثواب و الزلفى و الكرامة</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أيضاً بسنده إلى سلمان الفارسي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تختّم باليمين تكن من المقرّبين،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المقرّبون؟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bookmarkStart w:id="121" w:name="pg11548_132602"/>
    </w:p>
    <w:p>
      <w:pPr>
        <w:pStyle w:val="BookText"/>
        <w:rPr/>
      </w:pPr>
      <w:bookmarkEnd w:id="121"/>
      <w:r>
        <w:rPr>
          <w:rFonts w:ascii="Amiri" w:hAnsi="Amiri" w:eastAsia="Amiri" w:cs="Amiri"/>
          <w:color w:val="111111"/>
          <w:sz w:val="28"/>
          <w:sz w:val="28"/>
          <w:szCs w:val="28"/>
          <w:rtl w:val="true"/>
          <w:lang w:bidi="ar-SA"/>
        </w:rPr>
        <w:t>و ميكائيل،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أتختّم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بالعقيق الأحمر؛ فإنّه جبل أقرّ للّٰه بالوحدانيّة ، ولي بالنبوّة، و لك يا عليّ بالوصيّة، و لولدك بالإمامة، و لمحبّيك بالجنّة، و لشيعتك و شيعة ولدك بالفردوس</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 هذه النصوص المتضافرة الغنيّة عن ملاحظة أسنادها، تعرب عن كون عليّ عليه السلام متميزاً بين أصحاب النبيّ بأنّ له شيعة و أتباعاً، و لهم مواصفات و سمات كانوا مشهورين بها، في حياة النبيّ و بعدها، و كان صلى الله عليه و آله يشيد بهم و يبشّر بفوزهم،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بخارجين قيد أُنملة عن الخط النبوي المبارك للفكر الإسلامي العظيم، و الذي يؤكّد على حقيقة التشيّع و مبدئه الذي لا يفترق عن نشوء الدين و استقراره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هذه النصوص لا يصحّ لباحث أن يلتجئ إلى فروض ظنّية أو وهمية في تحديد تكوّن الشيعة و ظهورها</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4137863_73709187"/>
      <w:bookmarkStart w:id="123" w:name="_Toc46"/>
      <w:bookmarkEnd w:id="122"/>
      <w:r>
        <w:rPr>
          <w:rtl w:val="true"/>
        </w:rPr>
        <w:t>الشيعة في كلمات المؤرّخين و أصحاب الفرق</w:t>
      </w:r>
      <w:bookmarkEnd w:id="123"/>
    </w:p>
    <w:p>
      <w:pPr>
        <w:pStyle w:val="BookText"/>
        <w:rPr/>
      </w:pPr>
      <w:r>
        <w:rPr>
          <w:rFonts w:ascii="Amiri" w:hAnsi="Amiri" w:eastAsia="Amiri" w:cs="Amiri"/>
          <w:color w:val="111111"/>
          <w:sz w:val="28"/>
          <w:sz w:val="28"/>
          <w:szCs w:val="28"/>
          <w:rtl w:val="true"/>
          <w:lang w:bidi="ar-SA"/>
        </w:rPr>
        <w:t>قد غلب استعمال لفظ الشيعة بعد عصر الرسول تبعاً له فيمن يوالي عليّاً و أهل بيته و يعتقد بإمامته و وصايته، و يظهر ذلك من خلال كلمات المؤرّخين و أصحاب المقالات و التي نشير إلى بعضها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المسعودي في حوادث وفاة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عليّاً أقام و من معه من شيعته في منزله بعد أن تمّت البيعة لأبي بكر</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الشيعة في منزل سليمان بن صرد فذكروا هلاك معاوية فحمدنا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هلك، و أنّ حسيناً قد تقبّض على القوم ببيعته، و قد خرج إلى مكّة و أنتم شيعته و شيعة أبيه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محمّد بن أحمد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عليّ ينقسمون إلى الأصحاب، ثمّ الأصفياء، ثمّ الأولياء، ثمّ شرطة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 المقداد، و أبو ذر، و عمّار، و أبو ليلى، و شبير، و أبو سنان، و أبو عمرة، و أبو سعيد الخدري، و أبو برزة، و جابر بن عبد اللّٰه، و البراء بن عازب، و طرفة الأزدي</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فرق الشيعة، و هم فرقة عليّ بن أبي طالب، المسمّون شيعة عليّ في زمان النبيّ و بعده، معروفون بانقطاعهم إليه و القول بإمامته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أبو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قيل لهم الشيعة؛ لأنّهم شايعوا عليّاً، و يقدّمونه على سائر أصحاب رسول اللّٰه</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هم الذين شايعوا عليّاً على الخصوص، و قالوا بإمامته و خلافته نصّاً و وصيّةً</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وافق الشيعة في أنّ عليّاً أفضل الناس بعد رسول اللّٰه و أحقّهم بالإمامة، و ولده من بعده، فهو شيعيّ، و إن خالفهم فيما عدا ذلك ممّا اختلف فيه المسلمون، فإن خالفهم فيما ذكرنا فليس شيعيّاً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هذا غيض من فيض و قليل من كثير ممّا جاء في كلمات المؤرّخين و أصحاب المقالات، تعرب عن أنّ لفيفاً من الأُمّة في حياة الرسول و بعده إلى عصر الخلفاء و بعدهم كانوا مشهورين بالتشيّع لعليّ، و أنّ لفظة الشيعة ممّا نطق بها الرسول و تبعته الأُمّة في ذلك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الإمام علياً و إن تسامح و تساهل في أخذ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لمصالح عظيمة مكنونة في مثل هذا التصرّف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حقيقة استخلاف النبيّ له أمست فكرة عقائدية ثابتة في النفوس و القلوب، و تضاعف عدد المؤمنين بها و المتشيّعين له على مرور الأيام، و رجع الكثير من المسلمين إلى الماضي القريب، و احتشدت في أذهانهم صور عن مواقف النبيّ صلى الله عليه و آله، تلك المواقف التي كان يصرّح فيها باستخلاف عليّ من بعده تارة، و يلمّح فيها أُخرى، فالتفّوا حول عليّ عليه السلام و أصبحوا من الدعاة الأوفياء له في جميع المراحل التي مرّ بها، و ما زال التشيّع ينمو و ينتشر بين المسلمين في الأقطار المختلفة، يدخلها مع الإسلام جنباً إلى جنب، بل أنّ حقيقته استحكمت من خلال التطبيق العملي لهذا الاستخلاف عبر السنوات القصيرة التي تولّى فيها الإمام عليّ منصب الخلافة بعد مقتل عثمان بن عفّان، فشاعت بين المسلمين أحاديث استخلافه، و وجد الناس من سيرته و زهده و حكمته ما أكّد لهم صحّة </w:t>
      </w:r>
      <w:bookmarkStart w:id="124" w:name="pg11548_132605"/>
    </w:p>
    <w:p>
      <w:pPr>
        <w:pStyle w:val="BookText"/>
        <w:rPr/>
      </w:pPr>
      <w:bookmarkEnd w:id="124"/>
      <w:r>
        <w:rPr>
          <w:rFonts w:ascii="Amiri" w:hAnsi="Amiri" w:eastAsia="Amiri" w:cs="Amiri"/>
          <w:color w:val="111111"/>
          <w:sz w:val="28"/>
          <w:sz w:val="28"/>
          <w:szCs w:val="28"/>
          <w:rtl w:val="true"/>
          <w:lang w:bidi="ar-SA"/>
        </w:rPr>
        <w:t>تلك المرويّات، و أنّه هو المختار لقيادة الأُمّة و حماية القرآن و نشر تعاليمه و مبادئه</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إذا كان العنصر المقوّم لإطلاق عبارة الشيعة هو مشايعة عليّ بعد النبيّ الأكرم في الزعامة و الوصاية أوّلاً، و في الفعل و الترك ثانياً؛ فإنّه من غير المنطقي محاولة افتراض علّة اجتماعية أو سياسية أو كلامية لتكوّن هذه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أن ترتسم في الأذهان الصورة واضحة عن مجسّدي هذه التسمية في تلك الحقبة البعيدة في التأريخ و الملاصقة لعصر الرسالة الأوّل، نستعرض جملة من رواد هذا الميدان المقدّس و الذين يعدّون بحقّ أوائل حملة هذه التسمية المباركة على وجه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التفصيل فليرجع إلى ما كتب حولهم من المؤلّفات، و سنأتي بأسماء تلك الكتب في آخر البحث</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4137865_73709187"/>
      <w:bookmarkStart w:id="126" w:name="_Toc47"/>
      <w:bookmarkEnd w:id="125"/>
      <w:r>
        <w:rPr>
          <w:rtl w:val="true"/>
        </w:rPr>
        <w:t>روّاد التشيّع في عصر النبيّ صلى الله عليه و آله</w:t>
      </w:r>
      <w:bookmarkEnd w:id="126"/>
    </w:p>
    <w:p>
      <w:pPr>
        <w:pStyle w:val="BookText"/>
        <w:rPr/>
      </w:pPr>
      <w:r>
        <w:rPr>
          <w:rFonts w:ascii="Amiri" w:hAnsi="Amiri" w:eastAsia="Amiri" w:cs="Amiri"/>
          <w:color w:val="111111"/>
          <w:sz w:val="28"/>
          <w:sz w:val="28"/>
          <w:szCs w:val="28"/>
          <w:rtl w:val="true"/>
          <w:lang w:bidi="ar-SA"/>
        </w:rPr>
        <w:t>إنّ الإحالة للتعرّف على روّاد التشيّع إلى الكتب المؤلّفة في ذلك المضمار لا تخلو من عسر و غموض، قد تدفع بالأمر إلى جملة من المناقشات، إلّا أنّنا سنقتصر في حديثنا على إيراد جملة من أُولئك الصحابة الذين اشتهروا بالتشيّع و نسبوا 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قثم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بن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سفيان بن الحرث بن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نوفل بن الحرث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ربيعة بن الحرث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الطفيل بن الحرث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نوفل بن الحارث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الحرث بن نوفل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أبي سفيان بن الحرث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ربيعة بن الحرث</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عتبة بن أبي لهب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المطّلب بن ربيعة بن الحرث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أبي سفيان بن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من مشاهير بني هاشم، و أمّا غيرهم فإليك أسماء طائفة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الفارسي المحمّدي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المقداد بن الأسود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أيوب الأنصاري، مضيّف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الهيثم مالك بن التيهان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بلال بن رباح الحبشي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رافع مولى رسول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 بن 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 بن جبلة العبدي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سعيد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الحصيب الأسلمي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هند بن أبي هالة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جعدة بن هبيرة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بن عديّ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سعيد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صوحان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خمسون صحابياً من الطبقة الأُولى للشيعة، فمن أراد التفصيل و الوقوف على حياتهم و تشيّعهم فليرجع إلى الكتب المؤلّفة في الرجال، و لكن بعين مفتوحة و بصيرة نافذة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الختام نورد ما ذكره محمّد كرد عليّ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 الشام</w:t>
      </w:r>
      <w:r>
        <w:rPr>
          <w:rFonts w:eastAsia="Amiri" w:cs="Amiri" w:ascii="Amiri" w:hAnsi="Amiri"/>
          <w:color w:val="111111"/>
          <w:sz w:val="28"/>
          <w:szCs w:val="28"/>
          <w:rtl w:val="true"/>
          <w:lang w:bidi="ar-SA"/>
        </w:rPr>
        <w:t xml:space="preserve">» </w:t>
      </w:r>
      <w:bookmarkStart w:id="127" w:name="pg11548_132609"/>
    </w:p>
    <w:p>
      <w:pPr>
        <w:pStyle w:val="BookText"/>
        <w:rPr/>
      </w:pPr>
      <w:bookmarkEnd w:id="1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جماعة من كبار الصحابة بموالاة عليّ في عصر رسول اللّٰه صلى الله عليه و آله مثل سلمان الفارسي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 اللّٰه على النصح للمسلمين و الائتمام بعليّ بن أبي طالب و الموالاة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أبي سعيد الخدري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بخمس فعملوا بأربع و تركوا واحدة، و لمّا سئل عن الأربع،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وصوم شهر رمضان،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الواحدة التي تركوها؟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لمفروضة معهنّ؟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مفروضة 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أبي ذر الغفاري، و عمّار بن ياسر، و حذيفة بن اليمان، وذي الشهادتين خزيمة بن ثابت، و أبي أيّوب الأنصاري، و خالد بن سعيد، و قيس بن سعد بن عبادة</w:t>
      </w:r>
      <w:r>
        <w:rPr>
          <w:rFonts w:eastAsia="Amiri" w:cs="Amiri" w:ascii="Amiri" w:hAnsi="Amiri"/>
          <w:color w:val="111111"/>
          <w:sz w:val="28"/>
          <w:szCs w:val="28"/>
          <w:rtl w:val="true"/>
          <w:lang w:bidi="ar-SA"/>
        </w:rPr>
        <w:t>.</w:t>
      </w:r>
      <w:r>
        <w:rPr>
          <w:rStyle w:val="FootnoteAnchor"/>
          <w:rtl w:val="true"/>
        </w:rPr>
        <w:footnoteReference w:id="168"/>
      </w:r>
    </w:p>
    <w:p>
      <w:pPr>
        <w:pStyle w:val="Heading3"/>
        <w:numPr>
          <w:ilvl w:val="2"/>
          <w:numId w:val="1"/>
        </w:numPr>
        <w:rPr/>
      </w:pPr>
      <w:bookmarkStart w:id="128" w:name="__RefHeading___Toc4137867_73709187"/>
      <w:bookmarkStart w:id="129" w:name="_Toc48"/>
      <w:bookmarkEnd w:id="128"/>
      <w:r>
        <w:rPr>
          <w:rtl w:val="true"/>
        </w:rPr>
        <w:t>الكتب المؤلّفة حول روّاد التشيّع</w:t>
      </w:r>
      <w:r>
        <w:rPr>
          <w:rtl w:val="true"/>
        </w:rPr>
        <w:t>:</w:t>
      </w:r>
      <w:bookmarkEnd w:id="12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لفيفاً من علماء الإمامية و مفكّريها قاموا بإفراد العديد من المؤلّفات القيّمة و التي تناولت في متونها بالشرح و التفصيل ما يتعلّق بروّاد التشيع الأوائل و دورهم في تثبيت الأركان العقائدية للفكر الإسلامي الناصع، نذكر في هذا المقام ما وقفنا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الدين السيّد عليّ المدني الحسيني الشيرازي، صاحب كتاب سلافة العصر في محاسن الشعراء بكل مصر، و أنوار الربيع في علم البديع، و طراز اللغة،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 تأليفاً في ذلك المجال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 في طبقات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الطبقة الأُولى بالصحابة الشيعة، و خصَّص الباب الأوّل لبني هاشم من الصحابة، و الباب الثاني في غيرهم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في الباب الأوّل بترجمة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صحابيّاً من بني هاشم لم يفارقوا عليّاً قط، كما قام في الباب الثاني بترجمة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الشيخ محمّد حسين آل كاشف الغطاء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جماعة من الصحابة الذين كانوا يشايعون عليّاً في حلّه و ترحاله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قول أحمد أمين الكاتب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أنّ التشيع كان مأوى يرجع إليه كل من أراد هدم الإسلام</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لو لا محافظتنا على مياه الصفاء أن لا تتعكّر، و نيران البغضاء أن لا تتسعّر، و أن تنطبق علينا حكمة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تنه عن خلق و تأتي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لعرّفناه مَن الذي يريد هدم قواعد الإسلام بمعاول الإلحاد و الزندقة، و من الذي يسعى لتمزيق وحدة المسلمين بعوامل التقطيع و التفرقة، و لكنّا نريد أن نسأل ذلك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طبقة من طبقات الشيعة أرادت هدم الإسلام؟ هل الطبقة الأُولى و هم أعيان صحابة النبيّ و أبرارهم كسلمان المحمّدي أو الفارسي، و أبي ذر، و المقداد، و عمّار، و خزيمة ذي الشهادتين، و ابن التيهان، و حذيفة بن اليمان، و الزبير، و الفضل بن العبّاس، و أخيه الحبر عبد اللّٰه، و هاشم بن عتبة المرقال، </w:t>
      </w:r>
    </w:p>
    <w:p>
      <w:pPr>
        <w:pStyle w:val="BookText"/>
        <w:rPr/>
      </w:pPr>
      <w:r>
        <w:rPr>
          <w:rFonts w:ascii="Amiri" w:hAnsi="Amiri" w:eastAsia="Amiri" w:cs="Amiri"/>
          <w:color w:val="111111"/>
          <w:sz w:val="28"/>
          <w:sz w:val="28"/>
          <w:szCs w:val="28"/>
          <w:rtl w:val="true"/>
          <w:lang w:bidi="ar-SA"/>
        </w:rPr>
        <w:t>و أبي أيّوب الأنصاري، و أبان و أخيه خالد بن سعيد بن العاص، و أُبيّ بن كعب سيد القرّاء، و أنس بن الحرث بن نبيه، الذي سمع النبيّ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الحسين يقتل في أرض يقال لها كربلاء، فمن شهد ذلك منكم فلينصره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أنس و قتل مع الحسين، راجع الإصابة و الاستيعاب و هما من أوثق ما ألّف علماءُ السنّة في تراجم الصحابة، و لو أردت أن أعدّ عليك الشيعة من الصحابة و إثبات تشيّعهم من نفس كتب السنّة لأحوجني ذلك إلى إفراد كتاب ضخم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الإمام السيّد عبد الحسين شرف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بجمع أسماء الشيعة من الصحابة حسب حروف الهجاء،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إكمالاً للبحث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يحضرني من أسماء الشيعة من أصحاب رسول اللّٰه لتعلم أنّ بهم اقتدينا، و بهديهم اهتدينا، و سأُفرد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يوضّح للناس تشيّعهم، و يحتوي على تفاصيل شئونهم، و لعلّ بعض أهل النشاط من حملة العلم و سدنة الحقيقة يسبقني إلى تأليف ذلك الكتاب، فيكون لي الشرف إذ خدمته بذكر أسماء بعضهم في هذا الباب و هي على ترتيب حروف 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 بأبي رافع القبطي مولى رسول اللّٰه، و ختمهم بيزيد بن حوثرة الأنصاري، و لم يشر إلى شيء من حياتهم، و إنّما ألقى ذلك على الأمل أو على من يسبقه من بعض أهل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رحمه اللّٰه ذكر ما يربو على المائتين من أسمائهم</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الخطيب المصقع الدكتور الشيخ أحمد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w:t>
      </w:r>
    </w:p>
    <w:p>
      <w:pPr>
        <w:pStyle w:val="BookText"/>
        <w:rPr/>
      </w:pPr>
      <w:r>
        <w:rPr>
          <w:rFonts w:ascii="Amiri" w:hAnsi="Amiri" w:eastAsia="Amiri" w:cs="Amiri"/>
          <w:color w:val="111111"/>
          <w:sz w:val="28"/>
          <w:sz w:val="28"/>
          <w:szCs w:val="28"/>
          <w:rtl w:val="true"/>
          <w:lang w:bidi="ar-SA"/>
        </w:rPr>
        <w:t xml:space="preserve">أسماء روّاد التشيّع في عصر الرسول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بأسماء مائة و ثلاثين من خُلَّص أصحاب الإمام من الصحابة الكرام، و قال بعد ذكره لتنويه النبيّ باستخلاف عليّ في غير واحد من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تمرّ هذه المواقف و الكثير الكثير من أمثالها من دون أن تشد الناس لعليّ، و دون أن تدفعهم للتعرف على هذا الإنسان الذي هو وصيّ النبيّ، ثمّ لا بدّ للمسلمين من إطاعة الأوامر التي وردت في النصوص، و الالتفاف حول من وردت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معنى التشيّع الذي نقول إنّ النبيّ صلى الله عليه و آله هو الذي بذر بذرته، و قد أينعت في حياته، و عرف جماعة بالتشيّع لعليّ و الالتفاف حوله، و للتدليل على ذلك سأذكر لك أسماء الرعيل الأوّل من الصحابة الذين عرفوا بتشيّعهم للإمام عليّ</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آخرهم و ليس أخيرهم كاتب هذه السطور حيث قام مجيباً دعوة السيّد شرف الدين فألّف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المجال في عدّة أجزاء، طُبع منه جزءان، و انتهينا في الجزء الثاني إلىٰ ترجمة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الصحابي العظيم، و الكتاب باللغة الفارسية، و نقله إلى العربية الشيخ المحقّق البارع جعفر الهادي و طبع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فإنّ من أراد أن يقف بشكل جليّ على روّاد التشيّع في كتب الرجال لأهل السنّة فإنّ هذا الأمر ليس بمتعسّر و لا بممتنع، و التي يمكننا الإشارة إلى البعض منها أمثال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لابن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للجزري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لابن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أُمّهات كتب الرجال المعروفة</w:t>
      </w:r>
      <w:r>
        <w:rPr>
          <w:rFonts w:eastAsia="Amiri" w:cs="Amiri" w:ascii="Amiri" w:hAnsi="Amiri"/>
          <w:color w:val="111111"/>
          <w:sz w:val="28"/>
          <w:szCs w:val="28"/>
          <w:rtl w:val="true"/>
          <w:lang w:bidi="ar-SA"/>
        </w:rPr>
        <w:t xml:space="preserve">. </w:t>
      </w:r>
      <w:bookmarkStart w:id="130" w:name="pg11548_132614"/>
    </w:p>
    <w:p>
      <w:pPr>
        <w:pStyle w:val="Heading2"/>
        <w:numPr>
          <w:ilvl w:val="1"/>
          <w:numId w:val="1"/>
        </w:numPr>
        <w:rPr/>
      </w:pPr>
      <w:bookmarkStart w:id="131" w:name="__RefHeading___Toc4137869_73709187"/>
      <w:bookmarkStart w:id="132" w:name="_Toc49"/>
      <w:bookmarkEnd w:id="130"/>
      <w:bookmarkEnd w:id="131"/>
      <w:r>
        <w:rPr>
          <w:rtl w:val="true"/>
        </w:rPr>
        <w:t>الفصل السادس</w:t>
      </w:r>
      <w:r>
        <w:rPr>
          <w:rtl w:val="true"/>
        </w:rPr>
        <w:t xml:space="preserve">: </w:t>
      </w:r>
      <w:r>
        <w:rPr>
          <w:rtl w:val="true"/>
        </w:rPr>
        <w:t>فرضيّات وهميّة لمبدإ التشيّع</w:t>
      </w:r>
      <w:bookmarkEnd w:id="132"/>
    </w:p>
    <w:p>
      <w:pPr>
        <w:pStyle w:val="Heading3"/>
        <w:numPr>
          <w:ilvl w:val="2"/>
          <w:numId w:val="1"/>
        </w:numPr>
        <w:rPr/>
      </w:pPr>
      <w:bookmarkStart w:id="133" w:name="__RefHeading___Toc4137871_73709187"/>
      <w:bookmarkStart w:id="134" w:name="_Toc50"/>
      <w:bookmarkEnd w:id="133"/>
      <w:r>
        <w:rPr>
          <w:rtl w:val="true"/>
        </w:rPr>
        <w:t>اشارة</w:t>
      </w:r>
      <w:bookmarkEnd w:id="13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تقدّم الحديث منّا في الصفحات السابقة حول ما يمكن تسميته بنشأة التشيّع، و التي تبيّن لنا بوضوح أنّه لا فصل هنا بين النشأتين، نشأة الإسلام، و نشأة التشيّع، و أنّهما وجهان لعملة واحدة، إلّا أنّ هناك جماعة من المؤرّخين و كتّاب المقالات ممّن قادهم الوهم و سوء الفهم إلى اعتبار التشيّع أمراً حادثاً و طارئ على المجتمع الإسلامي، فأخذوا يفتّشون عن مبدئه و مصدره، و أشدّ تلك الظنون عدوانية فيه ما تلوكه أشداق بعض المتقدّمين و المتأخّرين، هو كونه وليد عبد اللّٰه بن سبأ ذلك الرجل اليهودي،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الشرق و الغرب، و أفسد الأُمور على الخلفاء و المسلمين، و ألّب الصحابة و التابعين على عثمان فقتل في عقر داره، ثمّ دعا إلى عليّ بالإمامة و الوصاية، و إلى النبيّ بالرجعة، و كوَّن مذهباً باسم الشيعة، فهو كما يتصوّر هؤلاء و صوّروه لغيرهم صنيع ذلك الرجل اليهودي المتظاهر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لهذا الموضوع أهمية خاصة لما احتلّه من المساحة الواسعة في أذهان العديد من السذج و السطحيّين، فإنّا لا نكتفي ببيان توهّم واحد بل نأتي على ذكر كلّ تلك الادّعاءات واحدة بعد الأُخرى، مع رعاية التسلسل الزمني</w:t>
      </w:r>
      <w:r>
        <w:rPr>
          <w:rFonts w:eastAsia="Amiri" w:cs="Amiri" w:ascii="Amiri" w:hAnsi="Amiri"/>
          <w:color w:val="111111"/>
          <w:sz w:val="28"/>
          <w:szCs w:val="28"/>
          <w:rtl w:val="true"/>
          <w:lang w:bidi="ar-SA"/>
        </w:rPr>
        <w:t xml:space="preserve">. </w:t>
      </w:r>
      <w:bookmarkStart w:id="135" w:name="pg11548_132615"/>
    </w:p>
    <w:p>
      <w:pPr>
        <w:pStyle w:val="Heading3"/>
        <w:numPr>
          <w:ilvl w:val="2"/>
          <w:numId w:val="1"/>
        </w:numPr>
        <w:rPr/>
      </w:pPr>
      <w:bookmarkStart w:id="136" w:name="__RefHeading___Toc4137873_73709187"/>
      <w:bookmarkStart w:id="137" w:name="_Toc51"/>
      <w:bookmarkEnd w:id="135"/>
      <w:bookmarkEnd w:id="136"/>
      <w:r>
        <w:rPr>
          <w:rtl w:val="true"/>
        </w:rPr>
        <w:t>الفرضيّة الأُولىٰ</w:t>
      </w:r>
      <w:r>
        <w:rPr>
          <w:rtl w:val="true"/>
        </w:rPr>
        <w:t xml:space="preserve">: </w:t>
      </w:r>
      <w:r>
        <w:rPr>
          <w:rtl w:val="true"/>
        </w:rPr>
        <w:t>الشيعة و يوم السقيفة</w:t>
      </w:r>
      <w:bookmarkEnd w:id="137"/>
    </w:p>
    <w:p>
      <w:pPr>
        <w:pStyle w:val="BookText"/>
        <w:rPr/>
      </w:pPr>
      <w:r>
        <w:rPr>
          <w:rFonts w:ascii="Amiri" w:hAnsi="Amiri" w:eastAsia="Amiri" w:cs="Amiri"/>
          <w:color w:val="111111"/>
          <w:sz w:val="28"/>
          <w:sz w:val="28"/>
          <w:szCs w:val="28"/>
          <w:rtl w:val="true"/>
          <w:lang w:bidi="ar-SA"/>
        </w:rPr>
        <w:t>ليس بخاف على أحد مدى الانعطافة الخطيرة التي حدثت في تأريخ الإسلام عقب انتهاء مؤتمر سقيفة بني ساعدة، و ما ترتّب عليه من نتائج و قرارات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يقال إنّ هذا المؤتمر الذي ضمّ بين صفوفه ثلّة كبيرة من وجوه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أغفل عند انعقاده الواجب الأعظم في إكرام رسول اللّٰه صلى الله عليه و آله صاحب الفضل الأكبر فيما وصل إليه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تُرك مُسجّى بين يدي أهل بيته و انشغلوا بما كان من غير الإنصاف أن ينسب إليه صلى الله عليه و آله من قصور لا عذر فيه في ترك الأُمّة حائرة به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لانشغالهم ذاك فقد حرموا من واجب إكرام الرسول صلى الله عليه و آله جلّه، ففاتهم أعظمه، و قصروا في تأديته، و كان لأهل بيته وحدهم ذلك الدور كلّه، فأوفوه، و لم يألوا في ذلك جهداً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المؤتمرون في السقيفة قد خرجوا إلى الملأ بقرار كان ثمرة مخاض عسير و اعتراك صعب؛ فإنّه أوضح و بلا أدنى ريب تبعثر الآراء و اختلافها، بل و ظروف خطرة كان من الممكن أن تؤدي بالجهد العظيم الذي بذله رسول اللّٰه صلى الله عليه و آله و من معه من المؤمنين في إرساء دعائم هذا </w:t>
      </w:r>
    </w:p>
    <w:p>
      <w:pPr>
        <w:pStyle w:val="BookText"/>
        <w:rPr/>
      </w:pPr>
      <w:r>
        <w:rPr>
          <w:rFonts w:ascii="Amiri" w:hAnsi="Amiri" w:eastAsia="Amiri" w:cs="Amiri"/>
          <w:color w:val="111111"/>
          <w:sz w:val="28"/>
          <w:sz w:val="28"/>
          <w:szCs w:val="28"/>
          <w:rtl w:val="true"/>
          <w:lang w:bidi="ar-SA"/>
        </w:rPr>
        <w:t xml:space="preserve">الدين و تثبيت أركانه، و أوضحت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لا خفاء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غير المنطقي لرسول اللّٰه صلى الله عليه و آله أن يرحل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يفاجئه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يدرك هذه الحقيقة التي ليس هو ببعيد عنها، و لا يمكن أن يتغاضى عنها، و هو الذي ما خرج في أمر جسيم إلّا و خلّف عنه من ينوبه في إدارة شئون الأُمّة في فترة غيابه التي لا يلبث أن يعود منها بعد أيّام معدودات، فكيف بالرحيل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هذا الأمر لا بدّ و إن يستوقف كلّ ذي لبّ و عقل مستنير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الاستقراء المتأنّي لأحداث السقيفة قد أوضح و بقوّة في أثناء المؤتمر و بعده وجود تيار قوي و متماسك تبنّته جملة من وجوه الصحابة و متقدّميها، و عمدت إلى التذكير بوجوده و الإجهار به، و لو قادهم هذا الأمر إلى الاقتتال دون تنفيذه، و ذاك الأمر هو الإصرار على إيكال أمر الخلافة إلى عليّ بن أبي طالب عليه السلام دون غيره، رغم ابتعاده عليه السلام عن ساحة الاعتراك و ميدان التنازع في تلك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تمسّك هذه الثلّة من الصحابة بموقفها من بيعة الإمام دون غيره هو ما دفع بعض المؤرّخين إلى الذهاب بأنّ التشيّع كان وليد هذا المؤتمر و نتاج مخاضه، و أن يليهم آخرون يتعبّدون بهذا الرأي و يرتّبون من خلاله تصوّراتهم و أفكارهم، فيتشعّب ذلك إلى جملة واسعة من المتبنّيات غير الواقعية و القائمة على أرض واسعة من الأوهام و الاسترسال غير المنطقي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هذه التصوّرات تعتمد في فهمها أساساً لمبدإ نشأة التشيّع على ما رواه الطبري و غيره عن مجريات هذا المؤتمر و ما ترتّب عليه من </w:t>
      </w:r>
    </w:p>
    <w:p>
      <w:pPr>
        <w:pStyle w:val="BookText"/>
        <w:rPr/>
      </w:pPr>
      <w:r>
        <w:rPr>
          <w:rFonts w:ascii="Amiri" w:hAnsi="Amiri" w:eastAsia="Amiri" w:cs="Amiri"/>
          <w:color w:val="111111"/>
          <w:sz w:val="28"/>
          <w:sz w:val="28"/>
          <w:szCs w:val="28"/>
          <w:rtl w:val="true"/>
          <w:lang w:bidi="ar-SA"/>
        </w:rPr>
        <w:t>نتائج، دون أن تمد بصرها إلى أبعد من هذه النقطة اللامعة و التأمل في 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الأنصار في سقيفة بني ساعدة ليبايعوا سعد بن عبادة، فبلغ ذلك أبا بكر فأتاهم و معه عمر و أبو عبيدة بن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الأُمراء و منكم الوزراء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فبايعه عمر و بايعه الناس، 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منزل عليّ و فيه طلحة و الزبير و رجال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لأحرّقنّ عليكم أو لتخرجنّ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عليه الزبير مصلتاً بالسيف فعثر، فسقط السيف من يده، فوثبوا عليه فأخذوه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تخلّف عليّ و الزبير، و اخترط الزبير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أغمده حتى يبايع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أبا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سيف الزبير</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اليعقوبي في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مالوا مع عليّ بن أبي طالب،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و الفضل بن العبّاس، و الزبير بن العوّام، و خالد بن سعيد بن العاص، و المقداد بن عمرو، و سلمان الفارسي، و أبو ذر الغفاري، و عمّار بن ياسر، و البراء بن عازب، و أُبيّ بن كعب</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روى الزبير بن بكار في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عامّة المهاجرين و جلّ الأنصار كانوا لا يشكّون أنّ عليّاً هو صاحب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الجوهري في كتاب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و الزبير و بعض الأنصار كان هواهم أن يبايعوا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بويع أبو بكر و استقر أمره، ندم قوم كثير من الأنصار على بيعته، و لام بعضهم بعضاً، و هتفوا باسم الإمام عليّ، و لكنّه لم يوافقهم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روى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ذر وقت أخذ البيعة غائباً عن هذه الأحداث، 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قناعة، و تركتم قرابة، لو جعلتم الأمر في أهل بيت نبيّكم لما اختلف عليكم الاثنان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ذا السن، و أخطأتم المعدن، أمّا لو جعلتموه فيهم ما اختلف منكم اثنان، و لأكلتموها رغداً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فمن خلال هذه النصوص المتقدّمة و غيرها اعتقد ذاك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مبتدأ التشيّع و نشأته كان في تلك اللحظات الحرجة في تأريخ الإسلام، متناسين أنّ ما اعتمدوه في بناء تصوّراتهم هو ما ينقضها و يثبت بطلانها، فإنّ المتأمل في هذه النصوص يظهر له و بوضوح أنّ فكرة التشيّع لعليّ ليست وليدة هذا الظرف المعقّد، و ثمرة اعتلاجه، و نقيض تصوّره، بقدر ما تؤكّد على أنّ هذه الفكرة كانت مختمرة في أذهانهم و مركوزة في </w:t>
      </w:r>
    </w:p>
    <w:p>
      <w:pPr>
        <w:pStyle w:val="BookText"/>
        <w:rPr/>
      </w:pPr>
      <w:r>
        <w:rPr>
          <w:rFonts w:ascii="Amiri" w:hAnsi="Amiri" w:eastAsia="Amiri" w:cs="Amiri"/>
          <w:color w:val="111111"/>
          <w:sz w:val="28"/>
          <w:sz w:val="28"/>
          <w:szCs w:val="28"/>
          <w:rtl w:val="true"/>
          <w:lang w:bidi="ar-SA"/>
        </w:rPr>
        <w:t>عقولهم و لسنين طوال، فلمّا رأت هذه الجماعة انصراف الأمر إلى جهة لم تكن في حساباتهم و لا في حدود تصوّراتهم، و انحساره عمّا كان معهوداً به إليهم، عمدوا إلى التمسّك به بالاجتماع في بيت عليّ و الإعلان صراحة عن موقفهم و معتقدهم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من غير المتوقع و المعهود أن يجتمع رأي هذه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تؤلف خلاصة غنيّة من متقدّمي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الأمر في تلك اللحظات المضطربة و المليئة بالمفاجئات، و أن يترتّب عليه موقف موحّد ثابت، فهذا الأمر يدلّ بوضوح على أنّه ما كان وليد يومه و نتاج مخاضه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يؤكد ذلك و يقوي أركانه ما نقلته جميع مصادر الحديث المختلفة من نداءات رسول اللّٰه صلى الله عليه و آله و توصياته بحقّ عليّ و عترته و شيعته في أكثر من مناسبة و مكان، و ما كان يشير إليه صلى الله عليه و آله من فضل شيعة عليّ و مكانتهم، و التأكيد على وجوب ملازمتهم، و في هذا دلالة لا تقبل النقض على أنّ التشيّع ما كان وليد السقيفة أو ردّة رافضة آنية لمجريات أحداثها، بل إنّ هذا الوجود يمتد عمقاً مع نشأة الإسلام و اشتداد عوده في زمن النبيّ محمّد صلى الله عليه و آله و حياته المباركة المقدّسة</w:t>
      </w:r>
      <w:r>
        <w:rPr>
          <w:rFonts w:eastAsia="Amiri" w:cs="Amiri" w:ascii="Amiri" w:hAnsi="Amiri"/>
          <w:color w:val="111111"/>
          <w:sz w:val="28"/>
          <w:szCs w:val="28"/>
          <w:rtl w:val="true"/>
          <w:lang w:bidi="ar-SA"/>
        </w:rPr>
        <w:t xml:space="preserve">. </w:t>
      </w:r>
      <w:bookmarkStart w:id="138" w:name="pg11548_132620"/>
    </w:p>
    <w:p>
      <w:pPr>
        <w:pStyle w:val="Heading3"/>
        <w:numPr>
          <w:ilvl w:val="2"/>
          <w:numId w:val="1"/>
        </w:numPr>
        <w:rPr/>
      </w:pPr>
      <w:bookmarkStart w:id="139" w:name="__RefHeading___Toc4137875_73709187"/>
      <w:bookmarkStart w:id="140" w:name="_Toc52"/>
      <w:bookmarkEnd w:id="138"/>
      <w:bookmarkEnd w:id="139"/>
      <w:r>
        <w:rPr>
          <w:rtl w:val="true"/>
        </w:rPr>
        <w:t>الفرضيّة الثانية</w:t>
      </w:r>
      <w:r>
        <w:rPr>
          <w:rtl w:val="true"/>
        </w:rPr>
        <w:t xml:space="preserve">: </w:t>
      </w:r>
      <w:r>
        <w:rPr>
          <w:rtl w:val="true"/>
        </w:rPr>
        <w:t>التشيّع صنيع عبد اللّٰه بن سبأ</w:t>
      </w:r>
      <w:bookmarkEnd w:id="140"/>
    </w:p>
    <w:p>
      <w:pPr>
        <w:pStyle w:val="Heading4"/>
        <w:numPr>
          <w:ilvl w:val="3"/>
          <w:numId w:val="1"/>
        </w:numPr>
        <w:rPr/>
      </w:pPr>
      <w:bookmarkStart w:id="141" w:name="__RefHeading___Toc4137877_73709187"/>
      <w:bookmarkStart w:id="142" w:name="_Toc53"/>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لنقرأ ما كتبه الطبري حول هذا الوهم المصطنع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يهودياً باسم عبد اللّٰه بن سبأ المكنّى بابن السوداء في صنعاء أظهر الإسلام في عصر عثمان، و اندسّ بين المسلمين، و أخذ يتنقّل في حواضرهم و عواصم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و الكوفة، و البصرة، و مصر، مبشّراً بأنّ للنبيّ الأكرم رجعة كما أنّ لعيسى بن مريم رجعة، و أنّ عليّاً هو وصي محمّد صلى الله عليه و آله كما كان لكل نبيّ وصي، و أنّ عليّاً خاتم الأوصياء كما أنّ محمّداً خاتم الأنبياء، و أنّ عثمان غاصب حقّ هذا الوصيّ و ظالمه، فيجب مناهضته لإرجاع الحقّ إلى أهله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سبأ بثّ في البلاد الإسلامية دعاته، و أشار عليهم أن يظهروا الأمر بالمعروف و النهي عن المنكر، و الطعن في الأُمراء، فمال إليه و تبعه على ذلك جماعات من المسلمين، فيهم الصحابي الكبير و التابعي الصالح من أمثال أبي ذر، و عمّار بن ياسر، و محمّد بن حذيفة، و عبد الرحمن بن عديس، و محمّد بن أبي بكر، و صعصعة بن صوحان العبدي، و مالك الأشتر، إلى غيرهم من أبرار المسلمين و أخيارهم، فكانت السبئية تثير الناس على ولاتهم، تنفيذاً لخطّة زعيمها، و تضع كتباً في عيوب الأُمراء و ترسل إلى غير مصرهم من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فنتج عن ذلك قيام جماعات من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بتحريض السبئيين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قدومهم إلى المدينة و حصرهم عثمان في داره، حتّى قتل فيها، كلّ ذلك كان بقيادة السبئيّين و مباشرتهم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بعد ما بايعوا عليّاً، و نكث طلحة و الزبير بيعته و خرجا إلى البصرة، رأى السبئيّون أنّ رؤساء الجيشين أخذوا يتفاهمون، و أنّه إنّ تمّ ذلك سيؤخذون بدم عثمان، فاجتمعوا ليلاً و قرّروا أنّ يندسّوا بين الجيشين و يثيروا الحرب بكرة دون علم غيرهم، و أنّهم استطاعوا أنّ ينفّذوا هذا القرار الخطير في غلس الليل قبل أن ينتبه الجيشان المتقاتلان، فناوش المندسّون من السياسيين في جيش عليّ من كان بإزائهم من جيش البصرة، ففزع الجيشان و فزع رؤساؤهما، و ظنّ كلّ بخصمه شرّاً، ثمّ إنّ حرب البصرة وقعت بهذا الطريق، دون أن يكون لرؤساء الجيشين رأي أو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عن هذا الوهم في موضع آخر 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به إليّ السريّ، عن شعيب، عن سيف، عن عطيّة، عن يزيد الفقعسي،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سبأ يهوديّاً من أهل صنعاء أُمّه سوداء، فأسلم زمان عثمان، ثمّ تنقّل في بلدان المسلمين يحاول إضلالهم، فبدأ بالحجاز، ثمّ البصرة، ثمّ الكوفة، ثمّ الشام، فلم يقدر على ما يريد عند أحد من أهل الشام، فأخرجوه حتّى أتى مصر فاعتمر فيهم، فقال لهم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فيمن يزعم أنّ عيسى يرجع و يكذب بأنّ محمداً يرجع،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فمحمّد أحقّ بالرجوع من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فَقُبِل ذلك عنه، و وضع لهم الرجعة فتكلّموا فيها، ثمّ قال لهم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w:t>
      </w:r>
    </w:p>
    <w:p>
      <w:pPr>
        <w:pStyle w:val="BookText"/>
        <w:rPr/>
      </w:pPr>
      <w:r>
        <w:rPr>
          <w:rFonts w:ascii="Amiri" w:hAnsi="Amiri" w:eastAsia="Amiri" w:cs="Amiri"/>
          <w:color w:val="111111"/>
          <w:sz w:val="28"/>
          <w:sz w:val="28"/>
          <w:szCs w:val="28"/>
          <w:rtl w:val="true"/>
          <w:lang w:bidi="ar-SA"/>
        </w:rPr>
        <w:t>ألف نبيّ، و لكلّ نبيّ وصيّ، و كان عليّ وصي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خاتم الأنبياء و عليّ خاتم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ممّن لم يجز وصية رسول اللّٰه صلى الله عليه و آله و وثب على وصيّ رسول اللّٰه صلى الله عليه و آله و تناول أمر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أخذها بغير حق و هذا وصيّ رسول اللّٰه صلى الله عليه و آله فانهضوا في هذا الأمر فحرّكوه، و ابدأوا بالطعن على أُمرائكم، و أظهروا الأمر بالمعروف و النهي عن المنكر تستميلوا الناس، و ادعوهم إلى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فبثّ دعاته، و كاتب من كان استفسد في الأمصار و كاتبوه، ودعوا في السرّ إلى ما عليه رأيهم، و أظهروا الأمر بالمعروف و النهي عن المنكر، و جعلوا يكتبون إلى الأمصار بكتب يضعونها في عيوب ولاتهم، و يكاتبهم إخوانهم بمثل ذلك، و يكتب أهل كل مصر منهم إلى مصر آخر بما يصنعون، فيقرأه أُولئك في أمصارهم، و هؤلاء في أمصارهم، حتّى تناولوا بذلك المدينة و أوسعوا الأرض إذاعة، و هم يريدون غير ما يظهرون، و يسرّون غير ما يبدون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يذكره الطبري في المقام، حتّى يتوقّف عن إيراد هذه الأحداث بعد حرب الجمل و لا يأتي بعد ذلك بشيء عن السبئية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هكذا فقد تبيّن لك ممّا أوردناه عن الطبري إنّ جلّة من فضلاء الصحابة قد عُدّوا من كبار السبئية و قادتها، و هم الذين كانوا يعرفون بالزهد و التقى و الصدق و الصفاء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عبد الرحمن بن عديس البلوي فهو ممّن بايع النبي تحت الشجرة و شهد فتح مصر، و كان رئيساً على من سار إلى عثمان من مصر</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أمّا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أسماء بنت عميس الخثعمية، تزوّجها أبو بكر بعد استشهاد جعفر بن أبي طالب، فولدت له محمّداً في حجّة الوداع بطريق مكّة، ثمّ نشأ في حجر عليّ بعد أبيه، و شهد معه حرب الجمل، كما شهد صفّين، ثمّ ولي مصر عن عليّ إلى أن قتل فيها بهجوم عمرو بن العاص عليها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أمّا صعصعة بن 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أسلم على عهد رسول اللّٰه و كان خطيباً مفوّهاً، شهد صفّين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استشهد عليّ و استولى معاوية على العراق نفاه إلى البحرين و مات فيها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أمّا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مالك بن الحرث النخعي، و هو من ثقات التابعين، شهد وقعة اليرموك، و صحب عليّاً في الجمل و صفّين، ولّاه على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وصل إلى القلزم دسّ إليه معاوية السمّ بواسطة أحد عملائه فتوفّي مسموماً</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الذي ذكره الطبري، و قد أخذه من جاء بعده من المؤرّخين و كتّاب المقالات حقيقة راهنة، و بنوا عليه ما بنوا من الأفكار و الآراء، فصارت الشيعة وليدة السبئية في زعم هؤلاء عبر القرون و الأجيال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الذين وقعوا في هذا الخطأ الفاحش دون فحص و تأمل في حقائق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أورد القصّة منبثّة بين حوادث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لم يذكر المصدر في المقام، لكنّه يصدر عن تاريخ الطبري في حوادث القرون الثلاثة الأُول</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القصّة في تأريخه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أسندها عند ما انتهى من سرد واقعة الجمل إلى تاريخ الطبري،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ما ذكره أبو جعفر بن جرير</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تأريخه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 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القصّة في حادثة الدار و الجمل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الجمل ملخّصاً من كتاب أبي جعفر الطبرى</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أمّا من جاء بعد أُولئك المؤرّخين و أخذوا ما أورده السابقون مأخذ التسليم فنذكر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رشيد رضا، مؤسس مجلة 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مبتدع أُصوله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 اسمه عبد اللّٰه بن سبأ، أظهر الإسلام خداعاً، و دعا إلى الغلو في عليّ كرم اللّٰه وجهه، لأجل تفريق هذه الأُمّة، و إفساد دينها و دنياها عليها، ثمّ سرد القصّة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راجع أخبار واقعة الجمل في تاريخ ابن الأثير مثلاً يرى مبلغ تأثير إفساد السبئيّين دون ما كاد يقع من الصلح</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الذي استبطل عبد اللّٰه بن سبأ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السوداء كان يهوديّاً من صنعاء، أظهر الإسلام في عهد عثمان، و حاول أن يفسد على المسلمين دينهم، و بثّ في البلاد عقائد كثيرة ضارّة، و قد طاف في بلاد كثيرة، في الحجاز، و البصرة، و الكوفة، و الشام،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أبا ذر تلقّى فكرة الاشتراكية من ذلك اليهودي، و هو تلقّى هذه الفكرة من مزدكيّي العراق أو اليمن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انتشاره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 واسع النطاق في الأوساط الإسلامية؛ فإنّه أوّل من ألقى الحجر في المياه الراكدة بشكل واسع، و قد ردّ عليه أعلام العصر بأنواع الردود، فألّف الشيخ المصلح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عليه، كما ردّ عليه العلامة الشيخ عبد اللّٰه السبيتي بكتاب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راية الحق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فريد وجدي مؤلّف دائرة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إلى ذلك في كتابه عند ذكره لحرب الجمل ضمن ترجمة الإمام عليّ بن أبي طالب</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إبراهيم حسن، و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أُخريات خلافة عثمان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هذا الجوّ ملائماً تمام الملاءمة و مهيّأً لقبول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لفّ لفّه و التأثّر بها إلى أبعد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أذكى نيران هذه الثورة صحابي قديم اشتهر بالورع و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كبار أئمّة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ذر الغفاري الذي تحدّى سياسة عثمان و معاوية واليه على الشام بتحريض رجل من أهل صنعاء و هو عبد اللّٰه بن سبأ، و كان يهوديّاً فأسلم، ثمّ أخذ ينتقل في البلاد الإسلامية، فبدأ بالحجاز، ثمّ البصرة فالكوفة و الشام و مصر</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حال من كتب عن الشيعة من المسلمين، و أمّا المستشرقون المتطفّلون على موائد المسلمين فحدّث عنهم و لا حرج، فقد ابتغوا تلك الفكرة الخاطئة في كتبهم الاستشراقية التي تؤلّف لغايات خاصّة، فمن أراد الوقوف على كلماتهم فليرجع إلى ما ألّفه الباحث الكبير السيّد مرتضى العسكري في ذلك المجال،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المقال و لم يبق في القوس منزعاً</w:t>
      </w:r>
      <w:r>
        <w:rPr>
          <w:rFonts w:eastAsia="Amiri" w:cs="Amiri" w:ascii="Amiri" w:hAnsi="Amiri"/>
          <w:color w:val="111111"/>
          <w:sz w:val="28"/>
          <w:szCs w:val="28"/>
          <w:rtl w:val="true"/>
          <w:lang w:bidi="ar-SA"/>
        </w:rPr>
        <w:t>.</w:t>
      </w:r>
      <w:r>
        <w:rPr>
          <w:rStyle w:val="FootnoteAnchor"/>
          <w:rtl w:val="true"/>
        </w:rPr>
        <w:footnoteReference w:id="188"/>
      </w:r>
      <w:bookmarkStart w:id="143" w:name="pg11548_132627"/>
    </w:p>
    <w:p>
      <w:pPr>
        <w:pStyle w:val="Heading4"/>
        <w:numPr>
          <w:ilvl w:val="3"/>
          <w:numId w:val="1"/>
        </w:numPr>
        <w:rPr/>
      </w:pPr>
      <w:bookmarkStart w:id="144" w:name="__RefHeading___Toc4137879_73709187"/>
      <w:bookmarkStart w:id="145" w:name="_Toc54"/>
      <w:bookmarkEnd w:id="143"/>
      <w:bookmarkEnd w:id="144"/>
      <w:r>
        <w:rPr>
          <w:rtl w:val="true"/>
        </w:rPr>
        <w:t>نظر المحقّقين في الموضوع</w:t>
      </w:r>
      <w:r>
        <w:rPr>
          <w:rtl w:val="true"/>
        </w:rPr>
        <w:t>:</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جاء في تاريخ الطبري من القصّة، على وجه لا يصحّ نسبته إلّا إلى عفاريت الأساطير و مردة الجنّ؛ إذ كيف يصحّ لإنسان أن يصدّق أنّ يهوديّاً جاء من صنعاء و أسلم في عصر عثمان، و استطاع أن يغري كبار الصحابة و التابعين و يخدعهم، و يطوف بين البلاد ناشراً دعواه، بل و استطاع أن يكوّن خلايا ضدّ عثمان و يستقدمهم على المدينة، و يؤلّبهم على الخلافة الإسلامية، فيها جموا داره و يقتلوه، بمرأى و مسمع من الصحابة العدول و من تبعهم بإحسان، هذا شيء لا يحتمله العقل و إن وطّن على قبول العجائب و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هذه القصّة تمسّ كرامة المسلمين و الصحابة و التابعين و تصوّرهم أُمّة ساذجة يغترّون بفكر يهودي، و فيهم السادة و القادة و العلماء و المفكّرون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القراءة الموضوعية للسيرة و التاريخ توقفنا على سيرة عثمان بن عفان و معاوية بن أبي سفيان؛ فإنّهما كانا يعاقبان المعارضين لهما، و ينفون المخالفين و يضربونهم، فهذا أبو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 عثمان من المدينة إلى الربذة لاعتراضه عليه في تقسيم الفيء و بيت المال بين أبناء بيته، كما أنّه ضرب الصحابي الجليل عمّار بن ياسر حتى انفتق له فتق في بطنه و كسروا ضلعاً من أضلاعه</w:t>
      </w:r>
      <w:r>
        <w:rPr>
          <w:rStyle w:val="FootnoteAnchor"/>
          <w:rtl w:val="true"/>
        </w:rPr>
        <w:footnoteReference w:id="189"/>
      </w:r>
      <w:r>
        <w:rPr>
          <w:rFonts w:ascii="Amiri" w:hAnsi="Amiri" w:eastAsia="Amiri" w:cs="Amiri"/>
          <w:color w:val="111111"/>
          <w:sz w:val="28"/>
          <w:sz w:val="28"/>
          <w:szCs w:val="28"/>
          <w:rtl w:val="true"/>
          <w:lang w:bidi="ar-SA"/>
        </w:rPr>
        <w:t xml:space="preserve">، إلى غير ذلك من مواقفهم </w:t>
      </w:r>
    </w:p>
    <w:p>
      <w:pPr>
        <w:pStyle w:val="BookText"/>
        <w:rPr/>
      </w:pPr>
      <w:r>
        <w:rPr>
          <w:rFonts w:ascii="Amiri" w:hAnsi="Amiri" w:eastAsia="Amiri" w:cs="Amiri"/>
          <w:color w:val="111111"/>
          <w:sz w:val="28"/>
          <w:sz w:val="28"/>
          <w:szCs w:val="28"/>
          <w:rtl w:val="true"/>
          <w:lang w:bidi="ar-SA"/>
        </w:rPr>
        <w:t>من مخالفيهم و معارضيهم التي يقف عليها المتتبّع، و مع ذلك نرى في الأوهام التي عرضناها مسبقاً أنّ رجال الخلافة و عمالها يغضّون الطرف عمّن يؤلِّب الصحابة و التابعين على إخماد حكمهم، و قتل خليفتهم في عقر داره، و يجرّ الويل و الويلات على كيانهم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لا يقبله من له أدنى إلمام بتاريخ الخلافة و سيرة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ابن سبأ بلغ هذا المبلغ من إلقاح الفتن، و شقّ عصا المسلمين، و قد علم به و بعبثه أُمراء الأُمّة و ساستها في البلاد، و انتهى أمره إلى خليفة الوقت، فلما ذا لم يقع عليه الطلب؟ و لم يبلغه القبض عليه، و الأخذ بتلكم الجنايات الخطرة و التأديب بالضرب و الإهانة، و الزجّ إلى أعماق السجون؟ و لا آل أمره إلى الإعدام المريح للأُمّة من شرّه و فساده كما وقع ذلك كلّه على الصلحاء الأبرار الآمرين بالمعروف و الناهين عن المنكر؟ و هتاف القرآن الكريم يرنُّ في مسامع الملأ الديني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فهلّا اجتاح الخليفة جرثومة تلك القلاقل بقتله؟ و هل كان تجهّمه و غلظته قصراً على الأبرار من أُمّة محمّد صلى الله عليه و آله ففعل بهم ما فعل</w:t>
      </w:r>
      <w:r>
        <w:rPr>
          <w:rStyle w:val="FootnoteAnchor"/>
          <w:rtl w:val="true"/>
        </w:rPr>
        <w:footnoteReference w:id="19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لفيف من الكتّاب ممّن حضر أو غبر، بدل أن يفتحوا عيونهم على الواقع المرير، ليقفوا على الأسباب المؤدّية إلى قتل الخليفة، حاولوا التخلّص من أوزار الحقيقة بالبحث عن فروض وهميّة سبّبت قتل الخليفة و أودت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حقّ هؤلاء يقول أحد الكتّاب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الشرق كتَّابٌ لا يعنيهم من التاريخ واقعٌ و لا من الحياة حالٌ أو ظرف، فإذا بهم يعلّلون ثورة المظلومين على عثمان، و يحصرون أحداث عصر، بل عصور، بإرادة فرد يطوف في الأمصار و الأقطار و يؤلّب الناس على خليفة و 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النتيجة العملية لمثل هذا الزعم و هذا الافتراء هي أنّ الدولة في عهد عثمان و وزيره مروان إنَّما كانت دولة مثاليّة، و أنّ الأمويين و الولاة و الأرستقراطيين إنَّما كانوا رُسُل العدالة الاجتماعية و الإخاء البشري في أرض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رجلاً فرداً هو عبد اللّٰه بن سبأ أفسد على الأمويين و الولاة و الأرستقراطيين صلاحهم و برّهم؛ إذ جعل يطوف الأمصار و الأقطار مؤلّباً على عثمان و أُمرائه و ولاته الصالحين المُصلحين، و لو لا هذا الرجل الفرد و طوافه في الأمصار و الأقطار لعاش الناس في نعيم مروان و عدل الوليد و حلم معاوية عيشاً هو الرغادة و هو الرخاء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مثل هذا الزعم افتراءٌ على الواقع، و اعتداء على الخلق، و مسايرة ضئيلة الشأن لبعض الآراء، يغلّف ذلك جميعاً منطق ساذج و حجّة مصطنعة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هو أخطر من ذلك؛ فيه تضليل عن حقائق أساسية في بناء التاريخ؛ إذ يحاول صاحب هذا المسعى الفاشل أن يحصر أحداث عصر بكامله، بل عصور كثيرة، بإرادة فردٍ يطوف في الأمصار و يؤلّب الناس على دولة فيثور هؤلاء الناس على هذه الدولة لا لشيء إلّا لأنّ هذا الفرد طاف بهم و أثارهم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طبيعة الحكم، و سياسة الحاكم، و فساد النظام الاقتصادي و المالي و العمراني، و طغيان الأثرة على ذوي السلطان، و استبداد الولاة بالأرزاق، و حمل بني أُميّة على الأعناق، و الميل عن السياسة الشعبية الديمقراطية إلى سياسة عائلية أرستقراطية رأسمالية، و إذلال من يضمر لهم الشعبُ التقدير و الاحترام الكثيرين أمثال أبي ذرّ و عمّار بن ياسر و غيرهما، أمّا هذه الأُمور و ما إليها جميعاً من ظروف الحياة الاجتماعية، فليست بذات شأن في تحريك الأمصار و إثارتها على الأُسرة الأمويّة الحاكمة و من هم في ركابها، بل الشأن كلّ الشأن في الثورة على عثمان لعبد اللّٰه بن سبأ الذي يلفت الناس عن طاعة الأئمّة و يلقي بينهم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من الخطر على التفكير أن ينشأ في الشرق من يعلّلون الحوادث العامّة الكبرى المتّصلة اتّصالاً وثيقاً بطبيعة الجماعة و أُسس الأنظمة الاقتصادية و الاجتماعية بإرادة فرد من عامّة الناس يطوف في البلاد باذراً للضلالات و الفساد في هذا المجتمع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من الخطر على التفكير أن نعلّل الثورات الإصلاحية في التاريخ تعليلاً صبيانياً نستند فيه إلى رغبات أفراد في التاريخ شاءوا أن يحدثوا شغباً فطافوا الأمصار و أحدثوه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رواية الطبري نقلت عن أشخاص لا يصحّ الاحتجاج بهم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السري الذي يروي عنه الطبري، إنّما هو أحد رجلين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السري بن إسماعيل الهمداني الذي كذّبه يحيي بن سعيد، و ضعّفه غير واحد من الحفّاظ</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 بن عاصم بن سهل الهمداني نزيل بغداد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أدرك ابن جرير الطبري شطراً من حياته يربو على ثلاثين سنة، كذّبه ابن خراش، و وهّاه ابن عدي،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يسرق الحديث، و زاد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يرفع الموقوفات، لا يحلّ الاحتجاج به، و قال النقاش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السري</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فالاسم مشترك بين كذّابين لا يهمّنا تعيين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احتمال كونه السري بن يحيى الثقة غير صحيح، لأنّه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الطبري من مواليد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فلا مناص أن يكون السري، أحد الرجلين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شعيب بن إبراهيم الكوفي المجهول،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بالمعروف، 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كتب سيف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جهالة</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سيف بن عمر يروي الموضوعات عن الأثبات،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يضع الحديث و اتّهم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xml:space="preserve">: </w:t>
      </w:r>
      <w:bookmarkStart w:id="146" w:name="pg11548_132632"/>
    </w:p>
    <w:p>
      <w:pPr>
        <w:pStyle w:val="BookText"/>
        <w:rPr/>
      </w:pPr>
      <w:bookmarkEnd w:id="146"/>
      <w:r>
        <w:rPr>
          <w:rFonts w:ascii="Amiri" w:hAnsi="Amiri" w:eastAsia="Amiri" w:cs="Amiri"/>
          <w:color w:val="111111"/>
          <w:sz w:val="28"/>
          <w:sz w:val="28"/>
          <w:szCs w:val="28"/>
          <w:rtl w:val="true"/>
          <w:lang w:bidi="ar-SA"/>
        </w:rPr>
        <w:t>اتّهم بالزندقة و هو في الرواية ساقط، 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أحاديثه مشهورة، و عامّتها منكرة لم يتابع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حديثه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فليس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يشبه حديثه حديث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 و ذكر حديثاً من طريق السري بن يحيى عن شعيب بن إبراهيم عن سيف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فيه ضعفاء أشدّهم سيف</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حال السند، فكيف نعتمد في تحليل نشوء طائفة كبيرة من طوائف المسلمين تؤلّف خمسهم أو ربعهم على تلك الرواية، مع أنّ هذا هو حال سندها و متنها، فالاعتماد عليها خداع و ضلال لا يرتضيه العقل</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4137881_73709187"/>
      <w:bookmarkStart w:id="148" w:name="_Toc55"/>
      <w:bookmarkEnd w:id="147"/>
      <w:r>
        <w:rPr>
          <w:rtl w:val="true"/>
        </w:rPr>
        <w:t>عبد اللّٰه بن سبأ أُسطورة تاريخية</w:t>
      </w:r>
      <w:r>
        <w:rPr>
          <w:rtl w:val="true"/>
        </w:rPr>
        <w:t>:</w:t>
      </w:r>
      <w:bookmarkEnd w:id="14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القرائن و الشواهد و الاختلاف الموجود في حقّ الرجل و مولده، و زمن إسلامه، و محتوى دعوته يشرف المحقّق على القول بأنّ مثل عبد اللّٰه بن سبأ مثل مجنون بني عامر و بني هلال، و أمثال هؤلاء الرجال و الأبطال كلّها أحاديث خرافة وضعها القصّاصون و أرباب السمر و المجون؛ فإنّ الترف و النعيم قد بلغ أقصاه في أواسط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الأُمويّة و العباسيّة، و كلّما اتّسع العيش و توفّرت دواعي اللهو اتّسع المجال للوضع و راج سوق الخيال، و جعلت القصص و الأمثال كي تأنس بها ربّات الحجال، و أبناء الترف و النعمة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هذا هو الذي ذكره المصلح الكبير كاشف الغطاء، و لعلّ ذلك أورث فكرة التحقيق بين أعلام العصر، فذهبوا إلى أنّ عبد اللّٰه بن سبأ أقرب ما يكون إلى الأُسطورة منه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كلام للكاتب المصري الدكتور طه حسين، يدعم كون الرجل أُسطورة تاريخية عمد أعداء الشيعة إلى تضخيمها و تهويلها لاستغفال الناس نكاية بالشيعة و محاولة خبيثة لإلقاء التفرقة و التباغض بين عموم المسلمين، و لا بأس بالوقوف على كلامه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أكبر الظنّ أنّ عبد اللّٰه بن سبأ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كل ما يروى عنه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و دعا إلى ما دعا إليه بعد أن كانت الفتنة، و عظم الخلاف، فهو قد استغلّ الفتنة، و لم يثرها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خصوم الشيعة أيّام الأُمويين و العباسيين قد بالغوا في أمر عبد اللّٰه بن سبأ هذا ليشكّكوا في بعض ما نسب من الأحداث إلى عثمان و ولاته من ناحية، و ليشنّعوا على عليّ و شيعته من ناحية أُخرى، فيردّوا بعض أُمور الشيعة إلى يهودي أسلم كيداً للمسلمين، و ما أكثر ما شنّع خصوم الشيعة على الشيعة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فلنقف من هذا كلّه موقف التحفّظ و التحرّج و الاحتياط، و لنكبر المسلمين في صدر الإسلام عن أن يعبث بدينهم و سياستهم و عقولهم و دولتهم رجل أقبل من صنعاء، و كان أبوه يهودياً و كانت أُمّه سوداء، و كان هو يهوديّاً ثمّ أسلم، لا رغباً و لا رهباً و لكن مكراً و كيداً و خداعاً، ثمّ أُتيح له من النجح ما كان يبتغي، فحرَّض المسلمين على خليفتهم حتى قتلوه، و فرّقهم بعد ذلك أو قبله شيعاً و أحزاباً</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كلّها أُمور لا تستقيم للعقل، و لا تثبت للنقد، و لا ينبغي أن تقام عليها أُمور التاريخ، و إنّما الشيء الواضح الذي ليس فيه شكّ هو أنّ ظروف الحياة الإسلامية في ذلك الوقت كانت بطبعها تدفع إلى اختلاف الرأي، و افتراق الأهواء، و نشأة المذاهب السياسيّة المتباينة، فالمستمسكون بنصوص القرآن و سنّة النبيّ و سيرة صاحبيه كانوا يرون أُموراً تطرأ، ينكرونها و لا يعرفونها، و يريدون أن تواجه كما كان عمر يواجهها في حزم و شدة و ضبط للنفس و ضبط للرعية، و الشباب الناشئون في قريش و غير قريش من أحياء العرب كانوا يستقبلون هذه الأُمور الجديدة بنفوس جديدة، فيها الطمع، و فيها الطموح، و فيها الأثرة، و فيها الأمل البعيد، و فيها الهَمّ الذي لا يعرف حدّاً يقف عنده، و فيها من أجل هذا كلّه التنافس و التزاحم لا على المناصب وحدها بل عليها و على كل شيء من حولها، و هذه الأُمور الجديدة نفسها كانت خليقة أن تدفع الشيوخ و الشباب إلى ما دفعوا إليه، فهذه أقطار واسعة من الأرض تفتح عليهم، و هذه الأموال لا تحصى تجبى لهم من هذه الأقطار، فأيّ غرابة في أن يتنافسوا في إدارة هذه الأقطار المفتوحة، و الانتفاع بهذه الأموال المجموعة؟ و هذه بلاد أُخرى لم تفتح، و كلّ شيء يدعوهم إلى أن يفتحوها كما فتحوا غيرها، فما لهم لا يستبقون إلى الفتح؟ و ما لهم لا يتنافسون فيما يكسبه الفاتحون من المجد و الغنيمة إن كانوا من طلّاب الدنيا، و من الأجر و المثوبة إن كانوا من طلّاب الآخرة؟ ثمّ ما لهم جميعاً لا يختلفون في سياسة هذا المُلك الضخم و هذا الثراء العريض؟ و أيّ غرابة في أن يندفع الطامحون الطامعون من شباب قريش من خلال هذه الأبواب التي فتحت لهم ليلجوا منها إلى المجد و السلطان و الثراء؟ و أيّ غرابة في أن يهمّ بمنافستهم في </w:t>
      </w:r>
    </w:p>
    <w:p>
      <w:pPr>
        <w:pStyle w:val="BookText"/>
        <w:rPr/>
      </w:pPr>
      <w:r>
        <w:rPr>
          <w:rFonts w:ascii="Amiri" w:hAnsi="Amiri" w:eastAsia="Amiri" w:cs="Amiri"/>
          <w:color w:val="111111"/>
          <w:sz w:val="28"/>
          <w:sz w:val="28"/>
          <w:szCs w:val="28"/>
          <w:rtl w:val="true"/>
          <w:lang w:bidi="ar-SA"/>
        </w:rPr>
        <w:t>ذلك شباب الأنصار و شباب الأحياء الأُخرى من العرب؟ و في أن تمتلئ قلوبهم موجدة و حفيظة و غيظاً إذا رأوا الخليفة يحول بينهم و بين هذه المنافسة، و يؤثر قريشاً بعظائم الأُمور، و يؤثر بني أُميّة بأعظم هذه العظائم من الأُمور خطراً و أجلّها شأناً؟</w:t>
      </w:r>
    </w:p>
    <w:p>
      <w:pPr>
        <w:pStyle w:val="BookText"/>
        <w:rPr/>
      </w:pPr>
      <w:r>
        <w:rPr>
          <w:rFonts w:ascii="Amiri" w:hAnsi="Amiri" w:eastAsia="Amiri" w:cs="Amiri"/>
          <w:color w:val="111111"/>
          <w:sz w:val="28"/>
          <w:sz w:val="28"/>
          <w:szCs w:val="28"/>
          <w:rtl w:val="true"/>
          <w:lang w:bidi="ar-SA"/>
        </w:rPr>
        <w:t>و الشيء الذي ليس فيه شكّ هو أنّ عثمان قد ولّى الوليد و سعيداً على الكوفة بعد أن عزل سعداً، و ولّى عبد اللّٰه بن عامر على البصرة بعد أن عزل أبا موسى، و جمع الشام كلّها لمعاوية، و بسط سلطانه عليها إلى أبعد حدّ ممكن بعد أن كانت الشام ولايات تشارك في إدارتها قريش و غيرها من أحياء العرب، و ولّى عبد اللّٰه بن أبي سرح مصر بعد أن عزل عنها عمرو بن العاص، و كلّ هؤلاء الولاة من ذوي قرابة عثمان، منهم أخوه لأُمّه، و منهم أخوه في الرضاعة، و منهم خاله، و منهم من يجتمع معه في نسبه الأدنى إلى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حقائق لا سبيل إلى إنكارها، و ما نعلم أنّ ابن سبأ قد أغرى عثمان بتولية من ولّى و عزل من عزل، و قد أنكر الناس في جميع العصور على الملوك و القياصرة و الولاة و الأُمراء إيثار ذوي قرابتهم بشئون الحكم، و ليس المسلمون الذين كانوا رعية لعثمان بدعاً من الناس، فهم قد أنكروا و عرفوا ما ينكر الناس و يعرفون في جميع العصور</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نرى أنّ الموارد التي يستنتج منها كون ابن سبأ شخصية وهميّة خلقها خصوم الشيعة ترجع إلى الأُمور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المؤرّخين الثقات لم يشيروا في مؤلّفاتهم إلى قصّة عبد اللّٰه بن سبأ، كابن سعد في طبقاته، و البلاذري في فتوحاته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المصدر الوحيد عنه هو سيف بن عمر و هو رجل معلوم الكذب، و مقطوع بأنّه وضّاع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الأُمور التي نسبت إلى عبد اللّٰه بن سبأ، تستلزم معجزات خارقة لا تتأتّىٰ لبشر، كما تستلزم أن يكون المسلمون الذين خدعهم عبد اللّٰه بن سبأ، و سخّرهم لمآربه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ينفّذون أهدافه بدون 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منتهى البلاهة و السخف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وجود تفسير مقنع لسكوت عثمان و عمّاله عنه، مع ضربهم لغيره من المعارضين كمحمّد بن أبي حذيفة، و محمّد بن أبي بكر،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إحراق عليّ إيّاه و تعيين السنة التي عرض فيها ابن سبأ للإحراق تخلو منها كتب التاريخ الصحيحة، و لا يوجد لها في هذه الكتب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وجود أثر لابن سبأ و جماعته في وقعة صفّين و في حرب النهروان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انتهى الدكتور بهذه الأُمور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شخص ادّخره خصوم الشيعة للشيعة و لا وجود له في الخارج</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قد تبعه غير واحد من المستشرقين، و قد نقل آراءهم الدكتور أحمد محمود صبحي في نظرية الإمامة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وصل الدور إلى المحقّق البارع السيّد مرتضى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درس الموضوع دراسة عميقة، و هو الكتاب الذي يحلّل التاريخ على أساس العلم، و قد أدّى المؤلّف كما ذكر الشيخ 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الدين و العلم و بخاصّة إلى مبدأ التشيّع خدمة لا يعادلها أيّ عمل في هذا العصر الذي كثرت فيه التهجّمات و الافتراءات على الشيعة و التشيّع، و أقفل الباب في وجوه السماسرة و الدسّاسين الذين يتشبّثون بالطحلب لتمزيق وحدة المسلمين و إضعاف قوّتهم</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نحن و إن افترضنا أنّ لهذا الرجل وجوداً حقيقياً على أرض الواقع إلّا أنّ ذلك لا يعني الاقتناع بما نُقل و روي عنه، لأنّه لا يعدو كونه سوى سراب و وهم و خداع لا ينطلي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الدكتور أحمد محمود 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ما يمنع أن يستغل يهودي الأحداث التي جرت في عهد عثمان ليحدث فتنة و ليزيدها اشتعالاً، و ليؤلّب الناس على عثمان، بل أن ينادي بأفكار غريبة، و لكن السابق لأوانه أن يكون لابن سبأ هذا الأثر الفكري العميق، فيحدث هذا الانشقاق العقائدي بين طائفة كبيرة من المسلمين</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فإن ما يبدو واضحاً للعيان بطلان ما ذهب إليه بعض المنحرفين </w:t>
      </w:r>
    </w:p>
    <w:p>
      <w:pPr>
        <w:pStyle w:val="BookText"/>
        <w:rPr/>
      </w:pPr>
      <w:r>
        <w:rPr>
          <w:rFonts w:ascii="Amiri" w:hAnsi="Amiri" w:eastAsia="Amiri" w:cs="Amiri"/>
          <w:color w:val="111111"/>
          <w:sz w:val="28"/>
          <w:sz w:val="28"/>
          <w:szCs w:val="28"/>
          <w:rtl w:val="true"/>
          <w:lang w:bidi="ar-SA"/>
        </w:rPr>
        <w:t>و المنخدعين من اعتبار أنّ نشأة التشيع عن هذا الطريق، بل و يزيد الحقّ وضوحاً أنّنا إذا راجعنا كتب الشيعة نرى أنّ أئمّتهم و علماءهم يتبرّءون منه أشدّ التبرّؤ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الكشّي، و هو من علماء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سبأ كان يدّعي النبوّة و أنّ عليّاً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فاستتابه ثلاثة أيّام فلم يرجع، فأحرقه بالنار في جملة سبعين رجلاً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في باب أصحاب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سبأ الذي رجع إلى الكفر و أظهر الغلوّ</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ملعون، حرقه أمير المؤمنين بالنار، كان يزعم أنّ عليّاً إله و أنّه نبيّ، لعنه اللّٰه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سبأ رجع إلى الكفر و أظهر الغلوّ</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 الشيخ 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ملعون حرقه أمير المؤمنين عليه السلام بالنار</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أراد أن يقف على كلمات أئمّة الشيعة في حقّ الرجل، فعليه أن يرجع إلى رجال الكشّي، فقد روى في حقّه روايات كلّها ترجع إلى غلوّه في </w:t>
      </w:r>
    </w:p>
    <w:p>
      <w:pPr>
        <w:pStyle w:val="BookText"/>
        <w:rPr/>
      </w:pPr>
      <w:r>
        <w:rPr>
          <w:rFonts w:ascii="Amiri" w:hAnsi="Amiri" w:eastAsia="Amiri" w:cs="Amiri"/>
          <w:color w:val="111111"/>
          <w:sz w:val="28"/>
          <w:sz w:val="28"/>
          <w:szCs w:val="28"/>
          <w:rtl w:val="true"/>
          <w:lang w:bidi="ar-SA"/>
        </w:rPr>
        <w:t>حقّ عليّ، و أمّا ما نقله عنه سيف بن عمر فليس منه أثر في تلك الروايات، فأدنى ما يمكن التصديق به أنّ الرجل ظهر غالياً فقتل أو أُحرق، و القول بذلك لا يضرّ بشيء، و أمّا ما ذكره الطبري عن الطريق المتقدّم فلا يليق أن يؤمن و يعتقد به من يملك أدنى إلمام بالتاريخ 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فقد تبيّن و بدون شك بطلان و فساد هذه النظرية المختلقة حول نشأة التشيّع، و التي لم تصمد أمام النقد و التمحيص، بل و تحمل بذور سقوطها في ذاتها، و في ذلك الدليل البيّن على أصالة مذهب التشيع و الذي أسلفنا القول بأصالة نشأته، و أنّه وليد العقيدة الإسلامية الأصيلة و امتدادها الحقيقي، و أمّا ما قام به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يعبّر عن موقف فردي و تصرّف شخصي خارج عن إطار المذهب، و من تبعه فقد أدخل نفسه دار البوار، و أين هذا الأفّاك و زمرته من أُولئك الذين لا يخالفون اللّٰه و رسوله و أُولي الأمر و لا يتخلّفون عن أوامرهم قيد أُنملة، كالمقداد و سلمان و حجر بن عدي و رشيد الهجري و مالك الأشتر و صعصعة و أخيه و عمرو بن الحمق، ممّن يُستدرّ بهم الغمام و تنزل بهم البركات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تحليل النظرية الثانية في تكوّن الشيعة فلننتقل إلى مناقشة النظرية الثالثة</w:t>
      </w:r>
      <w:r>
        <w:rPr>
          <w:rFonts w:eastAsia="Amiri" w:cs="Amiri" w:ascii="Amiri" w:hAnsi="Amiri"/>
          <w:color w:val="111111"/>
          <w:sz w:val="28"/>
          <w:szCs w:val="28"/>
          <w:rtl w:val="true"/>
          <w:lang w:bidi="ar-SA"/>
        </w:rPr>
        <w:t xml:space="preserve">. </w:t>
      </w:r>
      <w:bookmarkStart w:id="149" w:name="pg11548_132640"/>
    </w:p>
    <w:p>
      <w:pPr>
        <w:pStyle w:val="Heading3"/>
        <w:numPr>
          <w:ilvl w:val="2"/>
          <w:numId w:val="1"/>
        </w:numPr>
        <w:rPr/>
      </w:pPr>
      <w:bookmarkStart w:id="150" w:name="__RefHeading___Toc4137883_73709187"/>
      <w:bookmarkStart w:id="151" w:name="_Toc56"/>
      <w:bookmarkEnd w:id="149"/>
      <w:bookmarkEnd w:id="150"/>
      <w:r>
        <w:rPr>
          <w:rtl w:val="true"/>
        </w:rPr>
        <w:t>الفرضيّة الثالثة</w:t>
      </w:r>
      <w:r>
        <w:rPr>
          <w:rtl w:val="true"/>
        </w:rPr>
        <w:t xml:space="preserve">: </w:t>
      </w:r>
      <w:r>
        <w:rPr>
          <w:rtl w:val="true"/>
        </w:rPr>
        <w:t>التشيّع فارسيّ المبدأ أو الصبغة</w:t>
      </w:r>
      <w:bookmarkEnd w:id="151"/>
    </w:p>
    <w:p>
      <w:pPr>
        <w:pStyle w:val="Heading4"/>
        <w:numPr>
          <w:ilvl w:val="3"/>
          <w:numId w:val="1"/>
        </w:numPr>
        <w:rPr/>
      </w:pPr>
      <w:bookmarkStart w:id="152" w:name="__RefHeading___Toc4137885_73709187"/>
      <w:bookmarkStart w:id="153" w:name="_Toc57"/>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و هناك فرضية ثالثة اخترعها المستشرقون لتكوّن مذهب الشيعة في المجتمع الإسلامي، و هذه الفرضية كسابقتيها تعتمد اعتبار حداثة هذا المذهب قصداً أم جهلاً، فقادها هذا التصوّر الخاطئ إلى اعتماد نظرية تقول بفارسيّة المبدأ أو الصبغة لمذهب التشيّع، و هذا الترديد بين الأمرين مرجعه رأيان لأصحاب هذه النظرية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التشيع من مخترعات الفرس؛ اخترعوه لأغراض سياسية و لم يعتنقه أحد من العرب قبل الفرس، و لكنّهم لما أسلموا اخترعوا تلك الفكرة لغاية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التشيّع عربي المبدأ، و إنّ لفيفاً من العرب اعتنقوه قبل أن يدخل الفرس في الإسلام، و لمّا أسلموا اعتنقوه و صبغوه بصبغة فارسية لم تكن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الرأيان هما اللّذان عبّرنا عنهما في العنوان بما عرفت، و إليك تفصيل أمرهما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اخترعها المستشرق دوزي، و 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للمذهب الشيعي نزعة فارسية؛ لأنّ العرب كانت تدين بالحرّيّة، و الفرس </w:t>
      </w:r>
    </w:p>
    <w:p>
      <w:pPr>
        <w:pStyle w:val="BookText"/>
        <w:rPr/>
      </w:pPr>
      <w:r>
        <w:rPr>
          <w:rFonts w:ascii="Amiri" w:hAnsi="Amiri" w:eastAsia="Amiri" w:cs="Amiri"/>
          <w:color w:val="111111"/>
          <w:sz w:val="28"/>
          <w:sz w:val="28"/>
          <w:szCs w:val="28"/>
          <w:rtl w:val="true"/>
          <w:lang w:bidi="ar-SA"/>
        </w:rPr>
        <w:t>تدين بالملك و الوراثة، و لا يعرفون معنى الانتخاب، و لمّا انتقل النبيّ إلى دار البقاء و لم يترك ولداً،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أولى بالخلافة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الانسجام الفكري بين الفرس و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الخلافة أمراً وراثياً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التشيّع وليد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التصوّر مردود لجملة واسعة من البديهيات،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التشيّع حسبما عرفت ظهر في عصر النبيّ الأكرم، و هو الذي سمّى أتباع عليّ بالشيعة، و كانوا موجودين في عصر النبيّ و بعده، إلى زمن لم يدخل أحد من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فإنّ روّاد التشيّع في عصر الرسول و الوصي كانوا كلّهم عرباً و لم يكن بينهم أيّ فارسيّ سوى سلمان المحمّدي، و كلّهم كانوا يتبنّون فكرة التشيّع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لأبي الحسن أمير المؤمنين عليّ بن أبي طالب عليه السلام أيام خلافته ثلاثة 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الجمل، و صفّين، و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جيشه كلّه عرباً ينتمون إلى أُصول و قبائل عربية مشهورة بين عدنانية و قحطانية، فقد انضمّ إلى جيشه زرافات من قريش و الأوس و الخزرج، و من قبائل مذحج، و همدان، و طي، و كندة، و تميم، و مضر، بل كان زعماء جيشه من رءوس هذه القبائل كعمّار بن ياسر، و هاشم المرقال، و مالك الأشتر، و صعصعة بن صوحان و أخوه زيد، و قيس بن سعد بن عبادة، و عبد اللّٰه بن عباس، و محمّد بن أبي بكر، و حجر بن عدي، وعدي بن حاتم، و 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الجند و بأُولئك الزعماء فتح أمير المؤمنين البصرة، و حارب القاسطين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و بهم قضى على المارقين</w:t>
      </w:r>
      <w:r>
        <w:rPr>
          <w:rFonts w:eastAsia="Amiri" w:cs="Amiri" w:ascii="Amiri" w:hAnsi="Amiri"/>
          <w:color w:val="111111"/>
          <w:sz w:val="28"/>
          <w:szCs w:val="28"/>
          <w:rtl w:val="true"/>
          <w:lang w:bidi="ar-SA"/>
        </w:rPr>
        <w:t xml:space="preserve">. </w:t>
      </w:r>
      <w:bookmarkStart w:id="154" w:name="pg11548_132642"/>
    </w:p>
    <w:p>
      <w:pPr>
        <w:pStyle w:val="BookText"/>
        <w:rPr/>
      </w:pPr>
      <w:bookmarkEnd w:id="154"/>
      <w:r>
        <w:rPr>
          <w:rFonts w:ascii="Amiri" w:hAnsi="Amiri" w:eastAsia="Amiri" w:cs="Amiri"/>
          <w:color w:val="111111"/>
          <w:sz w:val="28"/>
          <w:sz w:val="28"/>
          <w:szCs w:val="28"/>
          <w:rtl w:val="true"/>
          <w:lang w:bidi="ar-SA"/>
        </w:rPr>
        <w:t>فأين الفرس في ذلك الجيش و أُولئك القادة كي نحتمل أنّهم كانوا الحجر الأساس للتشيّع؟ ثمّ إنّ الفرس لم يكونوا الوحيدين ممّن اعتنقوا هذا المذهب دون غيرهم، بل اعتنقه الأتراك و الهنود و غيرهم من غير العرب</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4137887_73709187"/>
      <w:bookmarkStart w:id="156" w:name="_Toc58"/>
      <w:bookmarkEnd w:id="155"/>
      <w:r>
        <w:rPr>
          <w:rtl w:val="true"/>
        </w:rPr>
        <w:t>شهادة المستشرقين و غيرهم على أنّ التشيّع عربي المبدأ</w:t>
      </w:r>
      <w:r>
        <w:rPr>
          <w:rtl w:val="true"/>
        </w:rPr>
        <w:t>:</w:t>
      </w:r>
      <w:bookmarkEnd w:id="156"/>
    </w:p>
    <w:p>
      <w:pPr>
        <w:pStyle w:val="BookText"/>
        <w:rPr/>
      </w:pPr>
      <w:r>
        <w:rPr>
          <w:rFonts w:ascii="Amiri" w:hAnsi="Amiri" w:eastAsia="Amiri" w:cs="Amiri"/>
          <w:color w:val="111111"/>
          <w:sz w:val="28"/>
          <w:sz w:val="28"/>
          <w:szCs w:val="28"/>
          <w:rtl w:val="true"/>
          <w:lang w:bidi="ar-SA"/>
        </w:rPr>
        <w:t>إنّ عدداً من المستشرقين و غيرهم صرّحوا بأنّ العرب اعتنقت التشيّع قبل الفرس و إليك نصوصهم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الدكتور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يدلّنا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التشيّع لعليّ بدأ قبل دخول الفرس إلى الإسلام و لكن بمعنى ساذج، و لكن هذا التشيّع أخذ صبغة جديدة بدخول العناصر الأُخرى في الإسلام، و حيث إنّ أكبر عنصر دخل في الإسلام الفرس فلهم أكبر الأثر في التشيّع</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 سيوافيك الكلام على ما في ذيل كلامه من أنّ التشيّع أخذ صبغة جديدة بعد فترة من حدوثه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المستشرق 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جميع سكان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أهل الكوفة، شيعة على تفاوت بينهم، و لم يقتصر هذا على الأفراد، بل شمل القبائل و رؤساء القبائل</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المستشرق 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الخطأ القول بأنّ التشيّع في نشأته و مراحل نموه يمثّل الأثر التعديلي الذي أحدثته أفكار الأُمم الإيرانية في الإسلام بعد أن اعتنقته، أو خضعت لسلطانه عن طريق الفتح و الدعاية، و هذا </w:t>
      </w:r>
    </w:p>
    <w:p>
      <w:pPr>
        <w:pStyle w:val="BookText"/>
        <w:rPr/>
      </w:pPr>
      <w:r>
        <w:rPr>
          <w:rFonts w:ascii="Amiri" w:hAnsi="Amiri" w:eastAsia="Amiri" w:cs="Amiri"/>
          <w:color w:val="111111"/>
          <w:sz w:val="28"/>
          <w:sz w:val="28"/>
          <w:szCs w:val="28"/>
          <w:rtl w:val="true"/>
          <w:lang w:bidi="ar-SA"/>
        </w:rPr>
        <w:t>الوهم الشائع مبني على سوء فهم الحوادث التاريخية، فالحركة العلوية نشأت في أرض عربية بحتة</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المستشرق آدم متز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 الشيعة ليس كما يعتقد البعض ردّ فعل من جانب الروح الإيرانية يخالف الإسلام، فقد كانت جزيرة العرب شيعة كلّها عدا المدن الكبرى مثل مكّة و تهامة و صنعاء، و كان للشيعة غلبة في بعض المدن أيضاً مثل عمان، و هجر، و صعدة، أمّا إيران فكانت كلّها سنّة، ما عدا قم، و كان أهل أصفهان يغالون في معاوية حتى اعتقد بعض أهلها أنّه نبي مرسل</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لعلّ المتأمّل في كلمات هؤلاء يجد بوضوح أنّهم يقطعون بفساد الرأي الذاهب إلى فارسيّة التشيّع، و أنّهم لم يجدوا له تبريراً معقولاً، بالرغم من عدم تعاطفهم أصلاً مع التشيّع، فتأمل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الشيخ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الفرس تشيّعوا على أيدي العرب و ليس التشيّع مخلوقاً لهم، و 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فارس و خراسان و ما وراءهما من بلدان الإسلام، فقد هاجر إليها كثيرون من علماء الإسلام الذين كانوا يتشيّعون فراراً بعقيدتهم من الأُمويين أوّلاً، ثمّ العباسيين ثانياً، و أنّ التشيّع كان منتشراً في هذه البلاد انتشاراً عظيماً قبل سقوط الدولة الأُموية بفرار أتباع زيد و من قبله إليها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الفرس الذين دخلوا الإسلام لم يكونوا شيعة في أوّل الأمر إلّا القليل، و جلّ علماء السنّة و أجلّائهم من الفرس، كالبخاري و الترمذي و النسائي و ابن ماجة و الحاكم النيسابوري و البيهقي، و هكذا غيرهم ممّن أتوا في الطبقة التالية</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أما 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التاريخ يدلّنا على أنّ الفرس دخلوا في الإسلام يوم دخلوا بالصبغة السنّية، و هذا هو البلاذري يحدّثنا في كتابه عن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ابرويز وجّه إلى الديلم فأتى بأربعة آلاف، و كانوا خدمه و خاصّته، ثمّ كانوا على تلك المنزلة بعده، و شهدوا القادسية مع رستم، و لمّا قتل و انهزم المجوس اعتزلوا،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كهؤلاء و لا لنا ملجأ، و أثرنا عندهم غير جميل، و الرأي لنا أن ندخل معهم في دينهم، فاعتزلوا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 فأتاهم المغيرة بن شعبة فسألهم عن أمرهم، فأخبروا بخبرهم،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ندخل في دينكم، فرجع إلى سعد فأخبره فآمنهم، فأسلموا و شهدوا فتح المدائن مع سعد، و شهدوا فتح جلولاء، ثمّ تحوّلوا فنزلوا الكوفة مع المسلمين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يكن إسلامهم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كإسلام سائر الشعوب، فهل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إسلامهم يوم ذاك كان إسلاماً شيعياً؟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النظرية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الإسلام كان ينتشر بين الفرس بالمعنى الذي كان ينتشر به في سائر الشعوب، و لم يكن بلد من بلاد إيران معروفاً بالتشيّع إلى أن انتقل قسم من الأشعريين الشيعة إلى قم و كاشان، فبذروا بذرة التشيّع، و كان </w:t>
      </w:r>
    </w:p>
    <w:p>
      <w:pPr>
        <w:pStyle w:val="BookText"/>
        <w:rPr/>
      </w:pPr>
      <w:r>
        <w:rPr>
          <w:rFonts w:ascii="Amiri" w:hAnsi="Amiri" w:eastAsia="Amiri" w:cs="Amiri"/>
          <w:color w:val="111111"/>
          <w:sz w:val="28"/>
          <w:sz w:val="28"/>
          <w:szCs w:val="28"/>
          <w:rtl w:val="true"/>
          <w:lang w:bidi="ar-SA"/>
        </w:rPr>
        <w:t xml:space="preserve">ذلك في أواخر القرن الأوّل، مع أنّ الفرس دخلوا في الإسلام في عهد الخليفة الثاني؛ أي ابتداء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يعني أنّه قد انقضت أعوام كثيرة قبل أن يدركوا و يعلموا معنى و مفهوم التشيّع، فأين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ياقوت الحموي يحدّثنا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مدينة تذكر مع قاشان، و هي مدينة مستحدثة إسلامية لا أثر للأعاجم فيها، و أوّل من مصّرها طلحة بن الأحوص الأشعري، و كان بدو تمصيرها في أيام الحجّاج بن يوسف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 عبد الرحمن بن محمّد بن الأشعث بن قيس، كان أمير سجستان من جهة الحجّاج، ثمّ خرج عليه، و كان في عسكره سبعة عشر نفساً من علماء التابعين من العراقيين، فلمّا انهزم ابن الأشعث و رجع إلى كابل منهزماً كان في جملة إخوة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الأحوص، و عبد الرحمن، و إسحاق، و نعيم، و هم بنو سعد بن مالك بن عامر الأشعري، وقعوا في ناحية قم، و كان هناك سبع قرى اسم احداها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هؤلاء الأُخوة على هذه القرى حتّى افتتحوها و استولوا عليها، و انتقلوا إليها و استوطنوها، و اجتمع عليهم بنو عمّهم و صارت السبع قرى سبع محالّ بها، و سمّيت باسم إحداها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فأسقطوا بعض حروفها فسميت بتعريبهم قماً، و كان متقدّم هؤلاء الأُخوة عبد اللّٰه بن سعد، و كان له ولد قد ربّي بالكوفة، فانتقل منها إلى قم، و كان إمامياً، و هو الذي نقل التشيّع إلى أهلها، فلا يوجد بها سنّيّ قط</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فهذا كلّه راجع إلى تحليل النظرية من منظار التاريخ، و أمّا دليله فهو </w:t>
      </w:r>
      <w:bookmarkStart w:id="157" w:name="pg11548_132646"/>
    </w:p>
    <w:p>
      <w:pPr>
        <w:pStyle w:val="BookText"/>
        <w:rPr/>
      </w:pPr>
      <w:bookmarkEnd w:id="157"/>
      <w:r>
        <w:rPr>
          <w:rFonts w:ascii="Amiri" w:hAnsi="Amiri" w:eastAsia="Amiri" w:cs="Amiri"/>
          <w:color w:val="111111"/>
          <w:sz w:val="28"/>
          <w:sz w:val="28"/>
          <w:szCs w:val="28"/>
          <w:rtl w:val="true"/>
          <w:lang w:bidi="ar-SA"/>
        </w:rPr>
        <w:t>أوهن من بيت العنكبوت، فإذا كان الفرس لا يعرفون معنى الانتخاب و الحرية، فإنّ العرب أيضاً مثلهم، فالعربي الذي كان يعيش بالبادية عيشة فردية كان يحبّ الحرية و يمارسها، و أمّا العربي الذي يعيش عيشة قبلية، فقد كان شيخ القبيلة يملك زمام أُمورهم و شئونهم و عند موته يقوم أبناؤه و أولاده مكانه واحداً بعد الآخر، فما معنى الحرية بعد هذا؟</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4137889_73709187"/>
      <w:bookmarkStart w:id="159" w:name="_Toc59"/>
      <w:bookmarkEnd w:id="158"/>
      <w:r>
        <w:rPr>
          <w:rtl w:val="true"/>
        </w:rPr>
        <w:t>تحليل النظرية</w:t>
      </w:r>
      <w:r>
        <w:rPr>
          <w:rtl w:val="true"/>
        </w:rPr>
        <w:t>:</w:t>
      </w:r>
      <w:bookmarkEnd w:id="159"/>
    </w:p>
    <w:p>
      <w:pPr>
        <w:pStyle w:val="BookText"/>
        <w:rPr/>
      </w:pPr>
      <w:r>
        <w:rPr>
          <w:rFonts w:ascii="Amiri" w:hAnsi="Amiri" w:eastAsia="Amiri" w:cs="Amiri"/>
          <w:color w:val="111111"/>
          <w:sz w:val="28"/>
          <w:sz w:val="28"/>
          <w:szCs w:val="28"/>
          <w:rtl w:val="true"/>
          <w:lang w:bidi="ar-SA"/>
        </w:rPr>
        <w:t xml:space="preserve">إنّ هذه النظرية و إن كانت تعترف بأنّ التشيّع عربي المولد و المنشأ، و لكنّها تدّعي أنّه اصطبغ بصبغة فارسية بعد دخول الفرس في الإسلام، و هذا هو الذي اختاره الدكتور أحمد أمين كما عرفت و لفيف من المستشرقين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ذهبوا إليه في تفسير نشأة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آراء الشيعة كانت تلائم الإيرانيين، أمّا كون هذه الآراء قد انبثقت من الإيرانيين فليست تلك الملاءمة دليلاً عليه، بل الروايات التاريخية تقول بعكس ذلك؛ إذ تقول إنّ التشيّع الواضح الصريح كان قائماً أوّلاً في الأوساط العربية، ثمّ انتقل بعد ذلك منها إلى الموالي، و جمع بين هؤلاء و بين تلك الأوساط</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لمّا ارتبطت الشيعة العربية بالعناصر المضطهدة تخلّت عن تربية القومية العربية، و كانت حلقة الارتباط هي الإسلام، و لكنّه لم يكن ذلك الإسلام القديم، بل نوعاً جديداً من الدين</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أنّ التشيّع كان في عصر الرسول و بعده بمعنى الحبّ و الولاء لعليّ لكنّه انتقل بيد الفرس إلى معنى آخر و هو كون الخلافة أمراً وراثياً في بيت عليّ عليه السلام و هو الذي يصرّح به الدكتور أحمد أمين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الفكر الفارسي استولى على التشيّع، و المقصود من الاستيلاء هو جعل الخلافة أمراً وراثياً كما كان الأمر كذلك بين الفرس في عهد ملوك بني ساسان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الحكم و الملك أمراً وراثياً لم يكن من خصائص الفرس، بل إنّ مبدأ وراثية الحكم كان سائداً في جميع المجتمعات، فالنظام السائد بين ملوك الحيرة و غسّان و حمير في العراق و الشام و اليمن كان هو الوراثة، و الحكم في الحياة القبلية في الجزيرة العربية كان وراثياً، و المناصب المعروفة لدى قريش من السقاية و الرفادة و عمارة المسجد الحرام و السدانة كانت أُموراً وراثية، حتّى أنّ النبيّ الأكرم لم يغيّرها بل إنّه أمضاها كما في قضيّة دفعه لمفاتيح البيت إلى بني شيبة و إقرارهم على منصبهم هذا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فإلصاق مسألة الوراثة بالفرس دون غيرهم أمر عجيب لا يقرّه العقلاء، فعلى ذلك يجب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اصطبغ بصبغة فارسية و غسّانية و حميرية و أخيراً عربية، و إلّا فما معنى تخصيص فكرة الوصاية بالفرس مع كونها آنذاك فكرة عامّة عالمية؟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النبوّة و الوصاية من الأُمور الوراثية في الشرائع السماوية، لا بمعنى أنّ الوراثة هي الملاك المعيّن بل بمعنى أنّه سبحانه جعل نور النبوّة و الإمامة في بيوتات خاصّة، فكان يتوارث نبيّ نبيّاً، و وصيّ وصيّاً، يقول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وَ إِبْرٰاهِيمَ وَ جَعَلْنٰا فِي ذُرِّيَّتِهِمَا اَلنُّبُوَّةَ وَ اَلْكِتٰابَ</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ذا لا يكون سبب تشيّع الفرس مفاد هذه الآيات و الروايات التي تصرّح بأنّ الوصاية بين الأنبياء كانت أمراً وراثياً؟ و إنّ هذه سنّة اللّٰه في الأُمم كما هو 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الإمامة عهد اللّٰه لا عهد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زعم أنّ التشيّع من صنع الفرس مبدأ و صبغة فهو جاهل بتاريخ الفرس، و ذلك لأنّ التسنّن كان هو السائد فيهم إلى أوائل القرن العاشر حتّى غلب عليهم التشيّع في عصر الصفويين، نعم كانت مدن ري و قم و كاشان معقل التشيّع و مع ذلك يقول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أهل فارس إلى الآن من الشيعة، و إنّ الشيعة الأوّلين كانوا من فارس</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غلبة التشيّع عليهم في الأوان الأخير فلا ينكره أحد، إنّما الكلام في كونهم كذلك في بداية دخولهم إلى الإسلام، فالذي يظهر أنّ الرجل جاهل بتاريخ بلاد إيران و ليس له معرفة حقيقية بتفاصيل التركيبة المذهبية المختلفة </w:t>
      </w:r>
    </w:p>
    <w:p>
      <w:pPr>
        <w:pStyle w:val="BookText"/>
        <w:rPr/>
      </w:pPr>
      <w:r>
        <w:rPr>
          <w:rFonts w:ascii="Amiri" w:hAnsi="Amiri" w:eastAsia="Amiri" w:cs="Amiri"/>
          <w:color w:val="111111"/>
          <w:sz w:val="28"/>
          <w:sz w:val="28"/>
          <w:szCs w:val="28"/>
          <w:rtl w:val="true"/>
          <w:lang w:bidi="ar-SA"/>
        </w:rPr>
        <w:t>التي كانت واضحة في أطراف المجتمع الإيراني و بيّنة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إليك ما ذكره شمس الدين محمد بن أحمد المقدسي، و هو أحد الكتّاب القدامى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التقاسيم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لتقف على أنّ المذهب السائد في ذلك القرن، هل كان هو التشيّع أم التسنّن؟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إقليم خراسان للمعتزلة و الشيعة، و الغلبة لأصحاب أبي حنيفة، إلّا في كورة الشاش؛ فانّهم شوافع، و فيهم قوم على مذهب عبد اللّٰه السرخسي؛ و إقليم الرحاب مذاهبهم مستقيمة، إلّا أنّ أهل الحديث حنابلة، و الغالب بدبيل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يريد أردبيل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أبي حنيفة و بالجبال؛ أمّا بالريّ فمذاهبهم مختلفة، و الغلبة فيهم للحنفية، و بالري حنابلة كثيرة، و أهل قم شيعة، و الدينور غلبه مذهب سفيان الثوري، و إقليم خوزستان مذاهبهم مختلفة، أكثر أهل الأهواز و رامهرمز و الدورق حنابلة، و نصف أهل الأهواز شيعة، و به أصحاب أبي حنيفة كثير، و بالأهواز مالكيّون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 فارس العمل فيه على أصحاب الحديث و أصحاب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 كرمان المذاهب الغالبة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إقليم السند مذاهبهم أكثرها أصحاب حديث، و أهل الملتان شيعة يهوعلون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يثنّون في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يقولون اللّٰه أكبر مرّتين، و أشهد أن لا إله إلّا اللّٰه مرّتين أيضاً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تخلو القصبات من فقهاء على مذهب أبي حنيفة</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 بطوطة في رحلته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 العراق السلطان محمد خدابنده قد صحبه في حال كفره فقيه من الروافض الإمامية يسمّى جمال الدين </w:t>
      </w:r>
    </w:p>
    <w:p>
      <w:pPr>
        <w:pStyle w:val="BookText"/>
        <w:rPr/>
      </w:pPr>
      <w:r>
        <w:rPr>
          <w:rFonts w:ascii="Amiri" w:hAnsi="Amiri" w:eastAsia="Amiri" w:cs="Amiri"/>
          <w:color w:val="111111"/>
          <w:sz w:val="28"/>
          <w:sz w:val="28"/>
          <w:szCs w:val="28"/>
          <w:rtl w:val="true"/>
          <w:lang w:bidi="ar-SA"/>
        </w:rPr>
        <w:t xml:space="preserve">بن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أسلم السلطان المذكور و أسلمت بإسلامه التتر زاد في تعظيم هذا الفقيه، فزيّن له مذهب الروافض و فضّله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السلطان بحمل الناس على الرفض، و كتب بذلك إلى العراقين و فارس و آذربايجان و اصفهان و كرمان و خراسان، و بعث الرسل إلى البلاد، فكان أوّل بلاد وصل إليها الأمر بغداد و شيراز و اصفهان، فأمّا أهل بغداد فخرج منهم أهل باب الأزج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سمعاً و لا طاعة، و جاءوا للجامع و هدّدوا الخطيب بالقتل إن غيّر الخطبة، و هكذا فعل أهل شيراز و أهل أصفهان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القاضي عيّاض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يحكي انتشار مذهب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خراسان و ما وراء العراق من بلاد المشرق فدخلها هذا المذهب أوّلاً بيحيى بن يحيى التميمي، و عبد اللّٰه بن المبارك، و قتيبة بن سعيد، فكان له هناك أئمّة على مرّ الأزمان، و تفشّى بقزوين و ما والاها من بلاد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آخر من درس منه بنيسابور أبو إسحاق بن القطّان، و غلب على تلك البلاد مذهبا أبي حنيفة و الشافعي</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شاه إسماعيل الصفوي بعد انتصاره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نحو تبريز فأعلمه علماء الشيعة التبريزيون أنّ ثلثي سكان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 عددهم ثلاثمائة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فالنصوص المتقدّمة تدلّ دلالة واضحة على أنّ مذهب التسنّن كان </w:t>
      </w:r>
    </w:p>
    <w:p>
      <w:pPr>
        <w:pStyle w:val="BookText"/>
        <w:rPr/>
      </w:pPr>
      <w:r>
        <w:rPr>
          <w:rFonts w:ascii="Amiri" w:hAnsi="Amiri" w:eastAsia="Amiri" w:cs="Amiri"/>
          <w:color w:val="111111"/>
          <w:sz w:val="28"/>
          <w:sz w:val="28"/>
          <w:szCs w:val="28"/>
          <w:rtl w:val="true"/>
          <w:lang w:bidi="ar-SA"/>
        </w:rPr>
        <w:t>هو المذهب السائد إلى القرن العاشر بين الفرس، فكيف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بلاد فارس كانت هي الموطن الأصلي للتشيّع؟</w:t>
      </w:r>
    </w:p>
    <w:p>
      <w:pPr>
        <w:pStyle w:val="BookText"/>
        <w:rPr/>
      </w:pPr>
      <w:r>
        <w:rPr>
          <w:rFonts w:ascii="Amiri" w:hAnsi="Amiri" w:eastAsia="Amiri" w:cs="Amiri"/>
          <w:color w:val="111111"/>
          <w:sz w:val="28"/>
          <w:sz w:val="28"/>
          <w:szCs w:val="28"/>
          <w:rtl w:val="true"/>
          <w:lang w:bidi="ar-SA"/>
        </w:rPr>
        <w:t xml:space="preserve">و ممّا يؤكّد ذلك أيضاً ما رواه ابن الأثير في تأريخه في ضمن حوادث سنة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أنّ أهل طوس كانوا سنّة إلى عصر محمود بن سبكتكين،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محمود بن سبكتكين جدّد عمارة المشهد بطوس الذي فيه قبر عليّ بن موسى الرضا و أحسن عمارته، و كان أبوه سبكتكين أخربه، و كان أهل طوس يؤذون من يزوره، فمنعهم ابنه عن ذلك، و كان سبب فعله ذلك أنّه رأى في المنام أمير المؤمنين عليّ بن أبي طالب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هذا؟ فعلم أنّه يريد أمر المشهد، فأمر بعمارته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يؤيّد ذلك ما رواه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العباسي همَّ بأن يكتب كتاباً في الطعن على معاوية، فقال له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العامّة لا تتحمّل هذا و لا سيما أهل خراسان، و لا تأمن أن يكون لهم نفرة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المتوكل عمد و بصلافة و تهتّك إلى هدم قبر الحسين عليه السلام و في ذلك قال الشاعر المعروف بالبسّامي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أتاه بنو أبيه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أسفوا علىٰ أن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فقد بان ممّا ذكر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التشيّع ليس فارسيّ المبدأ، و إنّما هو حجازي المولد و المنشأ، اعتنقه العرب فترة طويلة لم يدخل فيها أحد من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سلمان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الإسلام دخل بين الفرس مثل دخوله بين سائر الشعوب، و أنّهم اعتنقوا الإسلام بمذاهبه المختلفة مثل اعتناق سائر الأُمم له، و بقوا على ذلك طويلاً إلى أن اشتد عود التشيّع و كثر معتنقوه في عهد بعض ملوك المغول أو عهد الصفوية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كون الإمامة منحصرة في عليّ و أولاده ليس صبغة عارضة على التشيّع، بل هو جوهر التشيّع و حقيقته، و لولاه فقد التشيّع روحه و جوهره، فجعل الولاء لآل محمّد أو تفضيل عليّ على سائر الخلفاء أصله و جوهره، و اعتبار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يعتقده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عرضياً دخيلاً على مذهب التشيع، تصوّر لا دليل له إلّا التخرص و الاختلاق</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 من دان بوجوب الإمامة و وجودها في كل زمان و أوجب النصّ الجليّ و العصمة و الكمال لكلّ إمام، ثمّ حصر الإمامة في ولد الحسين بن عليّ عليهما السلام و ساقها إلى الرضا عليّ بن موسى عليهما السلام</w:t>
      </w:r>
      <w:r>
        <w:rPr>
          <w:rFonts w:eastAsia="Amiri" w:cs="Amiri" w:ascii="Amiri" w:hAnsi="Amiri"/>
          <w:color w:val="111111"/>
          <w:sz w:val="28"/>
          <w:szCs w:val="28"/>
          <w:rtl w:val="true"/>
          <w:lang w:bidi="ar-SA"/>
        </w:rPr>
        <w:t xml:space="preserve">. </w:t>
      </w:r>
      <w:bookmarkStart w:id="160" w:name="pg11548_132653"/>
    </w:p>
    <w:p>
      <w:pPr>
        <w:pStyle w:val="Heading3"/>
        <w:numPr>
          <w:ilvl w:val="2"/>
          <w:numId w:val="1"/>
        </w:numPr>
        <w:rPr/>
      </w:pPr>
      <w:bookmarkStart w:id="161" w:name="__RefHeading___Toc4137891_73709187"/>
      <w:bookmarkStart w:id="162" w:name="_Toc60"/>
      <w:bookmarkEnd w:id="160"/>
      <w:bookmarkEnd w:id="161"/>
      <w:r>
        <w:rPr>
          <w:rtl w:val="true"/>
        </w:rPr>
        <w:t>الفرضيّة الرابعة</w:t>
      </w:r>
      <w:r>
        <w:rPr>
          <w:rtl w:val="true"/>
        </w:rPr>
        <w:t xml:space="preserve">: </w:t>
      </w:r>
      <w:r>
        <w:rPr>
          <w:rtl w:val="true"/>
        </w:rPr>
        <w:t>الشيعة و يوم الجمل</w:t>
      </w:r>
      <w:bookmarkEnd w:id="162"/>
    </w:p>
    <w:p>
      <w:pPr>
        <w:pStyle w:val="Heading4"/>
        <w:numPr>
          <w:ilvl w:val="3"/>
          <w:numId w:val="1"/>
        </w:numPr>
        <w:rPr/>
      </w:pPr>
      <w:bookmarkStart w:id="163" w:name="__RefHeading___Toc4137893_73709187"/>
      <w:bookmarkStart w:id="164" w:name="_Toc61"/>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و أمّا الافتراض الخاطئ الرابع فيذهب إلى أنّ الشيعة تكوّنت يوم الجمل، حيث ذكر ابن النديم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قصد طلحة و الزبير ليقاتلهما حتّى يفيئا إلى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من اتّبعه على ذلك الشيعة،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شيعتي، و سمّاهم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الأصفياء، الأولياء، شرطة الخميس، الأصحاب</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 على ذلك جرى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بمقتل عثمان انقسم الإسلام إلى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عليّ، و حزب معاوية، و الحزب يطلق عليه في العربية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شيعة عليّ في مقابل شيعة معاوية، لكن لمّا تولّى معاوية الملك في دولة الإسلام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مقصوراً على أتباع عليّ</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الملفت للنظر أن ما ذكره ابن النديم من تقسيمه لشيعة عليّ عليه السلام إلى الأصفياء و الأولياء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التقسيم الذي أورده البرقي</w:t>
      </w:r>
      <w:r>
        <w:rPr>
          <w:rStyle w:val="FootnoteAnchor"/>
          <w:rtl w:val="true"/>
        </w:rPr>
        <w:footnoteReference w:id="230"/>
      </w:r>
      <w:r>
        <w:rPr>
          <w:rFonts w:ascii="Amiri" w:hAnsi="Amiri" w:eastAsia="Amiri" w:cs="Amiri"/>
          <w:color w:val="111111"/>
          <w:sz w:val="28"/>
          <w:sz w:val="28"/>
          <w:szCs w:val="28"/>
          <w:rtl w:val="true"/>
          <w:lang w:bidi="ar-SA"/>
        </w:rPr>
        <w:t>لأصحاب أمير المؤمنين عليه السلام حيث قال</w:t>
      </w:r>
      <w:r>
        <w:rPr>
          <w:rFonts w:eastAsia="Amiri" w:cs="Amiri" w:ascii="Amiri" w:hAnsi="Amiri"/>
          <w:color w:val="111111"/>
          <w:sz w:val="28"/>
          <w:szCs w:val="28"/>
          <w:rtl w:val="true"/>
          <w:lang w:bidi="ar-SA"/>
        </w:rPr>
        <w:t xml:space="preserve">: </w:t>
      </w:r>
      <w:bookmarkStart w:id="165" w:name="pg11548_132654"/>
    </w:p>
    <w:p>
      <w:pPr>
        <w:pStyle w:val="Heading4"/>
        <w:numPr>
          <w:ilvl w:val="3"/>
          <w:numId w:val="1"/>
        </w:numPr>
        <w:rPr/>
      </w:pPr>
      <w:bookmarkStart w:id="166" w:name="__RefHeading___Toc4137895_73709187"/>
      <w:bookmarkStart w:id="167" w:name="_Toc62"/>
      <w:bookmarkEnd w:id="165"/>
      <w:bookmarkEnd w:id="166"/>
      <w:r>
        <w:rPr>
          <w:rtl w:val="true"/>
        </w:rPr>
        <w:t>أصحاب أمير المؤمنين</w:t>
      </w:r>
      <w:r>
        <w:rPr>
          <w:rtl w:val="true"/>
        </w:rPr>
        <w:t>:</w:t>
      </w:r>
      <w:bookmarkEnd w:id="167"/>
    </w:p>
    <w:p>
      <w:pPr>
        <w:pStyle w:val="BookText"/>
        <w:rPr/>
      </w:pPr>
      <w:r>
        <w:rPr>
          <w:rFonts w:ascii="Amiri" w:hAnsi="Amiri" w:eastAsia="Amiri" w:cs="Amiri"/>
          <w:color w:val="111111"/>
          <w:sz w:val="28"/>
          <w:sz w:val="28"/>
          <w:szCs w:val="28"/>
          <w:rtl w:val="true"/>
          <w:lang w:bidi="ar-SA"/>
        </w:rPr>
        <w:t>من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 ثمّ الأصفياء، ثمّ الأولياء، ثمّ شرطة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الأصفياء من أصحاب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المقداد، أبو ذر، عمّار، أبو ليلى، شبير، أبو سنان، أبو عمرة، 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برزة، جابر بن عبد اللّٰه،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عرفة الأزدي، و كان رسول اللّٰه صلى الله عليه و آله دعا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له في صفقته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أمير المؤمنين، الذين كانوا شرطة الخميس كانوا ستّة آلاف رجل، و قال عليّ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الذين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تشرّطوا إنّما أُشارطكم على الجنّة، و لست أُشارطكم على ذهب أو فضّة، إنّ نبيّنا عليه السلام قال لأصحابه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تشرّطوا فانّي لست أُشارطكم، إلّا على الجنّة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ممّا تقدّم يظهر أنّ من عدّه ابن النديم من أصحاب الإمام رجالاً ماتوا قبل أيام خلافته كسلمان و أبو ذر و المقداد، و كلّهم كانوا شيعة للإمام، فكيف يكون التشيّع وليد يوم الجمل؟ و الظاهر وجود التحريف في عبارة ابن النديم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تقدير فما تلونا عليك من النصوص الدالّة على وجود التشيّع في </w:t>
      </w:r>
    </w:p>
    <w:p>
      <w:pPr>
        <w:pStyle w:val="BookText"/>
        <w:rPr/>
      </w:pPr>
      <w:r>
        <w:rPr>
          <w:rFonts w:ascii="Amiri" w:hAnsi="Amiri" w:eastAsia="Amiri" w:cs="Amiri"/>
          <w:color w:val="111111"/>
          <w:sz w:val="28"/>
          <w:sz w:val="28"/>
          <w:szCs w:val="28"/>
          <w:rtl w:val="true"/>
          <w:lang w:bidi="ar-SA"/>
        </w:rPr>
        <w:t xml:space="preserve">عصر الرسول و ظهوره بشكل جليّ بعد وفاته صلى الله عليه و آله و هذا قبل أن تشبّ نار الحرب في البصرة، دليل على وهن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 دلالة كلام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و شيعته بعد خروج الحقّ عن محوره، و استتباب الأمر لأبي بكر، رأوا أنّ مصالح الإسلام و المسلمين تكمن في السكوت و مماشاة القوم، بينما كان نداء التشيّع يعلو بين آن و آخر من جانب المجاهرين بالحقيقة، كأبي ذر الغفاري و غيره، و لكن كانت القاعدة الغالبة هي المحافظة قدر الإمكان على بقاء الإسلام و عدم جرّ المسلمين إلى صدام كبير و نار متأجّجة لا تبقي و لا تذر، و العمل قدر الإمكان لدعم الواجهة السياسية للخلافة الإسلامية و رفدها بالجهد المخلص و النصح المتواصل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الأمر عند ما آل إلى الإمام عليّ وجدت شيعته متنفساً واسعاً للتعبير عن وجودها و الإفصاح عن حقيقتها، فظهرت بأوضح و أجلى صورها، فمن هنا وقع أصحاب هذه الفرضية و غيرها في هذه الاشتباهات الواضحة البطلان</w:t>
      </w:r>
      <w:r>
        <w:rPr>
          <w:rFonts w:eastAsia="Amiri" w:cs="Amiri" w:ascii="Amiri" w:hAnsi="Amiri"/>
          <w:color w:val="111111"/>
          <w:sz w:val="28"/>
          <w:szCs w:val="28"/>
          <w:rtl w:val="true"/>
          <w:lang w:bidi="ar-SA"/>
        </w:rPr>
        <w:t xml:space="preserve">. </w:t>
      </w:r>
      <w:bookmarkStart w:id="168" w:name="pg11548_132656"/>
    </w:p>
    <w:p>
      <w:pPr>
        <w:pStyle w:val="Heading3"/>
        <w:numPr>
          <w:ilvl w:val="2"/>
          <w:numId w:val="1"/>
        </w:numPr>
        <w:rPr/>
      </w:pPr>
      <w:bookmarkStart w:id="169" w:name="__RefHeading___Toc4137897_73709187"/>
      <w:bookmarkStart w:id="170" w:name="_Toc63"/>
      <w:bookmarkEnd w:id="168"/>
      <w:bookmarkEnd w:id="169"/>
      <w:r>
        <w:rPr>
          <w:rtl w:val="true"/>
        </w:rPr>
        <w:t>الفرضيّة الخامسة</w:t>
      </w:r>
      <w:r>
        <w:rPr>
          <w:rtl w:val="true"/>
        </w:rPr>
        <w:t xml:space="preserve">: </w:t>
      </w:r>
      <w:r>
        <w:rPr>
          <w:rtl w:val="true"/>
        </w:rPr>
        <w:t>الشيعة و يوم صفّين</w:t>
      </w:r>
      <w:bookmarkEnd w:id="170"/>
    </w:p>
    <w:p>
      <w:pPr>
        <w:pStyle w:val="BookText"/>
        <w:rPr/>
      </w:pPr>
      <w:r>
        <w:rPr>
          <w:rFonts w:ascii="Amiri" w:hAnsi="Amiri" w:eastAsia="Amiri" w:cs="Amiri"/>
          <w:color w:val="111111"/>
          <w:sz w:val="28"/>
          <w:sz w:val="28"/>
          <w:szCs w:val="28"/>
          <w:rtl w:val="true"/>
          <w:lang w:bidi="ar-SA"/>
        </w:rPr>
        <w:t>زعم بعض المستشرقين</w:t>
      </w:r>
      <w:r>
        <w:rPr>
          <w:rStyle w:val="FootnoteAnchor"/>
          <w:rtl w:val="true"/>
        </w:rPr>
        <w:footnoteReference w:id="232"/>
      </w:r>
      <w:r>
        <w:rPr>
          <w:rFonts w:ascii="Amiri" w:hAnsi="Amiri" w:eastAsia="Amiri" w:cs="Amiri"/>
          <w:color w:val="111111"/>
          <w:sz w:val="28"/>
          <w:sz w:val="28"/>
          <w:szCs w:val="28"/>
          <w:rtl w:val="true"/>
          <w:lang w:bidi="ar-SA"/>
        </w:rPr>
        <w:t>أنّ الشيعة تكوّنت يوم افترق جيش عليّ في مسألة التحكيم إلى فرقتين، فلمّا دخل عليّ الكوفة و فارقته الحرورية، و ثبت إليه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أعناقنا بيعة ثانية، نحن أولياء من واليت و أعداء من عاديت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الفهم الخاطئ لهذه الواقعة، و امتطاء هذه العبارة المذكورة لتحديد نشأة التشيّع يعتمد بالأساس على افتراض أنّ لتكوّن الشيعة تاريخاً مفصولاً عن تاريخ الإسلام، فأخذ يتمسّك بهذه العبارة، مع أنّ تعبير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ثبت إليه الشيعة</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سبق وجودهم على ذلك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للشيعة بعد تولّي الإمام الخلافة وجود واضح حيث ارتفع الضغط فالتفّ حوله موالوه من الصحابة و التابعين، إلّا أنّ الأمر الثابت هو أنّ ليس جميع من كان في جيشه من شيعته بالمعنى المفروض و الواقعي للتشيّع، بل أغلب من انخرط في ذلك الجيش كانوا تابعين له لأنّه خليفة لهم، و قد بايعوه على ذلك</w:t>
      </w:r>
      <w:r>
        <w:rPr>
          <w:rFonts w:eastAsia="Amiri" w:cs="Amiri" w:ascii="Amiri" w:hAnsi="Amiri"/>
          <w:color w:val="111111"/>
          <w:sz w:val="28"/>
          <w:szCs w:val="28"/>
          <w:rtl w:val="true"/>
          <w:lang w:bidi="ar-SA"/>
        </w:rPr>
        <w:t xml:space="preserve">. </w:t>
      </w:r>
      <w:bookmarkStart w:id="171" w:name="pg11548_132657"/>
    </w:p>
    <w:p>
      <w:pPr>
        <w:pStyle w:val="Heading3"/>
        <w:numPr>
          <w:ilvl w:val="2"/>
          <w:numId w:val="1"/>
        </w:numPr>
        <w:rPr/>
      </w:pPr>
      <w:bookmarkStart w:id="172" w:name="__RefHeading___Toc4137899_73709187"/>
      <w:bookmarkStart w:id="173" w:name="_Toc64"/>
      <w:bookmarkEnd w:id="171"/>
      <w:bookmarkEnd w:id="172"/>
      <w:r>
        <w:rPr>
          <w:rtl w:val="true"/>
        </w:rPr>
        <w:t>الفرضيّة السادسة</w:t>
      </w:r>
      <w:r>
        <w:rPr>
          <w:rtl w:val="true"/>
        </w:rPr>
        <w:t xml:space="preserve">: </w:t>
      </w:r>
      <w:r>
        <w:rPr>
          <w:rtl w:val="true"/>
        </w:rPr>
        <w:t>الشيعة و البويهيّون</w:t>
      </w:r>
      <w:bookmarkEnd w:id="173"/>
    </w:p>
    <w:p>
      <w:pPr>
        <w:pStyle w:val="BookText"/>
        <w:rPr/>
      </w:pPr>
      <w:r>
        <w:rPr>
          <w:rFonts w:ascii="Amiri" w:hAnsi="Amiri" w:eastAsia="Amiri" w:cs="Amiri"/>
          <w:color w:val="111111"/>
          <w:sz w:val="28"/>
          <w:sz w:val="28"/>
          <w:szCs w:val="28"/>
          <w:rtl w:val="true"/>
          <w:lang w:bidi="ar-SA"/>
        </w:rPr>
        <w:t xml:space="preserve">تقلّد آل بويه مقاليد الحكم و السلطة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لهم السلطة في العراق و بعض بلاد إيران كفارس و كرمان و بلاد الجبل و همدان و اصفهان و الري، و قد أُقصوا عن الحكم في الأخير بهجوم الغزاونة عليهم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ابن الأثير في الكامل و ابن الجوزي في المنتظم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كثيراً من أحوالهم، و خدماتهم، و إفساحهم المجال لجميع العلماء من دون أن يفرقوا بينهم بمختلف طوائفهم، و قد ألّف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استانلي لين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حياتهم ترجم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سلاطين الإسلام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الأثير في حوادث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عن أحد الملوك البويهيّين، و هو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عاقلاً، فاضلاً، حسن السياسة، كثير الإصابة، شديد الهيبة، بعيد الهمّة، ثاقب الرأي، محبّاً للفضائل و أهلها، باذلاً في مواضع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محبّاً للعلوم و أهلها، مقرّباً للعلماء، محسناً إليهم، و كان يجلس معهم يعارضهم في المسائل، فقصده العلماء من كلّ بلد، و صنّفوا له الكتب، و منها الإيضاح في النحو، و الحجّة في القراءات، و الملكي في الطبّ، و التاجي في التاريخ إلى غير ذلك</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هذا يدل على أنّهم كانوا محبّين للعلم و مروّجين له و لهم أياد مشكورة في نشر العلم و مساندة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أنّ في عصرهم كان يغلب على أكثر البلاد مذهب التسنّن إلّا أنّ البويهيّين لم يقفوا موقف المعادي لهم على الرغم مما وقفه غيرهم من الملوك الآخرين من غير الشيعة من معاداة التشيّع و محاربته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التأريخ قد سجّل في صفحاته أحداثاً مؤلمة بعد سقوط البويهيين و دخول طغرل بك 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ما أُحرقت مكتبة الشيخ الطوسي و كرسيّه الذي كان يجلس عليه للتدريس</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راج مذهب الشيعة في عصرهم و استنشق رجالاته نسيم الحرية بعد أن تحملوا الظلم و الاضطهاد طيلة حكم العباسيين خصوصاً في عهد المتوكّل و من بعده، غير أنّ تكوّن مذهب الشيعة في أيّامهم شيءٌ و كونهم مروّجين و معاضدين له شيءٌ آخر، و من السذاجة بمكان الخلط بين الحالين و عدم التمييز بينهما</w:t>
      </w:r>
      <w:r>
        <w:rPr>
          <w:rFonts w:eastAsia="Amiri" w:cs="Amiri" w:ascii="Amiri" w:hAnsi="Amiri"/>
          <w:color w:val="111111"/>
          <w:sz w:val="28"/>
          <w:szCs w:val="28"/>
          <w:rtl w:val="true"/>
          <w:lang w:bidi="ar-SA"/>
        </w:rPr>
        <w:t xml:space="preserve">. </w:t>
      </w:r>
      <w:bookmarkStart w:id="174" w:name="pg11548_132659"/>
    </w:p>
    <w:p>
      <w:pPr>
        <w:pStyle w:val="Heading3"/>
        <w:numPr>
          <w:ilvl w:val="2"/>
          <w:numId w:val="1"/>
        </w:numPr>
        <w:rPr/>
      </w:pPr>
      <w:bookmarkStart w:id="175" w:name="__RefHeading___Toc4137901_73709187"/>
      <w:bookmarkStart w:id="176" w:name="_Toc65"/>
      <w:bookmarkEnd w:id="174"/>
      <w:bookmarkEnd w:id="175"/>
      <w:r>
        <w:rPr>
          <w:rtl w:val="true"/>
        </w:rPr>
        <w:t>الفرضيّة السابعة</w:t>
      </w:r>
      <w:r>
        <w:rPr>
          <w:rtl w:val="true"/>
        </w:rPr>
        <w:t xml:space="preserve">: </w:t>
      </w:r>
      <w:r>
        <w:rPr>
          <w:rtl w:val="true"/>
        </w:rPr>
        <w:t>الشيعة و الصفويّون</w:t>
      </w:r>
      <w:bookmarkEnd w:id="176"/>
    </w:p>
    <w:p>
      <w:pPr>
        <w:pStyle w:val="Heading4"/>
        <w:numPr>
          <w:ilvl w:val="3"/>
          <w:numId w:val="1"/>
        </w:numPr>
        <w:rPr/>
      </w:pPr>
      <w:bookmarkStart w:id="177" w:name="__RefHeading___Toc4137903_73709187"/>
      <w:bookmarkStart w:id="178" w:name="_Toc66"/>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و الكلام عن هذه الأُسرة هو عين الكلام عن البويهيين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الصفويين هم أُسرة الشيخ صفيّ الدين العارف المشهور في أردبيل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ما انقرضت دولة المغول، انقسمت البلاد التي كانت تحت نفوذهم إلى دويلات صغيرة شيعية و غير شيعية، إلى أن قام أحد أحفاد صفيّ الدين، الشاه إسماعيل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بتسلّم مقاليد الحكم و السيطرة على بلاد فارس و إقامة حكومة خاصّة به استطاع أن يمدّ نفوذها و يبسط سلطتها، و استمرّ في الحكم إلى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ورثه أولاده إلى أن أُقصوا عن الحكم بسيطرة الأفاغنة على إيران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الصفويون خير الملوك؛ لقلّة شرورهم و كثرة بركاتهم، و قد راج العلم و الأدب و الفنون المعمارية أثناء حكمهم، و لهم آثار خالدة إلى الآن في إيران و العراق، و من وقف على أحوالهم و وقف على تاريخ الشيعة يقف على أنّ عصرهم كان عصر ازدهار التشيّع لا تكوّنه، و هو أمر لا مراء فيه، و لا يقتنع به إلّا السذّج و الجهلاء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هذه الآراء الساقطة في تحليل تاريخ الشيعة و مبدأ تكوّنهم، كلّها كانت أُموراً افتراضية بنوها على أساس خاطئ، و هو أنّ الشيعة ظاهرة </w:t>
      </w:r>
      <w:bookmarkStart w:id="179" w:name="pg11548_132660"/>
    </w:p>
    <w:p>
      <w:pPr>
        <w:pStyle w:val="BookText"/>
        <w:rPr/>
      </w:pPr>
      <w:bookmarkEnd w:id="179"/>
      <w:r>
        <w:rPr>
          <w:rFonts w:ascii="Amiri" w:hAnsi="Amiri" w:eastAsia="Amiri" w:cs="Amiri"/>
          <w:color w:val="111111"/>
          <w:sz w:val="28"/>
          <w:sz w:val="28"/>
          <w:szCs w:val="28"/>
          <w:rtl w:val="true"/>
          <w:lang w:bidi="ar-SA"/>
        </w:rPr>
        <w:t>طارئة على المجتمع الإسلامي بعد عهد النبيّ، سامح اللّٰه الذين لم يتعمّدوا التزييف و غفر اللّٰه لنا و لهم</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4137905_73709187"/>
      <w:bookmarkStart w:id="181" w:name="_Toc67"/>
      <w:bookmarkEnd w:id="180"/>
      <w:r>
        <w:rPr>
          <w:rtl w:val="true"/>
        </w:rPr>
        <w:t>زلّة لا تستقال</w:t>
      </w:r>
      <w:r>
        <w:rPr>
          <w:rtl w:val="true"/>
        </w:rPr>
        <w:t>:</w:t>
      </w:r>
      <w:bookmarkEnd w:id="181"/>
    </w:p>
    <w:p>
      <w:pPr>
        <w:pStyle w:val="BookText"/>
        <w:rPr/>
      </w:pPr>
      <w:r>
        <w:rPr>
          <w:rFonts w:ascii="Amiri" w:hAnsi="Amiri" w:eastAsia="Amiri" w:cs="Amiri"/>
          <w:color w:val="111111"/>
          <w:sz w:val="28"/>
          <w:sz w:val="28"/>
          <w:szCs w:val="28"/>
          <w:rtl w:val="true"/>
          <w:lang w:bidi="ar-SA"/>
        </w:rPr>
        <w:t>إنّ الدكتور عبد اللّٰه فياض زعم أنّ التشيّع بمعنى الموالاة لعليّ عليه السلام نضج في مراحل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التشيّع الروحي،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لعليّ بمعناه الروحي زرعت بذرته في عهد النبيّ و تمّت قبل تولّيه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الأدلّة على ذلك و جاء بأحاديث يوم الدار أو بدء الدعوة و أحاديث الغدير و ما قال النبيّ في حقّ عليّ من التسليم على عليّ بإمرة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التشيّع السياسي، و يريد من التشيّع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عليّ أحق بالإمامة لا لأجل النص بل لأجل مناقبه و فضائله،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التشيّع السياسي ظهرت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الالتزام بقضية الاعتراف بإمامته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النصّ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سقيفة بني ساعدة، حين أسند حقّ عليّ بالخلافة عدد من المسلمين أمثال الزبير و العبّاس و غيرهما، و بلغ التشيّع السياسي أقصى مداه حين بويع عليّ بالخلافة بعد مقتل عثمان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ظهوره بصورة فرقة، فإنّما كان ذلك بعد فاجعة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 التشيّع قبل ذلك بصورة فرقة دينية تعرف بالشيعة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بكلام المقدسي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مذاهب المسلمين كلّها منشعبة من أربع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الشيعة، و الخوارج، و المرجئة، و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افتراقهم قتل عثمان، ثمّ تشعّبوا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 أيّد نظريته بما ذكره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الشيعة أوّلاً في العراق و لم يكونوا في الأصل فرقة دينية، بل تعبيراً عن الرأي السياسي في هذا الإقليم كلّه، فكان جميع سكان العراق خصوصاً أهل الكوفة شيعة عليّ على تفاوت بينهم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هذا التصوّر المذكور يمكن تثبيت جملة من الملاحظات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التفكيك بين المرحلتين الأوليين، و إنّ الأُولى منهما كانت في عصر النبيّ، و ظهرت بوادر المرحلة الثانية بعد رحلة النبيّ، قد نقضه نفس الكاتب في كلامه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روّاد التشيّع الروحي يلتزمون بآراء عليّ الفقهية إلى جانب الالتزام بإسناده سياسياً</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النصوص في مجال التشيّع الروحي كما يدلّ على أنّ عليّاً هو القائد الروحي، فإنّه يدلّ بوضوح على أنّه القائد السياسي، و قد نقل الكاتب جلّ النصوص الواردة في هذا المبنىٰ، فمعنى التفكيك بينهما هو أنّ الصحابة الواعين أخذوا ببعض مضامينها و تركوا بعضها، و لو صحّ إسناد ذلك إلى بعض الصحابة فلا يصح إسناده إلى سلمان، و أبي </w:t>
      </w:r>
    </w:p>
    <w:p>
      <w:pPr>
        <w:pStyle w:val="BookText"/>
        <w:rPr/>
      </w:pPr>
      <w:r>
        <w:rPr>
          <w:rFonts w:ascii="Amiri" w:hAnsi="Amiri" w:eastAsia="Amiri" w:cs="Amiri"/>
          <w:color w:val="111111"/>
          <w:sz w:val="28"/>
          <w:sz w:val="28"/>
          <w:szCs w:val="28"/>
          <w:rtl w:val="true"/>
          <w:lang w:bidi="ar-SA"/>
        </w:rPr>
        <w:t>ذر، و عمّار، الذين لا يتركون الحق و إن بلغ الأمر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النبيّ كان هو القائد المحنَّك للمسلمين، فإنّه لم تكن هناك حاجة لظهور التشيّع السياسي في حياته، بل كان المجال واسعاً لظهور التشيّع الروحي و رجوع الناس إلى عليّ في القضايا و الأحكام الفقهية، و هذا لا يعني عدم كونه قائداً سياسياً و إنّ وصايا النبيّ لم تكن هادفة إلى ذلك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السياسي ظهر في أيّام السقيفة في ظل الاعتراف بإمامته الروحية؛ فإنّ الطبري و غيره و إن لم يذكروا مصدر رجوع الزبير و العباس إلى عليّ، و لكن هناك نصوص عن طرق الشيعة وردت في احتجاج جماعة من الصحابة على أبي بكر مستندين إلى النصوص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الصدوق عن زيد بن وهب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الذين أنكروا على أبي بكر تقدّمه على عليّ بن أبي طالب اثني عشر رجلاً من المهاجرين و الأنصار؛ فمن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و المقداد بن الأسود، و أُبيّ بن كعب، و عمّار بن ياسر، و أبو ذر الغفاري، و سلمان الفارسي، و عبد اللّٰه بن مسعود، و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و ذو الشهادتين، و ابن حنيف، و أبو أيّوب الأنصاري، و أبو الهيثم بن التيهان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صعد أبو بكر على المنبر قال خالد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اتق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على تقدم عليّ بما ذكره النبيّ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المهاجرين و الأنصار، أُوصيكم بوصيّة فاحفظوها، و انّي مؤدّ إليكم أمراً فاقبلوه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أميركم من بعدي و خليفتي فيكم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أبو ذر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معاشر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طرحتم قول نبيّكم و تناسيتم ما أوعز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مناشدة كل منهم مستندين في احتجاجهم على أبي بكر بالأحاديث التي سمعوها من النبيّ الأكرم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و هذا يعرب عن أنّ التشيّع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ظرف ظهوره حسب طبع الحال بعد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مستفاداً من نصوص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يريد من الفرقة و أنّ الشيعة تكوّنت بصورة فرقة بعد مقتل الإمام الحسين؟ فهل يريد الفرقة الكلامية التي تبتني على آراء في العقائد تخالف فيها الفرق الأُخرى؟ فهذا الأمر لم يعلم له أيّ وجود يذكر إلى أواسط العقد الثالث من الهجرة، و لم تكن يومذاك أيّة مسألة كلامية مطروحة حتّى تأخذ شيعة عليّ بجانب و الآخرون بجانب آخر، بل كان المسلمون متسالمين في العقائد و الأحكام حسب ما بلغ إليهم من الرسول، و لم يكن آنذاك أيّ اختلاف عقائدي إلّا في مسألة القيادة، فالفرقة بهذا المعنى لم تكن موجودة في أوساط المسلمين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أراد من الفرقة الجماعة المتبنّية ولاية عليّ روحيّاً و سياسياً و أنّه </w:t>
      </w:r>
    </w:p>
    <w:p>
      <w:pPr>
        <w:pStyle w:val="BookText"/>
        <w:rPr/>
      </w:pPr>
      <w:r>
        <w:rPr>
          <w:rFonts w:ascii="Amiri" w:hAnsi="Amiri" w:eastAsia="Amiri" w:cs="Amiri"/>
          <w:color w:val="111111"/>
          <w:sz w:val="28"/>
          <w:sz w:val="28"/>
          <w:szCs w:val="28"/>
          <w:rtl w:val="true"/>
          <w:lang w:bidi="ar-SA"/>
        </w:rPr>
        <w:t>أحقّ بالقيادة على جميع الموازين، فإنّها كانت موجودة في يوم السقيفة 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توسّع الرقعة الجغرافية للدولة الإسلامية و ما رافق ذلك من احتكاك مباشر بكثير من الفرق و الجماعات صاحبة الأفكار العقائدية المختلفة، و تأثّر بعض الفرق الإسلامية و مفكّريها بجملة من تلك الآراء و التصوّرات، ساعد بشكل كبير في إيجاد مدارس كلامية متعدّدة في كيان المجتمع الإسلامي، و لمّا كان الشيعة أشد تمسّكاً بحديث الثقلين المشهور، فقد رجعوا إلى أئمّة أهل البيت فصاروا فرقة كلامية متشعّبة الأفنان، ضاربة جذورها في الكتاب و السنّة و العقل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فلا مرية من القول بخطإ كلّ الافتراضات السابقة و عدم حجّيتها في محاولة تثبيت كون التشيّع ظاهرة طارئة على الإسلام، و إنّما هو نفس الإسلام في إطار ثبوت القيادة لعليّ بعد رحلة النبيّ بتنصيصه، و تبنّاه منذ بعثة النبيّ الأكرم جملة من الصحابة و التابعين و امتدّ ذلك حسب الأجيال و القرون، بل و ظهر بفضل التمسّك بالثقلين علماء مجاهدون، و شعراء مجاهرون، و عباقرة في الحديث، و الفقه، و التفسير، و الفلسفة، و الكلام، و اللغة، و الأدب، و شاركوا جميع المسلمين في بناء الحضارة الإسلامية بجوانبها المختلفة، يتّفقون مع جميع الفرق في أكثر الأُصول و الفروع و إن اختلفوا معهم في بعضها كاختلاف بعض الفرق مع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تفصيل عقائدهم في مبحث خاصّ بإذن اللّٰه</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يظهر لك أيضاً وهن ما ذهب إليه الدكتور عبد العزيز الدوري من أنّ التشيّع باعتباره عقيدة روحية ظهر في عصر النبيّ و باعتباره حزباً سياسياً قد حدث بعد قتل عليّ</w:t>
      </w:r>
      <w:r>
        <w:rPr>
          <w:rFonts w:eastAsia="Amiri" w:cs="Amiri" w:ascii="Amiri" w:hAnsi="Amiri"/>
          <w:color w:val="111111"/>
          <w:sz w:val="28"/>
          <w:szCs w:val="28"/>
          <w:rtl w:val="true"/>
          <w:lang w:bidi="ar-SA"/>
        </w:rPr>
        <w:t>.</w:t>
      </w:r>
      <w:r>
        <w:rPr>
          <w:rStyle w:val="FootnoteAnchor"/>
          <w:rtl w:val="true"/>
        </w:rPr>
        <w:footnoteReference w:id="240"/>
      </w:r>
      <w:bookmarkStart w:id="182" w:name="pg11548_132666"/>
    </w:p>
    <w:p>
      <w:pPr>
        <w:pStyle w:val="Heading2"/>
        <w:numPr>
          <w:ilvl w:val="1"/>
          <w:numId w:val="1"/>
        </w:numPr>
        <w:rPr/>
      </w:pPr>
      <w:bookmarkStart w:id="183" w:name="__RefHeading___Toc4137907_73709187"/>
      <w:bookmarkStart w:id="184" w:name="_Toc68"/>
      <w:bookmarkEnd w:id="182"/>
      <w:bookmarkEnd w:id="183"/>
      <w:r>
        <w:rPr>
          <w:rtl w:val="true"/>
        </w:rPr>
        <w:t>الفصل السابع</w:t>
      </w:r>
      <w:r>
        <w:rPr>
          <w:rtl w:val="true"/>
        </w:rPr>
        <w:t xml:space="preserve">: </w:t>
      </w:r>
      <w:r>
        <w:rPr>
          <w:rtl w:val="true"/>
        </w:rPr>
        <w:t>صيغة الحكومة عند أهل السنّة</w:t>
      </w:r>
      <w:bookmarkEnd w:id="184"/>
    </w:p>
    <w:p>
      <w:pPr>
        <w:pStyle w:val="Heading3"/>
        <w:numPr>
          <w:ilvl w:val="2"/>
          <w:numId w:val="1"/>
        </w:numPr>
        <w:rPr/>
      </w:pPr>
      <w:bookmarkStart w:id="185" w:name="__RefHeading___Toc4137909_73709187"/>
      <w:bookmarkStart w:id="186" w:name="_Toc69"/>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قد تعرّفت على صيغة الحكومة عند الشيعة، و حان البحث عن صيغتها لدى أهل السنّة، و أنّهم يختلفون عن الشيعة في شكل الحكومة بعد رسول اللّه،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بجوهرها و صلبها و أساسها، فانّ الخلافة عند الشيعة إمرة إلٰهية، و استمرار لوظائف النبوّة كلّها، سوى تلقّي الوحي الإلٰهي، و الامام نفس الرسول في الصلاحيات و الوظائف غير أنّه ليس بنبيّ، لأنّ النبوّة أُوصدت و ختمت 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نبي و لا رسول بعده، و لكن الوظائف كلّها مستمرّة، فلأجل ذلك يجب أن يكون الإمام قائماً بوظائفه صلى الله عليه و آله و سلم المعنوية و المادية و العلمية و الاجتماعية، و يسد الفراغات الحاصلة بوفاته، و قد عرفت قسماً منها، و كان الإمام علي و عترته الطاهرة على هذا الوصف فكانوا خلفاءً إلٰهيّين عيّنهم الرسول صلى الله عليه و آله و سلم، لكن لم تسمح الظروف للقيام بجميع وظائفهم إلّا لعلي بعد حرمانه من حقّه سنين متمادية، فلمّا استتبّت له الأُمور قام بنفس وظائف النبيّ، من غير فرق بين الاجتماعية منها و العلمية، وسد الفراغات الهائلة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الخلافة عند أهل السنّة رئاسة دينية لتنظيم أُمور الأُمّة من </w:t>
      </w:r>
    </w:p>
    <w:p>
      <w:pPr>
        <w:pStyle w:val="BookText"/>
        <w:rPr/>
      </w:pPr>
      <w:r>
        <w:rPr>
          <w:rFonts w:ascii="Amiri" w:hAnsi="Amiri" w:eastAsia="Amiri" w:cs="Amiri"/>
          <w:color w:val="111111"/>
          <w:sz w:val="28"/>
          <w:sz w:val="28"/>
          <w:szCs w:val="28"/>
          <w:rtl w:val="true"/>
          <w:lang w:bidi="ar-SA"/>
        </w:rPr>
        <w:t>تدبير الجيوش، وسد الثغور، و ردع الظالم، و الأخذ للمظلوم، و قسمة الفيء بين المسلمين، و قيادتهم في حجّهم و غزوهم</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لأجل اختصاص وظائف الإمام بهذه الأُمور السياسية لا تشترط فيه العصمة، و لا الإحاطة بالشرع أُصوله و فروعه، بل يكفي فيه المقدرة لتدبير الأُمور، و قطع كيد الأعداء، و تسهيل الحياة للأُمّة فعلىٰ ذلك، فلا تتجاوز وظائفه عن الوظائف المخوّلة للحكومات الحاضرة، غير أنّه يجب أن يكون مؤمناً باللّه و رسوله و قائماً بالوظائف الفردية، و لا يعزل عن مقامه بالخروج عن الطاعة و اقتراف المعصية حسب ما ذكروه في محلّه</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هذا الاختلاف بين الفريقين يرجع إلى تفسير جوهر الإمامة و حقيقتها، و يتفرّع على ذلك خلاف آخر، و هذا هو الّذي نذكره في الأمر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عند الشيعة يعيّن من جانب اللّه سبحانه و يبلّغ بواسطة الرسول، و أمّا الإمام عند أهل السنّة، فقد فوّض أمر انتخابه إلى الأُمّة على وجه الإجمال و لم تذكر خصوصياته على وجه التفصيل، و الّذي يظهر من مجموع كلامهم، انّ الإمامة تنعقد عن طريق الشورى، و اختيار أهل الحل و العقد أوّلاً، و بتعيين الإمام السابق ثانياً، و بالغلبة ثالثاً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قال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تنعقد بوجهين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أهل الحل و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الإمام من قبل</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قال العضدي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تثبت بالنص من الرسول، و في الإمام السابق بالإجماع، و تثبت ببيعة أهل العقد و الحل</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ثمّ إنّهم اختلفوا في عدد من تنعقد بهم الإمامة على مذاهب شتّى،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الإمامة إلّا بجمهور أهل العقد و الحل من كل بلد، ليكون الرضا به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تنعقد به منهم خمسة، بشهادة أنّ بيعة أبي بكر انعقدت بخمسة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أبو عبيدة الجرّاح، و اسيد بن حضير، و بشر بن سعد، و سالم مولى أبي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بثلاثة، يتولّاها أحدهم برضا الاثنين، ليكونوا حاكماً و شاهدين، كما يصحّ عقد النكاح بولي و 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بواحد، لأنّ العباس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أُبايعك، فيقول الناس عم رسول اللّه بايع ابن عمّه فلا يختلف عليك اثنان، و لأنّه حكم و حكم الواحد نافذ</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الاختلاف الهائل فيما تنعقد به الإمامة، ناجم عن القول بأنّ أمر الخلافة مفوّض إلى الأُمّة مع عدم النص على أصل التفويض و لا على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عجيب الأمر، حيث إنّ النبيّ يفوّض ذلك الأمر الحيوي </w:t>
      </w:r>
    </w:p>
    <w:p>
      <w:pPr>
        <w:pStyle w:val="BookText"/>
        <w:rPr/>
      </w:pPr>
      <w:r>
        <w:rPr>
          <w:rFonts w:ascii="Amiri" w:hAnsi="Amiri" w:eastAsia="Amiri" w:cs="Amiri"/>
          <w:color w:val="111111"/>
          <w:sz w:val="28"/>
          <w:sz w:val="28"/>
          <w:szCs w:val="28"/>
          <w:rtl w:val="true"/>
          <w:lang w:bidi="ar-SA"/>
        </w:rPr>
        <w:t>إلى الأُمّة، و لا يتكلّم بأصل التفويض و لا خصوصياته، فيترك الأُمّة في 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وقف على ذلك، الكاتب المصري الخضري،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الكتاب أمر صريح بشكل انتخاب خليفة لرسول اللّه، اللّهمّ إلّا تلك الأوامر العامة الّتي تتأول الخلافة و غيرها، مثل وصف المسلمين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لم يرد في السنّة بيان نظام لانتخاب الخليفة، إلّا بعض نصائح تبعد عن الاختلاف و التفرّق، كأنَّ الشريعة أرادت أن تكل هذا الأمر للمسلمين حتّى يحلّوه بأنفسهم، و لو لم يكن الأمر كذلك لمهّدت قواعده و أُوضحت سبله، كما أُوضحت سبل الصلاة و الصيام</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إنّ ما ذكره الخضري لا يسمن و لا يغني من جوع، لأنّ الحكومة بعد النبي الأكرم كانت من عظائم الأُمور، فلا يخطر ببال أحد أن يكتفي الرسول بجميع تفاصيلها و خصوصياتها الّتي لم تمارسها الأُمّة و لا ذاقتها طوال حياته بآية الشورىٰ، و هذا أشبه بالاكتفاء في إقامة الصلاة بالمجملات الواردة في نص الكتاب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يخطر ببال أحد أن يهمل الرسول صلى الله عليه و آله و سلم القيادة السياسية للدولة الإسلامية الّتي أسّسها، و ثبّت عناصرها، و مرتكزاتها، فلم يضع قاعدة معيّنة للخلافة كما زعموا، مع العلم بأنّ القيادة بالنسبة للدولة كالرأس من الجسد، و كالقلب من سائر الأعضاء و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يهمل القيادة و الرئاسة للدولة، و لا يتكلّم </w:t>
      </w:r>
    </w:p>
    <w:p>
      <w:pPr>
        <w:pStyle w:val="BookText"/>
        <w:rPr/>
      </w:pPr>
      <w:r>
        <w:rPr>
          <w:rFonts w:ascii="Amiri" w:hAnsi="Amiri" w:eastAsia="Amiri" w:cs="Amiri"/>
          <w:color w:val="111111"/>
          <w:sz w:val="28"/>
          <w:sz w:val="28"/>
          <w:szCs w:val="28"/>
          <w:rtl w:val="true"/>
          <w:lang w:bidi="ar-SA"/>
        </w:rPr>
        <w:t>عنها بنفي أو إثبات؟ أ يهملها و يتركها نهباً لأصحاب المطامع، و المطامح، و الأهواء، و لشهوات أصحاب القوّة و الفساد في الأرض؟ فتعود بذلك بعد موته، الجاهلية، و عبادة الطواغيت، بعد أن عانى و أصحابه ما عانوا من متاعب، و مشقّات، و ما قدّموه من تضحيات غالية و عزيزة للخلاص من أوبائها و تحرير العباد من فحشائها؟ أ يتركها لتكون سبباً لإراقة الدماء و إزهاق الأرواح؟ و هو المرسل رحمة لا نقمة للعالمين، و نوراً و هدًى للحائرين و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حاشاه حاشاه لقد وضع لأُمّته و بوحي من ربّه العليم الخبير كل قواعد و أُسس الحياة الإنسانية بمجالاتها الواسعة، و لم يهمل حتّى آداب الأكل و الشرب و لبس النعال و حتّى آداب التبوّل و التبرّز، و وضّح لأُمّته معالم الحياة الرفعية الراقية و في مقدّمتها الحياة السياسية، و رأسها المفكر و قلبها النابض، هو القيادة المعروفة في لغة القرآن و السنّة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و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نزلت البشرى من عالم الغيب و الشهادة بإكمال الدين، و إتمام النعمة، و الرضى بالإسلام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كانت صيغة الحكومة قائمة على أساس الشورىٰ، و كانت هي طريقاً لتعيين الحاكم، كان من الضروري أن يقوم النبي بتوعية الأُمّة، و إيقافها بصورة واسعة على حدود الشورىٰ و تفاصيلها و خطوطها العريضة، حتّى لا تتحيّر الأُمّة و لا تختلف في أمرها، و لكنّا رغم هذه الأهمية القصوى، لا نجد لهذه التوعية الضرورية أي أثر في الكتاب و السنّة في مجال انتخاب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 مقتضى </w:t>
      </w:r>
    </w:p>
    <w:p>
      <w:pPr>
        <w:pStyle w:val="BookText"/>
        <w:rPr/>
      </w:pPr>
      <w:r>
        <w:rPr>
          <w:rFonts w:ascii="Amiri" w:hAnsi="Amiri" w:eastAsia="Amiri" w:cs="Amiri"/>
          <w:color w:val="111111"/>
          <w:sz w:val="28"/>
          <w:sz w:val="28"/>
          <w:szCs w:val="28"/>
          <w:rtl w:val="true"/>
          <w:lang w:bidi="ar-SA"/>
        </w:rPr>
        <w:t>كون الدين الإسلامي ديناً خاتماً هو التعرّض لصلب الموضوع مُوكِلاً شكله إلى نظر الأُمّة، حتّى يتماشىٰ مع جميع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نعني من هذا أنّه يجب على الشارع إعطاء كل التفاصيل و الخصوصيات الراجعة إلى الشورىٰ، غير أنّ هناك أُموراً ترجع إلى جوهر الشورى و صميمها، فلا يصحّ للشارع أن يترك بيانها، إذاً هناك أسئلة تطرح نفسها في المقام لا يمكن الوقوف على أجوبتها، إلّا عن طريق الشرع،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هم المشاركون في الشورى، فهل العلماء وحدهم، أو السياسيون وحدهم، أو الضبّاط و العساكر وحدهم، أو المختلط منهم؟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هم الذين يختارون أهل الشورى؟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 أهل الشورى في شخص أو أمر، ما هو الملاك لتقديم رأي على آخر؟ إلى غير ذلك من الأسئلة المطروحة الّتي ترتبط بنظام الشورىٰ المجمل، و لا يستطيع أحد أن يجيب عنها إلّا رجماً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ربّما يعبّرون عن صيغة الحكومة باتّفاق أهل الحل و العقد، و هذه الكلمة أشد غموضاً من السابقة، إذ لا يعرف الإنسان من هم أهل الحل و العقد، و ما ذا يُحلّون و ما ذا يعقِدون؟ أهم أصحاب الفقه و الرأي الذين يرجع إليهم الناس فيما ينوبهم من حوادث؟ و هل هناك درجة معيّنة من الفقه و العلم إذا بلغها الإنسان صار من أهل الحل و العقد؟ ما هي تلك الدرجة؟ و بأي ميزان توزن؟ و لأجل هذه الإبهامات حول نظام الشورىٰ أوّلاً، و أهل الحل و العقد ثانياً، تنبّه بعض دكاترة العصر إلى وهن هذه النظرية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الدكتور 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للمسلمين هذا النظام المكتوب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187" w:name="pg11548_132672"/>
    </w:p>
    <w:p>
      <w:pPr>
        <w:pStyle w:val="BookText"/>
        <w:rPr/>
      </w:pPr>
      <w:bookmarkEnd w:id="187"/>
      <w:r>
        <w:rPr>
          <w:rFonts w:ascii="Amiri" w:hAnsi="Amiri" w:eastAsia="Amiri" w:cs="Amiri"/>
          <w:color w:val="111111"/>
          <w:sz w:val="28"/>
          <w:sz w:val="28"/>
          <w:szCs w:val="28"/>
          <w:rtl w:val="true"/>
          <w:lang w:bidi="ar-SA"/>
        </w:rPr>
        <w:t xml:space="preserve">نظام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 المسلمون في أيام عثمان ما يأتون من ذلك، و ما يدعون، دون أن تكون بينهم فرقة أو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أهل العقد و الحل لأغمض غموضاً من كلمة الأفراد المسئولين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كل ذلك يعرب عن أنّ مسألة نظام الشورىٰ انّما اخترعها المتقمّصون للخلافة في أيام الأمويين</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4137911_73709187"/>
      <w:bookmarkStart w:id="189" w:name="_Toc70"/>
      <w:bookmarkEnd w:id="188"/>
      <w:r>
        <w:rPr>
          <w:rtl w:val="true"/>
        </w:rPr>
        <w:t>آيتان حول الشورى</w:t>
      </w:r>
      <w:r>
        <w:rPr>
          <w:rtl w:val="true"/>
        </w:rPr>
        <w:t>:</w:t>
      </w:r>
      <w:bookmarkEnd w:id="189"/>
    </w:p>
    <w:p>
      <w:pPr>
        <w:pStyle w:val="BookText"/>
        <w:rPr/>
      </w:pPr>
      <w:r>
        <w:rPr>
          <w:rFonts w:ascii="Amiri" w:hAnsi="Amiri" w:eastAsia="Amiri" w:cs="Amiri"/>
          <w:color w:val="111111"/>
          <w:sz w:val="28"/>
          <w:sz w:val="28"/>
          <w:szCs w:val="28"/>
          <w:rtl w:val="true"/>
          <w:lang w:bidi="ar-SA"/>
        </w:rPr>
        <w:t>إنّ القائلين بكون صيغة الحكم بعد رحلة الرسول الأعظم صلى الله عليه و آله و سلم هو الشورى، استدلّوا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الآيتان الواردتان حول 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خلافة الخلفاء تمّت بالشورى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نبحث عن كلا الموضوعين بوجه موجز، و نحيل التفصيل إلى الموسوعات الكلامية، و إليك الآية الأُولىٰ و تحليلها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الاستدلال بها سببه الغفلة عن موردها و مضمونها، فإنّ الخطاب فيها </w:t>
      </w:r>
    </w:p>
    <w:p>
      <w:pPr>
        <w:pStyle w:val="BookText"/>
        <w:rPr/>
      </w:pPr>
      <w:r>
        <w:rPr>
          <w:rFonts w:ascii="Amiri" w:hAnsi="Amiri" w:eastAsia="Amiri" w:cs="Amiri"/>
          <w:color w:val="111111"/>
          <w:sz w:val="28"/>
          <w:sz w:val="28"/>
          <w:szCs w:val="28"/>
          <w:rtl w:val="true"/>
          <w:lang w:bidi="ar-SA"/>
        </w:rPr>
        <w:t>موجّه إلى الحاكم الّذي فرضه سبحانه حاكماً على الأُمّة، فيأمره أن يشاور أفراد الأُمّة، فلا صلة للآية بالمدعىٰ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أقصى ما تفيده الآية هو أن لا يكون الحاكم الإسلامي الّذي تمّت سلطته، مستبدّاً في أعماله، و أمّا أنّ الإمام، يتعيّن عن طريق الشورى فالآية لا تدلّ عليه، و الّذي يؤكّد ما قلناه إنّه يأمر النبيّ بعد المشاورة، بالتوكّل عند العزم، و أنّ له الرأي النهائي 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خطاب للحاكم الإسلامي و أنّ عليه المشورة أوّلاً و أخذ التصميم النهائي ثانياً، و أمّا أنّ الحاكم الإسلامي يتعيّن من جانب الشورى، فالآية أجنبية عنه فانّ الخطاب في الآية للحاكم 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 سبحانه في صفات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فهي تحثّ المؤمنين على المشورة في جميع الأُمور المرتبطة بهم، و أمّا أنّ أمر الخلافة و الولاية، من الأُمور المرتبطة بهم فلا تظهر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التمسّك بها في مثل هذا المقام المردّد بين كونه من أُمور المؤمنين أو ممّا يرجع إلى اللّه و نبيّه تمسّك بالعام عند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الإمامة لو كانت أمراً إلهيّاً، متوقّفاً على ولاية مفاضة من اللّه سبحانه إلى الولي يكون من الأُمور المربوطة باللّه و رسوله، و أمّا لو كانت إمرة عرفية و ولاية شعبية تكون من الأُمور المتعلّقة بالمؤمنين، و في مثله حيث الأمر مردّد لا يمكن التمسّك بالعموم و إثبات انّ الولاية من شئون المؤمنين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أنّه لو كان أساس الحكم في الإسلام هو الشورى لوجب </w:t>
      </w:r>
      <w:bookmarkStart w:id="190" w:name="pg11548_132674"/>
    </w:p>
    <w:p>
      <w:pPr>
        <w:pStyle w:val="BookText"/>
        <w:rPr/>
      </w:pPr>
      <w:bookmarkEnd w:id="190"/>
      <w:r>
        <w:rPr>
          <w:rFonts w:ascii="Amiri" w:hAnsi="Amiri" w:eastAsia="Amiri" w:cs="Amiri"/>
          <w:color w:val="111111"/>
          <w:sz w:val="28"/>
          <w:sz w:val="28"/>
          <w:szCs w:val="28"/>
          <w:rtl w:val="true"/>
          <w:lang w:bidi="ar-SA"/>
        </w:rPr>
        <w:t>على الرسول الأكرم بيان تفاصيلها و خصوصياتها و خطوطها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عدم وجود أيّ إيضاح من قبل النبيّ حول النظام المذكور، التجأ الكاتب المصري إلى رفض أن يكون ذلك أساساً للحكم و انّما كانت تجربة من المسلمين بعد رحلة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بعضهم إليه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تعيين الإمام بالشورى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نواة صالحة لأوّل تجربة، و انّ الأيام كفيلة بأن تنميها و تستكمل ما يبدو فيها من نقص، فلم تكن الأحوال الّتي تمّت فيها هذه التجربة تسمح بأكثر ممّا حدث، إذ لم يكن من المستطاع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حينذاك الوقوف على رأي الأُمّة كلّها، فرداً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يخلف النبي صلى الله عليه و آله و سلم، و ينظر بعض آخر إلى هذا الاسلوب بأنّه أُسلوب بدائي عالج أهم مشكلة في الحياة، و قد كان لهذا الاسلوب أثر في تعطيل القوى المفكّرة للبحث عن اسلوب آخر من أساليب الحكم الّتي جربتها الأُمم</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معنى ذلك أنّ الرسالة العالمية الخاتمة لجميع الرسالات قد أهملت هذا الجانب المصيري في حياة الأُمّة، و انّه اهتمّ بكلّ صغير و كبير سوى هذا الأمر الخطير الّذي به يناط بقاء الإسلام و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الظروف كانت مساعدة لوصول ذلك و لا مانع يعترض الطريق</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4137913_73709187"/>
      <w:bookmarkStart w:id="192" w:name="_Toc71"/>
      <w:bookmarkEnd w:id="191"/>
      <w:r>
        <w:rPr>
          <w:rtl w:val="true"/>
        </w:rPr>
        <w:t>خلافة الخلفاء و مسألة الشورى</w:t>
      </w:r>
      <w:r>
        <w:rPr>
          <w:rtl w:val="true"/>
        </w:rPr>
        <w:t>:</w:t>
      </w:r>
      <w:bookmarkEnd w:id="19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حول الدليل الأوّل و أمّا الدليل الثاني، و هو انّ خلافة الخلفاء تمّت </w:t>
      </w:r>
      <w:bookmarkStart w:id="193" w:name="pg11548_132675"/>
    </w:p>
    <w:p>
      <w:pPr>
        <w:pStyle w:val="BookText"/>
        <w:rPr/>
      </w:pPr>
      <w:bookmarkEnd w:id="193"/>
      <w:r>
        <w:rPr>
          <w:rFonts w:ascii="Amiri" w:hAnsi="Amiri" w:eastAsia="Amiri" w:cs="Amiri"/>
          <w:color w:val="111111"/>
          <w:sz w:val="28"/>
          <w:sz w:val="28"/>
          <w:szCs w:val="28"/>
          <w:rtl w:val="true"/>
          <w:lang w:bidi="ar-SA"/>
        </w:rPr>
        <w:t>عن هذا الطريق، فهو أوهن و أضعف من الأوّل، فمن قرأ تاريخ السقيفة و انتخاب الخلفاء الثلاثة يقف على أنّه لم يكن هناك أي مشورة و لا استشارة، و انّما تمّت خلافة الأوّل في جوّ إرهابي و في محفل ساد فيه، السب و الشتم و الضرب، إلى غير ذلك من الأفعال الشنيعة الّتي لا تليق بمجلس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خلافة الثاني تمّت بتنصيص من الخليفة الأوّل و انّه استبدّ بالأمر و لم يدع مجالاً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خلافة الثالث فهي و إن كانت مصبوغة بصبغة الشورى، و لكن الخليفة هو الّذي عيّن أعضاء الشورى و استبدّ بالأمر و عيّن المرشحين للخلافة، بل كان ما قام به يؤدي إلى تعيّن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لا ينطبق عليه شروط الشورى و انّما كان استبداداً في لباس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في شك ممّا تلوناه عليك فلندرس تاريخ انتخاب الخلفاء عن كثب</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4137915_73709187"/>
      <w:bookmarkStart w:id="195" w:name="_Toc72"/>
      <w:bookmarkEnd w:id="194"/>
      <w:r>
        <w:rPr>
          <w:rtl w:val="true"/>
        </w:rPr>
        <w:t>السقيفة و خلافة أبي بكر</w:t>
      </w:r>
      <w:r>
        <w:rPr>
          <w:rtl w:val="true"/>
        </w:rPr>
        <w:t>:</w:t>
      </w:r>
      <w:bookmarkEnd w:id="195"/>
    </w:p>
    <w:p>
      <w:pPr>
        <w:pStyle w:val="BookText"/>
        <w:rPr/>
      </w:pPr>
      <w:r>
        <w:rPr>
          <w:rFonts w:ascii="Amiri" w:hAnsi="Amiri" w:eastAsia="Amiri" w:cs="Amiri"/>
          <w:color w:val="111111"/>
          <w:sz w:val="28"/>
          <w:sz w:val="28"/>
          <w:szCs w:val="28"/>
          <w:rtl w:val="true"/>
          <w:lang w:bidi="ar-SA"/>
        </w:rPr>
        <w:t>توفّي رسول اللّه و كان أبو بكر خارج المدينة فقام عمر بن الخطاب فقال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رجالاً من المنافقين يزعمون أنّ رسول اللّه قد توفّي، و انّ رسول اللّٰه ما مات، و لكن ذهب إلى ربّه كما ذهب موسى بن عمران فقد غاب عن قومه أربعين ليلة ثمّ رجع إليهم بعد أن قيل أنّه قد مات فو اللّه ليرجعنّ رسول اللّه صلى الله عليه و آله و سلم كما رجع موسى و ليقطعنّ أيدي رجال و أرجلهم زعموا أنّ رسول اللّه صلى الله عليه و آله و سلم مات، فما زال عمر يتكلّم حتّى أزبد شدقاه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يأسن كما يأسن البشر، و انّ رسول اللّه قد مات فادفنوا صاحبكم أ يميت أحدكم إماتة </w:t>
      </w:r>
      <w:bookmarkStart w:id="196" w:name="pg11548_132676"/>
    </w:p>
    <w:p>
      <w:pPr>
        <w:pStyle w:val="BookText"/>
        <w:rPr/>
      </w:pPr>
      <w:bookmarkEnd w:id="196"/>
      <w:r>
        <w:rPr>
          <w:rFonts w:ascii="Amiri" w:hAnsi="Amiri" w:eastAsia="Amiri" w:cs="Amiri"/>
          <w:color w:val="111111"/>
          <w:sz w:val="28"/>
          <w:sz w:val="28"/>
          <w:szCs w:val="28"/>
          <w:rtl w:val="true"/>
          <w:lang w:bidi="ar-SA"/>
        </w:rPr>
        <w:t>و يُميته إماتتين؟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أكرم على اللّه من ذلك، فإن كان كما تقولون فليس على اللّه بعزيز أن يبحث عنه التراب فيخرجه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الجدال مستمرّاً بين عمر و العباس و شاركهم سائر المسلمين إلى أن نزل أبو بكر من السُّنح، فسمع مقالة عمر، فدخل البيت فكشف عن وجه النبي صلى الله عليه و آله و سلم فقبّله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طبت حيّاً و ميّتاً و الّذي نفسي بيده لا يذيقك اللّه الموتتين أبداً</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أبو بكر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يعبد محمّداً فإنّ محمّداً قد مات، و من كان يعبد اللّه فانّ اللّه حيّ لا يَمُوت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إلّا أن سمعت أبا بكر تلاها فدهشت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وقعت إلى الأرض، و عرفت أنّ رسول اللّه صلى الله عليه و آله و سلم قد مات</w:t>
      </w:r>
      <w:r>
        <w:rPr>
          <w:rFonts w:eastAsia="Amiri" w:cs="Amiri" w:ascii="Amiri" w:hAnsi="Amiri"/>
          <w:color w:val="111111"/>
          <w:sz w:val="28"/>
          <w:szCs w:val="28"/>
          <w:rtl w:val="true"/>
          <w:lang w:bidi="ar-SA"/>
        </w:rPr>
        <w:t>.</w:t>
      </w:r>
      <w:r>
        <w:rPr>
          <w:rStyle w:val="FootnoteAnchor"/>
          <w:rtl w:val="true"/>
        </w:rPr>
        <w:footnoteReference w:id="256"/>
      </w:r>
    </w:p>
    <w:p>
      <w:pPr>
        <w:pStyle w:val="Heading3"/>
        <w:numPr>
          <w:ilvl w:val="2"/>
          <w:numId w:val="1"/>
        </w:numPr>
        <w:rPr/>
      </w:pPr>
      <w:bookmarkStart w:id="197" w:name="__RefHeading___Toc4137917_73709187"/>
      <w:bookmarkStart w:id="198" w:name="_Toc73"/>
      <w:bookmarkEnd w:id="197"/>
      <w:r>
        <w:rPr>
          <w:rtl w:val="true"/>
        </w:rPr>
        <w:t>نقاش مع الخليفة</w:t>
      </w:r>
      <w:r>
        <w:rPr>
          <w:rtl w:val="true"/>
        </w:rPr>
        <w:t>:</w:t>
      </w:r>
      <w:bookmarkEnd w:id="198"/>
    </w:p>
    <w:p>
      <w:pPr>
        <w:pStyle w:val="BookText"/>
        <w:rPr/>
      </w:pPr>
      <w:r>
        <w:rPr>
          <w:rFonts w:ascii="Amiri" w:hAnsi="Amiri" w:eastAsia="Amiri" w:cs="Amiri"/>
          <w:color w:val="111111"/>
          <w:sz w:val="28"/>
          <w:sz w:val="28"/>
          <w:szCs w:val="28"/>
          <w:rtl w:val="true"/>
          <w:lang w:bidi="ar-SA"/>
        </w:rPr>
        <w:t>هناك تساؤلات تطرح نفسها و لعلّه كان عند الخليفة أجوبة لها أو أنّ القارئ، يتفطّن للإجابة عنها و هي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موت النبي الأكرم صلى الله عليه و آله و سلم لم يكن فُجائيّاً، بل كان بعد مرض ألمّ به عدّة أيام، فكانت القرائن و الشواهد تدلّ على أنّه قد دنا فراقه للأُمّة، و قد صرّح </w:t>
      </w:r>
    </w:p>
    <w:p>
      <w:pPr>
        <w:pStyle w:val="BookText"/>
        <w:rPr/>
      </w:pPr>
      <w:r>
        <w:rPr>
          <w:rFonts w:ascii="Amiri" w:hAnsi="Amiri" w:eastAsia="Amiri" w:cs="Amiri"/>
          <w:color w:val="111111"/>
          <w:sz w:val="28"/>
          <w:sz w:val="28"/>
          <w:szCs w:val="28"/>
          <w:rtl w:val="true"/>
          <w:lang w:bidi="ar-SA"/>
        </w:rPr>
        <w:t>بذلك لغير واحد من أصحابه، آخرها طلبه للقلم و الدواة و كتابة الصحيفة و الوصية للأُمّة حتّى لا تضلّ الأُمّة من بعده، و قد حال الخليفة الثاني بين النبي و أُمنيته و قال ما قال</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عندئذ فكيف أذعن بأنّ النبي صلى الله عليه و آله و سلم ما مات و إنّما غاب كغيبة موسى، و قد أصرّ على ذلك حتّى أزبد شدقاه و لم يكن بين الصحابة من يدافع عن تلك العقيدة، سوى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 الخليفة موقناً بذلك جدّاً، أو أنّه كان له في تبنّي هذه الفكرة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 لا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سياسيّ يخبّئ فيه مصالحه أو مصالح الأُمّة؟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كانت الغيبة سنّة رائجة بين جميع الأنبياء أو كانت من مختصّات بعض الأنبياء كالكليم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صحّ الثاني كما هو الحق فما هو الوجه في إلحاقه بالنادر؟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نرى أنّ عم النبي صلى الله عليه و آله و سلم العباس، واجهه بما واجهه أبو بكر، و هو أنّ النبي صلى الله عليه و آله و سلم أكرم من أن يُميته سبحانه موتتين، مع أنّه لم يقتنع بكلامه، بل اقتنع بما ذكره أبو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كان مصرّاً على الغيبة ما دام أبو بكر غائباً عن المدينة، فلمّا نزل من السُّنح و أدلى بمقاله سرعان ما تراجع عن موقفه، و أيّ سرّ كان في هذا الرجوع السريع عن فكرة كان يستميت في الدفاع عنها؟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يقتنع القارئ بأنّ الخليفة لم يكن ذاكراً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مَيِّتٌ </w:t>
      </w:r>
      <w:bookmarkStart w:id="199" w:name="pg11548_132678"/>
    </w:p>
    <w:p>
      <w:pPr>
        <w:pStyle w:val="BookText"/>
        <w:rPr/>
      </w:pPr>
      <w:bookmarkEnd w:id="199"/>
      <w:r>
        <w:rPr>
          <w:rFonts w:ascii="Amiri" w:hAnsi="Amiri" w:eastAsia="Amiri" w:cs="Amiri"/>
          <w:color w:val="111111"/>
          <w:sz w:val="28"/>
          <w:sz w:val="28"/>
          <w:szCs w:val="28"/>
          <w:rtl w:val="true"/>
          <w:lang w:bidi="ar-SA"/>
        </w:rPr>
        <w:t>وَ إِنَّهُمْ مَيِّتُونَ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الأسئلة لم نجد لها أجوبة شافية، و من المحتمل جداً أن يكون وراء الكواليس شيئاً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تكون أُطروحة الغيبة مناورة سياسية، الغاية منها منع المسلمين من اتّخاذ أيّ موقف في المسائل المصيرية للأُمّة حتّى يجيء أبو بكر من السُّنح و يجتمعا على رأي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تنازل عن موقفه بعد ما جاء أبو بكر من خارج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فاتّخذوا موقفاً واحداً، تجاه المسائل المصيرية</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4137919_73709187"/>
      <w:bookmarkStart w:id="201" w:name="_Toc74"/>
      <w:bookmarkEnd w:id="200"/>
      <w:r>
        <w:rPr>
          <w:rtl w:val="true"/>
        </w:rPr>
        <w:t>مأساة السقيفة</w:t>
      </w:r>
      <w:r>
        <w:rPr>
          <w:rtl w:val="true"/>
        </w:rPr>
        <w:t>:</w:t>
      </w:r>
      <w:bookmarkEnd w:id="201"/>
    </w:p>
    <w:p>
      <w:pPr>
        <w:pStyle w:val="BookText"/>
        <w:rPr/>
      </w:pPr>
      <w:r>
        <w:rPr>
          <w:rFonts w:ascii="Amiri" w:hAnsi="Amiri" w:eastAsia="Amiri" w:cs="Amiri"/>
          <w:color w:val="111111"/>
          <w:sz w:val="28"/>
          <w:sz w:val="28"/>
          <w:szCs w:val="28"/>
          <w:rtl w:val="true"/>
          <w:lang w:bidi="ar-SA"/>
        </w:rPr>
        <w:t>كان علي بن أبي طالب و جمهور المهاجرين منهمكين في تجهيز النبي فوقف الخليفتان على اجتماع الأنصار في سقيفة بني ساعدة للتداول في مسألة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إخواننا هؤلاء من الأنصار ما هم عليه فدخلا و معهما بعض المهاجرين كأبي عبيدة بن الجراح و كان خطيب الأنصار و نقيبهم سعد بن عبادة يخطب و يحث الأنصار على الأخذ بمقاليد الخلافة بحجّة أنّهم آووا النبي الأكرم عند ما أخرجه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ضحّوا في سبيل دعوته بكل غالٍ و رخيص</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أتمّ كلامه ابتدأ أبو بكر بالبحث و الكلام فاستند إلى أنّ اللائق بالخلافة هو قوم النبي و قبيلته بحجّة أنّهم أوسط العرب داراً و أحسنهم أحساباً، و لم يكتف بذلك حتّى أخذ بيد عمر بن الخطاب و أبي عبيدة بن الجراح و رشحهما للبيعة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ترى أنّ الطائفتين اتّخذوا في حل مشكلة الخلافة قواعد كانت سائدة في عصر الجاهلية، فالأنصار ترى نفسها أحق بالخلافة لحمايتها النبي الأكرم و تقديم المأوى له، و أمّا هؤلاء الحاضرون من المهاجرين فاحتجّوا بمثل ما احتجّت به الأنصار و هو أنّ قريشاً أوسط داراً و أحسن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هناك من يذكّرهم و يوقفهم على أنّ الإسلام عصف بهذه الأساليب من الاحتجاجات و حطّم أحكام الجاهلية</w:t>
      </w:r>
      <w:r>
        <w:rPr>
          <w:rStyle w:val="FootnoteAnchor"/>
          <w:rtl w:val="true"/>
        </w:rPr>
        <w:footnoteReference w:id="258"/>
      </w:r>
      <w:r>
        <w:rPr>
          <w:rFonts w:ascii="Amiri" w:hAnsi="Amiri" w:eastAsia="Amiri" w:cs="Amiri"/>
          <w:color w:val="111111"/>
          <w:sz w:val="28"/>
          <w:sz w:val="28"/>
          <w:szCs w:val="28"/>
          <w:rtl w:val="true"/>
          <w:lang w:bidi="ar-SA"/>
        </w:rPr>
        <w:t>فلو كان هناك مشورة إسلامية كان عليهم أن يتفحّصوا عن أعلم القوم بالكتاب و السنّة و أكثرهم دراية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أسوسهم و أخشنهم في ذات اللّٰه و أسبقهم إلى الإيمان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الوارد عن الكتاب و السنّة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الأكرم لا تصلح الإمامة إلّا لرجل فيه خصال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ورع يحجزه عن معاصي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حلم يملك به غضبه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حسن الولاية على من يلي حتّى يكون كالأب الرحيم</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أحق الناس بهذا الأمر أقواهم عليه، و أعلمهم بأمر اللّه فإن شغب شاغب استعتب فإن أبى قوتل</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عند ما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هذا الأمر يا ابن أبي طالب لحريص،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 اللّه لأحرص و أبعد، و أنا أخصّ و أقرب، و انّما طلبت حقاً لي و أنتم تحولون بيني و بينه و تضربون وجهي</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قال الإمام السبط الطاهر الحسين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الإمام إلّا الحاكم بالكتاب، الدائن بدين الحق، القائم بالقسط، الحابس نفسه على ذات اللّه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أين هذه الملاكات و الضوابط ممّا جاء في احتجاجات المهاجرين و الأنصار، و كأنّهم لم يسمعوا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سمعت من الكلمات، كانت احتجاجاتهم و شعاراتهم في نادي السقيفة، و أمّا ما قاموا به من الأعمال المخزية أو ما صدر منهم من الضرب و السباب، فحدّث عنه و 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تقف على أنّه لم تكن هنا أي مشورة، و لا تلاقح فكري و انّما كان أشبه بملعب يتسابق فيه الجميع لأخذ كرة الخلافة بأيّ طريق حصل، و إن كنت في شك منها فاستمع لما نتلوه عليك من المصادر الموثقة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الحباب بن المنذر الصحابي البدري الأنصاري قد انتضى سيفه على أبي بكر و كان داعياً إلى قيادة الأنصار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لا يرد عليَّ أحد ما أقول إلّا حطّمت أنفه بالسيف، أنا جُذيلها المحكّك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عُذيقها المرجَّب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 المشتملة بالتمر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شبل في عرِّيسة الأسد، و اللّٰه إن شئتم لنُعيدنَّها جَذعة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هو بكلامه هذا يتهدّد كل من يحاول إخراج القيادة من الأنصار و إقرارها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 هو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مبايعة أبي بكر و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أرميكم بكل سهم في كنانتي من نبل، و أخضب منكم سناني و رمحي، و أضربكم بسيفي ما ملكته يدي و أُقاتلكم مع من معي من أهلي و عشيرتي</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ها هو ثالث يتذمّر من تلك البيعة و يشب نار الحرب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لأرىٰ عجاجة لا يطفئها إلّا الدم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هذا هو سعد بن عبادة أمير الخزرج الّذي طلب أن تكون الخلافة في الأنصار يداس بالأقدام، و ينزى عليه و ينادى عليه بغضب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سعداً قتله اللّه إنّه منافق أو صاحب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قام عمر على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أطأك حتّى تندر عضوك أو تندر عيونك</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بقيس بن سعد يأخذ بلحية عمر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حصصت منه شعرة ما رجعت و في فيك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خفضت منه شعرة ما رجعت و في فيك جارحة</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هذا نفس عمر بن الخطاب يصف تلك المشاجرة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اللغط و ارتفعت الأصوات حتّى تخوّفت الاختلاف،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يديك يا أبا بكر، فبسط يده، فبايعته، ثمّ بايعه المهاجرون، و نزونا على سعد بن عبادة،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 بن عبادة،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 بن عبادة</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إنّ الشورىٰ الإسلامية حسب ما توحي كلمتها السامية، لا تنعقد إلّا بدراسة الموضوع دراسة موضوعية واقعية، و أن تكون هناك حرّية في الرأي و النظر، و نزاهة في الكلام، و يقوم مندوب كل جماعة بإدلاء رأيه بدليل و برهان، و ربّما تتطلّب دراسة مثل ذلك الموضوع الحيوي عقد مجالس متعدّدة حتّى يصل من خلالها المسلمون إلى الأمثل فالأمثل في موضوع القيادة، و أمّا المجلس الّذي تسلّ فيه السيوف على المخالف، و يداس المقابل بالأقدام، فهذا أشبه، بميدان الحرب و القتال لا المفاهمة و المشاورة، بل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السقيفة و أمّا ما جرى بعد السقيفة فحدّث عنه و لا حرج، فقد خرج الخليفة من السقيفة مع من بايعوه، فلم يلاقوا أحداً في الطريق إلّا وضعوا يده على يد الخليفة بيعة 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علياً و جماعة معه كانوا متخلّفين عن البيعة، و لمّا كان تخلّفه و من معه من أصحابه إخلالاً بالبيعة، بعث أبو بكر عمر بن الخطاب إلى بيت علي و فاطمة، ليتهدّدوا اللائذين به، الممتنعين عن مبايعته،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 و أتى عمر إلى بيت فاطمة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لنحرقنّ عليكم أو لتخرجنّ إلى البيعة، فقالت فاطمة لمّا سمعت ذلك صائحة منادية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أبت </w:t>
      </w:r>
    </w:p>
    <w:p>
      <w:pPr>
        <w:pStyle w:val="BookText"/>
        <w:rPr/>
      </w:pPr>
      <w:r>
        <w:rPr>
          <w:rFonts w:ascii="Amiri" w:hAnsi="Amiri" w:eastAsia="Amiri" w:cs="Amiri"/>
          <w:color w:val="111111"/>
          <w:sz w:val="28"/>
          <w:sz w:val="28"/>
          <w:szCs w:val="28"/>
          <w:rtl w:val="true"/>
          <w:lang w:bidi="ar-SA"/>
        </w:rPr>
        <w:t>يا رسول اللّه ما ذا لقينا بعدك من ابن الخطاب و ابن أبي قحافة</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ثمّ بعد هنّ وهنات أُخرج الإمام من بيته، و قادوه إلى البيعة كما يقاد البعير المخشوش، وسيق سوقاً عنيفاً،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لم أفعل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نضرب عنقك،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تقتلون عبد اللّه و أخا رسول اللّه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لم يكن الضغط منحصراً في علي، بل لمّا سمع الزبير ما جرى في السقيفة سلّ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أغمده حتّى يبايع علي، فيقول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الكلب، فيؤخذ سيفه من يده، و يضرب به الحجر فيكسر</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صورة إجمالية وضعناها أمام القارئ ليقف على مدى صحّة الشورى الّتي بنيت عليها خلافة الخليفة الأوّل، ثمّ هو عقد الخلافة بنفسه لعمر من دون أي مشاورة للمسلمين</w:t>
      </w:r>
      <w:r>
        <w:rPr>
          <w:rStyle w:val="FootnoteAnchor"/>
          <w:rtl w:val="true"/>
        </w:rPr>
        <w:footnoteReference w:id="274"/>
      </w:r>
      <w:r>
        <w:rPr>
          <w:rFonts w:ascii="Amiri" w:hAnsi="Amiri" w:eastAsia="Amiri" w:cs="Amiri"/>
          <w:color w:val="111111"/>
          <w:sz w:val="28"/>
          <w:sz w:val="28"/>
          <w:szCs w:val="28"/>
          <w:rtl w:val="true"/>
          <w:lang w:bidi="ar-SA"/>
        </w:rPr>
        <w:t>كما فوّض الثاني أمر الخلافة إلى ستّة و قد استبدّ في تعيينهم من دون مشورة، و ليس هذا شيئاً ينكر أو يشك فيه</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بلغت فضاحة الأمر في السقيفة إلى حدّ يصفه عمر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كفلتة الجاهلية وقى اللّه المسلمين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فتمّت، و أنّها قد كانت كذلك إلّا أنّ اللّه قد وقى شرّها، فمن بايع رجلاً من غير مشورة من المسلمين، فانّه لا بيعة له</w:t>
      </w:r>
      <w:r>
        <w:rPr>
          <w:rFonts w:eastAsia="Amiri" w:cs="Amiri" w:ascii="Amiri" w:hAnsi="Amiri"/>
          <w:color w:val="111111"/>
          <w:sz w:val="28"/>
          <w:szCs w:val="28"/>
          <w:rtl w:val="true"/>
          <w:lang w:bidi="ar-SA"/>
        </w:rPr>
        <w:t>.</w:t>
      </w:r>
      <w:r>
        <w:rPr>
          <w:rStyle w:val="FootnoteAnchor"/>
          <w:rtl w:val="true"/>
        </w:rPr>
        <w:footnoteReference w:id="276"/>
      </w:r>
      <w:bookmarkStart w:id="202" w:name="pg11548_132684"/>
    </w:p>
    <w:p>
      <w:pPr>
        <w:pStyle w:val="Heading3"/>
        <w:numPr>
          <w:ilvl w:val="2"/>
          <w:numId w:val="1"/>
        </w:numPr>
        <w:rPr/>
      </w:pPr>
      <w:bookmarkStart w:id="203" w:name="__RefHeading___Toc4137921_73709187"/>
      <w:bookmarkStart w:id="204" w:name="_Toc75"/>
      <w:bookmarkEnd w:id="202"/>
      <w:bookmarkEnd w:id="203"/>
      <w:r>
        <w:rPr>
          <w:rtl w:val="true"/>
        </w:rPr>
        <w:t>الخلفاء و تناسي الشورى</w:t>
      </w:r>
      <w:r>
        <w:rPr>
          <w:rtl w:val="true"/>
        </w:rPr>
        <w:t>:</w:t>
      </w:r>
      <w:bookmarkEnd w:id="204"/>
    </w:p>
    <w:p>
      <w:pPr>
        <w:pStyle w:val="BookText"/>
        <w:rPr/>
      </w:pPr>
      <w:r>
        <w:rPr>
          <w:rFonts w:ascii="Amiri" w:hAnsi="Amiri" w:eastAsia="Amiri" w:cs="Amiri"/>
          <w:color w:val="111111"/>
          <w:sz w:val="28"/>
          <w:sz w:val="28"/>
          <w:szCs w:val="28"/>
          <w:rtl w:val="true"/>
          <w:lang w:bidi="ar-SA"/>
        </w:rPr>
        <w:t>قد درسنا كيفية انعقاد الإمامة لأوّل الخلفاء هلمّ معي ندرس خلافة غيره، فسوف ترى أنّه لم يكن هناك أيّ مشورة و لا أيّ استفتاء شعبي، و لا أيّ ديمقراطية كما يدّعيها بعض الكتّاب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دعا أبو بكر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عهدي، فكتب عثمان و أملى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عهد به أبو بكر بن أبي قحافة آخر عهده بالدنيا، نازحاً عنها، و أوّل عهده بالآخرة داخلاً فيها، إنّي أستخلف عليكم عمر بن الخطاب</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الإنسان عند ما يقرأ هذه الصفحة من التاريخ، يقف على قيمة ما ذكره الإمام، عند ما رفعوا السيف على رأسه ليبايع أبا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احلب يا عمر حلباً لك شطره، اُشدد له اليوم أمره، ليردّه عليك غداً، ألا و اللّه لا أقبل قولك و لا أُبايع</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فو الله، لقد تحقّق قول الإمام حيث ردّ عليه الأمر من بعد،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عمر بن الخطّاب، فبعد ما جرح و دنا أجله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سأستخلف النفر الذين توفّي رسول اللّه و هو عنهم راض، فأرسل إليهم فجمعهم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عثمان بن عفّان، و طلحة، و الزبير بن العوّام، و سعد بن أبي وقّاص، و عبد الرحمن بن عوف، و كان طلحة غائباً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الأوّلين، إنّي نظرت في أمر الناس فلم أجد </w:t>
      </w:r>
    </w:p>
    <w:p>
      <w:pPr>
        <w:pStyle w:val="BookText"/>
        <w:rPr/>
      </w:pPr>
      <w:r>
        <w:rPr>
          <w:rFonts w:ascii="Amiri" w:hAnsi="Amiri" w:eastAsia="Amiri" w:cs="Amiri"/>
          <w:color w:val="111111"/>
          <w:sz w:val="28"/>
          <w:sz w:val="28"/>
          <w:szCs w:val="28"/>
          <w:rtl w:val="true"/>
          <w:lang w:bidi="ar-SA"/>
        </w:rPr>
        <w:t>فيهم شقاقاً و لا نفاقاً فإن يكن بعدي شقاق و نفاق فهو فيكم، فتشاوروا ثلاثة أيّام، فإن جاءكم طلحة إلى ذلك و إلّا فأعزم عليكم أن لا تتفرّقوا من اليوم الثالث حتّى تستخلفوا أحدكم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ثلاثة أيّام و أدخل هؤلاء الرهط بيتاً و قم على رءوسهم، فإن اجتمع خمسة و أبى واحد فاشدخ رأسه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اتّفق أربعة و أبى اثنان فاضرب رءوسهما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رضى ثلاثة رجلاً منهم و ثلاثة رجلاً منهم، فحكّموا عبد اللّه بن عمر، فإن لم يرضوا بحكم عبد اللّه بن عمر، فكونوا مع الذين فيهم عبد الرحمن بن عوف و اقتلوا الباقين إن رغبوا عمّا اجتمع عليه الناس</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فلما دفن عمر جمعهم أبو طلحة و وقف على باب البيت بالسيف في خمسين من الأنصار، حاملي سيوفهم ثمّ تكلّم القوم و تنازعوا، فأوّل ما عمل طلحة أنّه أشهدهم على نفسه أنّه قد وهب حقّه من الشورى لعثمان، و ذلك لعلمه أنّ الناس لا يعدلون به عليّاً و عثمان، و انّ الخلافة لا تخلص له و هذان موجودان فأراد تقوية أمر عثمان و إضعاف جانب علي عليه السلام بهبة أمر لا انتفاع له به و لا تمكّن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رأى الزبير أنّ علياً قد ضعف، و انخذل بهبة طلحة حقّه لعثمان، دخلته حميّة النسب فوهب حقّه من الشورى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ابن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صفية بنت عبد المطلب و أبو طالب خاله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وهبت حقّي من الشورى لابن عمي </w:t>
      </w:r>
    </w:p>
    <w:p>
      <w:pPr>
        <w:pStyle w:val="BookText"/>
        <w:rPr/>
      </w:pPr>
      <w:r>
        <w:rPr>
          <w:rFonts w:ascii="Amiri" w:hAnsi="Amiri" w:eastAsia="Amiri" w:cs="Amiri"/>
          <w:color w:val="111111"/>
          <w:sz w:val="28"/>
          <w:sz w:val="28"/>
          <w:szCs w:val="28"/>
          <w:rtl w:val="true"/>
          <w:lang w:bidi="ar-SA"/>
        </w:rPr>
        <w:t>عبد الرحمن، و ذلك لأنّهما من بني زهرة و لعلمه أنّ الأمر لا يتم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يبق إلّا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عثمان و عبد الرحمن و لكل واحد صوتان و بما أنّ عمر بن الخطاب قال في وصيته لأبي طلحة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تساوت الآراء فرجّح الفئة الّتي فيها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عبد الرحمن ما كان يميل إلى علي و يترك نفسه أو صهره عثمان، و لأجل ذلك قام بلعبة أُخرى يريد بها حرمان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 لعلي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يخرج نفسه من الخلافة و يكون إليه الاختيار في الاثنين الباقيين؟ فلم يتكلّم منهما أحد، فقال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أُشهدكم انّني قد أخرجت نفسي من الخلافة على أن أختار أحدكما، فأمسكا، فبدأ بعلي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كتاب اللّه و سنّة الرسول صلى الله عليه و آله و سلم و سيرة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كتاب اللّه و سنّة رسوله و اجتهاد رأيي، فعدل عنه إلى عثمان فعرض عليه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فعاد إلى علي عليه السلام فأعاد قوله، فعل ذلك عبد الرحمن ثلاثاً، فلمّا رأى أنّ علياً غير راجع عمّا قاله و أنّ عثمان يَنْعم له بالإجابة، صفق على يد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فعلتها إلّا لأنّك رجوت منه ما رجاه صاحبكما من صاحبه، دقَّ اللّه بينكما عطر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ففسد بعد ذلك بين عثمان و عبد الرحمن، فلم يكلّم أحدهما صاحبه حتّى مات عبد الرحمن</w:t>
      </w:r>
      <w:r>
        <w:rPr>
          <w:rFonts w:eastAsia="Amiri" w:cs="Amiri" w:ascii="Amiri" w:hAnsi="Amiri"/>
          <w:color w:val="111111"/>
          <w:sz w:val="28"/>
          <w:szCs w:val="28"/>
          <w:rtl w:val="true"/>
          <w:lang w:bidi="ar-SA"/>
        </w:rPr>
        <w:t>.</w:t>
      </w:r>
      <w:r>
        <w:rPr>
          <w:rStyle w:val="FootnoteAnchor"/>
          <w:rtl w:val="true"/>
        </w:rPr>
        <w:footnoteReference w:id="280"/>
      </w:r>
      <w:bookmarkStart w:id="205" w:name="pg11548_132687"/>
    </w:p>
    <w:p>
      <w:pPr>
        <w:pStyle w:val="Heading3"/>
        <w:numPr>
          <w:ilvl w:val="2"/>
          <w:numId w:val="1"/>
        </w:numPr>
        <w:rPr/>
      </w:pPr>
      <w:bookmarkStart w:id="206" w:name="__RefHeading___Toc4137923_73709187"/>
      <w:bookmarkStart w:id="207" w:name="_Toc76"/>
      <w:bookmarkEnd w:id="205"/>
      <w:bookmarkEnd w:id="206"/>
      <w:r>
        <w:rPr>
          <w:rtl w:val="true"/>
        </w:rPr>
        <w:t>شورى سداسية أو لعبة سياسية؟</w:t>
      </w:r>
      <w:r>
        <w:rPr>
          <w:rtl w:val="true"/>
        </w:rPr>
        <w:t>:</w:t>
      </w:r>
      <w:bookmarkEnd w:id="207"/>
    </w:p>
    <w:p>
      <w:pPr>
        <w:pStyle w:val="BookText"/>
        <w:rPr/>
      </w:pPr>
      <w:r>
        <w:rPr>
          <w:rFonts w:ascii="Amiri" w:hAnsi="Amiri" w:eastAsia="Amiri" w:cs="Amiri"/>
          <w:color w:val="111111"/>
          <w:sz w:val="28"/>
          <w:sz w:val="28"/>
          <w:szCs w:val="28"/>
          <w:rtl w:val="true"/>
          <w:lang w:bidi="ar-SA"/>
        </w:rPr>
        <w:t>إذا ألقيت نظرة على كيفية تشكيل الشورى و أعضائها أدركت أنّها كانت لعبة سياسية و كان الهدف منها تسليم الخلافة إلى عثمان و لكن بصبغة شرعية و 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تكن الظروف تسمح بتنصيبه أو الإيصاء به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 الخليفة باب الشورى حتّى يسدّ به أفواه المعترضين بالقدر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الغاية واضحة لدى المطّلعين على خبايا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أمير المؤمنين علي بن أبي طالب عليه السلام حيث قال لعمّه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بالأمر عنّي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بي عثمان،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الأكثر فإن رضي رجلان رجلاً، و رجلان رجلاً، فكونوا مع الذين فيهم عبد الرحمن بن عوف، فسعد لا يخالف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الرحمن صهر عثمان لا يختلفان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يكون الأمر في عثمان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قد نال الخليفة بغيته من خلال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الشخصيات المشاركة في الشورى فرضت من جانب الخليفة، و قد احتكر ذلك الحقّ لنفسه و سلبه عن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الانتخاب بيد الأُمّة ربّما كان المصير على خلاف ما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في الشورى رجالاً يسيرون على الخط الّذي رسمه الخليفة في نفسه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برّر الخليفة حصر أعضاء الشورى فيهم بأنّ النبي صلى الله عليه و آله و سلم مات و هو راض </w:t>
      </w:r>
    </w:p>
    <w:p>
      <w:pPr>
        <w:pStyle w:val="BookText"/>
        <w:rPr/>
      </w:pPr>
      <w:r>
        <w:rPr>
          <w:rFonts w:ascii="Amiri" w:hAnsi="Amiri" w:eastAsia="Amiri" w:cs="Amiri"/>
          <w:color w:val="111111"/>
          <w:sz w:val="28"/>
          <w:sz w:val="28"/>
          <w:szCs w:val="28"/>
          <w:rtl w:val="true"/>
          <w:lang w:bidi="ar-SA"/>
        </w:rPr>
        <w:t>عنهم، و هو تبرير تافه، فانّ النبي مات و هو راض عن غير هؤلاء أيضاً و لقد أثنى على عدّة من أصحابه، كأبي ذر الغفاري و عمّار بن ياسر و جابر بن عبد اللّه الأنصاري، و أبي أيوب مضيّفه صلى الله عليه و آله و سلم و غيرهم، بيد أنّ هؤلاء لمّا كانوا لا يحقّقون مطامع الخليفة أعرض عنهم و أدلى بأسماء هؤلاء الذين يتجاوبون مع 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انتخب رجالاً لعضوية الشورى كانوا مختلفي النزعة و الهوى و لكن الجامع بين أغلبهم هو الانحراف عن علي عليه السلام و إضمار العداء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أصبح إقصاء عليّ أمراً محتوماً إن لم نقل انّ تعيين عثمان أضحى أمراً مفروضاً، و ذلك لأنّ طلحة بن عبيد اللّه كان معروفاً بعدائه لعلي و انحرافه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وهب حقّه لعثمان تضعيفاً لجانب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سعد بن أبي وقاص كان ابن عم عبد الرحمن بن عوف و كلاهما من بني زهرة، فلا يميل إلى علي و في الشورى واحد من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الرحمن بن عوف كان صهر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 كلثوم بنت عقبة بن أبي معيط كانت زوجته و هي أُخت عثمان من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كانت القرائن تشهد على أنّ الخليفة كان يضمر حرمان علي من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الشورى منافس لعلي سوى عثمان، فطبيعة الحال كان يوحي بأنّ عثمان هو الّذي سيأخذ بمقاليد الحكم، إذ لم يكن لسائر الأعضاء الأربعة مكانة اجتماعية مثل علي و عثمان، بل لم يكن لهم إربة في الخلافة و إنّما أطمعهم فيها الخليفة للتوصّل إلى مأربه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لمّا كان من المحتمل أن تتساوى الأصوات بين علي و عثمان جعل الرجحان و التقديم للفئة الّتي فيها عبد الرحمن بن عوف، فكأنّه جعل </w:t>
      </w:r>
    </w:p>
    <w:p>
      <w:pPr>
        <w:pStyle w:val="BookText"/>
        <w:rPr/>
      </w:pPr>
      <w:r>
        <w:rPr>
          <w:rFonts w:ascii="Amiri" w:hAnsi="Amiri" w:eastAsia="Amiri" w:cs="Amiri"/>
          <w:color w:val="111111"/>
          <w:sz w:val="28"/>
          <w:sz w:val="28"/>
          <w:szCs w:val="28"/>
          <w:rtl w:val="true"/>
          <w:lang w:bidi="ar-SA"/>
        </w:rPr>
        <w:t>صوته صوتين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عبد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ذلك الرجل الثري الذي ترك كمية هائلة من الذهب و الفضة و قد كُسرت بالفئوس عند تقسيمها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يترك عثمان و يميل إلى علي و انّ الطيور على أشكالها 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بالتالي لم يفسد الخليفة على علي في هذه الواقعة فحسب، بل أفسده على علي بعد رحيل عثمان، حيث إنّ إدخال هؤلاء في الشورى أطمعهم في الخلافة و جعلهم يعتقدون في أنفسهم بأنّهم مؤهّلين لها، و أنّهم أعدال علي و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قاموا في وجه الإمام علي يدّعون الخلافة لأنفسهم تحت غطاء أخذ الثار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الامام أمير المؤمنين عليه السلام قد أفصح بما يكنّه ضميره حول وصية الشورى، فقال في بعض خطبه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للّه و للشورى، متى اعترض الريب في مع الأوّل منهم حتّى صرت 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 إذ أسفّوا، و طرت إذ طاروا؛ فصغا رجل منهم لضغنه، و مال الآخر لصهره مع هن وهن</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هذا كلام علي في أواخر أيامه، فقد اعترض هو أيضاً في أيام الشورى و كذلك فعل أصحابه، فروى الطبري أنّ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أشيروا عليّ في هذين الرجلين؟ 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لا يختلف الناس فبايع علياً؛ 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عمّار، و إن بايعت علياً سمعنا و أطعنا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لا تختلف قريش فبايع عثمان؛ و قال عبد اللّه بن أبي ربيعة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إن بايعت عثمان سمعنا و أطعنا</w:t>
      </w:r>
      <w:r>
        <w:rPr>
          <w:rFonts w:eastAsia="Amiri" w:cs="Amiri" w:ascii="Amiri" w:hAnsi="Amiri"/>
          <w:color w:val="111111"/>
          <w:sz w:val="28"/>
          <w:szCs w:val="28"/>
          <w:rtl w:val="true"/>
          <w:lang w:bidi="ar-SA"/>
        </w:rPr>
        <w:t xml:space="preserve">. </w:t>
      </w:r>
      <w:bookmarkStart w:id="208" w:name="pg11548_132690"/>
    </w:p>
    <w:p>
      <w:pPr>
        <w:pStyle w:val="BookText"/>
        <w:rPr/>
      </w:pPr>
      <w:bookmarkEnd w:id="208"/>
      <w:r>
        <w:rPr>
          <w:rFonts w:ascii="Amiri" w:hAnsi="Amiri" w:eastAsia="Amiri" w:cs="Amiri"/>
          <w:color w:val="111111"/>
          <w:sz w:val="28"/>
          <w:sz w:val="28"/>
          <w:szCs w:val="28"/>
          <w:rtl w:val="true"/>
          <w:lang w:bidi="ar-SA"/>
        </w:rPr>
        <w:t>فشتم عمّارُ ابنَ أبي سرح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تنصح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بنو هاشم و بنو أُميّة و قام عمّار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أكرمكم بنبيّه و أعزّكم بدينه، فإلى متى تصرفون هذا الأمر عن أهل بيت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عدوت طورك يا ابن سمية و ما أنت و تأمير قريش لأنفسها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أفرغ من أمرك قبل أن يفتتن الناس، فحينئذ عرض عبد الرحمن على علي عليه السلام العمل بسيرة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أجتهد برأيي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عثمان بعد أن عرض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بأوّل يوم تظاهرتم فيه علينا، فصبر جميل و اللّه المستعان على ما تصفون، و اللّه ما ولّيته الأمر إلّا ليردّه إليك و اللّه كل يوم في شأن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بهذا تبيّن أنّ الشورى كانت نظرية بدون تطبيق، و كانت اسماً بلا مسمّى</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4137925_73709187"/>
      <w:bookmarkStart w:id="210" w:name="_Toc77"/>
      <w:bookmarkEnd w:id="209"/>
      <w:r>
        <w:rPr>
          <w:rtl w:val="true"/>
        </w:rPr>
        <w:t>إجابة عن سؤال</w:t>
      </w:r>
      <w:r>
        <w:rPr>
          <w:rtl w:val="true"/>
        </w:rPr>
        <w:t>:</w:t>
      </w:r>
      <w:bookmarkEnd w:id="21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تكن الشورىٰ مبدأ للحكم في الإسلام، فما ذا يعني الإمام علي من قوله في رسالته إلى معاوية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بايعني القوم الذين بايعوا أبا بكر و عمر و عثمان على ما بايعوهم عليه، فلم يكن للشاهد أن يختار، و لا للغائب أن يردّ، إنّما الشورى للمهاجرين و الأنصار، فإن اجتمعوا على رجل و سمّوه إماماً كان ذلك للّه رضاً</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الحديد أوّل من احتجّ بهذه الخطبة، على أنّ نظام الحكومة بعد وفاة النبيّ هو نظام الشورىٰ، و تبعه البعض غفلة عن حقيقة المراد، و ذلك لأنّ ملاحظة اسلوب الكلام، و ما صدَّر به الإمام رسالته،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بايعني الذين بايعوا أبا بكر و عمر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بوضوح على أنّ الإمام كان في مقام الاحتجاج بمسلَّم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خرج عن طاعة الإمام مع اعتناقه إمامة من تقدّم، فالإمام يحتجّ عليه بأنّه بايعني الذين بايعوا الثلاثة فما وجه البغي عليّ و الطاعة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في مقام الجدل و إفحام الخصم، لما كان لذكر خلافة الخلفاء في صدر الرسالة وجه، مع أنّ للإمام كلمات في تخطئة الشورىٰ الّتي تمّت بها، أو بادّعائها خلافة الخلفاء، و من تصفّح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عليها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 أحداً من المهاجرين و الأنصار لم يستند في مأساة السقيفة، إلى نظام الشورىٰ، بل استند كل من اللفيفين بأُمور لا تمت إلى هذا الأصل، فادّعىٰ أبو بكر أنّ المهاجرين من أقوام النبيّ و عشيرته، و احتجّ الأنصار بأنّهم هم الذين آووا الرسول، و ضحّوا بأنفسهم و نفائسهم لحراسته و حفظه، فانظر ما ذا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الأنانية، و حيّا اللّه الحقيقة و حماتها</w:t>
      </w:r>
      <w:r>
        <w:rPr>
          <w:rFonts w:eastAsia="Amiri" w:cs="Amiri" w:ascii="Amiri" w:hAnsi="Amiri"/>
          <w:color w:val="111111"/>
          <w:sz w:val="28"/>
          <w:szCs w:val="28"/>
          <w:rtl w:val="true"/>
          <w:lang w:bidi="ar-SA"/>
        </w:rPr>
        <w:t xml:space="preserve">. </w:t>
      </w:r>
      <w:bookmarkStart w:id="211" w:name="pg11548_132692"/>
    </w:p>
    <w:p>
      <w:pPr>
        <w:pStyle w:val="Heading2"/>
        <w:numPr>
          <w:ilvl w:val="1"/>
          <w:numId w:val="1"/>
        </w:numPr>
        <w:rPr/>
      </w:pPr>
      <w:bookmarkStart w:id="212" w:name="__RefHeading___Toc4137927_73709187"/>
      <w:bookmarkStart w:id="213" w:name="_Toc78"/>
      <w:bookmarkEnd w:id="211"/>
      <w:bookmarkEnd w:id="212"/>
      <w:r>
        <w:rPr>
          <w:rtl w:val="true"/>
        </w:rPr>
        <w:t>الفصل الثامن</w:t>
      </w:r>
      <w:r>
        <w:rPr>
          <w:rtl w:val="true"/>
        </w:rPr>
        <w:t xml:space="preserve">: </w:t>
      </w:r>
      <w:r>
        <w:rPr>
          <w:rtl w:val="true"/>
        </w:rPr>
        <w:t>نصوص الخلافة و الركون إلى الأمر الواقع</w:t>
      </w:r>
      <w:bookmarkEnd w:id="213"/>
    </w:p>
    <w:p>
      <w:pPr>
        <w:pStyle w:val="Heading3"/>
        <w:numPr>
          <w:ilvl w:val="2"/>
          <w:numId w:val="1"/>
        </w:numPr>
        <w:rPr/>
      </w:pPr>
      <w:bookmarkStart w:id="214" w:name="__RefHeading___Toc4137929_73709187"/>
      <w:bookmarkStart w:id="215" w:name="_Toc79"/>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دلّت نصوص الخلافة الماضية، بوضوح على أنّ الإمام علياً كان هو الخليفة الشرعي و القائم بالأمر بعد الرسول، و انّه كان من واجب المسلمين الرجوع إليه فيما يمت إلى حياتهم السياسية و الاجتماعية و الدينية، غير أنّ رجالاً بعد النبيّ تناسوا النصّ بعد تلبية النبيّ نداء ربّه، و انثالوا على أبي بكر، و بعده على عمر و عثمان، إلى أن عاد الحق إلى نصابه، و دار الأمر على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سؤال يطرحه كلّ من يؤمن بتواتر النصوص و وضوح دلالتها، لما يشاهد المعارضة بينها و بين الأمر الواقع في السقيفة و ما بعدها، و انثيال كثير من المهاجرين و الأنصار إلى غير علي، فيقع في حيرة و 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النصوص النبويّة على هذا المستوى، فلما ذا أعرض عنها المسلمون؟ و لما ذا لم يطلب الإمام حقّه الشرعي؟ و لما ذا رضي بالأمر الواقع، و لم ينبس فيه ببنت شفة؟ و هذا هو الّذي نجيب عنه في المقام، فنقول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المهم هو بيان السرّ الّذي دفع الإمام إلى ترك المطالبة بحقّه بالقوة و العنف، و أمّا إعراض المهاجرين و الأنصار، أو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الرءوس منهم عن النص، و انثيال غيرهم إليهم، فليس هذا أمراً عجيباً، فقد أعرضوا </w:t>
      </w:r>
    </w:p>
    <w:p>
      <w:pPr>
        <w:pStyle w:val="BookText"/>
        <w:rPr/>
      </w:pPr>
      <w:r>
        <w:rPr>
          <w:rFonts w:ascii="Amiri" w:hAnsi="Amiri" w:eastAsia="Amiri" w:cs="Amiri"/>
          <w:color w:val="111111"/>
          <w:sz w:val="28"/>
          <w:sz w:val="28"/>
          <w:szCs w:val="28"/>
          <w:rtl w:val="true"/>
          <w:lang w:bidi="ar-SA"/>
        </w:rPr>
        <w:t xml:space="preserve">عن كثير من النصوص، و اجتهدوا اتجاهها كما تقدّم البحث عن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تشريح ما هو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الامام لم يسكت طول حياته عن بيان حقّه و إرشاد الناس إليه، بل أظهر عدم رضاه بالأمر الواقع و أنّه تعبير آخر عن غصب حقّه، يقف عليه كلّ من قرأ مأساة السقيفة في كتب التاريخ، فلا يفوتنّك قراءة طبقات ابن سعد، و تاريخ الطبري، و السيرة النبويّة لابن هشام، و لا العقد الفريد، و لا الإمامة و السياسة لابن قتيبة، فكلّها مفعمة بشكوى الإمام و عدم قبوله بالأمر الواقع، غير أنّ التكليف حسب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المصالح العامّة، فلم يكن للإمام قدرة على المطالبة بحقّه، و على فرض وجودها كانت المصلحة تكمن يومذاك في إدلاء الأمر إلى متقمّصيها و عدم المطالبة بها بالقهر و القوّة، و إليك ما يدل على ذينك الأمرين من خلال دراسة التاريخ</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ابن قتيبة يسرد تاريخ السقيفة، و ما فيه من مآسي،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كرّم اللّه وجهه أُتي به إلى أبي بكر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 أخو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أحقّ بهذا الأمر منكم، و أنتم أولى بالبيعة لي، أخذتم هذا الأمر من الأنصار، و احتججتم عليهم بالقرابة من النبيّ، و تأخذوه منّا أهل البيت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زعمتم للأنصار أنّكم أولى بهذا الأمر منهم لما كان محمد فيكم فسلّموا إليكم الإمارة، فإذن أحتجّ عليكم بمثل ما احتججتم على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برسول اللّه حيّاً و ميتاً، فأنصفوا إن كنتم تؤمنون، و إلّا فبوءوا بالظلم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احلب حلباً لك شطره، و شُدَّ له اليوم، يردده عليك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يا عمر لا أقبل قولك و لا أُبايعه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تبايع فلا أُكرهك، فقال أبو عبيدة بن الجرّاح </w:t>
      </w:r>
    </w:p>
    <w:p>
      <w:pPr>
        <w:pStyle w:val="BookText"/>
        <w:rPr/>
      </w:pPr>
      <w:r>
        <w:rPr>
          <w:rFonts w:ascii="Amiri" w:hAnsi="Amiri" w:eastAsia="Amiri" w:cs="Amiri"/>
          <w:color w:val="111111"/>
          <w:sz w:val="28"/>
          <w:sz w:val="28"/>
          <w:szCs w:val="28"/>
          <w:rtl w:val="true"/>
          <w:lang w:bidi="ar-SA"/>
        </w:rPr>
        <w:t>لعلي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إنّك حديث السن و هؤلاء مشيخة قومك، ليس لك مثل تجربتهم و معرفتهم بالأُمور، و لا أرى أبا بكر إلّا أقوى على هذا الأمر منك و أشدّ احتمالاً و استطلاعا، فسلِّم لأبي بكر فإنّك إن تعش و يطل لك بقاء، فأنت لهذا الأمر خليق و حقيق في فضلك و دينك و علمك و فهمك و سابقتك و نسبك و صهرك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يا معشر المهاجرين لا تُخرجوا سلطان محمّد في العرب من داره، و قعر بيته إلى دوركم و قعور بيوتكم، و تدفعون أهله عن مقامه في الناس، و حقّه، فو الله يا معشر المهاجرين لنحن أحقّ الناس به لأنّا أهل البيت، و نحن أحقّ بهذا الأمر منكم، ما كان فينا القارئ لكتاب اللّه، الفقيه في دين اللّه، العالم بسنن رسول اللّه، المتطلّع لأمر الرعيّة، الدافع عنهم الأُمور السيّئة، القاسم بينهم بالسويّة، و اللّه إنّه لفينا فلا تتّبعوا الهوى فتضلّوا عن سبيل اللّه فتزدادوا من الحقّ بعدا</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فأيّ بيان أروع من هذا البيان، و أيّ بلاغ أصرح منه، فقد فنَّد خلافة المتقمّص ببيان فقده مؤهّلاتها و هي الأُمور التالية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فينا القارئ لكتاب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في دين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بسنن رسول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المتطلّع لأمر الرعيّة،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الدافع عنهم الأُمور السيّئة،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انّ المتقمّص و مؤيديه فاقدون لهذه الصلاحيات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انتهت إلى أمير المؤمنين أنباء السقيفة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منّا أمير و منكم أمير،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احتججتم عليهم بأنّ رسول اللّه وصّى بأن يُحسن إلى محسنهم و يتجاوز عن مسيئهم؟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هذا من </w:t>
      </w:r>
    </w:p>
    <w:p>
      <w:pPr>
        <w:pStyle w:val="BookText"/>
        <w:rPr/>
      </w:pPr>
      <w:r>
        <w:rPr>
          <w:rFonts w:ascii="Amiri" w:hAnsi="Amiri" w:eastAsia="Amiri" w:cs="Amiri"/>
          <w:color w:val="111111"/>
          <w:sz w:val="28"/>
          <w:sz w:val="28"/>
          <w:szCs w:val="28"/>
          <w:rtl w:val="true"/>
          <w:lang w:bidi="ar-SA"/>
        </w:rPr>
        <w:t>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كانت الإمامة فيهم، لم تكن الوصيّة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ذا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الرسول صلى الله عليه و آله و سلم،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بالشجرة و أضاعوا الثمرة</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روى الرضي في المقام شعراً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 المشيرون غيّب</w:t>
      </w:r>
    </w:p>
    <w:p>
      <w:pPr>
        <w:pStyle w:val="BookText"/>
        <w:rPr/>
      </w:pPr>
      <w:r>
        <w:rPr>
          <w:rFonts w:ascii="Amiri" w:hAnsi="Amiri" w:eastAsia="Amiri" w:cs="Amiri"/>
          <w:color w:val="111111"/>
          <w:sz w:val="28"/>
          <w:sz w:val="28"/>
          <w:szCs w:val="28"/>
          <w:rtl w:val="true"/>
          <w:lang w:bidi="ar-SA"/>
        </w:rPr>
        <w:t xml:space="preserve">و 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 أقرب</w:t>
      </w:r>
      <w:r>
        <w:rPr>
          <w:rStyle w:val="FootnoteAnchor"/>
          <w:rtl w:val="true"/>
        </w:rPr>
        <w:footnoteReference w:id="2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لم يكتف بهذه الجمل في بادئ الأمر، بل استمرّ على بيان الحق بأساليب مختلفة منها احتجاجه بحديث الغدير في يوم الشورىٰ سنة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قال عمرو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الباب يوم الشورى و علي عليه السلام في البيت،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لأحتجنَّ عليكم بما لا يستطيع عربيّكم و لا أعجميّكم تغيير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أُنشدكم اللّه، أ فيكم من وحّد اللّه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فأُنشدكم باللّه، هل فيكم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ليبلّغ الشاهد الغائب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ناشد يوم الرحبة سنة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روى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الناس في </w:t>
      </w:r>
    </w:p>
    <w:p>
      <w:pPr>
        <w:pStyle w:val="BookText"/>
        <w:rPr/>
      </w:pP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النبي يوم غدير خم ما قال، إلّا قام، و لا يقوم إلّا من سمع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بضعة عشر رجلاً،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 و سهل بن حنيف، و خزيمة بن ثابت، و عبد اللّه بن ثابت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سمعنا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كنت مولاه فعلي مولاه اللّهمّ وال من والاه، و عاد من عاداه، و أحبّ من أحبّه، و ابغض من أبغضه، و أعن من أعانه</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لم تكن المناشدة، منحصرة بهذين الموردين، بل ناشد الإمام في غير واحد من المواقف الأُخرى كما ناشدت زوجته الصدّيقة الطاهرة بحديث الغدير، و بعده الحسنان السبطان، و عبد اللّه بن جعفر و عمّار بن ياسر، حتّى ناشد به عدوّه عمرو بن العاص عند احتجاجه على معاوية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هذه شواهد باهرة على عدم سكوته و لا رضاه بالأمر الواقع، بل استمرّ على هذا إلى أُخريات حياته، و يتّضح هذا بالرجوع إلى خطبته المعروفة الشقشقية الّتي ألقاها في آخر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القيام بأخذ الحقّ بالقوة، فلأجل أنّ القيام فرع القدرة، و لم يكن يومذاك أيّ منعة و قدرة للإمام، و يكفي في ذلك كلامه في خطبته الأخيرة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فسدلت دونها ثوباً، و طويت عنها كشحاً، و طفقت أرتئي بين أن أصول بيد جذّاء، أو أصبر على طخية عمياء، يهرم فيها الكبير، و يشيب فيها الصغير، و يكدح فيها مؤمن حتّى يلقى ربّه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لو افترضنا وجود القدرة، لكن مصالح الإسلام كانت تكمن في المسالمة و إدلاء الأمر إليهم، يشير إليه الإمام تارة بالكناية و أُخرى بالتصريح، أمّا الأوّل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شقّوا أمواج الفتن بسفن النجاة، و عرِّجوا عن طريق المنافرة، وضعوا تيجان المفاخرة، أفلح من نهض 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آجن، و لقمة يغصّ بها آكلها، و مجتني الثمرة لغير وقت إيناعها كالزارع بغير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على الملك، و 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 هيهات بعد اللّتيَّا و الّتي و اللّه لابن أبي طالب آنس بالموت من الطفل بثدي أُمّه، 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قد خطب بها الإمام لمّا قبض رسول اللّه صلى الله عليه و آله و سلم و خاطبه العباس و أبو سفيان بن حرب في أن يبايعا له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أن تمّت البيعة لأبي بكر في السقيفة، فيشير الإمام إلى ما لديه من العلم المكنون، و هو إشارة إلى الوصيّة الّتي خصّ بها عليه السلام و أنّه كان من جملتها الأمر بترك النزاع في مبدأ الاختلاف عليه</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أوضح ما ذكره مجملاً في هذه الخطبة الّتي ألقاها بعد وفاة الرسول صلى الله عليه و آله و سلم بخطبته الّتي ألقاها بعد رجوع الناس إليه و صرّح بأنّ لمسالمته الخلفاء لأجل أخطار كانت تحدق بالمسلمين بعد موت النبيّ،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سبحانه بعث محمّداً صلى الله عليه و آله و سلم نذيراً للعالمين، و مهيمناً على المرسلين، فلمّا مضى عليه السلام، تنازع المسلمون الأمر من بعده، فو الله ما كان يلقىٰ في روعي، و لا يخطر ببالي، أنّ العرب تزعج هذا الأمر من بعده صلى الله عليه و آله و سلم عن أهل بيته، و لا أنّهم مُنحّوه 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انثيال الناس على فلان يبايعونه، فأمسكت يدي حتّى رأيت راجعة الناس قد رجعت عن الإسلام، يدعون إلى محق دين محمّد صلى الله عليه و آله و سلم، فخشيت إن لم أنصر الإسلام و أهله أن أرىٰ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 زهق، و اطمأن الدين و تنهنه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رواه أبو الحسن علي بن محمّد المدائني عن عبد اللّه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الحجاز أُريد العراق في أوّل إمارة علي عليه السلام، فمررت بمكّة فاعتمرت، ثمّ قدمت المدينة فدخلت مسجد رسول اللّه، إذ نودي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جامعة؛ فاجتمع الناس و خرج علي عليه السلام متقلّداً سيفه، فشخصت الأبصار نحوه، فحمد اللّه و صلّى على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فلمّا قبض اللّه نبيّه صلى الله عليه و آله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أهله و ورثته، و عترته، و أولياؤه دون الناس، لا ينازعنا سلطانه أحد، و لا يطمع في حقّنا طامع، إذ انبرىٰ لنا قومنا، فغصبونا سلطان نبينا، فصارت الإمرة لغيرنا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أيم اللّه، لو لا مخافة الفرقة بين المسلمين، و أن يعود الكفر و يبور الدين، لكنّا على غير ما كنّا لهم عليه، فوليَ الأمر ولاة لم يألوا الناس خيراً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كان الإمام عليه السلام يرى أنّ الدعوة إلى نفسه تؤدّي إلى تعرّض الإسلام إلى الأخطار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إسحاق أنّ أبا بكر لمّا بويع افتخرت تيم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عامة المهاجرين و جلّ الأنصار لا يشكون انّ عليّاً هو صاحب الأمر بعد رسول اللّه صلى الله عليه و آله و سلم و قال بعض بني هاشم شعراً مدح فيه الإمام و عاب المتقمّصين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 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الناس بالقرآن و السنن؟</w:t>
      </w:r>
    </w:p>
    <w:p>
      <w:pPr>
        <w:pStyle w:val="BookText"/>
        <w:rPr/>
      </w:pPr>
      <w:r>
        <w:rPr>
          <w:rFonts w:ascii="Amiri" w:hAnsi="Amiri" w:eastAsia="Amiri" w:cs="Amiri"/>
          <w:color w:val="111111"/>
          <w:sz w:val="28"/>
          <w:sz w:val="28"/>
          <w:szCs w:val="28"/>
          <w:rtl w:val="true"/>
          <w:lang w:bidi="ar-SA"/>
        </w:rPr>
        <w:t xml:space="preserve">و أقرب الناس عهداً بالنبيّ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 الكفن</w:t>
      </w:r>
    </w:p>
    <w:p>
      <w:pPr>
        <w:pStyle w:val="BookText"/>
        <w:rPr/>
      </w:pPr>
      <w:r>
        <w:rPr>
          <w:rFonts w:ascii="Amiri" w:hAnsi="Amiri" w:eastAsia="Amiri" w:cs="Amiri"/>
          <w:color w:val="111111"/>
          <w:sz w:val="28"/>
          <w:sz w:val="28"/>
          <w:szCs w:val="28"/>
          <w:rtl w:val="true"/>
          <w:lang w:bidi="ar-SA"/>
        </w:rPr>
        <w:t xml:space="preserve">ما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القوم ما فيه من الحسن</w:t>
      </w:r>
    </w:p>
    <w:p>
      <w:pPr>
        <w:pStyle w:val="BookText"/>
        <w:rPr/>
      </w:pPr>
      <w:r>
        <w:rPr>
          <w:rFonts w:ascii="Amiri" w:hAnsi="Amiri" w:eastAsia="Amiri" w:cs="Amiri"/>
          <w:color w:val="111111"/>
          <w:sz w:val="28"/>
          <w:sz w:val="28"/>
          <w:szCs w:val="28"/>
          <w:rtl w:val="true"/>
          <w:lang w:bidi="ar-SA"/>
        </w:rPr>
        <w:t xml:space="preserve">ما ذا الّذي ردّهم عنه فنعلمه؟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ذا غبننا من أعظم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علي فنهاه، أمراً لا يعود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لسلامة الدين أحبُّ إلينا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الكلم و الخطب عن عليٍّ تعرب عن إخلاصه للدين و حبّه لحفظ الوئام و السلام بين المسلمين، و انّه لو لا خوف محق الدين لما ترك الأمر إلى الغير، و لقام بالسلاح و الكراع على أخذ حقّه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مراعاة عليّ للأوضاع و الظروف الّتي أحاطت بالإسلام في تلك الفترة من تاريخه، لحدثت تطوّرات في تاريخ الإسلام لا نستطيع أن نقدّر مدى أثرها السيّئ على جهود الرسول و الوصي و المخلصين من الصحابة، </w:t>
      </w:r>
      <w:bookmarkStart w:id="216" w:name="pg11548_132700"/>
    </w:p>
    <w:p>
      <w:pPr>
        <w:pStyle w:val="BookText"/>
        <w:rPr/>
      </w:pPr>
      <w:bookmarkEnd w:id="216"/>
      <w:r>
        <w:rPr>
          <w:rFonts w:ascii="Amiri" w:hAnsi="Amiri" w:eastAsia="Amiri" w:cs="Amiri"/>
          <w:color w:val="111111"/>
          <w:sz w:val="28"/>
          <w:sz w:val="28"/>
          <w:szCs w:val="28"/>
          <w:rtl w:val="true"/>
          <w:lang w:bidi="ar-SA"/>
        </w:rPr>
        <w:t>و لكنّه أدرك ذلك، و أحصى ما سيجرّه تصلّبه في موقفه من الغنائم على المرتدّين و المنافقين الذين أضمروا الدمار للإسلام</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كان الإمام ينظر إلى أنّ طوائف من العرب على عتبة الارتداد عن الإسلام، و انّ بين المسلمين في المدينة طابوراً خامساً يتحيّن الفرص للقضاء على الإسلام و إحياء الجاهلية، فلم ير بدّاً من التسليم للأمر الواقع و مماشاة الخلفاء، و رفع مشاكل المسلمين في المسائل المستجدّة و المستعصية و الإجابة على أسئلة الوافدين إلى المدينة، و تعليم القرآن للفيف من المهاجرين و الأنصار و أبنائهم، و الإدلاء بالرأي الحق عند المشاورة، إلى غير ذلك من الأُمور الّتي استغرقت قرابة خمس و عشرين سنة من حياته، إلى عام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 فيه عثمان بمرأى و مسمع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أحدث في الإسلام أُموراً أدَّت إلى الفتك به، و كان الخليفة الثاني متنبّئاً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وليتها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لتحملنّ بني أبي معيط على رقاب الناس، فحمل بني أبيه على رقابهم، يخضمون مال اللّه خضم الإبل نبتة الربيع، فأدّى ذلك و غيره إلى قتله في عقر داره</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4137931_73709187"/>
      <w:bookmarkStart w:id="218" w:name="_Toc80"/>
      <w:bookmarkEnd w:id="217"/>
      <w:r>
        <w:rPr>
          <w:rtl w:val="true"/>
        </w:rPr>
        <w:t>تسنّم الإمام مقاليد الحكم بعد ربع قرن</w:t>
      </w:r>
      <w:r>
        <w:rPr>
          <w:rtl w:val="true"/>
        </w:rPr>
        <w:t>:</w:t>
      </w:r>
      <w:bookmarkEnd w:id="218"/>
    </w:p>
    <w:p>
      <w:pPr>
        <w:pStyle w:val="BookText"/>
        <w:rPr/>
      </w:pPr>
      <w:r>
        <w:rPr>
          <w:rFonts w:ascii="Amiri" w:hAnsi="Amiri" w:eastAsia="Amiri" w:cs="Amiri"/>
          <w:color w:val="111111"/>
          <w:sz w:val="28"/>
          <w:sz w:val="28"/>
          <w:szCs w:val="28"/>
          <w:rtl w:val="true"/>
          <w:lang w:bidi="ar-SA"/>
        </w:rPr>
        <w:t>كان الإمام قرابة ربع قرن جليس بيته، يشتغل ببعض الأُمور لما فيه صلاح الإسلام و المسلمين، إلى أن قُتِل عثمان و انثال الناس على الإمام من كل جانب هاتفين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للخلافة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 التمسوا غيري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 نقلاً عن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حين قتل عثمان </w:t>
      </w:r>
    </w:p>
    <w:p>
      <w:pPr>
        <w:pStyle w:val="BookText"/>
        <w:rPr/>
      </w:pPr>
      <w:r>
        <w:rPr>
          <w:rFonts w:ascii="Amiri" w:hAnsi="Amiri" w:eastAsia="Amiri" w:cs="Amiri"/>
          <w:color w:val="111111"/>
          <w:sz w:val="28"/>
          <w:sz w:val="28"/>
          <w:szCs w:val="28"/>
          <w:rtl w:val="true"/>
          <w:lang w:bidi="ar-SA"/>
        </w:rPr>
        <w:t>فدخل منزله، فأتاه أصحاب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قتل، و لا بدّ للناس من إمام، و لا نجد اليوم أحداً أحقّ بهذا الأمر منك، و لا أقدم سابقة، و لا أقرب من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تفعلوا فانّي أكون وزيراً خير من أن أكون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نحن فاعلين حتّى نبايعك،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المسجد، فإنّ بيعتي لا تكون خفياً، و لا تكون إلّا عن رضا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سالم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كرهت أن يأتي المسجد مخافة أن يشغب عليه، و أبى هو إلّا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دخل المهاجرون و الأنصار، فبايعوه، ثمّ بايعه الناس</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غشى الناس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فقد ترى ما نزل بالإسلام و ما ابتلينا به من ذوي القربى،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 التمسوا غيري، فإنّا مستقبلون أمراً له وجوه، و له ألوان، لا تقوم له القلوب، و 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أ لا ترىٰ ما نرى، أ لا ترى الإسلام، أ لا ترى الفتنة، أ لا تخاف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أجبتكم لما أرى، و اعلموا إن أجبتكم ركبت بكم ما أعلم، و إن تركتموني، فانّما أنا كأحدكم، إلّا أنّي أسمعكم و أطوعكم لمن ولّيتموه أمركم</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يذكره الطبري، و أمّا الامام فهو يصف كيفية هجوم الناس على بيته لمبايعته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فتداكّوا عليَّ، تداكّ الإبل الهيم يوم وِرْدِها، و قد أرسلها راعيها، و خُلعت مثانيها، حتّى ظننت أنّهم قاتلي، أو بعضهم قاتل بعض لديَّ</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في خطبة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راعني إلّا و الناس كعرف الضبع إِليَّ، ينثالون عليّ من كل جانب حتّى لقد وطئ الحسنان، و شقّ عطفاي، مجتمعين حولي كربيضة الغنم</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لم تشهد ساحة الخلافة احتشاداً جماهيرياً إلى يومنا هذا، مثلما شهدته في ذلك الزمان، فقد اتّفق المهاجرون و الأنصار، و التابعون لهم بإحسان على المبايعة، و لم يتخلّف إلّا قليل من الناس لا يتجاوز عدد 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الطبري بأسمائهم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الأنصار علياً إلّا نفراً يسيراً،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و كعب بن مالك، و مسلمة بن مخلد، و أبو سعيد الخدري، و محمّد بن مسلمة، و النعمان بن بشير، و زيد بن ثابت، و رافع بن خُديج، و فضالة بن عبيد، و كعب بن عجرة و كانوا 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أبىٰ هؤلاء بيعة علي و كانوا عثمانية،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حسّان، فكان شاعراً لا يبالي ما يصنع، و أمّا زيد بن ثابت فولّاه عثمان الديوان و بيت المال، فلمّا حصر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كونوا أنصار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تنصره إلّا إنّه كثر لك من العضدان</w:t>
      </w:r>
      <w:r>
        <w:rPr>
          <w:rStyle w:val="FootnoteAnchor"/>
          <w:rtl w:val="true"/>
        </w:rPr>
        <w:footnoteReference w:id="302"/>
      </w:r>
      <w:r>
        <w:rPr>
          <w:rFonts w:ascii="Amiri" w:hAnsi="Amiri" w:eastAsia="Amiri" w:cs="Amiri"/>
          <w:color w:val="111111"/>
          <w:sz w:val="28"/>
          <w:sz w:val="28"/>
          <w:szCs w:val="28"/>
          <w:rtl w:val="true"/>
          <w:lang w:bidi="ar-SA"/>
        </w:rPr>
        <w:t xml:space="preserve">، فأمّا كعب بن مالك فاستعمله على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ما أخذ منهم له</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الإمام بواجبه، و همَّ بالإصلاح، و حوله حُسّاد حاقدون، و أعداء يترقّبون الفرص، و عمّال للخليفة يسألونه البقاء على مناصبهم، فعند ذلك حاقت به الأزمات و الشدائد، و هو يصف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نهضت بالأمر نكثت طائفة، </w:t>
      </w:r>
    </w:p>
    <w:p>
      <w:pPr>
        <w:pStyle w:val="BookText"/>
        <w:rPr/>
      </w:pPr>
      <w:r>
        <w:rPr>
          <w:rFonts w:ascii="Amiri" w:hAnsi="Amiri" w:eastAsia="Amiri" w:cs="Amiri"/>
          <w:color w:val="111111"/>
          <w:sz w:val="28"/>
          <w:sz w:val="28"/>
          <w:szCs w:val="28"/>
          <w:rtl w:val="true"/>
          <w:lang w:bidi="ar-SA"/>
        </w:rPr>
        <w:t>و مرقت أُخرى، و قسط آخرون، كأنّهم لم يسمعوا كلام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سمعوها و وعوها، و لكنّهم حَلِيَتِ الدنيا في أعينهم، و راقهم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فلق الحبة، و برأ النسمة، لو لا حضور الحاضر، و قيام الحجّة بوجود الناصر، و ما أخذ اللّه على العلماء أن لا يقارّوا على كظّة</w:t>
      </w:r>
      <w:r>
        <w:rPr>
          <w:rStyle w:val="FootnoteAnchor"/>
          <w:rtl w:val="true"/>
        </w:rPr>
        <w:footnoteReference w:id="305"/>
      </w:r>
      <w:r>
        <w:rPr>
          <w:rFonts w:ascii="IRNazanin" w:hAnsi="IRNazanin" w:eastAsia="IRNazanin"/>
          <w:color w:val="111111"/>
          <w:sz w:val="28"/>
          <w:sz w:val="28"/>
          <w:szCs w:val="28"/>
          <w:rtl w:val="true"/>
          <w:lang w:bidi="fa-IR"/>
        </w:rPr>
        <w:t>ظالم، و لا سغب</w:t>
      </w:r>
      <w:r>
        <w:rPr>
          <w:rStyle w:val="FootnoteAnchor"/>
          <w:rtl w:val="true"/>
        </w:rPr>
        <w:footnoteReference w:id="306"/>
      </w:r>
      <w:r>
        <w:rPr>
          <w:rFonts w:ascii="Amiri" w:hAnsi="Amiri" w:eastAsia="Amiri" w:cs="Amiri"/>
          <w:color w:val="111111"/>
          <w:sz w:val="28"/>
          <w:sz w:val="28"/>
          <w:szCs w:val="28"/>
          <w:rtl w:val="true"/>
          <w:lang w:bidi="ar-SA"/>
        </w:rPr>
        <w:t>مظلوم، لألقيت حبلها على غاربها، و لسقيت آخرها بكأس أوّلها، و 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أشار الإمام بكلامه هذا إلى حروبه الثلاثة مع طوائف ثلاث، فالناكثون هم أصحاب الجمل، الذين لم يجدوا عند الإمام إلّا الحقّ، فطلبوا منه من المناصب ما كان فوق شأنهم و أمانتهم فاجتمعوا في مكّة تحت غطاء المطالبة بدم عثمان مع أنّهم هم المحرّضون على قتله، و موَّلهم جماعة من بني أُميّة، و لم يكتفوا بذلك، و إنّما غرّوا و حرّضوا أُمّ المؤمنين عائشة، و أركبوها على الجمل يقطعون بها الفيافي و القفار، حتّى نزلوا البصرة، فقتلوا من شيعة علي و محبّيه ما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لاقوا عليّاً بجيوشهم أبوا إلّا الحرب، فدارت الدوائر على الناكثين، فقتل رءوس الفتنة، و أُرسلت أُمّ المؤمنين إلى المدينة بتكريم و احترام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لم يقف الأمر على هذا الحد، فقام ابن آكلة الأكباد، الطليق ابن الطليق الّذي خَذَلَ عثمان، و لم ينصره، ثمّ انتحل دمه و طلب ثأره، فجمع حوله </w:t>
      </w:r>
    </w:p>
    <w:p>
      <w:pPr>
        <w:pStyle w:val="BookText"/>
        <w:rPr/>
      </w:pPr>
      <w:r>
        <w:rPr>
          <w:rFonts w:ascii="Amiri" w:hAnsi="Amiri" w:eastAsia="Amiri" w:cs="Amiri"/>
          <w:color w:val="111111"/>
          <w:sz w:val="28"/>
          <w:sz w:val="28"/>
          <w:szCs w:val="28"/>
          <w:rtl w:val="true"/>
          <w:lang w:bidi="ar-SA"/>
        </w:rPr>
        <w:t>الهمج و الرعاع، و تحالف مع عمرو بن العاص الّذي عزله عثمان عن ولاية مصر، فألّب عليه كل راع رآه في البادية، و ساومه معاوية على ولاية مصر، فقابلهم الإمام في أرض صفين، و قد كادت الحرب تنتهي لصالح الحق و المسلمين لو لا أنّهم رفعوا المصاحف على الرماح، و انطلت الحيلة على عسكر الإمام، و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أجب القوم، فحذّرهم الإمام بأنّه مكر و خداع، و القوم ليسوا أهل قرآن و سنّة، فطلب منهم المهلة فما أجابوه، بل هدّدوا بإراقة دمه و قتاله إن لم يُوقف الحرب، و لم يسترجع قائده من ساحة القتال، حتّى أنّ الأشتر قائد القوات طلب منهم المهلة و لو بقدر فواق ناقة أو عدوة فرس، فما وافقوه، فاضطرّ الإمام إلى إيقاف الحرب، و إدلاء الأمر إلى الحكمين بشرط أن لا يخرجوا عن حكم الكتاب و السنّة، و كانت نهاية الأمر، عزل مندوب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المسلمين، و نصب عمرو بن العاص معاوية للخلافة، كل ذلك بمكر و خداع و احتيال على أبي موسى، فقام الحكمان و من حولهما يشتتمان و يتسابّان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أُولئك الذين فرضوا قبول التحكيم على علي، ندموا على ذلك، و طفقوا يطالبونه بنقض الميثاق قبل حكم الحكمين، فخرجوا عن طاعة علي، و عن جيشه، فنزلوا حروراء و لم يرجعوا إلى الطاعة حتّى بعد ما دعاهم الإمام لإعادة الحرب على معاوية، لما ظهر لهم كون قول حكم الحكمين على خلاف الكتاب و السنّة، بل أصبحوا يطالبون عليّاً أن يتوب من كفره، كما هم تابوا من كفرهم، لأجل تحكيمه الرجال في أمر الدين، و لم يكتفوا بذلك، فصاروا كقطّاع الطريق يقتلون البريء، و يسفكون الدماء، فأوجدوا دهشة و رعباً في قلوب المسلمين، فلم يجد الإمام بدّاً من قتالهم، و إن كان قتالهم أمراً عظيماً، لأنّهم كانوا أصحاب الجباه السود، يصومون النهار و يقومون الليل، و في الوقت نفسه </w:t>
      </w:r>
    </w:p>
    <w:p>
      <w:pPr>
        <w:pStyle w:val="BookText"/>
        <w:rPr/>
      </w:pPr>
      <w:r>
        <w:rPr>
          <w:rFonts w:ascii="Amiri" w:hAnsi="Amiri" w:eastAsia="Amiri" w:cs="Amiri"/>
          <w:color w:val="111111"/>
          <w:sz w:val="28"/>
          <w:sz w:val="28"/>
          <w:szCs w:val="28"/>
          <w:rtl w:val="true"/>
          <w:lang w:bidi="ar-SA"/>
        </w:rPr>
        <w:t>هم المارقون، المعاندون للّه و رسوله، و في حقّهم يقول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فقأت عين الفتنة، و لم يكن ليجترئ عليها أحد غيري، بعد أن ماج غيهبها</w:t>
      </w:r>
      <w:r>
        <w:rPr>
          <w:rStyle w:val="FootnoteAnchor"/>
          <w:rtl w:val="true"/>
        </w:rPr>
        <w:footnoteReference w:id="308"/>
      </w:r>
      <w:r>
        <w:rPr>
          <w:rFonts w:ascii="Amiri" w:hAnsi="Amiri" w:eastAsia="Amiri" w:cs="Amiri"/>
          <w:color w:val="111111"/>
          <w:sz w:val="28"/>
          <w:sz w:val="28"/>
          <w:szCs w:val="28"/>
          <w:rtl w:val="true"/>
          <w:lang w:bidi="ar-SA"/>
        </w:rPr>
        <w:t>، و اشتدّ كلبها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حياة الإمام علىٰ وجه الإجمال، حياة من ولد في الكعبة و لم يسجد لصنم و رافق النبيّ منذ صباه في موطنه و مهجره، و لم يتخلّف عنه في غزوة من غزواته إلّا غزوة تبوك، حيث خلّفه في المدينة لإدارة شئونها في غيابه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الأزمات الّتي خلّفها عثمان و عمّاله، و سوّدوا بها وجه التاريخ، و قطعوا عرى الوحدة بين الخلافة و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 أن يجعل من نظامه السياسي المثل الكامل للنظام السياسي للدولة الّتي أسّسها و رفع كيانها رسول اللّه، و أن يجعل من أعماله و أقواله في السلم و الحرب، التجسيد الكامل للشريعة الإسلامية و أن يجعل من سلوكه و أخلاقه الصورة الكاملة لأخلاق الرسول و سلوكه، و بذلك ربط كل مسيرة عهده بمسيرة العهد النبوي الشريف، و ثبّت للإسلام دعائمه، و أعاد إلى النفوس المؤمنة أمنها و يقينها بالرسالة الإسلامية الخالدة</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قام الإمام بالخلافة، و تقلّدها بعد مقتل عثمان، و قد ترك ولاة يمتصّون دماء الناس، و لم يكن الإمام ممّن يساوم و يداهن و يترك الحق جانباً، و أوّل ما قام </w:t>
      </w:r>
      <w:bookmarkStart w:id="219" w:name="pg11548_132706"/>
    </w:p>
    <w:p>
      <w:pPr>
        <w:pStyle w:val="BookText"/>
        <w:rPr/>
      </w:pPr>
      <w:bookmarkEnd w:id="219"/>
      <w:r>
        <w:rPr>
          <w:rFonts w:ascii="Amiri" w:hAnsi="Amiri" w:eastAsia="Amiri" w:cs="Amiri"/>
          <w:color w:val="111111"/>
          <w:sz w:val="28"/>
          <w:sz w:val="28"/>
          <w:szCs w:val="28"/>
          <w:rtl w:val="true"/>
          <w:lang w:bidi="ar-SA"/>
        </w:rPr>
        <w:t>به، هو أنّه أزال الظلم عن الناس بإزالة العمّال و الولاة الظالمين، الذين اكتنزوا الذهب و الفضّة، و ملكوا العقارات و المواشي، فعند ذلك قامت قيامة هؤلاء فهم بين ناكث، و قاسط، و ضمّ إليهم أعداء يترقّبون الفرص للوثوب، و الانتقام، لأنّه قتل آباءهم و استأصل شأفتهم في الحروب و الغزوات، كلّ ذلك صار سبباً لانشغال الإمام بالحروب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الامام آخذاً مقاليد الخلافة بعد الرسول، بل حتّى بعد خلافة الشيخين لما وجد الانحراف عن الدين و تعاليمه في الحياة مجالاً،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بها و المجتمع مثقّل بالأزمات و الانحرافات</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4137933_73709187"/>
      <w:bookmarkStart w:id="221" w:name="_Toc81"/>
      <w:bookmarkEnd w:id="220"/>
      <w:r>
        <w:rPr>
          <w:rtl w:val="true"/>
        </w:rPr>
        <w:t>إغارة معاوية على البلاد الآمنة</w:t>
      </w:r>
      <w:r>
        <w:rPr>
          <w:rtl w:val="true"/>
        </w:rPr>
        <w:t>:</w:t>
      </w:r>
      <w:bookmarkEnd w:id="221"/>
    </w:p>
    <w:p>
      <w:pPr>
        <w:pStyle w:val="BookText"/>
        <w:rPr/>
      </w:pPr>
      <w:r>
        <w:rPr>
          <w:rFonts w:ascii="Amiri" w:hAnsi="Amiri" w:eastAsia="Amiri" w:cs="Amiri"/>
          <w:color w:val="111111"/>
          <w:sz w:val="28"/>
          <w:sz w:val="28"/>
          <w:szCs w:val="28"/>
          <w:rtl w:val="true"/>
          <w:lang w:bidi="ar-SA"/>
        </w:rPr>
        <w:t>هذا ابن أبي سفيان، لمّا رأىٰ أنّ الأمصار الإسلامية ما عدا الشام في طاعة الإمام، جمع حوله الأشقياء و البغاة، يغيرون على البلاد الآمنة، و ينشرون الفوضى و الفساد واحداً بعد واحد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فأرسل سفيان بن عوف الغامدي،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موجّهك في جيش كثيف، ذي أداة و جلادة فالزم لي جانب الفرات، حتّى تمر بهيت</w:t>
      </w:r>
      <w:r>
        <w:rPr>
          <w:rStyle w:val="FootnoteAnchor"/>
          <w:rtl w:val="true"/>
        </w:rPr>
        <w:footnoteReference w:id="312"/>
      </w:r>
      <w:r>
        <w:rPr>
          <w:rFonts w:ascii="Amiri" w:hAnsi="Amiri" w:eastAsia="Amiri" w:cs="Amiri"/>
          <w:color w:val="111111"/>
          <w:sz w:val="28"/>
          <w:sz w:val="28"/>
          <w:szCs w:val="28"/>
          <w:rtl w:val="true"/>
          <w:lang w:bidi="ar-SA"/>
        </w:rPr>
        <w:t xml:space="preserve">فتقطعها، فإن وجدت بها جنداً فأغر عليها، و امض، حتّى تغير على الأنبار فإن لم تجد بها جنداً، فامض حتّى توغل المدائن، فكأنّك غرت على الكوفة، إنّ هذه الغارة يا سفيان على أهل العراق ترعب قلوبهم، و تفرح كلّ من له فينا هوى منهم، و تدعو إلينا كلّ من خاف الدوائر، فاقتل من لقيته ممّن ليس على مثل رأيك، و أخرب كل ما مررت به من القرى، و احرب </w:t>
      </w:r>
    </w:p>
    <w:p>
      <w:pPr>
        <w:pStyle w:val="BookText"/>
        <w:rPr/>
      </w:pPr>
      <w:r>
        <w:rPr>
          <w:rFonts w:ascii="Amiri" w:hAnsi="Amiri" w:eastAsia="Amiri" w:cs="Amiri"/>
          <w:color w:val="111111"/>
          <w:sz w:val="28"/>
          <w:sz w:val="28"/>
          <w:szCs w:val="28"/>
          <w:rtl w:val="true"/>
          <w:lang w:bidi="ar-SA"/>
        </w:rPr>
        <w:t xml:space="preserve">الأموال فإنّ حرب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شبيهة بالقتل، و هو أوجع للقلب</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لمّا بلغ عليّاً جنايات الرجل، خطب خطبته المعروفة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الجهاد باب من أبواب الجنّة فتحه اللّه لخاصّة أوليائه، و هو لباس التقوى، و درع اللّه الحصينة، و جنّته الوثيقة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أخو غامد، و قد وردت خيله الأنبار و قد قتل حسّان بن حسّان البكري، و أزال خيلكم عن مسالحها، و لقد بلغني أنّ الرجل منهم كان يدخل على المرأة المسلمة و الأُخرى المعاهدة، فينتزع حجلها و قلبها و قلائدها و رُعُثها، ما تمتنع منه إلّا بالاسترجاع و الاسترحام، ثمّ انصرفوا وافرين ما نال رجلاً منهم كلم، و لا أُريق لهم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بسر بن أرطاة، بعثه معاوية إلى اليمن في جيش كثيف و أمره أن يقتل كل من كان في طاعة علي عليه السلام، فقتل خلقاً كثيراً، و قتل فيمن قتل ابني عبيد اللّه بن العباس بن عبد المطلب، و كانا غلامين صغيرين، فقالت أُمّهما ترثيهما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تشظّىٰ عنهما الصدف</w:t>
      </w:r>
      <w:r>
        <w:rPr>
          <w:rStyle w:val="FootnoteAnchor"/>
          <w:rtl w:val="true"/>
        </w:rPr>
        <w:footnoteReference w:id="31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خطب الإمام بعد ما بلغه النبأ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أُنبئتُ بُسراً قد اطّلعَ اليمنَ، و انّي </w:t>
      </w:r>
    </w:p>
    <w:p>
      <w:pPr>
        <w:pStyle w:val="BookText"/>
        <w:rPr/>
      </w:pPr>
      <w:r>
        <w:rPr>
          <w:rFonts w:ascii="Amiri" w:hAnsi="Amiri" w:eastAsia="Amiri" w:cs="Amiri"/>
          <w:color w:val="111111"/>
          <w:sz w:val="28"/>
          <w:sz w:val="28"/>
          <w:szCs w:val="28"/>
          <w:rtl w:val="true"/>
          <w:lang w:bidi="ar-SA"/>
        </w:rPr>
        <w:t>و اللّه لأظنّ أنّ هؤلاء القوم سيدالون منكم باجتماعهم على باطلهم، و تفرّقكم عن حقّكم، و بمعصيتكم إمامكم بالحق، و طاعتهم إمامهم بالباطل، و بأَدائهم الأمانة إلى صاحبهم، و خيانتكم، و بصلاحهم في بلادهم، و فسادكم، فلو ائتمنت أحدكم على قعب، لخشيت أن يذهب بعلاقته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معاوية الضحاك بن قيس الفهري،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حتّى تمر بناحية الكوفة، و ترتفع عنها ما استطعت فمن وجدته من الأعراب في طاعة علي، فأغر عليه، و إن وجدت له مسلحة أو خيلاً، فأغر عليها، و إذا أصبحت في بلد فامس في أُخرى، و لا تقيمن لخيل بلغك أنّها قد سرحت إليك لتلقاها فتقاتلها، ثمّ جهّزه بثلاثة آلاف إلى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فاقبل الضحاك، فنهب الأموال، و قتل من لقي من الأعراب، حتّى مرّ بالثعلبية</w:t>
      </w:r>
      <w:r>
        <w:rPr>
          <w:rStyle w:val="FootnoteAnchor"/>
          <w:rtl w:val="true"/>
        </w:rPr>
        <w:footnoteReference w:id="317"/>
      </w:r>
      <w:r>
        <w:rPr>
          <w:rFonts w:ascii="Amiri" w:hAnsi="Amiri" w:eastAsia="Amiri" w:cs="Amiri"/>
          <w:color w:val="111111"/>
          <w:sz w:val="28"/>
          <w:sz w:val="28"/>
          <w:szCs w:val="28"/>
          <w:rtl w:val="true"/>
          <w:lang w:bidi="ar-SA"/>
        </w:rPr>
        <w:t>، فأغار على الحاج، فأخذ أمتعتهم، ثمّ أقبل فلقي عمرو بن عميس بن مسعود الذهلي، و هو ابن أخي عبد اللّه بن مسعود، صاحب رسول اللّه صلى الله عليه و آله و سلم فقتله في طريق الحاج عند القطقطانة</w:t>
      </w:r>
      <w:r>
        <w:rPr>
          <w:rStyle w:val="FootnoteAnchor"/>
          <w:rtl w:val="true"/>
        </w:rPr>
        <w:footnoteReference w:id="318"/>
      </w:r>
      <w:r>
        <w:rPr>
          <w:rFonts w:ascii="IRNazanin" w:hAnsi="IRNazanin" w:eastAsia="IRNazanin"/>
          <w:color w:val="111111"/>
          <w:sz w:val="28"/>
          <w:sz w:val="28"/>
          <w:szCs w:val="28"/>
          <w:rtl w:val="true"/>
          <w:lang w:bidi="fa-IR"/>
        </w:rPr>
        <w:t>، و قتل معه ناساً من أصحابه</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يكتف معاوية بهذه الهجمات العنيفة على البلاد الآمنة، بل جهّز بسر بن أرطاة مرّة ثانية، لإراقة الدماء في حرم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ابن أبي الحديد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بسر بن أرطاة قاسي القلب فظّاً سفّاكاً للدماء لا رأفة عنده و لا رحمة، و قد جهّزه معاوية في ثلاثة آلاف،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حتّى تمرّ بالمدينة، فاطرد الناس، </w:t>
      </w:r>
    </w:p>
    <w:p>
      <w:pPr>
        <w:pStyle w:val="BookText"/>
        <w:rPr/>
      </w:pPr>
      <w:r>
        <w:rPr>
          <w:rFonts w:ascii="Amiri" w:hAnsi="Amiri" w:eastAsia="Amiri" w:cs="Amiri"/>
          <w:color w:val="111111"/>
          <w:sz w:val="28"/>
          <w:sz w:val="28"/>
          <w:szCs w:val="28"/>
          <w:rtl w:val="true"/>
          <w:lang w:bidi="ar-SA"/>
        </w:rPr>
        <w:t>و أخف من مررت به، و انهب أموال كل من أحصيت له مالاً، ممّن لم يكن دخل في طاعتنا، فإذا دخلت المدينة فأرهم أنّك تريد أنفسهم، و اخبرهم أنّه لا براءة لهم عندك و لا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بسر إلى المدينة المنوّرة، فشتم أهلها و تهدّدهم و توعّدهم و أحرق دوراً كثيرة، منها دار زرارة بن حرون، و دار عمرو بن عوف، و دار رفاعة بن رافع الرزقي، و دار أبي أيّوب الأنصاري صاحب منزل رسول اللّه صلى الله عليه و آله و سلم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بسر بالمدينة و بين المسجدين خلقاً كثيراً من خزاعة و غيرهم، و كذلك بالجرف قتل بها خلقاً كثيراً من رجال همدان، و قتل بصنعاء خلقاً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الخبر عليّاً أنفذ حارثة بن قدامة السعدي في ألفين، و وهب بن مسعود في ألفين، و حين علم بسر بخبر حارثة فرّ هاربا</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هذه العصابات الإجرامية، تأتي إلى العراق فتقتل و تحرق و تدمّر، إلى آخر حياة الإمام، الّذي قضى نحبه في الحادي و العشرين من شهر رمضان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شيعته كغنم غاب عنها راعيها، يفترسهم أعداؤهم عند ما استتبّ الأمر لآل أبي سفيان و آل مروان، و هذا هو الّذي نطرحه في الفصل التالي</w:t>
      </w:r>
      <w:r>
        <w:rPr>
          <w:rFonts w:eastAsia="Amiri" w:cs="Amiri" w:ascii="Amiri" w:hAnsi="Amiri"/>
          <w:color w:val="111111"/>
          <w:sz w:val="28"/>
          <w:szCs w:val="28"/>
          <w:rtl w:val="true"/>
          <w:lang w:bidi="ar-SA"/>
        </w:rPr>
        <w:t xml:space="preserve">: </w:t>
      </w:r>
      <w:bookmarkStart w:id="222" w:name="pg11548_132710"/>
    </w:p>
    <w:p>
      <w:pPr>
        <w:pStyle w:val="Heading2"/>
        <w:numPr>
          <w:ilvl w:val="1"/>
          <w:numId w:val="1"/>
        </w:numPr>
        <w:rPr/>
      </w:pPr>
      <w:bookmarkStart w:id="223" w:name="__RefHeading___Toc4137935_73709187"/>
      <w:bookmarkStart w:id="224" w:name="_Toc82"/>
      <w:bookmarkEnd w:id="222"/>
      <w:bookmarkEnd w:id="223"/>
      <w:r>
        <w:rPr>
          <w:rtl w:val="true"/>
        </w:rPr>
        <w:t>الفصل التاسع</w:t>
      </w:r>
      <w:r>
        <w:rPr>
          <w:rtl w:val="true"/>
        </w:rPr>
        <w:t xml:space="preserve">: </w:t>
      </w:r>
      <w:r>
        <w:rPr>
          <w:rtl w:val="true"/>
        </w:rPr>
        <w:t>الشيعة في العصرين الأموي و العباسي</w:t>
      </w:r>
      <w:bookmarkEnd w:id="224"/>
    </w:p>
    <w:p>
      <w:pPr>
        <w:pStyle w:val="Heading3"/>
        <w:numPr>
          <w:ilvl w:val="2"/>
          <w:numId w:val="1"/>
        </w:numPr>
        <w:rPr/>
      </w:pPr>
      <w:bookmarkStart w:id="225" w:name="__RefHeading___Toc4137937_73709187"/>
      <w:bookmarkStart w:id="226" w:name="_Toc83"/>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لا نأتي بجديد إذا ذهبنا إلى القول بأنّ الهجمة الشرسة التي كانت تستهدف استئصال الشيعة و القضاء عليهم قد أخذت أبعاداً خطيرة و دامية أبان الحكمين الأُموي و العباسي، فما أن لبّى الإمام دعوة ربّه في ليلة الحادي و العشرين من رمضان على يد أشقى الأوّلين و الآخرين، شقيق عاقر ناقة ثمود، و هو يصلّي في محراب عبادته، حتّى شرع أعداء الإمام و خصوم التشيّع إلى التعرّض الصريح بالقتل و التشريد لأنصار هذا المذهب و المنتسبين إليه، و إذا كان استشهاد الإمام علي يؤلّف في حدّ ذاته ضربة قاصمة في هيكلية البناء الإسلامي، إلّا أنّ هذا لم يمنع البعض ممّن وقفوا موقفاً باطلاً و منحرفاً من الإمام عليّ في حياته من التعبير عن سرورهم من هذا الأمر الجلل، كما نقل ذلك ابن الأثير عن عائشة زوجة رسول اللّٰه صلى الله عليه و آله حيث قالت عند ما وصلها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 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نائياً فلقد 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ليس في فيه الترابُ</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زينب بنت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تقولين هذا لعليّ؟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أنسى، فإذا نسيت فذكّروني</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227" w:name="pg11548_132711"/>
    </w:p>
    <w:p>
      <w:pPr>
        <w:pStyle w:val="Heading3"/>
        <w:numPr>
          <w:ilvl w:val="2"/>
          <w:numId w:val="1"/>
        </w:numPr>
        <w:rPr/>
      </w:pPr>
      <w:bookmarkStart w:id="228" w:name="__RefHeading___Toc4137939_73709187"/>
      <w:bookmarkStart w:id="229" w:name="_Toc84"/>
      <w:bookmarkEnd w:id="227"/>
      <w:bookmarkEnd w:id="228"/>
      <w:r>
        <w:rPr>
          <w:rtl w:val="true"/>
        </w:rPr>
        <w:t>الشيعة في العصر الأُموي</w:t>
      </w:r>
      <w:bookmarkEnd w:id="229"/>
    </w:p>
    <w:p>
      <w:pPr>
        <w:pStyle w:val="Heading4"/>
        <w:numPr>
          <w:ilvl w:val="3"/>
          <w:numId w:val="1"/>
        </w:numPr>
        <w:rPr/>
      </w:pPr>
      <w:bookmarkStart w:id="230" w:name="__RefHeading___Toc4137941_73709187"/>
      <w:bookmarkStart w:id="231" w:name="_Toc85"/>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و أمّا معاوية فلا مناص من القول بأنّه أكثر المستبشرين بهذا الأمر، حيث إنّه قال لمّا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الأسد الذي كان يفترش ذراعيه في الحرب قد قضى نحبه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للأرانب ترعى أينما سرّحت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للظباء بلا خوف و لا وجلِ‌</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في الجانب الآخر نرى أنّ الإمام الحسن الابن الأكبر للإمام عليّ و وارثه ينعى أباه بقوله في مسجد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أنّه قد مضي في هذه الليلة، رجل لم يدركه الأوّلون، و لن يري مثله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يقاتل و جبرئيل عن يمينه و ميكائيل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توفّي في هذه الليلة التي قبض فيها موسى بن عمران، و رفع فيها عيسى بن مريم، و أُنزل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ما خلّف صفراء و لا بيضاء إلّا سبعمائة درهم فضلت من عطائه، أراد أن يبتاع بها خادماً لأهله</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بويع الحسن في نهاية خطبته، و كان أوّل من بايعه قيس بن سعد الأنصاري، ثمّ تتابع الناس على بيعته، و كان أمير المؤمنين قد بايعه أربعون ألفاً من عسكره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يتجهّز للمسير قُتل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هؤلاء ولده الحسن، فلمّا بلغهم مسير معاوية في أهل الشام إليه، تجهّز هو و الجيش الذين كانوا قد بايعوا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عن الكوفة إلى لقاء معاوية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بيد إنّ الأُمور لم تستقم للإمام الحسن لجملة من الأسباب المعروفة، أهمّها تخاذل أهل العراق أوّلاً؛ و كون الشيوخ الذين بايعوا عليّاً و التفّوا حوله كانوا من عبدة الغنائم و المناصب، و لم يكن لهؤلاء نصيب في خلافة الحسن إلّا ما كان لهم عند أبيه من قبل ثانياً؛ و إنّ عدداً غير قليل ممّن بايع الحسن كانوا من المنافقين، يراسلون معاوية بالسمع و الطاعة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قسماً من جيشه كانوا من الخوارج أو أبنائهم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الأسباب التي دفعت الإمام إلى قبول الصلح مع معاوية تحت شروط خاصّة تضمن لشيعة عليّ الأمن و الأمان، إلّا أنّ معاوية و بعد أن وقّع على صلحه مع الإمام الحسن لم يتردد من الإعلان عن سريرته بكل صراحة و وضوح على منبر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اللّٰه ما قاتلتكم لتصلّوا و لا لتصوموا، و لا لتحجّوا و لا لتزكّوا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لتفعلون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قاتلتكم لأتأمّر عليكم، و قد أعطاني اللّٰه ذلك و أنتم له كارهون، ألا و إنّي قد كنت منَّيتُ الحسن أشياء، و جميعها تحت قدمي لا أفي بشيء منها له</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ذلك التصريح الخطير، و المنافي لأبسط مبادئ الشريعة الإسلامية، يمثل الإعلان الرسمي لبدء الحملة الشرسة و المعلنة لاستئصال شيعة علي و أنصاره تحت كلّ حجر و 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توالت المجازر تترى بعد معاوية إلى آخر عهد الدولة الأُمويّة، فلم يكن للشيعة في تلك الأيّام نصيب سوى القتل و النفي و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الذي نستعرضه في هذا الفصل على وجه الإجمال، حتّى يقف القارئ على أنّ بقاء التشيّع في هذه العصور المظلمة كان معجزة من معاجز </w:t>
      </w:r>
      <w:bookmarkStart w:id="232" w:name="pg11548_132713"/>
    </w:p>
    <w:p>
      <w:pPr>
        <w:pStyle w:val="BookText"/>
        <w:rPr/>
      </w:pPr>
      <w:bookmarkEnd w:id="232"/>
      <w:r>
        <w:rPr>
          <w:rFonts w:ascii="Amiri" w:hAnsi="Amiri" w:eastAsia="Amiri" w:cs="Amiri"/>
          <w:color w:val="111111"/>
          <w:sz w:val="28"/>
          <w:sz w:val="28"/>
          <w:szCs w:val="28"/>
          <w:rtl w:val="true"/>
          <w:lang w:bidi="ar-SA"/>
        </w:rPr>
        <w:t>اللّٰه سبحانه، كما يتوضّح له مدى الدور الخطير الذي لعبه الشيعة في الصمود و الكفاح و الردّ على الظلمة و أعوانهم منذ عصر الإمام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بعض الوثائق من جرائم معاوية</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4137943_73709187"/>
      <w:bookmarkStart w:id="234" w:name="_Toc86"/>
      <w:bookmarkEnd w:id="233"/>
      <w:r>
        <w:rPr>
          <w:rtl w:val="true"/>
        </w:rPr>
        <w:t>رسالة الإمام الحسين إلى معاوية</w:t>
      </w:r>
      <w:r>
        <w:rPr>
          <w:rtl w:val="true"/>
        </w:rPr>
        <w:t>:</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جاءني كتابك تذكر فيه أنّه انتهت إليك عنّي أُمور لم تكن تظنّني بها رغبة بي عنها، و أنّ الحسنات لا يهدي لها و لا يسدّد إليها إلّا اللّٰه تعالى، و أمّا ما ذكرت أنّه رقى إليك عنّي، فإنّما رقّاه الملّاقون المشّاءون بالنميمة، المفرّقون بين الجمع، و كذب الغاوون المارقون، ما أُريد لك حرباً و لا خلافاً، و إنّي لأخشى اللّٰه في ترك ذلك منك و من حزبك القاسطين حزب الظلمة و أعوان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قاتل حجر و أصحابه العابدين المخبتين الذين كانوا يستفظعون البدع، و يأمرون بالمعروف و ينهون عن المنكر، فقتلتَهم ظلماً و عدواناً من بعد ما أعطيتهم المواثيق الغليظة و العهود المؤكّدة جرأة على اللّه و استخفافاً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بقاتل عمرو بن الحمق الّذي أخلقت و أبلت وجهه العبادة؟ فقتلته من بعد ما أعطيته من العهود ما لو فهمته الصم لنزلت من سقف الجبل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لست المدعي زياداً في الإسلام فزعمت أنّه ابن أبي سفيان، و قد قضى رسول اللّه صلى الله عليه و آله و سلم انّ الولد للفراش و للعاهر الحجر، ثمّ سلّطته على أهل الإسلام يقتلهم و يقطع أيديهم و أرجلهم من خلاف و يصلبهم على جذوع النخل؟ </w:t>
      </w:r>
    </w:p>
    <w:p>
      <w:pPr>
        <w:pStyle w:val="BookText"/>
        <w:rPr/>
      </w:pPr>
      <w:r>
        <w:rPr>
          <w:rFonts w:ascii="Amiri" w:hAnsi="Amiri" w:eastAsia="Amiri" w:cs="Amiri"/>
          <w:color w:val="111111"/>
          <w:sz w:val="28"/>
          <w:sz w:val="28"/>
          <w:szCs w:val="28"/>
          <w:rtl w:val="true"/>
          <w:lang w:bidi="ar-SA"/>
        </w:rPr>
        <w:t>سبحان 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لكأنّك لست من هذه الأُمّة، و ليسوا منك، أ وَ لستَ قاتل الحضرمي الذي كتب إليك في زياد أنّه على دين عليّ كرّم اللّٰه وجهه، و دين عليّ هو دين ابن عمّه صلى الله عليه و آله الذي أجلسك مجلسك الذي أنت فيه، و لو لا ذلك كان أفضل شرفك و شرف آبائك تجشّم الرحلتين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الشتاء و الصيف، فوضعها اللّٰه عنكم بنا منّة عليكم، و 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هذه الأُمّة في فتنة، و إنّي لا أعلم لها فتنة أعظم من إمارتك عليها، و 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لنفسك و لدينك و لأُمّة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 اللّٰه ما أعرف أفضل من جهادك، فإن أفعل فإنّه قربة إلى ربّي، و إن لم أفعله فأستغفر اللّٰه 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أسأله التوفيق لما يحب و يرضى، و 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تكدني أكدك، فكدني يا معاوية ما بدا لك، فلعمري لقديماً يكاد الصالحون و إنّي لأرجو أن لا تضرّ إلّا نفسك و لا تمحق إلّا عملك فكدني ما بدا لك، و اتّق اللّٰه يا معاوية، و اعلم أنّ للّٰه كتاباً لا يغادر صغيرة و لا كبيرة إلّا أحصاها، و اعلم أنّ اللّٰه ليس بناسٍ لك قتلك بالظنّة، و أخذك بالتهمة، و إمارتك صبيّاً يشرب الشراب و يلعب بالكلاب، ما أراك إلّا قد أوبقت نفسك، و أهلكت دينك، و أضعت الرعيّة و السلام</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المتأمل في جوانب هذه الرسالة و المتدبّر لمفرداتها يدرك و بوضوح مدى الدور المنحرف الذي وقفه الأُمويّون و على رأسهم معاوية في </w:t>
      </w:r>
    </w:p>
    <w:p>
      <w:pPr>
        <w:pStyle w:val="BookText"/>
        <w:rPr/>
      </w:pPr>
      <w:r>
        <w:rPr>
          <w:rFonts w:ascii="Amiri" w:hAnsi="Amiri" w:eastAsia="Amiri" w:cs="Amiri"/>
          <w:color w:val="111111"/>
          <w:sz w:val="28"/>
          <w:sz w:val="28"/>
          <w:szCs w:val="28"/>
          <w:rtl w:val="true"/>
          <w:lang w:bidi="ar-SA"/>
        </w:rPr>
        <w:t>محاربة أنصار مذهب التشيّع و روّاده، كما تتوضح له الصورة عن حجم المحنة التي مرّ بها الشيعة إبّان تلك الحقبة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تتوضّح الصورة في ذهن القارئ الكريم ندعوه إلى قراءة رسالة الإمام محمّد بن عليّ الباقر عليه السلام لأحد أصحابه،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قبض و قد أخبر أنّا أولى الناس بالناس، فتمالأت علينا قريش حتّى أخرجت الأمر عن معدنه، و احتجّت على الأنصار بحقّنا و حجّتنا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تداولتها قريش، واحد بعد واحد، حتّى رجعت إلينا، فنكثت بيعتنا و نصبت الحرب لنا، و لم يزل صاحب الأمر في صعود كئود حتّى قتل، فبويع الحسن ابنه و عُوهد ثمّ غدر به و أُسلم، و وثب عليه أهل العراق حتّى طعن بخنجر في جنبه، و نهبت عسكره، و عولجت خلاخيل أُمّهات أولاده، فوادع معاوية و حقن دمه و دماء أهل بيته، و هم قليلُ حقٍّ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الحسين من أهل العراق عشرون ألفاً، ثمّ غدروا به، و خرجوا عليه، و بيعته في أعناقهم و قتلوه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نستذلّ و نستضام، و نقصى و نمتهن، و نحرم و نقتل، و نخاف و لا نأمن على دمائنا و دماء أوليائنا، و وجد الكاذبون الجاحدون لكذبهم و جحودهم موضعاً يتقرّبون به إلى أوليائهم و قضاة السوء و عمّال السوء في كل بلدة، فحدّثوهم بالأحاديث الموضوعة المكذوبة، و رووا عنّا ما لم نقله و لم نفعله، ليبغّضونا إلى الناس، و كان عظم ذلك و كبره زمن معاوية بعد موت الحسن عليه السلام، فقتلت شيعتنا بكلّ بلدة، و قطعت الأيدي و الأرجل على الظنّة، و كان من يذكر بحبّنا </w:t>
      </w:r>
    </w:p>
    <w:p>
      <w:pPr>
        <w:pStyle w:val="BookText"/>
        <w:rPr/>
      </w:pPr>
      <w:r>
        <w:rPr>
          <w:rFonts w:ascii="Amiri" w:hAnsi="Amiri" w:eastAsia="Amiri" w:cs="Amiri"/>
          <w:color w:val="111111"/>
          <w:sz w:val="28"/>
          <w:sz w:val="28"/>
          <w:szCs w:val="28"/>
          <w:rtl w:val="true"/>
          <w:lang w:bidi="ar-SA"/>
        </w:rPr>
        <w:t>و الانقطاع إلينا سجن أو نهب ماله، أو هدمت داره، ثمّ لم يزل البلاء يشتدّ و يزداد إلى زمان عبيد اللّٰه بن زياد قاتل الحسين عليه السلام، ثمّ جاء الحجّاج فقتلهم كلّ قتلة، و أخذهم بكل ظنّة و تهمة، حتّى أنّ الرجل ليقال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زنديق أو كافر، أحبّ إليه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و حتّى صار الرجل الذي يذكر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يكون ورعاً صدوقاً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بأحاديث عظيمة عجيبة، من تفضيل بعض من قد سلف من الولاة و لم يخلق اللّٰه تعالى شيئاً منها، و لا كانت و لا وقعت و هو يحسب أنّها حقّ لكثرة من قد رواها ممّن لم يعرف بكذب و لا بقلّة ورع</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 إليك ما أورده ابن أبي الحديد المعتزلي في شرحه 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سعيد بن سرح مولى حبيب بن عبد شمس من شيعة عليّ بن أبي طالب، فلمّا قدم زياد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أخافه فطلبه زياد، فأتى الحسن بن عليّ عليه السلام، فوثب زياد على أخيه و ولده و امرأته، فحبسهم و أخذ ماله و هدم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الحسن عليه السلام إلى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الحسن بن عليّ إلى زياد،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عمدت إلى رجل من المسلمين له ما لهم، و عليه ما عليهم، فهدمت داره و أخذت ماله، و حبست أهله و عياله، فإذا أتاك كتابي هذا، فابن له داره، و اردد عليه عياله و ماله، و شفّعني فيه فقد أجرته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 بن أبي سفيان إلى الحسن بن فاطمة، أمّا بعد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أتاني كتابك تبدأ فيه بنفسك قبلي و أنت طالب حاجة، و أنا سلطان و أنت سوقة، و تأمرني فيه بأمر المطاع المسلّط علىٰ رعيّته، كتبت إليّ في فاسق آويتَه </w:t>
      </w:r>
      <w:bookmarkStart w:id="235" w:name="pg11548_132717"/>
    </w:p>
    <w:p>
      <w:pPr>
        <w:pStyle w:val="BookText"/>
        <w:rPr/>
      </w:pPr>
      <w:bookmarkEnd w:id="235"/>
      <w:r>
        <w:rPr>
          <w:rFonts w:ascii="Amiri" w:hAnsi="Amiri" w:eastAsia="Amiri" w:cs="Amiri"/>
          <w:color w:val="111111"/>
          <w:sz w:val="28"/>
          <w:sz w:val="28"/>
          <w:szCs w:val="28"/>
          <w:rtl w:val="true"/>
          <w:lang w:bidi="ar-SA"/>
        </w:rPr>
        <w:t>إقامة منك علىٰ سوء الرأي و رضاً منك بذلك، و أيم اللّٰه لا تسبقني به و لو كان بين جلدك و لحمك، و إن نلت بعضك فغير رفيق بك و لا مرع عليك، فإنّ أحبّ لحم عليّ أن آكله اللّحم الذي أنت منه، فسلّمه بجريرته إلى من هو أولى به منك، فإن عفوت عنه لم أكن شفّعتك فيه، و إن قتلته لم أقتله إلّا لحبّه أباك الفاسق، و السلام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زياد جمع الناس بالكوفة بباب قصره يحرّضهم على لعن عليّ أو البراءة منه، فملأ منهم المسجد و الرحبة، فمن أبى ذلك عرضه على السيف</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المنتظم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زياداً لمّا حصبه أهل الكوفة و هو يخطب على المنبر قطع أيدي ثمانين منهم، و همّ أن يخرب دورهم و يحرق نخلهم، فجمعهم حتّى ملأ بهم المسجد و الرحبة يعرضهم على البراءة من عليّ، و علم أنّهم سيمتنعون، فيحتجّ بذلك على استئصالهم و إخراب بلدهم</w:t>
      </w:r>
      <w:r>
        <w:rPr>
          <w:rFonts w:eastAsia="Amiri" w:cs="Amiri" w:ascii="Amiri" w:hAnsi="Amiri"/>
          <w:color w:val="111111"/>
          <w:sz w:val="28"/>
          <w:szCs w:val="28"/>
          <w:rtl w:val="true"/>
          <w:lang w:bidi="ar-SA"/>
        </w:rPr>
        <w:t>.</w:t>
      </w:r>
      <w:r>
        <w:rPr>
          <w:rStyle w:val="FootnoteAnchor"/>
          <w:rtl w:val="true"/>
        </w:rPr>
        <w:footnoteReference w:id="331"/>
      </w:r>
    </w:p>
    <w:p>
      <w:pPr>
        <w:pStyle w:val="Heading4"/>
        <w:numPr>
          <w:ilvl w:val="3"/>
          <w:numId w:val="1"/>
        </w:numPr>
        <w:rPr/>
      </w:pPr>
      <w:bookmarkStart w:id="236" w:name="__RefHeading___Toc4137945_73709187"/>
      <w:bookmarkStart w:id="237" w:name="_Toc87"/>
      <w:bookmarkEnd w:id="236"/>
      <w:r>
        <w:rPr>
          <w:rtl w:val="true"/>
        </w:rPr>
        <w:t>بيان معاوية إلى عماله</w:t>
      </w:r>
      <w:r>
        <w:rPr>
          <w:rtl w:val="true"/>
        </w:rPr>
        <w:t>:</w:t>
      </w:r>
      <w:bookmarkEnd w:id="23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الحسن عليّ بن محمّد بن أبي سيف المدائني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برأت الذمة ممّن روى شيئاً من فضل أبي تراب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الخطباء في كلّ كورة، و على كلّ منبر، يلعنون عليّاً و يبرءون منه، و يقعون فيه و في أهل بيته، و كان أشدّ الناس بلاءً حينئذ أهل الكوفة، لكثرة من بها من شيعة عليّ عليه السلام </w:t>
      </w:r>
    </w:p>
    <w:p>
      <w:pPr>
        <w:pStyle w:val="BookText"/>
        <w:rPr/>
      </w:pPr>
      <w:r>
        <w:rPr>
          <w:rFonts w:ascii="Amiri" w:hAnsi="Amiri" w:eastAsia="Amiri" w:cs="Amiri"/>
          <w:color w:val="111111"/>
          <w:sz w:val="28"/>
          <w:sz w:val="28"/>
          <w:szCs w:val="28"/>
          <w:rtl w:val="true"/>
          <w:lang w:bidi="ar-SA"/>
        </w:rPr>
        <w:t>فاستعمل عليها زياد بن سميّة، و ضمّ إليه البصرة، فكان يتبع الشيعة و هو بهم عارف، لأنّه كان منهم أيّام عليّ عليه السلام، فقتلهم تحت كلّ حجر و مدر، و أخافهم، و قطع الأيدي و الأرجل، و سمل العيون، و صلبهم على جذوع النخل، و طردهم و شرّدهم عن العراق، فلم يبق بها معروف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معاوية إلى عماله في جميع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يجيزوا لأحد من شيعة عليّ و أهل بيته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انظروا من قبلكم من شيعة عثمان و محبّيه و أهل ولايته، و الذين يروون فضائله و مناقبه فادنوا مجالسهم و قرّبوهم و أكرموهم، و اكتبوا لي بكلّ ما يروي كلّ رجل منهم، و اسمه و اسم أبيه و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حتّى أكثروا في فضائل عثمان و مناقبه، لما كان يبعثه إليهم معاوية من الصلات و الكساء و الحباء و القطائع، و يفيضه في العرب منهم و الموالي، فكثر ذلك في كلّ مصر، و تنافسوا في المنازل و الدنيا، فليس يجيء أحد مردود من الناس عاملاً من عمّال معاوية، فيروي في عثمان فضيلة أو منقبة إلّا كتب اسمه و قرّبه و شفّعه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فلبثوا بذلك 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 عثمان قد كثر و فشا في كلّ مصر و في كلّ وجه و ناحية، فإذا جاءكم كتابي هذا فادعوا الناس إلى الرواية في فضائل الصحابة و الخلفاء الأوّلين، و لا تتركوا خبراً يرويه أحد من المسلمين في أبي تراب إلّا و تأتوني بمناقض له في الصحابة؛ فإنّ هذا أحبّ إلىّ و أقرّ لعيني، و أدحض لحجّة أبي تراب و شيعته، و أشدّ إليهم من مناقب عثمان و فضله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فقرأت كتبه على الناس، فرويت أخبار كثيرة في مناقب الصحابة </w:t>
      </w:r>
    </w:p>
    <w:p>
      <w:pPr>
        <w:pStyle w:val="BookText"/>
        <w:rPr/>
      </w:pPr>
      <w:r>
        <w:rPr>
          <w:rFonts w:ascii="Amiri" w:hAnsi="Amiri" w:eastAsia="Amiri" w:cs="Amiri"/>
          <w:color w:val="111111"/>
          <w:sz w:val="28"/>
          <w:sz w:val="28"/>
          <w:szCs w:val="28"/>
          <w:rtl w:val="true"/>
          <w:lang w:bidi="ar-SA"/>
        </w:rPr>
        <w:t>مفتعلة لا حقيقة لها، و جدّ الناس في رواية ما يجري هذا المجرى حتّى أشادوا بذكر ذلك على المنابر، و أُلقي إلى معلّمي الكتاتيب، فعلّموا صبيانهم و غلمانهم من ذلك الكثير الواسع حتّى رووه و تعلّموه كما يتعلّمون القرآن، و حتّى علّموه بناتهم و نساءهم و خدمهم و حشمهم،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 نسخة واحدة إلى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يحبّ عليّاً و أهل بيته، فامحوه من الديوان، و أسقطوا عطاءه و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شفع ذلك بنسخة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بموالاة هؤلاء القوم، فنكّلوا به، و اهدموا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بلدٌ أشدّ بلاءً من العراق، و لا سيّما الكوفة، حتّى أنّ الرجل من شيعة عليّ عليه السلام ليأتيه من يثق به، فيدخل بيته فيلقي إليه سرّه، و يخاف من خادمه و مملوكه، و لا يحدّثه حتّى يأخذ عليه الأيمان الغليظة ليكتمنّ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حديث كثير موضوع، و بهتان منتشر، و مضى على ذلك الفقهاء و القضاة و الولاة، و كان أعظم الناس في ذلك بليّة القرّاء و المراءون و المستضعفون الذين يظهرون الخشوع و النسك فيفتعلون الأحاديث ليحظوا بذلك عند ولاتهم، و يتقرّبوا من مجالسهم، و يصيبوا الأموال و الضياع و المنازل، حتّى انتقلت تلك الأخبار و الأحاديث إلى أيدي الديّانين الذين لا يستحلّون الكذب و البهتان، فقبلوها و رووها، و هم يظنّون أنّها حقّ، و لو علموا أنّها باطلة لما رووها، و لا تديّنوا بها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الأمر كذلك حتّى مات الحسن بن عليّ عليه السلام فازداد البلاء و الفتنة، فلم يبق أحد من هذا القبيل إلّا و هو خائف على دمه، أو طريد في الأرض</w:t>
      </w:r>
      <w:r>
        <w:rPr>
          <w:rFonts w:eastAsia="Amiri" w:cs="Amiri" w:ascii="Amiri" w:hAnsi="Amiri"/>
          <w:color w:val="111111"/>
          <w:sz w:val="28"/>
          <w:szCs w:val="28"/>
          <w:rtl w:val="true"/>
          <w:lang w:bidi="ar-SA"/>
        </w:rPr>
        <w:t xml:space="preserve">. </w:t>
      </w:r>
      <w:bookmarkStart w:id="238" w:name="pg11548_132720"/>
    </w:p>
    <w:p>
      <w:pPr>
        <w:pStyle w:val="BookText"/>
        <w:rPr/>
      </w:pPr>
      <w:bookmarkEnd w:id="238"/>
      <w:r>
        <w:rPr>
          <w:rFonts w:ascii="Amiri" w:hAnsi="Amiri" w:eastAsia="Amiri" w:cs="Amiri"/>
          <w:color w:val="111111"/>
          <w:sz w:val="28"/>
          <w:sz w:val="28"/>
          <w:szCs w:val="28"/>
          <w:rtl w:val="true"/>
          <w:lang w:bidi="ar-SA"/>
        </w:rPr>
        <w:t xml:space="preserve">ثمّ تفاقم الأمر بعد قتل الحسين عليه السلام و ولّي عبد الملك بن مروان، فاشتدّ على الشيعة، و ولّي عليهم الحجّاج بن يوسف، فتقرّب إليه أهل النسك و الصلاح و الدين ببغض عليّ و موالاة أعدائه، و موالاة من يدّعي من الناس أنّهم أيضاً أعداؤه، فأكثروا في الرواية في فضلهم و سوابقهم و مناقبهم، و أكثروا من الغضّ من عليّ عليه السلام و عيبه، و الطعن فيه، و الشنآن له، حتى أنّ إنساناً وقف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إنّه جدّ الأصمعي عبد الملك بن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الأمير انّ أهلي عقّوني فسمّوني علياً، و انّي فقير بائس، و أنا إلى صلة الأمير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له 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 ما توسّلت به، قد ولّيتك موضع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ابن عرفة المعروف بنفطويه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أكابر المحدّثين و أعلامهم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تأريخه ما يناسب 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الأحاديث الموضوعة في فضائل الصحابة افتعلت في أيّام بني أُميّة تقرّباً إليهم بما يظنّون أنّهم يرغمون به أُنوف بني هاشم</w:t>
      </w:r>
      <w:r>
        <w:rPr>
          <w:rFonts w:eastAsia="Amiri" w:cs="Amiri" w:ascii="Amiri" w:hAnsi="Amiri"/>
          <w:color w:val="111111"/>
          <w:sz w:val="28"/>
          <w:szCs w:val="28"/>
          <w:rtl w:val="true"/>
          <w:lang w:bidi="ar-SA"/>
        </w:rPr>
        <w:t>.</w:t>
      </w:r>
      <w:r>
        <w:rPr>
          <w:rStyle w:val="FootnoteAnchor"/>
          <w:rtl w:val="true"/>
        </w:rPr>
        <w:footnoteReference w:id="332"/>
      </w:r>
    </w:p>
    <w:p>
      <w:pPr>
        <w:pStyle w:val="Heading4"/>
        <w:numPr>
          <w:ilvl w:val="3"/>
          <w:numId w:val="1"/>
        </w:numPr>
        <w:rPr/>
      </w:pPr>
      <w:bookmarkStart w:id="239" w:name="__RefHeading___Toc4137947_73709187"/>
      <w:bookmarkStart w:id="240" w:name="_Toc88"/>
      <w:bookmarkEnd w:id="239"/>
      <w:r>
        <w:rPr>
          <w:rtl w:val="true"/>
        </w:rPr>
        <w:t>ضحايا الغدر الأُموي</w:t>
      </w:r>
      <w:r>
        <w:rPr>
          <w:rtl w:val="true"/>
        </w:rPr>
        <w:t>:</w:t>
      </w:r>
      <w:bookmarkEnd w:id="24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المرء يصاب بالذهول و هو يتأمّل أسماء الصحابة و التابعين ذوي المنازل الرفيعة و المكانة السامية و الدور الجليل في خدمة الإسلام و أهله، كيف سقطوا صرعى بسيف الأُمويّين لا لشيءٍ إلّا لأنّهم شيعة عليّ عليه السلام، و من هؤلاء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قبض عليه زياد بعد هلاك المغيرة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بعثه مع أصحابه إلى الشام بشهادة مزوّرة، و فرية ظالمة، كان يراد منها قتله و توجيه ضربة قوية لشيعة عليّ و تصفيتهم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ثلاث و خمسين قتل معاوية حجر بن عديّ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قتل صبراً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زياد من الكوفة و معه تسعة نفر من أصحابه من أهل الكوفة و أربعة من غيرها، فلمّا صار على أميال من الكوفة يراد به دمشق أنشأت ابنته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عقب له من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ترفّع أيّها القمر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أن ترىٰ حجراً يسير</w:t>
      </w:r>
    </w:p>
    <w:p>
      <w:pPr>
        <w:pStyle w:val="BookText"/>
        <w:rPr/>
      </w:pPr>
      <w:r>
        <w:rPr>
          <w:rFonts w:ascii="Amiri" w:hAnsi="Amiri" w:eastAsia="Amiri" w:cs="Amiri"/>
          <w:color w:val="111111"/>
          <w:sz w:val="28"/>
          <w:sz w:val="28"/>
          <w:szCs w:val="28"/>
          <w:rtl w:val="true"/>
          <w:lang w:bidi="ar-SA"/>
        </w:rPr>
        <w:t xml:space="preserve">يسير إلىٰ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كذا زعم الأمير</w:t>
      </w:r>
    </w:p>
    <w:p>
      <w:pPr>
        <w:pStyle w:val="BookText"/>
        <w:rPr/>
      </w:pPr>
      <w:r>
        <w:rPr>
          <w:rFonts w:ascii="Amiri" w:hAnsi="Amiri" w:eastAsia="Amiri" w:cs="Amiri"/>
          <w:color w:val="111111"/>
          <w:sz w:val="28"/>
          <w:sz w:val="28"/>
          <w:szCs w:val="28"/>
          <w:rtl w:val="true"/>
          <w:lang w:bidi="ar-SA"/>
        </w:rPr>
        <w:t xml:space="preserve">و يصلبه علىٰ بابي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تأكل من محاسنه النسور</w:t>
      </w:r>
    </w:p>
    <w:p>
      <w:pPr>
        <w:pStyle w:val="BookText"/>
        <w:rPr/>
      </w:pPr>
      <w:r>
        <w:rPr>
          <w:rFonts w:ascii="Amiri" w:hAnsi="Amiri" w:eastAsia="Amiri" w:cs="Amiri"/>
          <w:color w:val="111111"/>
          <w:sz w:val="28"/>
          <w:sz w:val="28"/>
          <w:szCs w:val="28"/>
          <w:rtl w:val="true"/>
          <w:lang w:bidi="ar-SA"/>
        </w:rPr>
        <w:t>فقتله مع أصحابه في مرج عذراء</w:t>
      </w:r>
      <w:r>
        <w:rPr>
          <w:rStyle w:val="FootnoteAnchor"/>
          <w:rtl w:val="true"/>
        </w:rPr>
        <w:footnoteReference w:id="333"/>
      </w:r>
      <w:r>
        <w:rPr>
          <w:rFonts w:ascii="Amiri" w:hAnsi="Amiri" w:eastAsia="Amiri" w:cs="Amiri"/>
          <w:color w:val="111111"/>
          <w:sz w:val="28"/>
          <w:sz w:val="28"/>
          <w:szCs w:val="28"/>
          <w:rtl w:val="true"/>
          <w:lang w:bidi="ar-SA"/>
        </w:rPr>
        <w:t>بصورة بشعة يندى لها الجبين، و هي مذكورة في جميع كتب التأريخ،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الصحابي العظيم الذي وصفه الإمام الحسين سيّد الشهداء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أبلت وجهه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معاوية بعد ما أعطاه الأمان</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العرب، و أحد أشرف رجالاتها و أبطالها، كان </w:t>
      </w:r>
    </w:p>
    <w:p>
      <w:pPr>
        <w:pStyle w:val="BookText"/>
        <w:rPr/>
      </w:pPr>
      <w:r>
        <w:rPr>
          <w:rFonts w:ascii="Amiri" w:hAnsi="Amiri" w:eastAsia="Amiri" w:cs="Amiri"/>
          <w:color w:val="111111"/>
          <w:sz w:val="28"/>
          <w:sz w:val="28"/>
          <w:szCs w:val="28"/>
          <w:rtl w:val="true"/>
          <w:lang w:bidi="ar-SA"/>
        </w:rPr>
        <w:t>شهماً مطاعاً و كان قائد القوات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معاوية بالسمّ في مسيره إلى مصر بيد أحد عمّاله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تلاميذ الإمام و خواصّه، عرض عليه زياد البراءة و اللعن فأبىٰ، فقطع يديه و رجليه و لسانه، و صلبه خنقاً في عنقه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جويرية بن مسهر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زياد و قطع يديه و رجليه و صلبه على جذع نخلة</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قنبر مولى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الحجّاج قال لبعض جلاوزته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أن أُصيب رجلاً من أصحاب أبي تراب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أحداً كان أطول صحبة له من مولاه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في طلبه،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ابرأ من دين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تدلّني على دين أفضل من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 فاختر أيّ قتلة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ميتتي تكون ذبحاً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فذبح كما تذبح الشاة</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خيار الشيعة و خاصّة أمير المؤمنين، طلبه الحجّاج فهرب منه، فحرم قومه عطاءهم، فلمّا رأى كميل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 قد نفد عمري و لا ينبغي أن أكون سبباً في حرمان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فاستسلم للحجّاج، فلمّا رآه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أن أجد عليك سبيلاً، فقال له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تبرق و لا ترعد، فو الله ما بقي من عمري إلّا مثل الغبار، فاقض فإنّ الموعد اللّٰه عزّ </w:t>
      </w:r>
    </w:p>
    <w:p>
      <w:pPr>
        <w:pStyle w:val="BookText"/>
        <w:rPr/>
      </w:pPr>
      <w:r>
        <w:rPr>
          <w:rFonts w:ascii="Amiri" w:hAnsi="Amiri" w:eastAsia="Amiri" w:cs="Amiri"/>
          <w:color w:val="111111"/>
          <w:sz w:val="28"/>
          <w:sz w:val="28"/>
          <w:szCs w:val="28"/>
          <w:rtl w:val="true"/>
          <w:lang w:bidi="ar-SA"/>
        </w:rPr>
        <w:t>و جلّ، و بعد القتل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أمير المؤمنين أنّك قاتلي،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عليك إذن،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 كان القضاء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اضربوا عنقه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التابعي المعروف بالعفّة و الزهد و العبادة، و كان يصلّي خلف الإمام زين العابدين، فلمّا رآه الحجّاج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شقي ابن كسير،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أعرف باسمي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أخذ و ردّ أمر الحجاج بقتله، فقال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وَجَّهْتُ وَجْهِيَ لِلَّذِي فَطَرَ اَلسَّمٰاوٰاتِ وَ اَلْأَرْضَ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اَلْمُشْرِكِينَ</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شدّوه إلى غير القبلة،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كبّوه على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ضربت عنقه</w:t>
      </w:r>
      <w:r>
        <w:rPr>
          <w:rFonts w:eastAsia="IRNazanin" w:cs="IRNazanin"/>
          <w:color w:val="111111"/>
          <w:sz w:val="28"/>
          <w:szCs w:val="28"/>
          <w:rtl w:val="true"/>
          <w:lang w:bidi="fa-IR"/>
        </w:rPr>
        <w:t>.</w:t>
      </w:r>
      <w:r>
        <w:rPr>
          <w:rStyle w:val="FootnoteAnchor"/>
          <w:rtl w:val="true"/>
        </w:rPr>
        <w:footnoteReference w:id="34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سيوافيك ما جرى على زيد بن عليّ من الصلب أيّام خلافة هشام بن عبد الملك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عن فرقة الزيدية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غيض من فيض و قليل من كثير ممّا جناه الأُمويّون في حقّ الشيعة طوال فترة حكمهم و تولّيهم لدفّة الأُمور و زمام الحكم، و تاللّٰه إنّ المرء ليصاب بالغثيان و هو يتأمّل هذه الصفحات السوداء التي لا تمحى من ذاكرة التاريخ و كيف لطّخت بالدماء الطاهرة المقدسة و التي أُريقت ظلماً و عدواناً و تجنّياً على الحقّ و أهله</w:t>
      </w:r>
      <w:r>
        <w:rPr>
          <w:rFonts w:eastAsia="Amiri" w:cs="Amiri" w:ascii="Amiri" w:hAnsi="Amiri"/>
          <w:color w:val="111111"/>
          <w:sz w:val="28"/>
          <w:szCs w:val="28"/>
          <w:rtl w:val="true"/>
          <w:lang w:bidi="ar-SA"/>
        </w:rPr>
        <w:t xml:space="preserve">. </w:t>
      </w:r>
      <w:bookmarkStart w:id="241" w:name="pg11548_132724"/>
    </w:p>
    <w:p>
      <w:pPr>
        <w:pStyle w:val="Heading3"/>
        <w:numPr>
          <w:ilvl w:val="2"/>
          <w:numId w:val="1"/>
        </w:numPr>
        <w:rPr/>
      </w:pPr>
      <w:bookmarkStart w:id="242" w:name="__RefHeading___Toc4137949_73709187"/>
      <w:bookmarkStart w:id="243" w:name="_Toc89"/>
      <w:bookmarkEnd w:id="241"/>
      <w:bookmarkEnd w:id="242"/>
      <w:r>
        <w:rPr>
          <w:rtl w:val="true"/>
        </w:rPr>
        <w:t>الشيعة في العصر العباسيّ</w:t>
      </w:r>
      <w:r>
        <w:rPr>
          <w:rtl w:val="true"/>
        </w:rPr>
        <w:t>:</w:t>
      </w:r>
      <w:bookmarkEnd w:id="243"/>
    </w:p>
    <w:p>
      <w:pPr>
        <w:pStyle w:val="BookText"/>
        <w:rPr/>
      </w:pPr>
      <w:r>
        <w:rPr>
          <w:rFonts w:ascii="Amiri" w:hAnsi="Amiri" w:eastAsia="Amiri" w:cs="Amiri"/>
          <w:color w:val="111111"/>
          <w:sz w:val="28"/>
          <w:sz w:val="28"/>
          <w:szCs w:val="28"/>
          <w:rtl w:val="true"/>
          <w:lang w:bidi="ar-SA"/>
        </w:rPr>
        <w:t xml:space="preserve">دار الزمان على بني أُميّة، و قامت ثورات عنيفة ضدّهم أثناء خلافتهم، إلى أن قضت على آخر ملوكهم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الحمار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 اَلْحَمْدُ لِلّٰهِ رَبِّ اَلْعٰالَمِينَ</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و امتطى ناصية الخلافة بعدهم العباسيون، و الذين تسربلوا بشعار مظلومية أهل البيت للوصول إلى سدّة الخلافة و إزاحة خصومهم الأُمويين عنها، بيد أنّهم ما أن استقر بهم المقام و ثبتت لهم أركانه حتّى انقلبوا كالوحوش الكاسرة في محاربتهم للشيعة و تشريدهم و تقتيلهم، فكانوا أسوأ من أسلافهم الأُمويين و أشدّ إجراماً، و للّٰه درّ الشاعر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فعلت أُميّة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فعلت بنو العباسِ</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أوّل من تولّى منهم أبو العباس السفّاح، بويع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قضى وقته في تتبّع الأُمويّين و القضاء عليهم، و هو و إن لم يتعرّض للعلويّين، لكنّه تنكّر لهم و لشيعتهم، بل و أوعز إلى الشعراء أن يتعرّضوا لأولاد عليّ و أهل بيته في محاولة مدروسة للنيل من منزلتهم و تسفيه الدعوة المطالبة بإيكال أمر الخلافة الإسلامية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أحمد براق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السفاح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 الدعوة كان لآل عليّ؛ لأنّ أهل خراسان كان هواهم في آل عليّ لا آل العباس، لذلك كان السفّاح و من جاء بعده مفتّحة عيونهم لأهل خراسان حتّى لا يتفشّى فيهم التشيّع لآل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يستجلبون الشعراء ليمدحوهم، فيقدّمون لهم الجوائز، و كان الشعراء يعرّضون </w:t>
      </w:r>
    </w:p>
    <w:p>
      <w:pPr>
        <w:pStyle w:val="BookText"/>
        <w:rPr/>
      </w:pPr>
      <w:r>
        <w:rPr>
          <w:rFonts w:ascii="Amiri" w:hAnsi="Amiri" w:eastAsia="Amiri" w:cs="Amiri"/>
          <w:color w:val="111111"/>
          <w:sz w:val="28"/>
          <w:sz w:val="28"/>
          <w:szCs w:val="28"/>
          <w:rtl w:val="true"/>
          <w:lang w:bidi="ar-SA"/>
        </w:rPr>
        <w:t>بأبناء عليّ و ينفون عنهم حقّ الخلافة؛ لأنّهم ينتسبون إلى النبيّ عن طريق ابنته فاطمة، أمّا بنو العباس فإنّهم أبناء عمومة</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جاء بعده أبو جعفر المنصور، و بالرغم ممّا أُثير حوله من منزلة و مكانة و ذكاء، إلّا أنّ في ذلك مجافاة عظيمة للحقّ و ابتعاداً كبيراً عن جادّة الصواب، نعم حقّاً إنّ هذا الرجل قد ثبّت أركان دولته و أقام لها أُسساً قوية صلبة، إلّا أنّه أسرف كثيراً في الظلم و القسوة و الإجرام بشكل ملفت للأنظار، و يكفي للإلمام بجرائمه و قسوته ما كتبه ابن عبد ربّه في العقد الفريد عن ذلك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المنصور كان يجلس و يُجلس إلى جانبه واعظاً، ثمّ تأتي الجلاوزة في أيديهم السيوف يضربون أعناق الناس، فإذا جرت الدماء حتّى تصل إلى ثيابه، يلتفت إلى الواعظ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فإذا ذكّره الواعظ باللّٰه، أطرق المنصور كالمنكسر ثمّ يعود الجلاوزة إلى ضرب الأعناق، فإذا ما أصابت الدماء ثياب المنصور ثانياً قال لواعظه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ذا يا ترى يريد المنصور من قوله للواعظ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و ما ذا يعني بإطراقه بعد ذلك و سكوته، هل يريد الاستهزاء بالدين الذي نهى عن قتل النفس و سفك الدماء، أو يريد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أين كان المؤرّخون و أصحاب الكلمات الصادقة المنصفة من هذه المواقف المخزية التي تقشعر لها الأبدان، و هم يتحدّثون عن هذا الرجل الذي ما آلوا يشيدون بذكره و يمجّدون بأعماله، </w:t>
      </w:r>
    </w:p>
    <w:p>
      <w:pPr>
        <w:pStyle w:val="BookText"/>
        <w:rPr/>
      </w:pPr>
      <w:r>
        <w:rPr>
          <w:rFonts w:ascii="Amiri" w:hAnsi="Amiri" w:eastAsia="Amiri" w:cs="Amiri"/>
          <w:color w:val="111111"/>
          <w:sz w:val="28"/>
          <w:sz w:val="28"/>
          <w:szCs w:val="28"/>
          <w:rtl w:val="true"/>
          <w:lang w:bidi="ar-SA"/>
        </w:rPr>
        <w:t>و هلّا تأمّل القرّاء في سيرة هذا الرجل ليدركوا ذلك الخطأ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إنّ هذا الرجل أسرف في القتل كثيراً، و كان للعلويين النصيب الأكبر، و حصّة الأسد من هذا الظلم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المنصور أبناء الحسن، و أمر بجعل القيود و السلاسل في أرجلهم و أعناقهم، و حملهم في محامل مكشوفة و بغير وطاء، تماماً كما فعل يزيد بن معاوية بعيال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أودعهم مكاناً تحت الأرض لا يعرفون فيه الليل من النهار، و أُشكلت أوقات الصلاة عليهم، فجزَّءوا القرآن خمسة أجزاء، فكانوا يصلّون على فراغ كلّ واحد من حزبه، و كانوا يقضون الحاجة الضرورية في مواضعهم، فاشتدّت عليهم الرائحة، و تورّمت أجسادهم، و لا يزال الورم يصعد من القدم حتّى يبلغ الفؤاد، فيموت صاحبه مرضاً و عطشاً و جوعاً</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المنصور محمّد بن عبد اللّٰه العثماني، و كان أخاً لأبناء الحسن من أُمّهم، فأمر بشقّ ثيابه حتّى بانت عورته، ثمّ ضرب مائة و خمسون سوطاً، فأصاب سوط منها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اكفف عن وجهي، فقال المنصور للجلّاد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الرأس، فضربه على رأسه ثلاثين سوطاً، و أصاب إحدى عينيه فسالت على وجهه، ثمّ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 المنصور محمّد بن إبراهيم بن الحسن، و كان أحس الناس صورة،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الديباج الأصفر، لأقتلنّك قتلة لم أقتلها أحداً، ثمّ أمر به، فبني عليه أُسطوانة و هو حيّ، فمات فيها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ولي بعده المهدي ولد المنصور، و بقي في الحكم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في الإشارة إلى ظلمه للعلويّين، أنّه أخذ علي بن العبّاس بن الحسن ابن عليّ بن أبي طالب، فسجنه فدسّ إليه السمّ فتفسّخ لحمه و تباينت أعضاؤه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هلك المهدي بويع ولده الهادي، و كانت خلافته سنة و ثلاثة أشهر، سار فيها على سيرة من سبقه في ظلم العلويين و التضييق عليهم، و كفى في الإشارة إلى ذلك ما ذكره أبو الفرج الأصبهاني في مقاتل الطالبيين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 الحسين صاحب فخ هي زينب بنت عبد اللّٰه بن الحسن بن الحسن بن علي بن أبي طالب، قتل المنصور أباها و إخوتها و عمومتها و زوجها عليّ بن الحسن، ثمّ قتل الهادي حفيد المنصور ابنها الحسين، و كانت تلبس المسوح على جسدها، لا تجعل بينها و بينه شيئاً حتّى لحقت باللّٰه عزّ و جلّ</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تولّى بعده الرشيد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سجّل أسود في تعامله مع الشيعة تبلورت أوضح صوره فيما لاقاه منه الإمام موسى بن جعفر الكاظم عليه السلام، و هو ما سنذكره لاحقاً إن شاء اللّٰه تعالى، و إليك واحدة من تلك الأفعال الدامية التي سجّلها له التأريخ و رواها الأصبهاني عن إبراهيم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الرشيد حين ظفر بيحيى بن عبد اللّٰه بن الحسن، بنى عليه أُسطوانة و هو حيّ، و كان هذا العمل الإجرامي موروثاً من جدّه المنصور</w:t>
      </w:r>
      <w:r>
        <w:rPr>
          <w:rStyle w:val="FootnoteAnchor"/>
          <w:rtl w:val="true"/>
        </w:rPr>
        <w:footnoteReference w:id="35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ما جرى منه في حق الإمام الكاظم عليه السلام فنذكره في الفصل الحادي عشر عند ذكر أئمّة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جاء بعده ابنه الأمين، فتولّى الحكم أربع سنين و أشهراً، يقول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سيرة الأمين في أمر آل أبي طالب خلاف من تقدّم لتشاغله بما كان فيه من اللهو ثمّ الحرب بينه و بين المأمون، حتّى قتل فلم يحدث على أحد منهم في أيّامه 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تولّى الحكم بعده المأمون، و كان من أقوى الحكّام العباسيّين بعد أبيه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المأمون إقبال الناس على العلويّين و على رأسهم الإمام الرضا، ألقى عليه القبض بحيلة الدعوة إلى بلاطه، ثمّ دسّ إليه السمّ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المأمون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إلى الحكم ابنه المعتصم فسجن محمّد بن القاسم بن عليّ بن عمر بن عليّ بن الحسين بن عليّ بن أبي طالب إلّا أنّه استطاع الفرار من سجنه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تولى الحكم بعده الواثق الذي قام بسجن الإمام محمّد بن عليّ الجواد عليه السلام و دسّ له السمّ بيد زوجته الأثيمة أُمّ الفضل بنت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ولي الحكم بعد الواثق المتوكّل، و إليك نموذجاً من حقده على آل البيت و هو ما ذكره أبو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شديد الوطأة على آل أبي طالب، غليظاً في جماعتهم، شديد الغيظ و الحقد عليهم، و سوء الظنّ و التهمة لهم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اتّفق له أنّ عبيد اللّٰه بن يحيى بن خاقان وزيره يسيء الرأي فيهم، فحسَّن له القبيح في معاملتهم، فبلغ فيهم ما لم يبلغه أحد من خلفاء بني العباس قبله، </w:t>
      </w:r>
    </w:p>
    <w:p>
      <w:pPr>
        <w:pStyle w:val="BookText"/>
        <w:rPr/>
      </w:pPr>
      <w:r>
        <w:rPr>
          <w:rFonts w:ascii="Amiri" w:hAnsi="Amiri" w:eastAsia="Amiri" w:cs="Amiri"/>
          <w:color w:val="111111"/>
          <w:sz w:val="28"/>
          <w:sz w:val="28"/>
          <w:szCs w:val="28"/>
          <w:rtl w:val="true"/>
          <w:lang w:bidi="ar-SA"/>
        </w:rPr>
        <w:t>و كان من ذلك أن كرب</w:t>
      </w:r>
      <w:r>
        <w:rPr>
          <w:rStyle w:val="FootnoteAnchor"/>
          <w:rtl w:val="true"/>
        </w:rPr>
        <w:footnoteReference w:id="351"/>
      </w:r>
      <w:r>
        <w:rPr>
          <w:rFonts w:ascii="Amiri" w:hAnsi="Amiri" w:eastAsia="Amiri" w:cs="Amiri"/>
          <w:color w:val="111111"/>
          <w:sz w:val="28"/>
          <w:sz w:val="28"/>
          <w:szCs w:val="28"/>
          <w:rtl w:val="true"/>
          <w:lang w:bidi="ar-SA"/>
        </w:rPr>
        <w:t>قبر الحسين و عفّى آثاره، و وضع على سائر الطرق مسالح له لا يجدون أحداً زاره إلّا أتوه به و قتله أو أنهكه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برجل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الديزج و كان يهودياً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 الحسين و أمره بكرب قبره و محوه و إخراب ما حوله، فمضي ذلك فخرّب ما حوله، و هدم البناء و كرب ما حوله مائتي جريب، فلمّا بلغ إلى قبره لم يتقدّم إليه أحد، فأحضر قوماً من اليهود فكربوه، و أجرى الماء حوله، و وكل به مسالحَ، بين كلّ مسلحتين ميل، لا يزوره زائر إلّا أخذوه و وجّهوا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عهدي بالزيارة في تلك الأيّام، ثمّ عملت على المخاطرة بنفسي فيها، و ساعدني رجل من العطّارين على ذلك، فخرجنا زائرين نكمن النهار و نسير الليل، حتى أتينا نواحي الغاضريّة، و خرجنا نصف الليل، فصرنا بين مسلحتين، و قد ناموا، حتى أتينا القبر فخفي علينا، فجعلنا نشمّه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نتسمه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نتحرّى جهته حتّى أتيناه، و قد قلع الصندوق الذي كان حواليه، و أُحرق و أُجري الماء عليه، فانخسف موضع اللبن و صار كالخندق، فزرناه و أكببنا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فودّعناه و جعلنا حول القبر علامات في عدّة مواضع، فلمّا قتل المتوكّل اجتمعنا مع جماعة من الطالبيين و الشيعة حتّى صرنا إلى القبر فأخرجنا تلك العلامات و أعدناه إلى ما كان عليه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استعمل على المدينة و مكّة عمر بن الفرج، فمنع آل أبي طالب من التعرّض لمسألة الناس و منع الناس من البرّ بهم، و كان لا يبلغه أنّ أحداً </w:t>
      </w:r>
    </w:p>
    <w:p>
      <w:pPr>
        <w:pStyle w:val="BookText"/>
        <w:rPr/>
      </w:pPr>
      <w:r>
        <w:rPr>
          <w:rFonts w:ascii="Amiri" w:hAnsi="Amiri" w:eastAsia="Amiri" w:cs="Amiri"/>
          <w:color w:val="111111"/>
          <w:sz w:val="28"/>
          <w:sz w:val="28"/>
          <w:szCs w:val="28"/>
          <w:rtl w:val="true"/>
          <w:lang w:bidi="ar-SA"/>
        </w:rPr>
        <w:t>أبرّ أحداً منهم بشيء و إن قلّ إلّا أنهكه عقوبة، و أثقله غرماً، حتّى كان القميص يكون بين جماعة من العلويات يصلّين فيه واحدة بعد واحدة، ثمّ يرقعنه و يجلسن على مغازلهن عواري حواسر، إلى أن قتل المتوكّل فعطف المنتصر عليهم و أحسن إليهم بمال فرّقه بينهم، و كان يؤثر مخالفة أبيه في جميع أحواله و مضادّة مذهبه</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ولّي بعده المنتصر ابنه، و ظهر منه الميل إلى أهل البيت و خالف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يجر منه على أحد منهم قتل أو حبس أو مكروه فيما بلغنا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ما أحدثه انّه لمّا ولي الخلافة عزل صالح بن عليّ عن المدينة، و بعث عليّ بن الحسين مكانه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أُوجّهك إلى لحمي و دمي فانظر كيف تكون للقوم، و كيف تعاملهم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أمتثل رأي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تسعد بذلك عندي</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قام بعده المستعين بالأمر، فنقض كلّما غزله المنتصر من البرّ و الإحسان، و من جرائمه أنّه قتل يحيى بن عمر بن الحسين، قال أبو الفرج</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فارساً شجاعاً، شديد البدن، مجتمع القلب، بعيداً من رهق الشباب و ما يعاب به مثله، و لمّا أُدخل رأسه إلى بغداد جعل أهلها يصيحون من ذلك إنكاراً له، و دخل أبو هاشم على محمّد بن </w:t>
      </w:r>
    </w:p>
    <w:p>
      <w:pPr>
        <w:pStyle w:val="BookText"/>
        <w:rPr/>
      </w:pPr>
      <w:r>
        <w:rPr>
          <w:rFonts w:ascii="Amiri" w:hAnsi="Amiri" w:eastAsia="Amiri" w:cs="Amiri"/>
          <w:color w:val="111111"/>
          <w:sz w:val="28"/>
          <w:sz w:val="28"/>
          <w:szCs w:val="28"/>
          <w:rtl w:val="true"/>
          <w:lang w:bidi="ar-SA"/>
        </w:rPr>
        <w:t>عبد اللّٰه بن طاهر،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قد جئتك مهنّئاً بما لو كان رسول اللّٰه حيّاً يُعزّى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 الأُسارى من أصحاب يحيى إلى بغداد و لم يكن فيما رؤي قبل ذلك من الأُسارى أحد لحقه ما لحقهم من العسف و سوء الحال، و كانوا يساقون و هم حفاة سوقاً عنيفاً، فمن تأخّر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بلغني أنّ أحداً ممّن قتل في الدولة العباسيّة من آل أبي طالب رثي بأكثر ممّا رثي به يحيى، و لا قيل فيه الشعر بأكثر ممّا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العباسيين قد أتوا من الجرائم التي يندى لها الجبين و تقشعرّ منها الجلود في حقّ الشيعة بحيث تغصّ بذكرها المجلّدات الكبيرة الواسعة، بل و فاقوا بأفعالهم المنكرة ما فعله الأُمويّون من قبل، و للّٰه درّ الشاعر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أتاه بنو أبيه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 xml:space="preserve">أسفوا علىٰ أن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p>
    <w:p>
      <w:pPr>
        <w:pStyle w:val="BookText"/>
        <w:rPr/>
      </w:pPr>
      <w:r>
        <w:rPr>
          <w:rFonts w:ascii="Amiri" w:hAnsi="Amiri" w:eastAsia="Amiri" w:cs="Amiri"/>
          <w:color w:val="111111"/>
          <w:sz w:val="28"/>
          <w:sz w:val="28"/>
          <w:szCs w:val="28"/>
          <w:rtl w:val="true"/>
          <w:lang w:bidi="ar-SA"/>
        </w:rPr>
        <w:t xml:space="preserve">و من أراد أن يقف على سجلّ جرائم الدولتين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الأُموية و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ملفّ مظالمهم فعليه قراءة القصائد الثلاث التي نظمها رجال مؤمنون مخلصون، عرّضوا أنفسهم للمخاوف و الأخطار طلباً لرضى الحقّ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تائية دعبل الخزاعي الشهيد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وثيقة تأريخية خالدة تعرب عن سياسة الدولتين تجاه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أنشدها الشاعر للإمام الرضا، فبكى و بكت معه النسوة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الحموي عن أحمد بن زياد عن دعبل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قصيدة لمولاي عليّ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 باقي القصيدة، 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فبكى الرضا بكاءً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القصيدة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نقضوا عهد الكتاب و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محكمه بالزور و الشبهاتِ</w:t>
      </w:r>
    </w:p>
    <w:p>
      <w:pPr>
        <w:pStyle w:val="BookText"/>
        <w:rPr/>
      </w:pPr>
      <w:r>
        <w:rPr>
          <w:rFonts w:ascii="Amiri" w:hAnsi="Amiri" w:eastAsia="Amiri" w:cs="Amiri"/>
          <w:color w:val="111111"/>
          <w:sz w:val="28"/>
          <w:sz w:val="28"/>
          <w:szCs w:val="28"/>
          <w:rtl w:val="true"/>
          <w:lang w:bidi="ar-SA"/>
        </w:rPr>
        <w:t xml:space="preserve">تراث بلا قربىٰ، و ملك بلا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بلا شورى، بغير هداةِ</w:t>
      </w:r>
    </w:p>
    <w:p>
      <w:pPr>
        <w:pStyle w:val="BookText"/>
        <w:rPr/>
      </w:pPr>
      <w:r>
        <w:rPr>
          <w:rFonts w:ascii="Amiri" w:hAnsi="Amiri" w:eastAsia="Amiri" w:cs="Amiri"/>
          <w:color w:val="111111"/>
          <w:sz w:val="28"/>
          <w:sz w:val="28"/>
          <w:szCs w:val="28"/>
          <w:rtl w:val="true"/>
          <w:lang w:bidi="ar-SA"/>
        </w:rPr>
        <w:t>و فيها أيضاً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لآل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بالبيت و التعريف و الجمراتِ</w:t>
      </w:r>
    </w:p>
    <w:p>
      <w:pPr>
        <w:pStyle w:val="BookText"/>
        <w:rPr/>
      </w:pPr>
      <w:r>
        <w:rPr>
          <w:rFonts w:ascii="Amiri" w:hAnsi="Amiri" w:eastAsia="Amiri" w:cs="Amiri"/>
          <w:color w:val="111111"/>
          <w:sz w:val="28"/>
          <w:sz w:val="28"/>
          <w:szCs w:val="28"/>
          <w:rtl w:val="true"/>
          <w:lang w:bidi="ar-SA"/>
        </w:rPr>
        <w:t xml:space="preserve">ديار عليّ و الحسين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و السجّاد ذي الثفناتِ</w:t>
      </w:r>
    </w:p>
    <w:p>
      <w:pPr>
        <w:pStyle w:val="BookText"/>
        <w:rPr/>
      </w:pPr>
      <w:r>
        <w:rPr>
          <w:rFonts w:ascii="Amiri" w:hAnsi="Amiri" w:eastAsia="Amiri" w:cs="Amiri"/>
          <w:color w:val="111111"/>
          <w:sz w:val="28"/>
          <w:sz w:val="28"/>
          <w:szCs w:val="28"/>
          <w:rtl w:val="true"/>
          <w:lang w:bidi="ar-SA"/>
        </w:rPr>
        <w:t xml:space="preserve">ديار عفاها جور كلّ منابذ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تعف للأيّام و السنواتِ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منازل كانت للصلاة و للتقى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للصوم و التطهير و الحسناتِ </w:t>
      </w:r>
    </w:p>
    <w:p>
      <w:pPr>
        <w:pStyle w:val="BookText"/>
        <w:rPr/>
      </w:pPr>
      <w:r>
        <w:rPr>
          <w:rFonts w:ascii="Amiri" w:hAnsi="Amiri" w:eastAsia="Amiri" w:cs="Amiri"/>
          <w:color w:val="111111"/>
          <w:sz w:val="28"/>
          <w:sz w:val="28"/>
          <w:szCs w:val="28"/>
          <w:rtl w:val="true"/>
          <w:lang w:bidi="ar-SA"/>
        </w:rPr>
        <w:t xml:space="preserve">منازل وحي اللّٰه معدن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رشاد واضح الطرقاتِ</w:t>
      </w:r>
    </w:p>
    <w:p>
      <w:pPr>
        <w:pStyle w:val="BookText"/>
        <w:rPr/>
      </w:pPr>
      <w:r>
        <w:rPr>
          <w:rFonts w:ascii="Amiri" w:hAnsi="Amiri" w:eastAsia="Amiri" w:cs="Amiri"/>
          <w:color w:val="111111"/>
          <w:sz w:val="28"/>
          <w:sz w:val="28"/>
          <w:szCs w:val="28"/>
          <w:rtl w:val="true"/>
          <w:lang w:bidi="ar-SA"/>
        </w:rPr>
        <w:t xml:space="preserve">منازل وحي اللّٰه ينزل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أحمد الروحاتِ و الغدواتِ</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ديار رسول اللّٰه أصبحن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زياد أصبحت عمراتِ</w:t>
      </w:r>
    </w:p>
    <w:p>
      <w:pPr>
        <w:pStyle w:val="BookText"/>
        <w:rPr/>
      </w:pPr>
      <w:r>
        <w:rPr>
          <w:rFonts w:ascii="Amiri" w:hAnsi="Amiri" w:eastAsia="Amiri" w:cs="Amiri"/>
          <w:color w:val="111111"/>
          <w:sz w:val="28"/>
          <w:sz w:val="28"/>
          <w:szCs w:val="28"/>
          <w:rtl w:val="true"/>
          <w:lang w:bidi="ar-SA"/>
        </w:rPr>
        <w:t xml:space="preserve">و آل رسول اللّٰه غُلَّتْ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غُلّظُ القصراتِ</w:t>
      </w:r>
    </w:p>
    <w:p>
      <w:pPr>
        <w:pStyle w:val="BookText"/>
        <w:rPr/>
      </w:pPr>
      <w:r>
        <w:rPr>
          <w:rFonts w:ascii="Amiri" w:hAnsi="Amiri" w:eastAsia="Amiri" w:cs="Amiri"/>
          <w:color w:val="111111"/>
          <w:sz w:val="28"/>
          <w:sz w:val="28"/>
          <w:szCs w:val="28"/>
          <w:rtl w:val="true"/>
          <w:lang w:bidi="ar-SA"/>
        </w:rPr>
        <w:t xml:space="preserve">و آل رسول اللّٰه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زيّنوا الحجلاتِ</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العين في الوجناتِ</w:t>
      </w:r>
    </w:p>
    <w:p>
      <w:pPr>
        <w:pStyle w:val="BookText"/>
        <w:rPr/>
      </w:pPr>
      <w:r>
        <w:rPr>
          <w:rFonts w:ascii="Amiri" w:hAnsi="Amiri" w:eastAsia="Amiri" w:cs="Amiri"/>
          <w:color w:val="111111"/>
          <w:sz w:val="28"/>
          <w:sz w:val="28"/>
          <w:szCs w:val="28"/>
          <w:rtl w:val="true"/>
          <w:lang w:bidi="ar-SA"/>
        </w:rPr>
        <w:t xml:space="preserve">أ فاطم قومي يا ابنة الخير و 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فلات</w:t>
      </w:r>
      <w:r>
        <w:rPr>
          <w:rStyle w:val="FootnoteAnchor"/>
          <w:rtl w:val="true"/>
        </w:rPr>
        <w:footnoteReference w:id="35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ميميّة الأمير أبي فراس الحمداني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القصيدة </w:t>
      </w:r>
    </w:p>
    <w:p>
      <w:pPr>
        <w:pStyle w:val="BookText"/>
        <w:rPr/>
      </w:pPr>
      <w:r>
        <w:rPr>
          <w:rFonts w:ascii="Amiri" w:hAnsi="Amiri" w:eastAsia="Amiri" w:cs="Amiri"/>
          <w:color w:val="111111"/>
          <w:sz w:val="28"/>
          <w:sz w:val="28"/>
          <w:szCs w:val="28"/>
          <w:rtl w:val="true"/>
          <w:lang w:bidi="ar-SA"/>
        </w:rPr>
        <w:t>تعرف بالشافية، و هي من القصائد الخالدة، و عليها مسحة البلاغة، و رونق الجزالة، و جودة السرد، و قوّة الحجّة، و فخامة المعنى، أنشدها ناظمها لمّا وقف على قصيدة ابن سكرة العبّاسي التي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عليّ دعوا مقالتكم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الدُّرَّ وضع من وضعه</w:t>
      </w:r>
    </w:p>
    <w:p>
      <w:pPr>
        <w:pStyle w:val="BookText"/>
        <w:rPr/>
      </w:pPr>
      <w:r>
        <w:rPr>
          <w:rFonts w:ascii="Amiri" w:hAnsi="Amiri" w:eastAsia="Amiri" w:cs="Amiri"/>
          <w:color w:val="111111"/>
          <w:sz w:val="28"/>
          <w:sz w:val="28"/>
          <w:szCs w:val="28"/>
          <w:rtl w:val="true"/>
          <w:lang w:bidi="ar-SA"/>
        </w:rPr>
        <w:t>فقال الأمير في جوابه ميميّته المعروفة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مهتضمٌ و الدين مخترم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فيء آل رسول اللّٰه مقتسمُ</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للرجال أما للّٰه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الطغاة؟ أما للّٰه منتقمُ؟</w:t>
      </w:r>
    </w:p>
    <w:p>
      <w:pPr>
        <w:pStyle w:val="BookText"/>
        <w:rPr/>
      </w:pPr>
      <w:r>
        <w:rPr>
          <w:rFonts w:ascii="Amiri" w:hAnsi="Amiri" w:eastAsia="Amiri" w:cs="Amiri"/>
          <w:color w:val="111111"/>
          <w:sz w:val="28"/>
          <w:sz w:val="28"/>
          <w:szCs w:val="28"/>
          <w:rtl w:val="true"/>
          <w:lang w:bidi="ar-SA"/>
        </w:rPr>
        <w:t xml:space="preserve">بنو علي رعايا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تملكه النسوان و الخدم</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جيميّة ابن الرومي التي رثىٰ بها يحيى بن عمر بن الحسين بن زيد،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أمامك فانظر أيّ نهجيك تنهج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طريقان شتّى مستقيم و أعوج</w:t>
      </w:r>
    </w:p>
    <w:p>
      <w:pPr>
        <w:pStyle w:val="BookText"/>
        <w:rPr/>
      </w:pPr>
      <w:r>
        <w:rPr>
          <w:rFonts w:ascii="Amiri" w:hAnsi="Amiri" w:eastAsia="Amiri" w:cs="Amiri"/>
          <w:color w:val="111111"/>
          <w:sz w:val="28"/>
          <w:sz w:val="28"/>
          <w:szCs w:val="28"/>
          <w:rtl w:val="true"/>
          <w:lang w:bidi="ar-SA"/>
        </w:rPr>
        <w:t xml:space="preserve">ألا أي هذا الناس طال ضريركم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 رسول اللّٰه فاخشوا أو ارتَجُوا</w:t>
      </w:r>
    </w:p>
    <w:p>
      <w:pPr>
        <w:pStyle w:val="BookText"/>
        <w:rPr/>
      </w:pPr>
      <w:r>
        <w:rPr>
          <w:rFonts w:ascii="Amiri" w:hAnsi="Amiri" w:eastAsia="Amiri" w:cs="Amiri"/>
          <w:color w:val="111111"/>
          <w:sz w:val="28"/>
          <w:sz w:val="28"/>
          <w:szCs w:val="28"/>
          <w:rtl w:val="true"/>
          <w:lang w:bidi="ar-SA"/>
        </w:rPr>
        <w:t xml:space="preserve">أ كلّ أوانٍ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زكيّ بالدماء مضرّج</w:t>
      </w:r>
      <w:r>
        <w:rPr>
          <w:rStyle w:val="FootnoteAnchor"/>
          <w:rtl w:val="true"/>
        </w:rPr>
        <w:footnoteReference w:id="35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من الانصاف فيما كتبه الأصبهاني عن مدى العبء الذي تحمله أهل البيت و شيعتهم من أجل كلمة الحق، و موقف الصدق، و ما ترتّب على ذلك من تكالب لا يعرف الرحمة من قبل الحكومات الجائرة المتلاحقة </w:t>
      </w:r>
    </w:p>
    <w:p>
      <w:pPr>
        <w:pStyle w:val="BookText"/>
        <w:rPr/>
      </w:pPr>
      <w:r>
        <w:rPr>
          <w:rFonts w:ascii="Amiri" w:hAnsi="Amiri" w:eastAsia="Amiri" w:cs="Amiri"/>
          <w:color w:val="111111"/>
          <w:sz w:val="28"/>
          <w:sz w:val="28"/>
          <w:szCs w:val="28"/>
          <w:rtl w:val="true"/>
          <w:lang w:bidi="ar-SA"/>
        </w:rPr>
        <w:t>للقضاء على هذا الوجود المقدّس و اجتثاثه من أصله، حيث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يعرف التأريخ أُسرة كأُسرة أبي طالب بلغت الغاية من شرف الأرومة، و طيب النجار، ضلّ عنها حقّها، و جاهدت في سبيل اللّٰه حقّ الجهاد من الأعصار، ثمّ لم تظفر من جهادها المرير إلّا بالحسرات، و لم تعقب من جهادها إلّا العبرات، على ما فقدت من أبطال أسالوا نفوسهم في ساحة الوغى، راضية قلوبهم مطمئنة ضمائرهم، و صافحوا الموت في بسالة فائقة، و تلقّوه في صبر جميل يثير في النفس الإعجاب و الإكبار، و يشيع فيها ألوان التقدير و الإعظام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أسرف خصوم هذه الأُسرة الطاهرة في محاربتها، و أذاقوها ضروب النكال، و صبّوا عليها صنوف العذاب، و لم يرقبوا فيها إلاّ و لا ذمّةً، و لم يرعوا لها حقّاً و لا حرمة، و أفرغوا بأسهم الشديد على النساء و الأطفال، و الرجال جميعاً، في عنف لا يشوبه لين، و قسوة لا تمازجها رحمة، حتّى غدت مصائب أهل البيت مضرب الأمثال، في فظاعة النكال، و قد فجّرت هذه القسوة البالغة ينابيع الرحمة و المودّة في قلوب الناس، و أشاعت الأسف الممض في ضمائرهم، و ملأت عليهم أقطار نفوسهم شجناً، و صارت مصارع هؤلاء الشهداء حديثاً يروى، و خبراً يتناقل، و قصصاً تقص، يجد فيها الناس إرضاء عواطفهم و إرواء مشاعرهم، فتطلّبوه و حرصوا عليه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لقد اقترن تأريخ الشيعة بأنواع الظلم و النكال، و القتل و التشريد، بحيث لم تشهده أيّ طائفة أُخرى من طوائف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لم ير </w:t>
      </w:r>
    </w:p>
    <w:p>
      <w:pPr>
        <w:pStyle w:val="BookText"/>
        <w:rPr/>
      </w:pPr>
      <w:r>
        <w:rPr>
          <w:rFonts w:ascii="Amiri" w:hAnsi="Amiri" w:eastAsia="Amiri" w:cs="Amiri"/>
          <w:color w:val="111111"/>
          <w:sz w:val="28"/>
          <w:sz w:val="28"/>
          <w:szCs w:val="28"/>
          <w:rtl w:val="true"/>
          <w:lang w:bidi="ar-SA"/>
        </w:rPr>
        <w:t>الأُمويّون و لا العباسيّون و لا الملوك الغزانوة و لا السلاجقة و لا من أتى بعدهم أيّ حرمة لنفوسهم و أعراضهم و علومهم و مكتباتهم، فحين كان اليهود و النصارى يسرحون و يمرحون في أرض الإسلام و المسلمين، و قد كفل لهم الحكّام حرّيّاتهم باسم الرحمة الإسلامية، كان الشيعة يأخذون تحت كلّ حجر و مدر، و يقتلون بالشبهة و الظنّة، و تشرّد أُسرهم، و تصادر أموالهم، و لا يجدون بدّاً من أن يخفوا كثيراً من عقائدهم خوف النكال و القتل، و بأيدي و قلوب نزعت منها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تثريب إذن على الشيعي أمام هذه الوحشية المسرفة من أن يتعامل مع أخيه المسلم بالتقية، و أن يظهر خلاف ما يعتقده، بل اللوم أجمعه يقع على من حمله على ذلك، بعد أن أباح دمه و عرضه و ماله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طغرل بيك أوّل ملك من ملوك السلاجقة ورد بغداد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شنّ على الشيعة حملة شعواء، و أمر بإحراق مكتبة الشيعة التي أنشأها أبو نصر سابور بن أردشير، وزير بهاء الدولة البويهي، و كانت من دور العلم المهمّة في بغداد بناها هذا الوزير الجليل في محلّة بين السورين في الكرخ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مثال بيت الحكمة الذي بناه هارون الرشيد، و كانت من الأهمية العلمية بمكان؛ حيث جمع فيها هذا الوزير ما تفرّق من كتب فارس و العراق، و استكتب تآليف أهل الهند و الصين و الروم، كما قاله محمد كرد علي، و نافت كتبها على عشرة آلاف من جلائل الآثار و مهام الأسفار، و أكثرها نسخ الأصل بخطوط المؤلّفين</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قال 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كانت خزانة الكتب التي أوقفها الوزير أبو نصر سابور بن أردشير وزير بهاء الدولة بن عضد الدولة، و لم يكن في الدنيا أحسن كتباً منها، كانت كلّها بخطوط الأئمّة المعتبرة و أُصولهم المحرّرة</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كان من جملتها مصاحف بخطّ ابن مقلة على ما ذكره ابن الأثير</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لمّا كان الوزير سابور من أهل الفضل و الأدب، فقد أخذ العلماء يهدون إليه مصنّفاتهم المختلفة، فأصبحت مكتبته من أغني دور الكتب ببغداد، و قد أُحرقت هذه المكتبة العظيمة في جملة ما أُحرق من محال الكرخ عند مجيء طغرل بيك، و توسّعت الفتنة حتّى اتّجهت إلى شيخ الطائفة و أصحابه فأحرقوا كتبه و كرسيه الذي كان يجلس عليه للكلام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الجوزي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هرب أبو جعفر الطوسي و نهبت داره، ثمّ قال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صفر هذه السنة كبست دار أبي جعفر الطوسي متكلّم الشيعة في الكرخ، و أُخذ ما وجد من دفاتره و كرسي يجلس عليه للكلام، و أُخرج إلى الكرخ و أُضيف إليه ثلاث مجانيق بيض كان الزوّار من أهل الكرخ قديماً يحملونها معهم إن قصدوا زيارة الكوفة، فأُحرق الجميع</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 أخيراً فلعلّ القارئ الكريم إذا تأمّل بتدبّر و تأنّ إلى جملة ما كتب و أُلّف من المراجع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تلك التي كتبت في تلك العصور التي شهدت هذه المجازر المتلاحقة، و التي بلا أدنى شكّ كان أغلبها يجاري أهواء الأُسر الحاكمة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سيجد بوضوح أنّ بقاء الشيعة حتّى هذه الأزمنة من المعاجز و الكرامات و خوارق العادات، كيف و إنّ تاريخهم كان سلسلة من عمليات الذبح، و القتل، و القمع، و الاستئصال، و السحق، و الإبادة، قد تظافرت قوى الكفر و الفسق على إهلاكهم و قطع جذورهم، و مع ذلك فقد كانت لهم دول و دويلات، و معاهد و كلّيّات، و بلدان و حضارات، و أعلام و مفاخر، و عباقرة و فلاسفة، و فقهاء، و محدّثون، و وزراء و سياسيّون، و يؤلّفون اليوم خمس المسلمين أو ربعهم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ذلك من فضله سبحانه لتعلّق مشيئته على إبقاء الحقّ و إزهاق الباطل في ظلّ قيام الشيعة طيلة القرون بواجبها و هو الصمود أمام الظلم، و التضحية و التفدية للمبدأ و المذهب 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 وَ إِنْ يَكُنْ مِنْكُمْ مِائَةٌ يَغْلِبُوا أَلْفاً مِنَ اَلَّذِينَ كَفَرُوا بِأَنَّهُمْ قَوْمٌ لاٰ يَفْقَهُونَ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يفوتنّك أخي القارئ الكريم أنّ ثوراتهم المتعاقبة على الحكومات الظالمة الفاسدة الخارجة عن حدود الشريعة الإسلامية العظيمة هي التي أدّت إلى تشريدهم و قتلهم و الفتك بهم، و لو أنّهم ساوموا السلطة الأُموية و العباسية،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لكانوا في أعلى المناصب و المدارج، لكنّ ثوراتهم لم تكن عنصرية أو قوميّة أو طلباً للرئاسة، بل كانت لإزهاق الباطل و رفع الظلم عن المجتمع، و الدعوة إلى إعلاء كلمة اللّٰه و غير ذلك ممّا هو من وظائف العلماء العارفين</w:t>
      </w:r>
      <w:r>
        <w:rPr>
          <w:rFonts w:eastAsia="Amiri" w:cs="Amiri" w:ascii="Amiri" w:hAnsi="Amiri"/>
          <w:color w:val="111111"/>
          <w:sz w:val="28"/>
          <w:szCs w:val="28"/>
          <w:rtl w:val="true"/>
          <w:lang w:bidi="ar-SA"/>
        </w:rPr>
        <w:t xml:space="preserve">. </w:t>
      </w:r>
      <w:bookmarkStart w:id="244" w:name="pg11548_132740"/>
    </w:p>
    <w:p>
      <w:pPr>
        <w:pStyle w:val="Heading2"/>
        <w:numPr>
          <w:ilvl w:val="1"/>
          <w:numId w:val="1"/>
        </w:numPr>
        <w:rPr/>
      </w:pPr>
      <w:bookmarkStart w:id="245" w:name="__RefHeading___Toc4137951_73709187"/>
      <w:bookmarkStart w:id="246" w:name="_Toc90"/>
      <w:bookmarkEnd w:id="244"/>
      <w:bookmarkEnd w:id="245"/>
      <w:r>
        <w:rPr>
          <w:rtl w:val="true"/>
        </w:rPr>
        <w:t>الفصل العاشر</w:t>
      </w:r>
      <w:r>
        <w:rPr>
          <w:rtl w:val="true"/>
        </w:rPr>
        <w:t xml:space="preserve">: </w:t>
      </w:r>
      <w:r>
        <w:rPr>
          <w:rtl w:val="true"/>
        </w:rPr>
        <w:t>مع الشيعة الإماميّة في عقائدهم</w:t>
      </w:r>
      <w:bookmarkEnd w:id="246"/>
    </w:p>
    <w:p>
      <w:pPr>
        <w:pStyle w:val="Heading3"/>
        <w:numPr>
          <w:ilvl w:val="2"/>
          <w:numId w:val="1"/>
        </w:numPr>
        <w:rPr/>
      </w:pPr>
      <w:bookmarkStart w:id="247" w:name="__RefHeading___Toc4137953_73709187"/>
      <w:bookmarkStart w:id="248" w:name="_Toc91"/>
      <w:bookmarkEnd w:id="247"/>
      <w:r>
        <w:rPr>
          <w:rtl w:val="true"/>
        </w:rPr>
        <w:t>رسائل موجزة حول عقائد الشيعة</w:t>
      </w:r>
      <w:bookmarkEnd w:id="248"/>
    </w:p>
    <w:p>
      <w:pPr>
        <w:pStyle w:val="Heading4"/>
        <w:numPr>
          <w:ilvl w:val="3"/>
          <w:numId w:val="1"/>
        </w:numPr>
        <w:rPr/>
      </w:pPr>
      <w:bookmarkStart w:id="249" w:name="__RefHeading___Toc4137955_73709187"/>
      <w:bookmarkStart w:id="250" w:name="_Toc92"/>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إنّ المناهج الكلامية التي فرّقت المسلمين إلى مذاهب حدثت في أواخر القرن الأوّل الهجري، و استمرّت في القرون التالية، فنجمت عنها فرق إسلامية مختلفة كالمرجئة، و الجهمية، و المعتزلة، و الحشوية، و الأشعرية، و الكرّامية بفرقهم المتشعّبة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الفرق بمجموعها تكون نتاجاً حقيقياً لمخاض البحث و المذاكرة، و كنتيجة منطقية للتوسع الأُفقي في الرقعة الإسلامية التي شملت العديد من الأُمم و القوميات المختلفة، و ما يؤلّفه ذلك من احتكاك و جدل فكري و تأثّر و تأثير في تلك التيّارات الفكرية و تداخل غير محسوس في أحيان كثيرة أوجد و دون وعي من الكثيرين، ركائز وجود هذه التصوّرات التي تبلورت فيما بعد فيما يسمّى بالفرق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فإنّ المرء لا يجد لها تاريخاً متّصلاً بزمن النبيّ الأكرم صلى الله عليه و آله، و يقف على صدق ما ذكرنا من سبر أجزاء كتابنا هذا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فالخوارج مثلاً كانوا فرقة سياسية نشأت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حرب صفّين، ثمّ تبدّلت إلى فرقة دينيّة في أواخر القرن الأوّل و أوائل القرن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المرجئة ظهرت في الأوساط الإسلاميّة عند اختلاف الناس في الخليفة عثمان و الإمام عليّ، ثمّ تطورت إلى معنى آخر، و كان من حصيلة التطوّر هو تقديم الإيمان و تأخير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الجهمية نتيجة 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المعتزلة تستمدّ أُصولها من واصل بن عطاء تلميذ الحسن البصري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القدريّة و الكرّاميّة و الظاهريّة و الأشعريّة فجميعها فرق نتجت عن البحث الكلامي و صقلها الجدل عبر القرون، فلا تجد لهذه الفرق سنداً متّصلاً بالنبيّ الأكرم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عقائد الشيعة الإمامية فعلى النقيض من ذلك، و لا صلة في نشأتها بينها و بين تلك الفرق، لأنّها أُخذت أساساً من مصادر التشريع الحقيقية للإسلام،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الحكيم أوّلاً، و السنّة النبويّة ثانياً، و خطب الإمام عليّ و كلمات العترة الطاهرة الصادرة من النبيّ الأكرم صلى الله عليه و آله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يحدّد تاريخ عقائدهم بتاريخ الإسلام و حياة أئمّتهم الطاهرين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يعني أنّ الشيعة تتعبّد بالنصوص في أُصولها المذكورة من دون تحليل و تفكير، بل إنّ أُصول العقائد الواردة في المصادر المذكورة أخذها علماؤهم منها و حرّروها بأوضح الوجوه ، و دعموها بالبراهين الواضحة، كما أنّهم لا يعتدّون في بناء معتقداتهم و متبنّياتهم برواية الآحاد، بل يشترطون فيها أن تكون متواترة، أو محفوفة بالقرائن المفيدة للعلم و اليقين؛ إذ ليس المطلوب في باب الاعتقاد مجرّد العمل، بل المطلوب هو الإذعان و الإيمان، و هذا لا يحصل برواية الآحاد</w:t>
      </w:r>
      <w:r>
        <w:rPr>
          <w:rFonts w:eastAsia="Amiri" w:cs="Amiri" w:ascii="Amiri" w:hAnsi="Amiri"/>
          <w:color w:val="111111"/>
          <w:sz w:val="28"/>
          <w:szCs w:val="28"/>
          <w:rtl w:val="true"/>
          <w:lang w:bidi="ar-SA"/>
        </w:rPr>
        <w:t xml:space="preserve">. </w:t>
      </w:r>
      <w:bookmarkStart w:id="251" w:name="pg11548_132742"/>
    </w:p>
    <w:p>
      <w:pPr>
        <w:pStyle w:val="BookText"/>
        <w:rPr/>
      </w:pPr>
      <w:bookmarkEnd w:id="251"/>
      <w:r>
        <w:rPr>
          <w:rFonts w:ascii="Amiri" w:hAnsi="Amiri" w:eastAsia="Amiri" w:cs="Amiri"/>
          <w:color w:val="111111"/>
          <w:sz w:val="28"/>
          <w:sz w:val="28"/>
          <w:szCs w:val="28"/>
          <w:rtl w:val="true"/>
          <w:lang w:bidi="ar-SA"/>
        </w:rPr>
        <w:t>إلّا أنّ الأمر الجدير بالذكر هو أنّ المرتكز الأساسي لبناء العقيدة الخاصّة بالشيعة الإمامية هو الاعتقاد بأنّ الإمام عليّاً منصوص عليه بالوصاية على لسان النبيّ الأكرم صلى الله عليه و آله، و أنّه و عترته الطاهرة هم المرجع الأعلى بعد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العنصر المقوّم للتشيّع، و أمّا سائر الأُصول فإنّها عقائد إسلامية لا تختصّ بالشيعة الإمامية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سنحاول أن نستعرض في الصفحات اللاحقة بعضاً من جوانب عقائد الشيعة الإمامية، الواردة في أحاديث أئمّتهم تارة، و كلمات علمائهم الأقدمين ثانياً، حتّى يقف القارئ على جذور تلك العقائد و تتوضّح له الصورة الحقيقية عن ركائز هذه المعتقدات، و التي تستمدّ كيانها من الأخبار و الروايات الواردة من أئمّتهم الطاهرين و التي تكوّن كلمات الإمام عليّ عليه السلام و خطبه البعد الأكبر فيها، أو من الآراء الكلامية لعلمائهم، و التي تتفق كثيراً مع جمهور المسلمين في أبعادها المختلفة</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4137957_73709187"/>
      <w:bookmarkStart w:id="253" w:name="_Toc93"/>
      <w:bookmarkEnd w:id="252"/>
      <w:r>
        <w:rPr/>
        <w:t>1</w:t>
      </w:r>
      <w:r>
        <w:rPr>
          <w:rtl w:val="true"/>
        </w:rPr>
        <w:t xml:space="preserve"> - </w:t>
      </w:r>
      <w:r>
        <w:rPr>
          <w:rtl w:val="true"/>
        </w:rPr>
        <w:t>ما كتبه الإمام الرضا عليه السلام للمأمون عن محض الإسلام</w:t>
      </w:r>
      <w:bookmarkEnd w:id="253"/>
    </w:p>
    <w:p>
      <w:pPr>
        <w:pStyle w:val="BookText"/>
        <w:rPr/>
      </w:pPr>
      <w:r>
        <w:rPr>
          <w:rFonts w:ascii="Amiri" w:hAnsi="Amiri" w:eastAsia="Amiri" w:cs="Amiri"/>
          <w:color w:val="111111"/>
          <w:sz w:val="28"/>
          <w:sz w:val="28"/>
          <w:szCs w:val="28"/>
          <w:rtl w:val="true"/>
          <w:lang w:bidi="ar-SA"/>
        </w:rPr>
        <w:t>روى الصدوق بسنده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عليّ بن موسى الرضا أن يكتب له محض الإسلام على سبيل الإيجاز و الاختصار، فكتب عليه السلام 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محض الإسلام شهادة أن لا إلٰه إلّا اللّٰه وحده لا شريك له، إلٰهاً واحداً، أحداً، فرداً، صمداً، قيّوماً، سميعاً، بصيراً، قديراً، قديماً، قائماً، باقياً، عالماً لا يجهل، قادراً لا يعجز، غنيّاً لا يحتاج، عدلاً لا يجور، و أنّه خالق كلّ شيء، ليس كمثله شيء، لا شبه له، و لا ضدّ له، </w:t>
      </w:r>
    </w:p>
    <w:p>
      <w:pPr>
        <w:pStyle w:val="BookText"/>
        <w:rPr/>
      </w:pPr>
      <w:r>
        <w:rPr>
          <w:rFonts w:ascii="Amiri" w:hAnsi="Amiri" w:eastAsia="Amiri" w:cs="Amiri"/>
          <w:color w:val="111111"/>
          <w:sz w:val="28"/>
          <w:sz w:val="28"/>
          <w:szCs w:val="28"/>
          <w:rtl w:val="true"/>
          <w:lang w:bidi="ar-SA"/>
        </w:rPr>
        <w:t>و لا ندّ له، و لا كفو له، و أنّه المقصود بالعبادة و الدعاء و الرغبة و الرهبة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محمّداً عبده و رسوله و أمينه و صفيّه و صفوته من خلقه، و سيّد المرسلين و خاتم النبيين و أفضل العالمين، لا نبيّ بعده و لا تبديل لملّته و لا تغيير لشريعته، و أنّ جميع ما جاء به محمّد بن عبد اللّٰه هو الحقّ المبين، و التصديق به و بجميع من مضى قبله من رسل اللّٰه، و أنبيائه، و حججه، و التصديق بكتابه الصادق العزيز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 أنّه المهيمن على الكتب كلّها، و أنّه حقّ من فاتحته إلى خاتمته، نؤمن بمحكمه و متشابهه، و خاصّه و عامّه، و وعده و وعيده، و ناسخه و منسوخه، و قصصه و أخباره، لا يقدر أحد من المخلوقين أن يأتي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الدليل بعده و الحجّة على المؤمنين و القائم بأمر المسلمين، و الناطق عن القرآن، و العالم بأحكامه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و خليفته و وصيّه و وليّه، و الذي كان منه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أمير المؤمنين، و إمام المتّقين، و قائد الغرّ المحجّلين، و أفضل الوصيّين، و وارث علم النبيّين، و المرسلين، و بعده الحسن و الحسين سيّدا شباب أهل الجنّة، ثمّ عليّ بن الحسين زين العابدين، ثمّ محمّد بن عليّ باقر علم النبيّين، ثمّ جعفر بن محمّد الصادق وارث علم الوصيّين، ثمّ موسى بن جعفر الكاظم، ثمّ عليّ بن موسى الرضا، ثمّ محمّد بن عليّ، </w:t>
      </w:r>
      <w:bookmarkStart w:id="254" w:name="pg11548_132744"/>
    </w:p>
    <w:p>
      <w:pPr>
        <w:pStyle w:val="BookText"/>
        <w:rPr/>
      </w:pPr>
      <w:bookmarkEnd w:id="254"/>
      <w:r>
        <w:rPr>
          <w:rFonts w:ascii="Amiri" w:hAnsi="Amiri" w:eastAsia="Amiri" w:cs="Amiri"/>
          <w:color w:val="111111"/>
          <w:sz w:val="28"/>
          <w:sz w:val="28"/>
          <w:szCs w:val="28"/>
          <w:rtl w:val="true"/>
          <w:lang w:bidi="ar-SA"/>
        </w:rPr>
        <w:t xml:space="preserve">ثمّ عليّ بن محمّد، ثمّ الحسن بن عليّ، ثمّ الحجّة القائم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لهم بالوصية و الإمامة، و أنّ الأرض لا تخلو من حجّة للّٰه تعالى على خلقه في كلّ عصر و أوان، و أنّهم العروة الوثقى، و أئمّة الهدى، و الحجّة على أهل الدنيا، إلى أن يرث اللّٰه الأرض و من عليها، و أنّ كل من خالفهم ضالّ مضلّ باطل، تارك للحقّ و الهدى، و أنّهم المعبّرون عن القرآن، و الناطقون عن الرسول صلى الله عليه و آله بالبيان، و من مات و لم يعرفهم مات ميتة جاهلية، و أنّ من دينهم الورع و الفقه و الصدق و الصلاة و الاستقامة و الاجتهاد، و أداء الأمانة إلى البرّ و الفاجر، و طول السجود، و صيام النهار و قيام الليل، و اجتناب المحارم، و انتظار الفرج بالصبر، و حسن العزاء و كرم الصحبة</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ثمّ ذكر الإمام فروعاً شتّى من مختلف أبواب الفقه و أشار إلى بعض الفوارق بين مذهب أهل البيت و غيرهم لا يهمّنا في المقام ذكرها، و من أراد الوقوف عليها فليرجع إلى المصدر</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4137959_73709187"/>
      <w:bookmarkStart w:id="256" w:name="_Toc94"/>
      <w:bookmarkEnd w:id="255"/>
      <w:r>
        <w:rPr/>
        <w:t>2</w:t>
      </w:r>
      <w:r>
        <w:rPr>
          <w:rtl w:val="true"/>
        </w:rPr>
        <w:t xml:space="preserve"> - </w:t>
      </w:r>
      <w:r>
        <w:rPr>
          <w:rtl w:val="true"/>
        </w:rPr>
        <w:t>عرض السيّد عبد العظيم الحسني عقائده على الإمام الهادي عليه السلام</w:t>
      </w:r>
      <w:bookmarkEnd w:id="25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عن عبد العظيم الحسني</w:t>
      </w:r>
      <w:r>
        <w:rPr>
          <w:rStyle w:val="FootnoteAnchor"/>
          <w:rtl w:val="true"/>
        </w:rPr>
        <w:footnoteReference w:id="3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w:t>
      </w:r>
    </w:p>
    <w:p>
      <w:pPr>
        <w:pStyle w:val="BookText"/>
        <w:rPr/>
      </w:pPr>
      <w:r>
        <w:rPr>
          <w:rFonts w:ascii="Amiri" w:hAnsi="Amiri" w:eastAsia="Amiri" w:cs="Amiri"/>
          <w:color w:val="111111"/>
          <w:sz w:val="28"/>
          <w:sz w:val="28"/>
          <w:szCs w:val="28"/>
          <w:rtl w:val="true"/>
          <w:lang w:bidi="ar-SA"/>
        </w:rPr>
        <w:t>بن محمّد بن عليّ بن موسى بن جعفر بن محمّد بن علي بن الحسين بن عليّ بن أبي طالب عليهم السلام فلمّا بَصُرَ بي،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أُريد أن أعرض عليك ديني، فإن كان مرضيّاً أثبت عليه حتّى ألقى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واحد ليس كمثله شيء، خارج من الحدّين؛ حدّ الإبطال، و حدّ التشبيه، و أنّه ليس بجسم و لا صورة و لا عرض و لا جوهر، بل هو مجسِّم الأجسام و مصوِّر الصور، و خالق الأعراض و الجواهر، و ربُّ كلّ شيء و مالكه و جاعله و محدثه، و إنّ محمّداً عبده و رسوله، خاتم النبيّين فلا نبيّ بعده إلى يوم القيامة،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 الخليفة و وليّ الأمر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بعدي الحسن ابني، فكيف للناس بالخلف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يرى شخصه و لا يحل ذكره باسمه حتّى يخرج فيملأ الأرض قسطاً و عدلاً كما ملئت ظلماً و جوراً</w:t>
      </w:r>
      <w:r>
        <w:rPr>
          <w:rFonts w:eastAsia="Amiri" w:cs="Amiri" w:ascii="Amiri" w:hAnsi="Amiri"/>
          <w:color w:val="111111"/>
          <w:sz w:val="28"/>
          <w:szCs w:val="28"/>
          <w:rtl w:val="true"/>
          <w:lang w:bidi="ar-SA"/>
        </w:rPr>
        <w:t xml:space="preserve">». </w:t>
      </w:r>
      <w:bookmarkStart w:id="257" w:name="pg11548_132746"/>
    </w:p>
    <w:p>
      <w:pPr>
        <w:pStyle w:val="BookText"/>
        <w:rPr/>
      </w:pPr>
      <w:bookmarkEnd w:id="2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 عدوّهم عدوّ اللّٰه، و طاعتهم طاعة اللّٰه و معصيتهم معصية اللّٰه،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 المساءلة في القبر حقّ، و إنّ الجنّة حقّ، و النار حقّ، و الميزان حقّ، و إنّ الساعة آتية لا ريب فيها و إنّ اللّٰه يبعث من في القبور،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و الزكاة، و الصوم، و الحجّ، و الجهاد، و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القاسم، هذا و اللّٰهِ دين اللّٰه الذي ارتضاه لعباده، فاثبت عليه ثبّتك اللّٰه بالقول الثابت في الحياة الدنيا و في الآخرة</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قد اكتفينا بهذين النصّين من الإمامين الطاهرين، أحدهما قولي، و الآخر إمضائي، و قد أخذوا عقائدهم عن آبائهم الطاهرين</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4137961_73709187"/>
      <w:bookmarkStart w:id="259" w:name="_Toc95"/>
      <w:bookmarkEnd w:id="258"/>
      <w:r>
        <w:rPr/>
        <w:t>3</w:t>
      </w:r>
      <w:r>
        <w:rPr>
          <w:rtl w:val="true"/>
        </w:rPr>
        <w:t xml:space="preserve"> - </w:t>
      </w:r>
      <w:r>
        <w:rPr>
          <w:rtl w:val="true"/>
        </w:rPr>
        <w:t>رسالة الصدوق في عقائد الإمامية</w:t>
      </w:r>
      <w:bookmarkEnd w:id="259"/>
    </w:p>
    <w:p>
      <w:pPr>
        <w:pStyle w:val="BookText"/>
        <w:rPr/>
      </w:pPr>
      <w:r>
        <w:rPr>
          <w:rFonts w:ascii="Amiri" w:hAnsi="Amiri" w:eastAsia="Amiri" w:cs="Amiri"/>
          <w:color w:val="111111"/>
          <w:sz w:val="28"/>
          <w:sz w:val="28"/>
          <w:szCs w:val="28"/>
          <w:rtl w:val="true"/>
          <w:lang w:bidi="ar-SA"/>
        </w:rPr>
        <w:t>إنّ لمشايخنا الإمامية مؤلّفات شهيرة في بيان عقائد الشيعة و معارفهم، نختار في المقام رسائل موجزة من المتقدّمين منهم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موجزة في عقائد الإمامية،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اعتقادنا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واحد أحد، ليس كمثله شيء، قديم، لم يزل، و لا يزال سميعاً بصيراً، عليماً، حكيماً، حيّاً، قيّوماً، عزيزاً، قدّوساً، عالماً، قادراً، غنيّاً، لا يوصف بجوهر و لا جسم و لا صورة و لا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تعالى متعال عن جميع صفات خلقه، خارج عن الحدّين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 الإبطال، و حدّ التشبيه، و أنّه تعالى شيء لا كالأشياء، أحد صمد لم يلد فيورث، و لم يولد فيشارك، و لم يكن له كفواً أحد، و لا ندّ و لا ضدّ، و لا شبه و لا صاحبة، و لا مثل و لا نظير، و لا شريك له، لا تدركه الأبصار و هو يدرك الأبصار و لا الأوهام، و هو يدركها، لا تأخذه سنة و لا نوم، و هو اللطيف الخبير، خالق كلّ شيء لا إلٰه إلّا هو، له الخلق و الأمر تبارك اللّٰه ربّ العالمين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قال بالتشبيه فهو مشرك، و من نسب إلى الإمامية غير ما وصف في التوحيد فهو كاذب، و كلّ خبر يخالف ما ذكرت في التوحيد فهو موضوع مخترع، و كلّ حديث لا يوافق كتاب اللّٰه فهو باطل، و إن وجد في كتب علمائنا فهو 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الصفات الخبرية في الكتاب العزيز و فسّرها، و بيّن حدّاً خاصّاً لصفات الذات و صفات الأفعال، و ما هو معتقد الإماميّة في أفعال العباد، و أنّه بين الجبر و التفويض، كما ذكر عقائدهم في القضاء و القدر، و الفطرة، و الاستطاعة، إلى غير ذلك من المباحث المهمّة التي تشكّل العمود الفقري للمعارف الإلٰهية،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أنّ القرآن الذي أنزله اللّٰه تعالى على نبيّه محمّد هو ما بين الدفّتين، و هو ما في أيدي الناس ليس بأكثر من ذلك، و مبلغ سوره عند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 عندنا أنّ الضحى و الانشراح سورة واحدة، كما أنّ الإيلاف و الفيل سورة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نسب إلينا أنّا نقول إنّه أكثر من ذلك فهو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الرسالة</w:t>
      </w:r>
      <w:r>
        <w:rPr>
          <w:rFonts w:eastAsia="Amiri" w:cs="Amiri" w:ascii="Amiri" w:hAnsi="Amiri"/>
          <w:color w:val="111111"/>
          <w:sz w:val="28"/>
          <w:szCs w:val="28"/>
          <w:rtl w:val="true"/>
          <w:lang w:bidi="ar-SA"/>
        </w:rPr>
        <w:t>.</w:t>
      </w:r>
      <w:r>
        <w:rPr>
          <w:rStyle w:val="FootnoteAnchor"/>
          <w:rtl w:val="true"/>
        </w:rPr>
        <w:footnoteReference w:id="367"/>
      </w:r>
      <w:bookmarkStart w:id="260" w:name="pg11548_132748"/>
    </w:p>
    <w:p>
      <w:pPr>
        <w:pStyle w:val="BookText"/>
        <w:rPr/>
      </w:pPr>
      <w:bookmarkEnd w:id="260"/>
      <w:r>
        <w:rPr>
          <w:rFonts w:ascii="Amiri" w:hAnsi="Amiri" w:eastAsia="Amiri" w:cs="Amiri"/>
          <w:color w:val="111111"/>
          <w:sz w:val="28"/>
          <w:sz w:val="28"/>
          <w:szCs w:val="28"/>
          <w:rtl w:val="true"/>
          <w:lang w:bidi="ar-SA"/>
        </w:rPr>
        <w:t xml:space="preserve">ثمّ إنّ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شرح تلك الرسالة بكتاب أسماه شرح عقائد الصدوق، أو تصحيح الاعتقاد، ناقش فيها أُستاذه الصدوق في بعض المواضع التي استند فيها الصدوق على روايات غير جامعة للشرائط في باب العقائد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4137963_73709187"/>
      <w:bookmarkStart w:id="262" w:name="_Toc96"/>
      <w:bookmarkEnd w:id="261"/>
      <w:r>
        <w:rPr/>
        <w:t>4</w:t>
      </w:r>
      <w:r>
        <w:rPr>
          <w:rtl w:val="true"/>
        </w:rPr>
        <w:t xml:space="preserve"> - </w:t>
      </w:r>
      <w:r>
        <w:rPr>
          <w:rtl w:val="true"/>
        </w:rPr>
        <w:t>أمالي الصدوق رحمه الله</w:t>
      </w:r>
      <w:bookmarkEnd w:id="262"/>
    </w:p>
    <w:p>
      <w:pPr>
        <w:pStyle w:val="BookText"/>
        <w:rPr/>
      </w:pPr>
      <w:r>
        <w:rPr>
          <w:rFonts w:ascii="Amiri" w:hAnsi="Amiri" w:eastAsia="Amiri" w:cs="Amiri"/>
          <w:color w:val="111111"/>
          <w:sz w:val="28"/>
          <w:sz w:val="28"/>
          <w:szCs w:val="28"/>
          <w:rtl w:val="true"/>
          <w:lang w:bidi="ar-SA"/>
        </w:rPr>
        <w:t xml:space="preserve">و هو ما أملاه الصدوق أيضاً على جماعة في المجلس الثالث و التسعين، يوم الجمعة الثاني عشر من شعبان من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في هذا اليوم إلى الشيخ الفقيه أبي جعفر محمّد بن عليّ بن الحسين بن موسى بن بابويه أهل مجلسه و المشايخ، فسألوه أن يملي عليهم وصف دين الإماميّة على الإيجاز و الاختصار،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الإماميّة هو الإقرار بتوحيد اللّٰه تعالى ذكره، و نفي التشبيه عنه، و تنزيهه عمّا لا يليق، و الإقرار بأنبياء اللّٰه و رسله و حججه و ملائكته و كتبه، و الإقرار بأنّ محمّداً هو سيّد الأنبياء و المرسلين، و أنّه أفضل منهم و من جميع الملائكة المقرّبين، و أنّه خاتم النبيّين؛ فلا نبيّ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w:t>
      </w:r>
      <w:r>
        <w:rPr>
          <w:rFonts w:eastAsia="Amiri" w:cs="Amiri" w:ascii="Amiri" w:hAnsi="Amiri"/>
          <w:color w:val="111111"/>
          <w:sz w:val="28"/>
          <w:szCs w:val="28"/>
          <w:rtl w:val="true"/>
          <w:lang w:bidi="ar-SA"/>
        </w:rPr>
        <w:t>.</w:t>
      </w:r>
      <w:r>
        <w:rPr>
          <w:rStyle w:val="FootnoteAnchor"/>
          <w:rtl w:val="true"/>
        </w:rPr>
        <w:footnoteReference w:id="369"/>
      </w:r>
    </w:p>
    <w:p>
      <w:pPr>
        <w:pStyle w:val="Heading4"/>
        <w:numPr>
          <w:ilvl w:val="3"/>
          <w:numId w:val="1"/>
        </w:numPr>
        <w:rPr/>
      </w:pPr>
      <w:bookmarkStart w:id="263" w:name="__RefHeading___Toc4137965_73709187"/>
      <w:bookmarkStart w:id="264" w:name="_Toc97"/>
      <w:bookmarkEnd w:id="263"/>
      <w:r>
        <w:rPr/>
        <w:t>5</w:t>
      </w:r>
      <w:r>
        <w:rPr>
          <w:rtl w:val="true"/>
        </w:rPr>
        <w:t xml:space="preserve"> - </w:t>
      </w:r>
      <w:r>
        <w:rPr>
          <w:rtl w:val="true"/>
        </w:rPr>
        <w:t>جمل العلم و العمل للسيّد الشريف المرتضى</w:t>
      </w:r>
      <w:bookmarkEnd w:id="264"/>
    </w:p>
    <w:p>
      <w:pPr>
        <w:pStyle w:val="Heading5"/>
        <w:numPr>
          <w:ilvl w:val="4"/>
          <w:numId w:val="1"/>
        </w:numPr>
        <w:rPr/>
      </w:pPr>
      <w:bookmarkStart w:id="265" w:name="__RefHeading___Toc4137967_73709187"/>
      <w:bookmarkStart w:id="266" w:name="_Toc98"/>
      <w:bookmarkEnd w:id="265"/>
      <w:r>
        <w:rPr>
          <w:rtl w:val="true"/>
        </w:rPr>
        <w:t>اشارة</w:t>
      </w:r>
      <w:bookmarkEnd w:id="26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السيّد الشريف المرتضى رسالة موجزة في العقائد أسماها جمل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الشيعة على وجه الإيجاز، نذكر منها </w:t>
      </w:r>
      <w:bookmarkStart w:id="267" w:name="pg11548_132749"/>
    </w:p>
    <w:p>
      <w:pPr>
        <w:pStyle w:val="BookText"/>
        <w:rPr/>
      </w:pPr>
      <w:bookmarkEnd w:id="267"/>
      <w:r>
        <w:rPr>
          <w:rFonts w:ascii="Amiri" w:hAnsi="Amiri" w:eastAsia="Amiri" w:cs="Amiri"/>
          <w:color w:val="111111"/>
          <w:sz w:val="28"/>
          <w:sz w:val="28"/>
          <w:szCs w:val="28"/>
          <w:rtl w:val="true"/>
          <w:lang w:bidi="ar-SA"/>
        </w:rPr>
        <w:t>ما يرتبط بالتوحيد، و ندعو القارئ الكريم إلى مطالعة الرسالة لما فيها من العرض الدقيق لهذه الجوانب</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4137969_73709187"/>
      <w:bookmarkStart w:id="269" w:name="_Toc99"/>
      <w:bookmarkEnd w:id="268"/>
      <w:r>
        <w:rPr>
          <w:rtl w:val="true"/>
        </w:rPr>
        <w:t>بيان ما يجب اعتقاده في أبواب التوحيد</w:t>
      </w:r>
      <w:r>
        <w:rPr>
          <w:rtl w:val="true"/>
        </w:rPr>
        <w:t>:</w:t>
      </w:r>
      <w:bookmarkEnd w:id="269"/>
    </w:p>
    <w:p>
      <w:pPr>
        <w:pStyle w:val="BookText"/>
        <w:rPr/>
      </w:pPr>
      <w:r>
        <w:rPr>
          <w:rFonts w:ascii="Amiri" w:hAnsi="Amiri" w:eastAsia="Amiri" w:cs="Amiri"/>
          <w:color w:val="111111"/>
          <w:sz w:val="28"/>
          <w:sz w:val="28"/>
          <w:szCs w:val="28"/>
          <w:rtl w:val="true"/>
          <w:lang w:bidi="ar-SA"/>
        </w:rPr>
        <w:t>الأجسام محدثَة لأنّها لم تسبق الحوادث، فلها حكمها في الحدوث، و لا بدّ لها من محدِث؛ لحاجة كلّ محدَث في حدوثه إلى محدِث كالصناعة 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لتعذّر الفعل على من لم يكن قادراً، و تيسّره على من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كون محدِثها عالماً؛ لأنّ الإحكام ظاهر في كثير من العالم، و المحكَم لا يقع إلّا من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كونه موجوداً؛ لأنّ له تعلّقاً من حيث كان قادراً عالماً، و هذا الضرب من التعلّق لا يصحّ إلّا مع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كونه قديماً؛ لانتهاء الحوادث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كونه حيّاً، و إلّا لم يصحّ كونه قادراً، عالماً، فضلاً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مدركاً إذا وجدت المدركات، لاقتضاء كونه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وجب كونه سميعاً بصيراً؛ لأنّه ممّن يجب أن يدرك المدركات إذا وجدت، و هذه فائدة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بصير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كانتا عن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مريداً و كارهاً؛ لأنّه تعالى قد أمر و أخبر و نهى، و لا يكون الأمر و الخبر أمراً و لا خبراً إلّا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لا يكون نهياً إلّا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يستحقّ هاتين الصفتين لنفسه؛ لوجوب كونه مريداً كارهاً للشيء الواحد، على الوجه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لعلّة قديمة، لما سنبطل به الصفات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لعلّة محدثة في غير حيّ لافتقار الإرادة إلى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لعلّة موجودة في حيّ؛ لوجوب رجوع حكمها إلى ذلك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أن توجد لا في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له في نفسه صفة زائدة على ما ذكرناه؛ لأنّه لا حكم لها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إثبات ما لا حكم له معقول من الصفات، يفضي إلى الجهالات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قادراً فيما لم يزل؛ لأنّه لو تجدّد له ذلك لم يكن إلّا لقدرة محدثة، و لا يمكن إسناد إحداثها إلّا إليه، فيؤدّي إلى تعلّق كونه قادراً بكونه محدثاً، و كونه محدثاً بكونه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كونه قادراً فيما لم يزل يقتضي أن يكون فيما لم يزل حيّاً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عالماً فيما لم يزل؛ لأنّ تجدّد كونه عالماً يقتضي أن يكون بحدوث علم، و العلم لا يقع إلّا ممّن هو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هذه الصفات لم تدلّ على أنّها نفسيّة، و ادّعاء وجوبها لمعان قديمة تبطل صفات النفس، و لأنّ الاشتراك في القدم يوجب التماثل و المشاركة في سائر الصفات و لا يجوز خروجه تعالى عن هذه الصفات لإسنادها إلى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كونه تعالى غنيّاً غير محتاج؛ لأنّ الحاجة تقتضي أن يكون ممّن ينتفع و يستضرّ، و تؤدّي إلى كونه 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كونه تعالى متّصفاً بصفة الجواهر و الأجسام و الأعراض لقدمه و حدوث هذه أجمع، و لأنّه فاعل الأجسام، و الجسم يتعذّر عليه فعل الجسم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عليه تعالى الرؤية؛ لأنّه كان يجب مع ارتفاع الموانع و صحّة أبصارنا أن نراه</w:t>
      </w:r>
      <w:r>
        <w:rPr>
          <w:rFonts w:eastAsia="Amiri" w:cs="Amiri" w:ascii="Amiri" w:hAnsi="Amiri"/>
          <w:color w:val="111111"/>
          <w:sz w:val="28"/>
          <w:szCs w:val="28"/>
          <w:rtl w:val="true"/>
          <w:lang w:bidi="ar-SA"/>
        </w:rPr>
        <w:t xml:space="preserve">. </w:t>
      </w:r>
      <w:bookmarkStart w:id="270" w:name="pg11548_132751"/>
    </w:p>
    <w:p>
      <w:pPr>
        <w:pStyle w:val="BookText"/>
        <w:rPr/>
      </w:pPr>
      <w:bookmarkEnd w:id="270"/>
      <w:r>
        <w:rPr>
          <w:rFonts w:ascii="Amiri" w:hAnsi="Amiri" w:eastAsia="Amiri" w:cs="Amiri"/>
          <w:color w:val="111111"/>
          <w:sz w:val="28"/>
          <w:sz w:val="28"/>
          <w:szCs w:val="28"/>
          <w:rtl w:val="true"/>
          <w:lang w:bidi="ar-SA"/>
        </w:rPr>
        <w:t>و لمثل ذلك يعلم أنّه لا يُدرك بسائر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تعالى واحداً لا ثاني له في القدم؛ لأنّ إثبات ثان يؤدّي إلى إثبات ذاتين لا حكم لهما يزيد على حكم الذات الواحدة، و يؤدّي أيضاً إلى تعذّر الفعل على القادر من غير جهة منع معقول، و إذا بطل قديم ثان بطل قول الثنوية و النصارى و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r>
        <w:rPr>
          <w:rStyle w:val="FootnoteAnchor"/>
          <w:rtl w:val="true"/>
        </w:rPr>
        <w:footnoteReference w:id="370"/>
      </w:r>
    </w:p>
    <w:p>
      <w:pPr>
        <w:pStyle w:val="Heading4"/>
        <w:numPr>
          <w:ilvl w:val="3"/>
          <w:numId w:val="1"/>
        </w:numPr>
        <w:rPr/>
      </w:pPr>
      <w:bookmarkStart w:id="271" w:name="__RefHeading___Toc4137971_73709187"/>
      <w:bookmarkStart w:id="272" w:name="_Toc100"/>
      <w:bookmarkEnd w:id="271"/>
      <w:r>
        <w:rPr/>
        <w:t>6</w:t>
      </w:r>
      <w:r>
        <w:rPr>
          <w:rtl w:val="true"/>
        </w:rPr>
        <w:t xml:space="preserve"> - </w:t>
      </w:r>
      <w:r>
        <w:rPr>
          <w:rtl w:val="true"/>
        </w:rPr>
        <w:t>البيان عن جمل اعتقاد أهل الإيمان للكراجكي</w:t>
      </w:r>
      <w:bookmarkEnd w:id="272"/>
    </w:p>
    <w:p>
      <w:pPr>
        <w:pStyle w:val="Heading5"/>
        <w:numPr>
          <w:ilvl w:val="4"/>
          <w:numId w:val="1"/>
        </w:numPr>
        <w:rPr/>
      </w:pPr>
      <w:bookmarkStart w:id="273" w:name="__RefHeading___Toc4137973_73709187"/>
      <w:bookmarkStart w:id="274" w:name="_Toc101"/>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كتب الإمام الشيخ أبو الفتح محمّد بن عليّ الكراجكي الطرابلسي رسالة موجزة في عقائد الإمامية و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عن جمل اعتقاد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أسعدك اللّٰه بألطافه، و أيّدك بإحسانه و إسعافه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أُثبت لك جملاً من اعتقادات الشيعة المؤمنين، و فصولاً في المذهب يكون عليها بناء المسترشدين، لتذاكر نفسك بها، و تجعلها عدّة لطالبها، و أنا أختصر لك القول و أُجمله، و أُقرّب الذكر و أُسهّله و أورده على سنن الفتيا في المقالة، من غير حجّة و لا دلالة، و ما توفيقي إلّا باللّٰه</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4137975_73709187"/>
      <w:bookmarkStart w:id="276" w:name="_Toc102"/>
      <w:bookmarkEnd w:id="275"/>
      <w:r>
        <w:rPr>
          <w:rtl w:val="true"/>
        </w:rPr>
        <w:t>في توحيده سبحانه</w:t>
      </w:r>
      <w:r>
        <w:rPr>
          <w:rtl w:val="true"/>
        </w:rPr>
        <w:t>:</w:t>
      </w:r>
      <w:bookmarkEnd w:id="27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الواجب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يعتقد حدوث العالم بأسره، و أنّه لم </w:t>
      </w:r>
      <w:bookmarkStart w:id="277" w:name="pg11548_132752"/>
    </w:p>
    <w:p>
      <w:pPr>
        <w:pStyle w:val="BookText"/>
        <w:rPr/>
      </w:pPr>
      <w:bookmarkEnd w:id="277"/>
      <w:r>
        <w:rPr>
          <w:rFonts w:ascii="Amiri" w:hAnsi="Amiri" w:eastAsia="Amiri" w:cs="Amiri"/>
          <w:color w:val="111111"/>
          <w:sz w:val="28"/>
          <w:sz w:val="28"/>
          <w:szCs w:val="28"/>
          <w:rtl w:val="true"/>
          <w:lang w:bidi="ar-SA"/>
        </w:rPr>
        <w:t>يكن شيئاً قبل وجوده، و يعتقد أنّ اللّٰه تعالى هو محدِث جميعه، من أجسامه، و أعراضه، إلّا أفعال العباد الواقعة منهم؛ فإنّهم محدثوها دونه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 أنّ اللّٰه قديم وحده، لا قديم سواه، و أنّه موجود لم يزل، و باق لا يزال، و أنّه شيء لا كالأشياء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شبيه الموجودات، و لا يجوز عليه ما يجوز على المحدثات، و أنّ له صفات يستحقّها لنفسه لا لمعان غيره، و هي كونه حيّاً، عالماً، قديماً، باقياً، لا يجوز خروجه عن هذه الصفات إلى ضدّها، يعلم الكائنات قبل كونها، و لا يخفى عليه شيء منها</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4137977_73709187"/>
      <w:bookmarkStart w:id="279" w:name="_Toc103"/>
      <w:bookmarkEnd w:id="278"/>
      <w:r>
        <w:rPr>
          <w:rtl w:val="true"/>
        </w:rPr>
        <w:t>في عدله سبحانه</w:t>
      </w:r>
      <w:r>
        <w:rPr>
          <w:rtl w:val="true"/>
        </w:rPr>
        <w:t>:</w:t>
      </w:r>
      <w:bookmarkEnd w:id="279"/>
    </w:p>
    <w:p>
      <w:pPr>
        <w:pStyle w:val="BookText"/>
        <w:rPr/>
      </w:pPr>
      <w:r>
        <w:rPr>
          <w:rFonts w:ascii="Amiri" w:hAnsi="Amiri" w:eastAsia="Amiri" w:cs="Amiri"/>
          <w:color w:val="111111"/>
          <w:sz w:val="28"/>
          <w:sz w:val="28"/>
          <w:szCs w:val="28"/>
          <w:rtl w:val="true"/>
          <w:lang w:bidi="ar-SA"/>
        </w:rPr>
        <w:t>و أنّ له صفات أفعال، لا يصحّ إضافتها إليه في الحقيقة إلّا بعد فعله، و هي ما وصف به نفسه من أنّه خالق، و رازق، و معط، و راحم، و مالك، و متكلّم،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له صفات مجازات و هي ما وصف به نفسه، من أنّه يريد و يكره، و يرضى و يغضب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فإرادته لفعل هي الفعل المراد بعينه، و إرادته لفعل غيره هي الأمر بذلك الفعل، و ليس تسميتها بالإرادة حقيقة، و إنّما هو على مجاز اللغة، و غضبه هو وجود عقابه، و رضاه هو وجود ثوابه، و أنّه لا يفتقر إلى مكان، و لا يدرك بشيء من الحواسّ</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منزّه من القبائح، لا يظلم الناس و إن كان قادراً على الظلم؛ لأنّه عالم بقبحه، غنيّ عن فعله، قوله صدق، و وعده حقّ، لا يكلّف خلقه على ما لا </w:t>
      </w:r>
      <w:bookmarkStart w:id="280" w:name="pg11548_132753"/>
    </w:p>
    <w:p>
      <w:pPr>
        <w:pStyle w:val="BookText"/>
        <w:rPr/>
      </w:pPr>
      <w:bookmarkEnd w:id="280"/>
      <w:r>
        <w:rPr>
          <w:rFonts w:ascii="Amiri" w:hAnsi="Amiri" w:eastAsia="Amiri" w:cs="Amiri"/>
          <w:color w:val="111111"/>
          <w:sz w:val="28"/>
          <w:sz w:val="28"/>
          <w:szCs w:val="28"/>
          <w:rtl w:val="true"/>
          <w:lang w:bidi="ar-SA"/>
        </w:rPr>
        <w:t>يستطاع، و لا يحرمهم صلاحاً لهم فيه الانتفاع، و لا يأمر بما لا يريد، و لا ينهى عمّا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خلق الخلق لمصلحتهم، و كلّفهم لأجل منازل منفعتهم، و أزاح في التكليف عللهم، و فعل أصلح الأشياء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أقدرهم قبل التكليف، و أوجد لهم العقل و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القدرة تصلح أن يفعل بها و ضدّه بدلاً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الحق الذي تجب معرفته، يدرك بشيئين، و هما العقل و السمع، و أنّ التكليف العقلي لا ينفكّ عن التكليف السمعي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تعالى قد أوجد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مسمعاً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أنبيائه و حججه بينه و بين الخلق، ينبّههم على طريق الاستدلال في العقليات، و يفقّههم على ما لا يعلمونه إلّا به من السمعيات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جميع حجج اللّٰه تعالى محيطون علماً بجميع ما يفتقر إليهم فيه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معصومون من الخطأ و الزلل عصمة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فضّلهم على خلقه، و جعلهم خلفاءه القائمين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أظهر على أيديهم المعجزات، تصديقاً لهم فيما ادّعوه من الأنباء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 عباد مخلوقون، بشر مكلّفون يأكلون و يشربون، و يتناسلون، و يحيون بإحيائه، و يموتون بإماتته، تجوز عليهم الآلام المعترضات، فمنهم من قتل، و منهم من مات، لا يقدرون على خلق، و لا رزق، و لا يعلمون الغيب إلّا ما أعلمهم إلٰه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أقوالهم صدق، و جميع ما أتوا به حق</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4137979_73709187"/>
      <w:bookmarkStart w:id="282" w:name="_Toc104"/>
      <w:bookmarkEnd w:id="281"/>
      <w:r>
        <w:rPr>
          <w:rtl w:val="true"/>
        </w:rPr>
        <w:t>في النبوّة العامّة و الخاصّة</w:t>
      </w:r>
      <w:r>
        <w:rPr>
          <w:rtl w:val="true"/>
        </w:rPr>
        <w:t>:</w:t>
      </w:r>
      <w:bookmarkEnd w:id="28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أفضل الأنبياء أُولو العزم، و 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إبراهيم، و موسى، و عيسى، و محمّد صلى الله عليه و آله و عليهم، و أنّ محمّد بن عبد اللّٰه صلى الله عليه و آله أفضل الأنبياء </w:t>
      </w:r>
    </w:p>
    <w:p>
      <w:pPr>
        <w:pStyle w:val="BookText"/>
        <w:rPr/>
      </w:pPr>
      <w:r>
        <w:rPr>
          <w:rFonts w:ascii="Amiri" w:hAnsi="Amiri" w:eastAsia="Amiri" w:cs="Amiri"/>
          <w:color w:val="111111"/>
          <w:sz w:val="28"/>
          <w:sz w:val="28"/>
          <w:szCs w:val="28"/>
          <w:rtl w:val="true"/>
          <w:lang w:bidi="ar-SA"/>
        </w:rPr>
        <w:t>أجمعين، و خير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خاتم النبيين، و أنّ آباءه من آدم عليه السلام إلى عبد اللّٰه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جميعاً مؤمنين، و موحّدين للّٰه تعالى عارفين، و كذلك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 أنّ اللّٰه سبحانه شرّف نبيّنا صلى الله عليه و آله بباهر الآيات، و قاهر المعجزات، فسبّح في كفّه الحصى، و نبع من بين أصابعه الماء، و غير ذلك ممّا قد تضمّنته الأنباء، و أجمع على صحّته العلماء، و أتى بالقرآن المبين، الذي بهر به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عجز من الإتيان بمثله سائر 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القرآن كلام ربّ العالمين، و أنّه محدَث ليس بقديم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يعتقد أنّ جميع ما فيه من الآيات الذي يتضمّن ظاهرها تشبيه اللّٰه تعالى بخلقه، و أنّه يجبرهم على طاعته أو معصيته، أو يضلّ بعضهم عن طريق هدايته، فإنّ ذلك كلّه لا يجوز حمله على ظاهرها، و أنّ له تأويلاً يلائم ما تشهد به العقول ممّا قدّمنا ذكره في صفات اللّٰه تعالى، و صفات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عرف المكلّف تأويل هذه الآيات فحسن، و إلّا أجزأ أن يعتقد في الجملة أنّها متشابهات، و أنّ لها تأويلاً ملائماً، يشهد بما تشهد به العقول و الآيات المحكمات، و في القرآن المحكم و المتشابه، و الحقيقة و المجاز، و الناسخ و المنسوخ، و الخاص و العامّ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عليه أن يقرّ بملائكة اللّٰه أجمعين، و أنّ منهم جبرئيل و ميكائيل، و أنّهما من الملائكة الكرام، كالأنبياء بين الأنام، و أنّ جبرئيل هو الروح الأمين الذي نزل بالقرآن على قلب محمّد خاتم النبيّين، و هو الذي كان يأتيه بالوحي من ربّ العالمين</w:t>
      </w:r>
      <w:r>
        <w:rPr>
          <w:rFonts w:eastAsia="Amiri" w:cs="Amiri" w:ascii="Amiri" w:hAnsi="Amiri"/>
          <w:color w:val="111111"/>
          <w:sz w:val="28"/>
          <w:szCs w:val="28"/>
          <w:rtl w:val="true"/>
          <w:lang w:bidi="ar-SA"/>
        </w:rPr>
        <w:t xml:space="preserve">. </w:t>
      </w:r>
      <w:bookmarkStart w:id="283" w:name="pg11548_132755"/>
    </w:p>
    <w:p>
      <w:pPr>
        <w:pStyle w:val="BookText"/>
        <w:rPr/>
      </w:pPr>
      <w:bookmarkEnd w:id="283"/>
      <w:r>
        <w:rPr>
          <w:rFonts w:ascii="Amiri" w:hAnsi="Amiri" w:eastAsia="Amiri" w:cs="Amiri"/>
          <w:color w:val="111111"/>
          <w:sz w:val="28"/>
          <w:sz w:val="28"/>
          <w:szCs w:val="28"/>
          <w:rtl w:val="true"/>
          <w:lang w:bidi="ar-SA"/>
        </w:rPr>
        <w:t>و يجب الإقرار بأنّ شريعة الإسلام التي أتى بها محمّد صلى الله عليه و آله ناسخة لما خالفها من شرائع الأنبياء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يجب التمسّك بها و العمل بما تضمّنته من فرائضها، و أنّ ذلك دين اللّٰه الثابت الباقي إلى أن يرث اللّٰه الأرض و من عليها، لا حلال إلّا ما أحلّت و لا حرام إلّا ما حرّمت، و لا فرض إلّا ما فرضت، و لا عبادة إلّا ما أوجبت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انصرف عن الإسلام، و تمسّك بغيره، كافر ضالّ، مخلّد في النار، و لو بذل من الاجتهاد في العبادة غاية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أظهر الإقرار بالشهادتين كان مسلماً، و من صدّق بقلبه و لم يشكّ في فرض أتى به محمّد صلى الله عليه و آله كان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الشرائط الواجبة للإيمان، العمل بالفرائض اللازمة، فكلّ مؤمن مسلم، و ليس كلّ مسلم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إنّما أراد به الإسلام الصحيح التام، الذي يكون المسلم فيه عارفاً، مؤمناً، عالماً بالواجبات، طائعاً</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4137981_73709187"/>
      <w:bookmarkStart w:id="285" w:name="_Toc105"/>
      <w:bookmarkEnd w:id="284"/>
      <w:r>
        <w:rPr>
          <w:rtl w:val="true"/>
        </w:rPr>
        <w:t>في الإمامة و الخلافة</w:t>
      </w:r>
      <w:r>
        <w:rPr>
          <w:rtl w:val="true"/>
        </w:rPr>
        <w:t>:</w:t>
      </w:r>
      <w:bookmarkEnd w:id="28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أن يعتقد أنّ حجج اللّٰه تعالى بعد رسوله الذين هم خلفاؤه، و حفظة شرعه، و أئمّة أُمّته، اثنا عشر أهل بيته، أوّلهم أخوه و ابن عمّه، و صهره، بعل فاطمة الزهراء ابنته، و وصيّه على أُمّته، عليّ بن أبي طالب </w:t>
      </w:r>
    </w:p>
    <w:p>
      <w:pPr>
        <w:pStyle w:val="BookText"/>
        <w:rPr/>
      </w:pPr>
      <w:r>
        <w:rPr>
          <w:rFonts w:ascii="Amiri" w:hAnsi="Amiri" w:eastAsia="Amiri" w:cs="Amiri"/>
          <w:color w:val="111111"/>
          <w:sz w:val="28"/>
          <w:sz w:val="28"/>
          <w:szCs w:val="28"/>
          <w:rtl w:val="true"/>
          <w:lang w:bidi="ar-SA"/>
        </w:rPr>
        <w:t xml:space="preserve">أمير المؤمنين، ثمّ الحسن بن عليّ الزكي، ثمّ الحسين بن عليّ الشهيد، ثمّ عليّ بن الحسين زين العابدين، ثمّ محمّد بن عليّ باقر العلوم، ثمّ جعفر بن محمّد الصادق، ثمّ موسى بن جعفر الكاظم، ثمّ عليّ بن موسى الرضا، ثمّ محمّد بن عليّ التقي، ثمّ عليّ بن محمّد المنتجب، ثمّ الحسن بن عليّ الهادي، ثمّ الخلف الصالح بن الحسن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إمامة بعد رسول اللّٰه صلى الله عليه و آله إلّا لهم عليهم السلام و لا يجوز الاقتداء في الدين إلّا بهم، و لا أخذ معالم الدين إلّا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 في كمال العلم و العصمة من الآثام نظير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 أفضل الخلق بعد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إمامتهم منصوص عليها من قبل اللّٰه على اليقين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سبحانه أظهر على أيديهم الآيات، و أعلمهم كثيراً من الغائبات، و الأُمور المستقبلات، و لم يعطهم من ذلك إلّا ما قارن وجهاً يعلمه من اللطف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ليسوا عارفين بجميع الضمائر و الغائبات على الدوام، و لا يحيطون بالعلم بكلّ ما علمه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التي تظهر على أيديهم هي فعل اللّٰه دونهم، أكرمهم بها، و لا صنع لهم فيها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أنّهم بشر محدَثون، و عباد مصنوعون، لا يخلُقون، و لا يرزُقون، و يأكلون و يشربون، و تكون لهم الأزواج، و تنالهم الآلام </w:t>
      </w:r>
    </w:p>
    <w:p>
      <w:pPr>
        <w:pStyle w:val="BookText"/>
        <w:rPr/>
      </w:pPr>
      <w:r>
        <w:rPr>
          <w:rFonts w:ascii="Amiri" w:hAnsi="Amiri" w:eastAsia="Amiri" w:cs="Amiri"/>
          <w:color w:val="111111"/>
          <w:sz w:val="28"/>
          <w:sz w:val="28"/>
          <w:szCs w:val="28"/>
          <w:rtl w:val="true"/>
          <w:lang w:bidi="ar-SA"/>
        </w:rPr>
        <w:t>و الأعلال، و يستضامون، و يَخافون فيتّقون، و أنّ منهم من قتل، و منهم من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إمام هذا الزمان هو المهدي ابن الحسن الهادي، و أنّه الحجّة على العالمين، و خاتم الأئمّة الطاهرين، لا إمامة لأحد بعد إمامته، و لا دولة بعد دولته، و أنّه غائب عن رعيته، غيبة اضطرار و خوف من أهل الضلال، و للمعلوم عند اللّٰه تعالى في ذلك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يعرّف نفسه في زمن الغيبة لبعض الناس، و أنّ اللّٰه عزّ و جلّ سيظهره وقت مشيئته، و يجعل له الأعوان و الأصحاب، فيمهّد الدين به، و يطهّر الأرض على يديه، و يهلك أهل الضلال، و يقيم عمود الإسلام، و يصير الدين كلّه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عزّ و جلّ يظهر على يديه عند ظهوره الأعلام، و تأتيه المعجزات بخرق العادات، و يحيي له بعض الأموات، فإذا قام في الناس المدّة المعلومة عند اللّٰه سبحانه قبضه إليه، ثمّ لا يمتدّ بعده الزمان، و لا تتّصل الأيام حتّى تكون شرائط الساعة، و إماتة من بقي من الناس، ثمّ يكون المعاد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 أنّ أفضل الأئمّة عليهم السلام أمير المؤمنين عليّ بن أبي طالب، و أنّه لا يجوز أن يسمّى بأمير المؤمنين أحد سواه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بقيّة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و الخلفاء، و الأوصياء، و الحجج، و إن كانوا في الحقيقة أُمراء المؤمنين؛ فإنّهم لم يمنعوا </w:t>
      </w:r>
    </w:p>
    <w:p>
      <w:pPr>
        <w:pStyle w:val="BookText"/>
        <w:rPr/>
      </w:pPr>
      <w:r>
        <w:rPr>
          <w:rFonts w:ascii="Amiri" w:hAnsi="Amiri" w:eastAsia="Amiri" w:cs="Amiri"/>
          <w:color w:val="111111"/>
          <w:sz w:val="28"/>
          <w:sz w:val="28"/>
          <w:szCs w:val="28"/>
          <w:rtl w:val="true"/>
          <w:lang w:bidi="ar-SA"/>
        </w:rPr>
        <w:t>من هذا الاسم لأجل معناه، لأنّه حاصل لهم على الاستحقاق، و إنّما منعوا من لفظه حشمة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أفضل الأئمّة بعد أمير المؤمنين، ولده الحسن، ثمّ الحسين، و أفضل الباقين بعد الحسين، إمام الزمان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بقية الأئمّة بعده على ما جاء به الأثر و ثبت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المهدي عليه السلام هو الذي قال فيه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تعالى ذلك اليوم حتّى يظهر فيه رجل من ولدي يواطئ اسمه اسمي، يملأها عدلاً و قسطاً كما ملئت ظلماً و جوراً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جماعة من الأئمّة خرّجوا أحاديث المهدي،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و أبو داود، و البزّار، و ابن ماجة، و الحاكم، و الطبراني، و أبو يعلى الموصلي، و أسندوها إلى جماعة من الصحابة مثل علي، و ابن عبّاس، و ابن عمر، و طلحة، و ابن مسعود، و أبي هريرة، و أنس، و أبي سعيد الخدري، و أُمّ حبيبة، و أُمّ سلمة، و ثوبان، و قرّة بن إياس، و عليّ الهلالي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فاسمه يواطئ اسم رسول اللّٰه صلى الله عليه و آله و كنيته تواطئ كنيته، غير أنّ النهي قد ورد عن اللفظ، فلا يجوز أن يتجاوز في القول أنّه المهدي، و المنتظر، و القائم بالحق، و الخلف الصالح، و إمام الزمان، و حجّة اللّٰه على الخلق</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يعتقد أنّ اللّٰه فرض معرفة الأئمّة عليهم السلام بأجمعهم، و طاعتهم، و موالاتهم، و الاقتداء بهم، و البراءة من أعدائهم و ظالميهم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يتم الإيمان إلّا بموالاة أولياء اللّٰه، و معاداة أعدائه</w:t>
      </w:r>
      <w:r>
        <w:rPr>
          <w:rFonts w:eastAsia="Amiri" w:cs="Amiri" w:ascii="Amiri" w:hAnsi="Amiri"/>
          <w:color w:val="111111"/>
          <w:sz w:val="28"/>
          <w:szCs w:val="28"/>
          <w:rtl w:val="true"/>
          <w:lang w:bidi="ar-SA"/>
        </w:rPr>
        <w:t xml:space="preserve">. </w:t>
      </w:r>
      <w:bookmarkStart w:id="286" w:name="pg11548_132759"/>
    </w:p>
    <w:p>
      <w:pPr>
        <w:pStyle w:val="Heading5"/>
        <w:numPr>
          <w:ilvl w:val="4"/>
          <w:numId w:val="1"/>
        </w:numPr>
        <w:rPr/>
      </w:pPr>
      <w:bookmarkStart w:id="287" w:name="__RefHeading___Toc4137983_73709187"/>
      <w:bookmarkStart w:id="288" w:name="_Toc106"/>
      <w:bookmarkEnd w:id="286"/>
      <w:bookmarkEnd w:id="287"/>
      <w:r>
        <w:rPr>
          <w:rtl w:val="true"/>
        </w:rPr>
        <w:t>في التوبة و الحشر و النشر</w:t>
      </w:r>
      <w:r>
        <w:rPr>
          <w:rtl w:val="true"/>
        </w:rPr>
        <w:t>:</w:t>
      </w:r>
      <w:bookmarkEnd w:id="288"/>
    </w:p>
    <w:p>
      <w:pPr>
        <w:pStyle w:val="BookText"/>
        <w:rPr/>
      </w:pPr>
      <w:r>
        <w:rPr>
          <w:rFonts w:ascii="Amiri" w:hAnsi="Amiri" w:eastAsia="Amiri" w:cs="Amiri"/>
          <w:color w:val="111111"/>
          <w:sz w:val="28"/>
          <w:sz w:val="28"/>
          <w:szCs w:val="28"/>
          <w:rtl w:val="true"/>
          <w:lang w:bidi="ar-SA"/>
        </w:rPr>
        <w:t>و يعتقد أنّ اللّٰه يزيد و ينقص إذا شاء في الأرزاق و الآجال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لم يرزق العبد إلّا ما كان حلالاً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 أنّ باب التوبة مفتوح لمن طلبها، و هي الندم على ما مضى من المعصية، و العزم على ترك المعاودة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التوبة ماحية لما قبلها من المعصية التي تاب العبد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التوبة من زلّة إذا كان التائب منها مقيماً على زلّة غيرها لا تشبهها، و يكون له الأجر على التوبة، و عليه وزر ما هو مقيم عليه من الزلّة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يقبل التوبة بفضله و كرمه، و ليس ذلك لوجوب قبولها في العقل قبل الوعد، و إنّما علم بالسمع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يعتقد أنّ اللّٰه سبحانه، يميت العباد و يحييهم بعد الممات ليوم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المحاسبة حقّ و القصاص، و كذلك الجنّة و النار و العقاب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مرتكبي المعاصي من العارفين باللّٰه و رسوله، و الأئمّة الطاهرين، المعتقدين لتحريمها مع ارتكابها، المسوّفين التوبة منها، عصاة فسّاق، و أنّ ذلك لا يسلبهم اسم الإيمان كما لم يسلبهم اسم الإسلام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أنّهم يستحقّون العقاب على معاصيهم، و الثواب على معرفتهم باللّٰه تعالى، و رسوله، و الأئمّة من بعده صلى الله عليه و آله، و ما بعد ذلك من طاعتهم، و أمرهم مردود إلى خالقهم، و إن عفا عنهم فبفضله و رحمته، و إن عاقبهم فبعدله و حكمته،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يُعَذِّبُهُمْ وَ إِمّٰا يَتُوبُ عَلَيْهِمْ</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و أنّ عقوبة هؤلاء العصاة إذا شاءها اللّٰه تعالى لا تكون مؤبّدة، و لها آخر، يكون بعده دخولهم الجنّة، و ليس من جملة من توجّه إليهم الوعيد بالتخليد، و العفو من اللّٰه تعالى يرجى للعصاة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غلطت المعتزلة فسمّت من يرجو العفو مرجئاً، و انّما يجب أن يسمّى راجياً، و لا طريق إلى القطع على العفو، و إنّما هو الرجاء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 أنّ لرسول اللّٰه صلى الله عليه و آله و الأئمّة من بعده عليهم السلام شفاعة مقبولة يوم القيامة، ترجى للمؤمنين من مرتكبي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يقطع الإنسان على أنّه مشفوع فيه على كلّ حال، و لا سبيل له إلى العلم بحقيقة هذه الحال، و إنّما يجب أن يكون المؤمن واقفاً بين الخوف و الرجاء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يعتقد أنّ المؤمنين الذين مضوا من الدنيا و هم غير عاصين، يؤمر بهم يوم القيامة إلى الجنّة بغير 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 جميع الكفّار و المشركين، و من لم تصحّ له الأُصول من المؤمنين يؤمر بهم يوم القيامة إلى الجحيم بغير حساب، و إنّما يحاسب من خلط عملاً صالحاً و آخر سيّئاً، و هم العارفون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أنبياء اللّٰه تعالى و حججه عليهم السلام هم في القيامة المسئولون للحساب بإذن اللّٰه تعالى، و أنّ حجّة أهل كلّ زمان يتولّى أمر رعيّته الذين كانوا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سيّدنا رسول اللّٰه صلى الله عليه و آله و الأئمّة الاثني عشر من بعده عليهم السلام هم أصحاب الأعراف الذين لا يدخل الجنّة إلّا من عرفهم و عرفوه، و لا يدخل النار إلّا من أنكرهم و أنكروه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رسول اللّٰه صلى الله عليه و آله يحاسب أهل وقته و عصره، و كذلك كل إمام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المهدي عليه السلام هو المواقِف لأهل زمانه، و المسائل للذين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الموازين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في القيامة، هي إقامة العدل في الحساب، و الإنصاف في الحكم و المجازاة، و ليست في الحقيقة موازين بكفّات و خيوط كما يظنّ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الصراط المستقيم في الدنيا دين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الآخرة طريق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الأطفال و المجانين و البله من الناس، يتفضّل عليهم في القيامة بأن تكمل عقولهم، و يدخلون الجنان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نعيم أهل الجنّة متّصل أبداً بغير نفاد، و أنّ عذاب المشركين و الكفّار متّصل في النار بغير نفاد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يجب أن تؤخذ معالم الدين في الغَيبة من أدلّة العقل، و كتاب اللّٰه عزّ و جلّ، و الأخبار المتواترة عن رسول اللّٰه صلى الله عليه و آله و عن الأئمّة عليهم السلام</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أمّا المشهور بين الإمامية بل المجمع عليه بين المتأخّرين منهم فاعتبار الخبر الواحد لقيام الدليل على حجّيته، و لكلّ من الفريقين أدلّة على دعواه مذكورة في كتب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أجمعت عليه الطائفة الإمامية، و إجماعها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عند ظهور الإمام عليه السلام فإنّه المفزع عند المشكلات، و هو المنبّه على العقليات، و المعرّف بالسمعيات، كما كان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استخراج الأحكام في السمعيات بقياس و لا اجتهاد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العقليات فيدخلها القياس و الاجتهاد، و يجب على العاقل مع هذا كلّه ألّا يقنع بالتقليد في الاعتقاد، و أن يسلك طريق التأمّل و الاعتبار، و لا يكون نظره لنفسه في دينه أقلّ من نظره لنفسه في دنياه؛ فإنّه في أُمور الدنيا يحتاط و يحترز، و يفكّر و يتأمّل، و يعتبر بذهنه، و يستدلّ بعقله، فيجب أن يكون في أمر دينه على أضعاف هذه الحال، فالغرر في أمر الدين أعظم من الغرر في أمر الدنيا</w:t>
      </w:r>
      <w:r>
        <w:rPr>
          <w:rFonts w:eastAsia="Amiri" w:cs="Amiri" w:ascii="Amiri" w:hAnsi="Amiri"/>
          <w:color w:val="111111"/>
          <w:sz w:val="28"/>
          <w:szCs w:val="28"/>
          <w:rtl w:val="true"/>
          <w:lang w:bidi="ar-SA"/>
        </w:rPr>
        <w:t xml:space="preserve">. </w:t>
      </w:r>
      <w:bookmarkStart w:id="289" w:name="pg11548_132763"/>
    </w:p>
    <w:p>
      <w:pPr>
        <w:pStyle w:val="BookText"/>
        <w:rPr/>
      </w:pPr>
      <w:bookmarkEnd w:id="289"/>
      <w:r>
        <w:rPr>
          <w:rFonts w:ascii="Amiri" w:hAnsi="Amiri" w:eastAsia="Amiri" w:cs="Amiri"/>
          <w:color w:val="111111"/>
          <w:sz w:val="28"/>
          <w:sz w:val="28"/>
          <w:szCs w:val="28"/>
          <w:rtl w:val="true"/>
          <w:lang w:bidi="ar-SA"/>
        </w:rPr>
        <w:t>فيجب أن لا يعتقد في العقليات إلّا ما صحّ عنده حقّه، و لا يسلّم في السمعيات إلّا لمن ثبت له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حسن التوفيق برحمته، و ألّا يحرمنا ثواب المجتهدين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أثبتُّ لك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اقتصرت و ما أطلت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ذكرت أصل لما تركت، و الحمد للّٰه و صلواته على سيّدنا محمّد و آله و سلّم</w:t>
      </w:r>
      <w:r>
        <w:rPr>
          <w:rFonts w:eastAsia="Amiri" w:cs="Amiri" w:ascii="Amiri" w:hAnsi="Amiri"/>
          <w:color w:val="111111"/>
          <w:sz w:val="28"/>
          <w:szCs w:val="28"/>
          <w:rtl w:val="true"/>
          <w:lang w:bidi="ar-SA"/>
        </w:rPr>
        <w:t>.</w:t>
      </w:r>
      <w:r>
        <w:rPr>
          <w:rStyle w:val="FootnoteAnchor"/>
          <w:rtl w:val="true"/>
        </w:rPr>
        <w:footnoteReference w:id="377"/>
      </w:r>
    </w:p>
    <w:p>
      <w:pPr>
        <w:pStyle w:val="Heading4"/>
        <w:numPr>
          <w:ilvl w:val="3"/>
          <w:numId w:val="1"/>
        </w:numPr>
        <w:rPr/>
      </w:pPr>
      <w:bookmarkStart w:id="290" w:name="__RefHeading___Toc4137985_73709187"/>
      <w:bookmarkStart w:id="291" w:name="_Toc107"/>
      <w:bookmarkEnd w:id="290"/>
      <w:r>
        <w:rPr/>
        <w:t>7</w:t>
      </w:r>
      <w:r>
        <w:rPr>
          <w:rtl w:val="true"/>
        </w:rPr>
        <w:t xml:space="preserve"> - </w:t>
      </w:r>
      <w:r>
        <w:rPr>
          <w:rtl w:val="true"/>
        </w:rPr>
        <w:t>العقائد الجعفريّة للشيخ الطوسي رحمه الله</w:t>
      </w:r>
      <w:bookmarkEnd w:id="291"/>
    </w:p>
    <w:p>
      <w:pPr>
        <w:pStyle w:val="Heading5"/>
        <w:numPr>
          <w:ilvl w:val="4"/>
          <w:numId w:val="1"/>
        </w:numPr>
        <w:rPr/>
      </w:pPr>
      <w:bookmarkStart w:id="292" w:name="__RefHeading___Toc4137987_73709187"/>
      <w:bookmarkStart w:id="293" w:name="_Toc108"/>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الشيخ الطوسي رحمه الله غنيّ عن التعريف، فهو شيخ الطائفة على الإطلاق و كان قد أخذ على يد المفيد و المرتضى، و قد ورد بغداد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في أندية دروس أُستاذه المفيد، فلمّا لبّى الأُستاذ دعوة ربّه حضر لدى المرتضى إلى أن اشتغل بالتدريس و الإفتاء في عصره و بعده، و له رسائل و كتب كلامية قيّمة مفعمة بالتحقيق، و نحن نورد هنا جانباً مختصراً عمّا دوّنه في عقائد الشيعة في المسائل الآتية</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4137989_73709187"/>
      <w:bookmarkStart w:id="295" w:name="_Toc109"/>
      <w:bookmarkEnd w:id="294"/>
      <w:r>
        <w:rPr>
          <w:rtl w:val="true"/>
        </w:rPr>
        <w:t>[</w:t>
      </w:r>
      <w:r>
        <w:rPr>
          <w:rtl w:val="true"/>
        </w:rPr>
        <w:t>المسائل</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واجبة على كلّ مكلّف، بدليل أنّه منعم فيجب معرفته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موجود، بدليل أنّه صنع العالم، و أعطاه الوجود، و كلّ من كان كذلك فهو موجود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واجب الوجود لذاته، بمعنى أنّه لا يفتقر في وجوده إلى غيره، و لا يجوز عليه العدم، بدليل أنّه لو كان ممكناً لافتقر إلى صانع، كافتقار هذا العالم، و ذلك محال على المنعم المعبود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قديم أزلي، بمعنى أنّ وجوده لم يسبقه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أبديّ، بمعنى أنّ وجوده لن يلحقه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قادر مختار، بمعنى أنّه إن شاء أن يفعل فعل، و إن شاء أن يترك ترك، بدليل أنّه صنع العالم في وقت دون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قادر على كلّ مقدور، و عالم بكلّ معلوم، بدليل أنّ نسبة جميع المقدورات و المعلومات إلى ذاته المقدّسة المنزّهة على السويّة، فاختصاص قدرته تعالى و علمه ببعض دون بعض ترجيح بلا مرجّح، و 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عالم، بمعنى أنّ الأشياء منكشفة واضحة له، حاضرة عنده غير غائبة عنه، بدليل أنّه تعالى فعل الأفعال المحكمة المتقنة، و كلّ من فعل ذلك فهو عالم بالضرورة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يدرك لا بجارحة، بل بمعنى أنّه يعلم ما يُدرَك بالحواسّ، لأنّه منزّه عن الجسم و لوازمه،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فمعنى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اَلسَّمِيعُ اَلْبَصِيرُ</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أنّه عالم بالمسموعات لا بإذن، و بالمبصرات لا بعين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حيّ، بمعنى أنّه يصحّ منه أن يقدر و يعلم، بدليل أنّه ثبتت له القدرة و العلم، و كلّ من ثبت له ذلك فهو حيّ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متكلّم لا بجارحة، بل بمعنى أنّه أوجد الكلام في جرم من الأجرام، أو جسم من الأجسام، لإيصال عظمته إلى الخلق،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و لأنّه قادر، فالكلام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صادق، بمعنى أنّه لا يقول إلّا الحقّ الواقع، بدليل أنّ كلّ كذب قبيح، و اللّٰه تعالى منزّه عن 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مريد، بمعنى أنّه رجح الفعل إذا علم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غير مضطر و أنّ إرادته غير واقعة تحت إرادة أُخرى، بل هي الإرادة العليا التي إن رأى صلاحاً فعل، و إن رأى فساداً لم يفعل، باختيار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أنّه ترك إيجاد بعض الموجودات في وقت دون وقت، مع علمه و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نهى، و هو يدلّ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واحد، بمعنى أنّه لا شريك له في الأُلوهية،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و لأنّه لو كان له شريك لوقع التمانع، ففسد النظام،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غير مركَّب من شيء، بدليل أنّه لو كان مركّباً لكان مفتقراً إلى الأجزاء، و المفتقر ممكن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ليس بجسم، و لا عرض، و لا جوهر، بدليل أنّه لو </w:t>
      </w:r>
    </w:p>
    <w:p>
      <w:pPr>
        <w:pStyle w:val="BookText"/>
        <w:rPr/>
      </w:pPr>
      <w:r>
        <w:rPr>
          <w:rFonts w:ascii="Amiri" w:hAnsi="Amiri" w:eastAsia="Amiri" w:cs="Amiri"/>
          <w:color w:val="111111"/>
          <w:sz w:val="28"/>
          <w:sz w:val="28"/>
          <w:szCs w:val="28"/>
          <w:rtl w:val="true"/>
          <w:lang w:bidi="ar-SA"/>
        </w:rPr>
        <w:t>كان أحد هذه الأشياء لكان ممكناً مفتقراً إلى صانع، و 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ليس بمرئي بحاسّة البصر في الدنيا و الآخرة، بدليل أنّه تعالى مجرّد، و لأنّ كلّ مرئي لا بدّ أن يكون له الجسم و الجهة، و اللّٰه تعالى منزّه عنهما، و 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ليس محلاًّ للحوادث، و إلّا لكان حادثاً، و حدوثه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لا يتّصف بالحلول، بدليل أنّه يلزم قيام الواجب بالممكن، و ذلك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لا يتّحد بغيره؛ لأنّ الاتّحاد صيرورة الشيء واحداً من غير زيادة و نقصان، و ذلك محال، و اللّٰه لا يتّصف بالمحال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منفيّ عنه المعاني و الصفات الزائدة، بمعنى أنّه ليس عالماً بالعلم، و لا قادراً بالقدرة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علم كلّه، و قدرة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بدليل أنّه لو كان كذلك لزم كونه محلاًّ للحوادث لو كانت حادثة، و تعدّد القدماء لو كانت قديمة، و هما محالان، و أيضاً لزم افتقار الواجب إلى صفاته المغايرة له، فيصير ممكناً، و هو ممتنع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غنيّ، بمعنى أنّه غير محتاج إلى ما عداه، و الدليل عليه أنّه واجب الوجود لذاته، فلا يكون مفتقراً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ليس في جهة، و لا مكان، بدليل أنّ كلّ ما في الجهة و المكان مفتقر إليهما، و أيضاً قد ثبت أنّه تعالى ليس بجسم و لا جوهر و لا عرض، فلا يكون في المكان و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ليس له ولد و لا صاحبة، بدليل أنّه قد ثبت عدم افتقاره إلى غيره، و لأنّ كلّ ما سواه تعالى ممكن، فكيف يصير الممكن واجباً بالذات، 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عِيسىٰ عِنْدَ اَللّٰهِ كَمَثَلِ آدَمَ خَلَقَهُ مِنْ تُرٰابٍ</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عدل حكيم، بمعنى أنّه لا يفعل قبيحاً، و لا يخلّ بالواجب بدليل أنّ فعل القبيح، و الإخلال بالواجب نقص عليه، فاللّٰه تعالى منزّه عن كلّ قبيح و إخلال بالواجب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بالقضاء و القدر واجب، و كلّ ما كان أو يكون فهو بالقضاء و القدر و لا يلزم بهما الجبر و الظلم؛ لأنّ القدر و القضاء هاهنا بمعنى العلم و البيان، و المعنى أنّه تعالى يعلم كلّ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أو يكون</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فعله اللّٰه تعالى فهو أصلح، و إلّا لزم العبث، و ليس تعالى بعابث؛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على اللّٰه واجب؛ لأنّه خَلَق الخلق، و جَعَل فيهم الشهوة، فلو لم يفعل اللطف لزم الإغراء، و ذلك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يفعل القبيح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فاللطف هو نصب الأدلّة، و إكمال العقل، و إرسال الرسل في زمانهم، و بعد انقطاعهم إبقاء الإمام؛ لئلّا ينقطع خيط غرضه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محمّد بن عبد اللّٰه بن عبد المطّلب بن هاشم بن عبد مناف، رسول اللّٰه صلى الله عليه و آله حقّاً صدقاً، بدليل أنّه ادّعى النبوّة و أظهر المعجزات على يده، فثبت أنّه رسول حقّاً، و أكبر المعجزات القرآن الحميد و الفرقان المجيد، الفارق بين الحقّ و الباطل، باق إلى يوم القيامة، حجّة على كافّة النسمة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كونه معجزاً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فصاحته و بلاغته، بحيث ما تمكّن أحد من أهل الفصاحة و البلاغة حيث تحدّوا به، أن يأتوا و لو بسورة مصغّرة، أو آية تامّة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على نفسه قبل البعثة، و بعده رسولاً إلى كافة النسمة،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 آدم بين الماء و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لزم تفضيل المفضول، و هو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الأنبياء كانوا معصومين، مطهّرين عن العيوب و الذنوب كلّها، و عن السهو و النسيان في الأفعال و الأقوال، من أوّل الأعمار إلى اللحد، بدليل أنّهم لو فعلوا المعصية أو يطرأ عليهم السهو لسقط محلّهم من القلوب، فارتفع الوثوق و الاعتماد على أقوالهم و أفعالهم، فتبطل فائدة النبوّة، فما ورد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فهو واجب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الأنبياء أعلم و أفضل أهل زمانهم؛ لأنّ تفضيل المفضول قبيح</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خاتم النبيين و المرسلين، بمعنى أنّه لا نبيّ بعده </w:t>
      </w:r>
    </w:p>
    <w:p>
      <w:pPr>
        <w:pStyle w:val="BookText"/>
        <w:rPr/>
      </w:pPr>
      <w:r>
        <w:rPr>
          <w:rFonts w:ascii="Amiri" w:hAnsi="Amiri" w:eastAsia="Amiri" w:cs="Amiri"/>
          <w:color w:val="111111"/>
          <w:sz w:val="28"/>
          <w:sz w:val="28"/>
          <w:szCs w:val="28"/>
          <w:rtl w:val="true"/>
          <w:lang w:bidi="ar-SA"/>
        </w:rPr>
        <w:t>إلى يوم القيامة،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 لٰكِنْ رَسُولَ اَللّٰهِ وَ خٰاتَمَ اَلنَّبِيِّينَ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أشرف الأنبياء و المرسلين؛ لأنّه ثبتت نبوّته، و أخبر بأفضليته فهو أفضل، لمّا قال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 خير الأنبياء، و بعلك خير الأوصياء، و أنت سيدة نساء العالمين، و ولدك الحسن و الحسين عليهما السلام سيّدا شباب أهل الجنّة، و أبوهما خير منهما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الرسول بالجسم العنصري علانية، غير منام، حقّ، و الأخبار عليه بالتواتر ناطقة، صريحة، فمنكره خارج عن الإسلام، و أنّه مرّ بالأفلاك من أبوابها من دون حاجة إلى الخرق و الالتيام، و هذه الشبهة الواهية مدفوعة مسطورة بمحالّها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نبيّنا ناسخ للأديان السابقة؛ لأنّ المصالح تتبدّل حسب الزمان و الأشخاص كما تتبدّل المعالجات لمريض بحسب تبدّل المزاج و المرض</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 نبيّنا عليُّ بن أبي طالب عليه السلام بدليل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أخي و وارث علمي و أنت الخليفة من بعدي، و أنت قاضي ديني، و 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سلّموا على </w:t>
      </w:r>
    </w:p>
    <w:p>
      <w:pPr>
        <w:pStyle w:val="BookText"/>
        <w:rPr/>
      </w:pPr>
      <w:r>
        <w:rPr>
          <w:rFonts w:ascii="Amiri" w:hAnsi="Amiri" w:eastAsia="Amiri" w:cs="Amiri"/>
          <w:color w:val="111111"/>
          <w:sz w:val="28"/>
          <w:sz w:val="28"/>
          <w:szCs w:val="28"/>
          <w:rtl w:val="true"/>
          <w:lang w:bidi="ar-SA"/>
        </w:rPr>
        <w:t>عليّ بإمرة المؤمنين، و اسمعوا له و أطيعوا له، و تَعَلّموا منه و لا تُعَلّموه</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 عليّ عليه السلام أحد عشر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منهم ولده الحسن، ثمّ الحسين، ثمّ عليّ بن الحسين، ثمّ محمّد بن عليّ، ثمّ جعفر بن محمّد الصادق، ثمّ موسى بن جعفر، ثمّ عليّ بن موسى، ثمّ محمّد بن عليّ، ثمّ عليّ بن محمّد، ثمّ الحسن بن عليّ، ثمّ الخلف الحجّة القائم المهدي الهادي ابن الحسن صاحب الزمان، فكلّهم أئمّة الناس واحد بعد واحد، حقّاً، بدليل أنّ كل إمام منهم نصّ على من بعده نصّاً متواتراً بالخلافة،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إمام، ابن إمام، أخو إمام، أبو الأئمّة التسعة، تاسعهم قائمهم، 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الأئمّة معصومين مطهّرين من الذنوب كلّها، صغيرة و كبيرة عمداً و سهواً، و من السهو في الأفعال و الأقوال، بدليل أنّه لو فعلوا المعصية لسقط محلّهم من القلوب، و ارتفع الوثوق، و كيف يهدون بالضالّين المضلّين، و لا معصوم غير الأئمّة الاثني عشر إجماعاً، فثبت إمامتهم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الأئمّة أفضل و أعلم، و لو لم يكونوا كذلك للزم تفضيل المفضول، أو الترجيح بلا مرجّح، و لا يحصل الانقياد به، و ذلك قبيح عقلاً و نقلاً، و فضل أئمّتنا و علمهم مشهور، بل أفضليتهم أظهر من الشمس و أبين من الأمس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نعتقد أنّ آباء نبيّنا و أئمّتنا مسلمون أبداً، بل أكثرهم كانوا أوصياء، فالأخبار عند أهل البيت على إسلام أبي طالب مقطوعة، و سيرته تدل عليه، و مثله مثل مؤمن آل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المنتظر محمّد بن الحسن قد تولّد في زمان أبيه، و هو غائب حيّ باق إلى بقاء الدنيا؛ لأنّ كلّ زمان لا بدّ فيه من إمام معصوم لما انعقد عليه إجماع الأُمّة على أنّه لا يخلو زمان من حجّة ظاهرة مشهورة أو خافية مستورة، و لأنّ اللطف في كلّ زمان واجب، و الإمام لطف، فوجوده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استبعاد في طول عمره؛ لأنّ غيره من الأُمم السابقة قد عاش ثلاثة آلاف سنة فصاعداً، كشعيب و نوح و لقمان و الخضر و عيسى عليهم السلام و إبليس و الدجّال، و لأنّ الأمر ممكن، و اللّٰه قادر على جميع الممكنات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المهدي لا تكون من قبل نفسه؛ لأنّه معصوم، فلا يخلّ بواجب، و لا من قبل اللّٰه تعالى، لأنّه عدل حكيم، فلا يفعل القبيح؛ لأنّ الإخفاء عن الأنظار و حرمان العباد عن الإفادات قبيحان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فغيبته لكثرة العدوّ و الكافر، و لقلّة الناصر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ظهور المهدي، بدليل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ساعة واحدة لطوّل اللّٰه تلك الساعة حتّى يخرج رجل من ذرّيتي، اسمه اسمي و كنيته كنيتي يملأ الأرض قسطاً و عدلاً كما ملئت ظلماً و جوراً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على كلّ مخلوق متابعته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غيبة الإمام فائدة، كما تنير الشمس تحت السحاب، و المشكاة من وراء الحجاب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نبيّنا و أئمّتنا المعصومون في زمان المهدي مع جماعة من الأُمم السابقة و اللاحقة، لاظهار دولتهم و حقهم، و به قطعت المتواترات من الروايات و الآيات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فالاعتقاد به واجب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يعيد الأجسام الفانية كما هي في الدنيا، ليوصل كلّ حق إلى المستحقين، و ذلك أمر ممكن، و الأنبياء أخبروا به، لا سيّما القرآن المجيد مشحون به و لا مجال للتأويل، فالاعتقاد بالمعاد الجسماني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أخبر به النبيّ أو الإمام فاعتقاده واجب، كإخبارهم عن نبوّة الأنبياء السابقين، و الكتب المنزلة، و وجود الملائكة، و أحوال القبر و عذابه و ثوابه، و سؤال منكر و نكير، و الإحياء فيه، و أحوال القيامة و أهوالها، و النشور، و الحساب و الميزان، و الصراط، و إنطاق الجوارح، و وجود الجنّة و النار، و الحوض الذي يسقي منه أمير المؤمنين العطاشى يوم القيامة، و شفاعة النبي و الأئمّة لأهل الكبائر من محبّيه، إلى غير ذلك، بدليل أنّه أخبر بذلك المعصومون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الندم على القبيح في الماضي، و الترك في الحال، و العزم على عدم المعاودة إليه في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لدلالة السمع على وجوبها، و لأنّ دفع الضرر واجب عقلاً</w:t>
      </w:r>
      <w:r>
        <w:rPr>
          <w:rFonts w:eastAsia="Amiri" w:cs="Amiri" w:ascii="Amiri" w:hAnsi="Amiri"/>
          <w:color w:val="111111"/>
          <w:sz w:val="28"/>
          <w:szCs w:val="28"/>
          <w:rtl w:val="true"/>
          <w:lang w:bidi="ar-SA"/>
        </w:rPr>
        <w:t xml:space="preserve">. </w:t>
      </w:r>
      <w:bookmarkStart w:id="296" w:name="pg11548_132773"/>
    </w:p>
    <w:p>
      <w:pPr>
        <w:pStyle w:val="BookText"/>
        <w:rPr/>
      </w:pPr>
      <w:bookmarkEnd w:id="2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واجبان، بشرط تجويز التأثير و الأمن من الضرر</w:t>
      </w:r>
      <w:r>
        <w:rPr>
          <w:rFonts w:eastAsia="Amiri" w:cs="Amiri" w:ascii="Amiri" w:hAnsi="Amiri"/>
          <w:color w:val="111111"/>
          <w:sz w:val="28"/>
          <w:szCs w:val="28"/>
          <w:rtl w:val="true"/>
          <w:lang w:bidi="ar-SA"/>
        </w:rPr>
        <w:t>.</w:t>
      </w:r>
      <w:r>
        <w:rPr>
          <w:rStyle w:val="FootnoteAnchor"/>
          <w:rtl w:val="true"/>
        </w:rPr>
        <w:footnoteReference w:id="396"/>
      </w:r>
    </w:p>
    <w:p>
      <w:pPr>
        <w:pStyle w:val="Heading3"/>
        <w:numPr>
          <w:ilvl w:val="2"/>
          <w:numId w:val="1"/>
        </w:numPr>
        <w:rPr/>
      </w:pPr>
      <w:bookmarkStart w:id="297" w:name="__RefHeading___Toc4137991_73709187"/>
      <w:bookmarkStart w:id="298" w:name="_Toc110"/>
      <w:bookmarkEnd w:id="297"/>
      <w:r>
        <w:rPr>
          <w:rtl w:val="true"/>
        </w:rPr>
        <w:t>ما هو الهدف من نقل هذه الرسائل؟</w:t>
      </w:r>
      <w:bookmarkEnd w:id="2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الرسائل تدلّ بوضوح لا يقبل الشكّ أنّ جلّ عقائد الشيعة تمتد جذورها الحقيقية في كتاب اللّٰه المنزل و سنّة رسول اللّٰه صلى الله عليه و آله و ما جاء عن أئمّة أهل البيت عليهم السلام و أنّ صورة هذه العقائد كانت تبدو واضحة المعالم و مستوعبة لجميع الجوانب المرتبطة بالمعارف الإلهية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تنبثّ في ثنايا هذه الرسائل آراء خاصّة لمؤلّفيها، ربّما يقع فيها النقاش و الجدال و الخلاف مع غيرهم من علماء الشيعة، فليس كلّ ما جاء فيها عقيدة لجميع علماء الشيعة و مؤلّفيهم، إلّا أنّ ما يهمّنا من الإشارة إليه هو أنّ هذه الرسائل تمثّل عقائد الشيعة في مجال صفات اللّٰه سبحانه و أفعاله، و ما يرجع إلى النبوّة و الإمامة، و الحياة الأُخروية، خصوصاً فيما يرجع إلى الاعتقاد بمقامات الأئمّة و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يريد أن يتعرّف بوضوح على عقائد الشيعة فليرجع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الإمعان في الأُصول التي جاءت في هذه الكتب و الرسائل يعرب عن اتّفاق الشيعة في أكثر مسائلهم العقائدية مع عموم عقائد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يختلفون عنهم في أُصول تختصّ بمجال الإمامة و القيادة بعد الرسول</w:t>
      </w:r>
      <w:r>
        <w:rPr>
          <w:rFonts w:eastAsia="Amiri" w:cs="Amiri" w:ascii="Amiri" w:hAnsi="Amiri"/>
          <w:color w:val="111111"/>
          <w:sz w:val="28"/>
          <w:szCs w:val="28"/>
          <w:rtl w:val="true"/>
          <w:lang w:bidi="ar-SA"/>
        </w:rPr>
        <w:t xml:space="preserve">. </w:t>
      </w:r>
      <w:bookmarkStart w:id="299" w:name="pg11548_132774"/>
    </w:p>
    <w:p>
      <w:pPr>
        <w:pStyle w:val="BookText"/>
        <w:rPr/>
      </w:pPr>
      <w:bookmarkEnd w:id="299"/>
      <w:r>
        <w:rPr>
          <w:rFonts w:ascii="Amiri" w:hAnsi="Amiri" w:eastAsia="Amiri" w:cs="Amiri"/>
          <w:color w:val="111111"/>
          <w:sz w:val="28"/>
          <w:sz w:val="28"/>
          <w:szCs w:val="28"/>
          <w:rtl w:val="true"/>
          <w:lang w:bidi="ar-SA"/>
        </w:rPr>
        <w:t>و سنحاول في الصفحات اللاحقة أن نستعرض أهمّ الفوارق الجوهرية بين الشيعة و غيرهم من الفرق الإسلامية، و التي لا يمكن أن تكون حدّاً فاصلاً دون التقارب بين هذه المذاهب و نبذ الاختلاف بينها، و الذي لن يفيد إلّا أعداء هذا الدين و المتربّصين به، و سنشرع في أوّل بحثنا المقتضب هذا في تحديد الاختلافات التي أشرنا إليها بين الشيعة و المعتزلة، و بين الشيعة و الأشاعرة، و ذلك لما كانت تؤلّفه هاتان الفرقتان من جبهة واسعة من جمهور المسلمين إبّان تلك العصور السالفة</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4137993_73709187"/>
      <w:bookmarkStart w:id="301" w:name="_Toc111"/>
      <w:bookmarkEnd w:id="300"/>
      <w:r>
        <w:rPr>
          <w:rtl w:val="true"/>
        </w:rPr>
        <w:t>الفرق بين الشيعة الإمامية و المعتزلة</w:t>
      </w:r>
      <w:bookmarkEnd w:id="301"/>
    </w:p>
    <w:p>
      <w:pPr>
        <w:pStyle w:val="BookText"/>
        <w:rPr/>
      </w:pPr>
      <w:r>
        <w:rPr>
          <w:rFonts w:ascii="Amiri" w:hAnsi="Amiri" w:eastAsia="Amiri" w:cs="Amiri"/>
          <w:color w:val="111111"/>
          <w:sz w:val="28"/>
          <w:sz w:val="28"/>
          <w:szCs w:val="28"/>
          <w:rtl w:val="true"/>
          <w:lang w:bidi="ar-SA"/>
        </w:rPr>
        <w:t>إنّ المتأمّل في مجمل عقائد هاتين الفرقتين يمكنه أن يتبيّن بوضوح جوانب الاتفاق و الاختلاف فيما بينهما، و هو ما سنحاول أن نشير إليه اختصاراً في نقاط محدّدة واضحة، و إذا كان البعض قد اعتقد جهلاً بأنّ الشيعة قد أخذت عقائدها عن المعتزلة فإنّه يردّ بأكثر من دليل، نحن في غنى عن إيرادها الآن، إلّا أنّه لا ينفى أنّ بين هاتين الطائفتين أُصولاً مشتركة نذكرها في حينها، و هو ما قد يتّفق مع غير ذلك من فرق المسلمين المختلفة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كافّة على ثبوت أصل الشفاعة و أنّها تقبل من الرسول الأكرم صلى الله عليه و آله، إلّا أنّهم اختلفوا في تعيين المشفَّع، فقالت الإمامية و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يشفع لأهل الكبائر بإسقاط العقاب عنهم أو بإخراجهم من النار، و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إلّا للمطيعين، المستحقّين للثواب، و تكون نتيجة الشفاعة ترفيع الدرجة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مرتكب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الإمامية و الأشاعرة مؤمن فاسق، و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منزلته بين المنزلتين؛ أي بين الكفر و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الإمامية و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مخلوقتان الآن بدلالة الشرع على ذلك، و أكثر المعتزلة يذهب إلى أنّهما غير موجودتين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وجوبهما، فقالت الإمامية و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يجبان سمعاً، و لو لا النص لم يكن دليل على الوجوب، خلافاً للمعتزلة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بوجوبهما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و الأشاعرة على بطلان الإحباط،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عمل حسابه الخاصّ، و لا ترتبط الطاعات بالمعاصي و لا المعاصي بالطاعات، و الإحباط يختصّ بذنوب خاصة كالشرك و ما يتلوه، بخلاف المعتزلة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المعصية المتأخّرة تسقط الثواب المتقدم، فمن عَبَدَ اللّٰه طول عمره ثمّ كذب فهو كمن لم يعبد اللّٰه أبداً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الشرع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تشدّدت المعتزلة في تمسّكهم بالعقل، و تشدّد أهل الظاهر في تمسكهم بظاهر النصّ، و خالفهما الإمامية و الأشاعرة، فأعطوا للعقل سهماً فيما له مجال القضاء، نعم أعطت الإمامية للعقل مجالاً أوسع ممّا أعطته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تفصيله عند ذكر اختلاف الإمامية مع 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اتفقت الإمامية و الأشاعرة على أنّ قبول التوبة بفضل من اللّٰه و لا يجب عقلاً إسقاطها للعقاب، و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مسقطة للعقاب على وجه الوجوب</w:t>
      </w:r>
      <w:r>
        <w:rPr>
          <w:rFonts w:eastAsia="Amiri" w:cs="Amiri" w:ascii="Amiri" w:hAnsi="Amiri"/>
          <w:color w:val="111111"/>
          <w:sz w:val="28"/>
          <w:szCs w:val="28"/>
          <w:rtl w:val="true"/>
          <w:lang w:bidi="ar-SA"/>
        </w:rPr>
        <w:t xml:space="preserve">. </w:t>
      </w:r>
      <w:bookmarkStart w:id="302" w:name="pg11548_132776"/>
    </w:p>
    <w:p>
      <w:pPr>
        <w:pStyle w:val="BookText"/>
        <w:rPr/>
      </w:pPr>
      <w:bookmarkEnd w:id="302"/>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اتفقت الإمامية على أنّ الأنبياء أفضل من الملائكة، و أجمعت المعتزلة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اتفقت الإمامية على أنّ الانسان غير مسيّر و لا مفوّض إليه، بل هو في ذلك المجال بين أمرين، بين الجبر و التفويض، و أجمعت المعتزلة على 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اتفقت الإمامية و الأشاعرة على أنّه لا بدّ في أوّل التكليف و ابتدائه من رسول، و خالفت المعتزلة و زعموا أنّ العقول تعمل بمجردها عن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الأُصول التي خالفت الإمامية فيها المعتزلة و وافقت في أكثرها الأشاعرة، و هناك أُصول أُخرى تجد فيها موافقة الإمامية للمعتزلة و مخالفتها للأشاعرة، و إليك بعضها</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4137995_73709187"/>
      <w:bookmarkStart w:id="304" w:name="_Toc112"/>
      <w:bookmarkEnd w:id="303"/>
      <w:r>
        <w:rPr>
          <w:rtl w:val="true"/>
        </w:rPr>
        <w:t>الفرق بين الشيعة الإمامية و الأشاعرة</w:t>
      </w:r>
      <w:bookmarkEnd w:id="304"/>
    </w:p>
    <w:p>
      <w:pPr>
        <w:pStyle w:val="BookText"/>
        <w:rPr/>
      </w:pPr>
      <w:r>
        <w:rPr>
          <w:rFonts w:ascii="Amiri" w:hAnsi="Amiri" w:eastAsia="Amiri" w:cs="Amiri"/>
          <w:color w:val="111111"/>
          <w:sz w:val="28"/>
          <w:sz w:val="28"/>
          <w:szCs w:val="28"/>
          <w:rtl w:val="true"/>
          <w:lang w:bidi="ar-SA"/>
        </w:rPr>
        <w:t>هناك أُصول خالفت الإمامية فيها الأشاعرة، مخالفة بالدليل و البرهان و تبعاً لأئمّتهم، و نذكر المهم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اتّحاد الصفات الذاتية مع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سبحانه صفاتٍ ذاتية كالعلم و القدرة، فهي عند الأشاعرة صفات قديمة مغايرة للذات زائدة عليها، و هي عند الإمامية و المعتزلة متّحدة مع الذات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الصفات الخبرية الواردة في الكتاب و السنّة، كالوجه و الأيدي و الاستواء و أمثالها، فالشيعة الإمامية يؤوّلونها تأويلاً مقبولاً لا تأويلاً مرفوضاً؛ أي أنّها تأخذ بالمفهوم التصديقي للجملة لا بالمفهوم التصوّري </w:t>
      </w:r>
    </w:p>
    <w:p>
      <w:pPr>
        <w:pStyle w:val="BookText"/>
        <w:rPr/>
      </w:pPr>
      <w:r>
        <w:rPr>
          <w:rFonts w:ascii="Amiri" w:hAnsi="Amiri" w:eastAsia="Amiri" w:cs="Amiri"/>
          <w:color w:val="111111"/>
          <w:sz w:val="28"/>
          <w:sz w:val="28"/>
          <w:szCs w:val="28"/>
          <w:rtl w:val="true"/>
          <w:lang w:bidi="ar-SA"/>
        </w:rPr>
        <w:t>للمفردات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بريء من البخل، بل هو باذل و سخيّ، و قادر على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الأشاعرة فهم يفسّرونها بالمفهوم التصوّري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سبحانه يدين، إلّا أنّهم يتهرّبون عن التجسيم و التشبيه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أفعال العباد عند الإمامية صادرة من نفس العباد، صدوراً حقيقياً بلا مجاز أو توسّع، فالإنسان هو الضارب، هو الآكل، هو القاتل، هو المصلّي، هو القارئ و هكذا،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 الإنسان استعمال غير صحيح،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الأكل و الضرب و الصوم و الصلاة، و إنّما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فعلتها، 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هو الفاعل لأفعاله بقدرة مكتسبة من اللّٰه، و إنّ قدرته المكتسبة هي المؤثّرة بإذن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الأشاعرة فذهبوا إلى أنّ أفعال العباد مخلوقة للّٰه سبحانه، فليس للإنسان فيها صنع و لا دور، و ليس لقدرته أيّ تأثير في تحقّق الفعل، و أقصى ما عندهم أنّ إرادة الإنسان للعقل تقارن إيجاد اللّٰه سبحانه فعله في عالم التكوين و الوجود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أنّهم و تحاشياً من الذهاب إلى الجبر في تلك الأفعال و بالتالي إقصاء الإنسان عن أفعاله، و من ثمّ براءته من مسئوليتها عمدوا إلى ابتداع نظرية الكسب المعقدة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الخالق و الإنسان هو الكاسب، إلّا أنّها نظرية غريبة غير مفهومة، و مليئة بالألغاز التي عجز عن فهمها و إيضاحها حتّى مبتدعوها أنفسهم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الاستطاعة في الإنسان على فعل من الأفعال تقارنه تارة، و تتقدّم عليه أُخرى؛ فلو أُريد من القدرة العلّة التامّة فهي مقارنة، و لو أُريد العلّة الناقصة فهي متقدّمة، خلافاً للأشاعرة فقد قالوا بالتقارن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رؤية اللّٰه بالأبصار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مستحيلة عند الإمامية و المعتزلة، ممكنة عند 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كلامه سبحانه عند الإمامية هو فعله، فهو حادث لا قديم، و هذا خلافاً للأشاعرة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عبارة عن الكلام النفسي القائم بذاته، فهو قديم كقدم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التحسين و التقبيح العقليان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العقل يدرك حسن بعض الأفعال أو قبحها، بمعنى أنّ نفس الفعل من أي فاعل صدر، سواء أ كان الفاعل قديماً أو حادثاً، واجباً أو ممكناً، يتّصف بأحدهما، فيرى مقابلة الإحسان بالإحسان أمراً حسناً، و مقابلته بالإساءة أمراً قبيحاً، و يتلقّاه حكماً مطلقاً سائداً على مرّ الحقب، و الأزمان، لا يغيّره شيء، و هذا خلافاً للأشاعرة؛ فقد عزلوا العقل عن إدراك الحسن و القبيح، و بذلك خالفوا الإمامية و المعتزلة في الفروع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الأُصول التي تخالف فيها الإمامية الأشاعرة، و ربّما توافقهم المعتزلة في جميعها أو أكثرها، كلّ ذلك يثبت أنّ للشيعة الإمامية منهجاً كلامياً خاصّاً نابعاً من الكتاب و السنّة، و كلمات العترة الطاهرة و العقل فيما له مجال القضاء، و ليست الشيعة متطفّلة في منهجها الكلامي على أيّة من الطائفتين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إذا وقفت على الكتب الكلامية المؤلّفة في العصور المتقدّمة من عصر 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عصر شيخنا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بعده بقليل، تجد منهجاً كلامياً مبرهناً متّزناً واضحاً لا تعقيد فيه و لا غموض، و على تلك الأُصول و ذلك المنهج درج علماؤهم المتأخّرون في الأجيال التالية، فألّف الشيخ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سديد الدين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توالى بعدهم التأليف على يد الفيلسوف الكبير نصير الدين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تلميذه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المؤلّفات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ذلك يكشف عن أنّ الأئمّة طرحوا أُصول العقائد، و غذّوا أصحابهم و تلاميذهم بمعارف سامية، اعتبر الحجر الأساس للمنهج الكلامي الشيعي، و تكامل المنهج من خلال الجدل الكلامي و النقاش العلمي في الظروف المتأخّرة فوصل إلى الذروة و القمّة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فالناظر في الكتب الكلامية للسيّد الشريف المرتضى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يجد منبعاً غنيّاً بالبحوث الكلامية، كما أنّ الناظر في كتب العلّامة الحلّي المختلفة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و غيرهما يقف على أفكار سامية أنضجها البحث و النقاش عبر القرون، فبلغت غايتها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توالى التأليف في عقائد الشيعة و أُصولهم من العصور الأُولى إلى يومنا هذا، بشكل واسع لا يحصيه إلّا محصي قطرات المطر و حبّات الرمال</w:t>
      </w:r>
      <w:r>
        <w:rPr>
          <w:rFonts w:eastAsia="Amiri" w:cs="Amiri" w:ascii="Amiri" w:hAnsi="Amiri"/>
          <w:color w:val="111111"/>
          <w:sz w:val="28"/>
          <w:szCs w:val="28"/>
          <w:rtl w:val="true"/>
          <w:lang w:bidi="ar-SA"/>
        </w:rPr>
        <w:t xml:space="preserve">. </w:t>
      </w:r>
      <w:bookmarkStart w:id="305" w:name="pg11548_132780"/>
    </w:p>
    <w:p>
      <w:pPr>
        <w:pStyle w:val="BookText"/>
        <w:rPr/>
      </w:pPr>
      <w:bookmarkEnd w:id="305"/>
      <w:r>
        <w:rPr>
          <w:rFonts w:ascii="Amiri" w:hAnsi="Amiri" w:eastAsia="Amiri" w:cs="Amiri"/>
          <w:color w:val="111111"/>
          <w:sz w:val="28"/>
          <w:sz w:val="28"/>
          <w:szCs w:val="28"/>
          <w:rtl w:val="true"/>
          <w:lang w:bidi="ar-SA"/>
        </w:rPr>
        <w:t>هذا و إنّ الشيعة و إن خالفوا في هذه الأُصول طائفة من الطوائف الإسلامية و وافقوا طوائف أُخرى، و لكن هناك أُصول اتّفق الجميع فيها دون استثناء، و هو ظاهر لمن قرأ ما أثبتناه من الرسائل و الكتيبات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فما آن للمسلمين أن يتّحدوا في ظلّ هذه الأُصول المؤلّفة لقلوبهم، و يستظلّوا بظلالها، و يتمسّكوا بالعروة الوثقى، و يكون شعارهم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يصغوا إلى النعرات المفرّقة، المفترية على الشيعة و أئمّتهم، و ليكن شعارنا في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و التأكّد من عقائد الآخرين، ثمّ التدوين</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4137997_73709187"/>
      <w:bookmarkStart w:id="307" w:name="_Toc113"/>
      <w:bookmarkEnd w:id="306"/>
      <w:r>
        <w:rPr>
          <w:rtl w:val="true"/>
        </w:rPr>
        <w:t>الفرق بين الشيعة الإمامية و سائر الفرق</w:t>
      </w:r>
      <w:bookmarkEnd w:id="307"/>
    </w:p>
    <w:p>
      <w:pPr>
        <w:pStyle w:val="Heading4"/>
        <w:numPr>
          <w:ilvl w:val="3"/>
          <w:numId w:val="1"/>
        </w:numPr>
        <w:rPr/>
      </w:pPr>
      <w:bookmarkStart w:id="308" w:name="__RefHeading___Toc4137999_73709187"/>
      <w:bookmarkStart w:id="309" w:name="_Toc114"/>
      <w:bookmarkEnd w:id="308"/>
      <w:r>
        <w:rPr>
          <w:rtl w:val="true"/>
        </w:rPr>
        <w:t>اشارة</w:t>
      </w:r>
      <w:bookmarkEnd w:id="30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تعرّفت على الفوارق الموجودة بين الشيعة و بعض طوائف المسلمين، فهلمّ معي إلى الفوارق الجوهرية بينهم و بين سائر الطوائف التي صيّرتهم إلى فرقتين متمايزتين، و أكثرها يرجع إلى مسألة القيادة و الخلافة بعد الرسول الأكرم صلى الله عليه و آله، فنأخذ بالبحث عنها على وجه الإجمال</w:t>
      </w:r>
      <w:r>
        <w:rPr>
          <w:rFonts w:eastAsia="Amiri" w:cs="Amiri" w:ascii="Amiri" w:hAnsi="Amiri"/>
          <w:color w:val="111111"/>
          <w:sz w:val="28"/>
          <w:szCs w:val="28"/>
          <w:rtl w:val="true"/>
          <w:lang w:bidi="ar-SA"/>
        </w:rPr>
        <w:t xml:space="preserve">. </w:t>
      </w:r>
      <w:bookmarkStart w:id="310" w:name="pg11548_132781"/>
    </w:p>
    <w:p>
      <w:pPr>
        <w:pStyle w:val="Heading4"/>
        <w:numPr>
          <w:ilvl w:val="3"/>
          <w:numId w:val="1"/>
        </w:numPr>
        <w:rPr/>
      </w:pPr>
      <w:bookmarkStart w:id="311" w:name="__RefHeading___Toc4138001_73709187"/>
      <w:bookmarkStart w:id="312" w:name="_Toc115"/>
      <w:bookmarkEnd w:id="310"/>
      <w:bookmarkEnd w:id="311"/>
      <w:r>
        <w:rPr>
          <w:rtl w:val="true"/>
        </w:rPr>
        <w:t>المسألة الأُولى</w:t>
      </w:r>
      <w:r>
        <w:rPr>
          <w:rtl w:val="true"/>
        </w:rPr>
        <w:t xml:space="preserve">: </w:t>
      </w:r>
      <w:r>
        <w:rPr>
          <w:rtl w:val="true"/>
        </w:rPr>
        <w:t>وجوب تنصيب الإمام على اللّٰه سبحانه</w:t>
      </w:r>
      <w:bookmarkEnd w:id="312"/>
    </w:p>
    <w:p>
      <w:pPr>
        <w:pStyle w:val="BookText"/>
        <w:rPr/>
      </w:pPr>
      <w:r>
        <w:rPr>
          <w:rFonts w:ascii="Amiri" w:hAnsi="Amiri" w:eastAsia="Amiri" w:cs="Amiri"/>
          <w:color w:val="111111"/>
          <w:sz w:val="28"/>
          <w:sz w:val="28"/>
          <w:szCs w:val="28"/>
          <w:rtl w:val="true"/>
          <w:lang w:bidi="ar-SA"/>
        </w:rPr>
        <w:t xml:space="preserve">تتّفق جميع الفرق الإسلامية على وجوب نصب الإمام، سوى العجاردة من الخوارج، و منهم حاتم الأصمّ أحد شيوخ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قد شذّوا عن ذلك، و اعتقاد المسلمين بذلك يفترق إلى مذهبين اثنين في ماهيّة هذا الوجوب، فالشيعة يذهبون إلى وجوبه على اللّٰه تعالى، و باقي الفرق على الأُمّة؛ فوجوب نصب الإمام لا خلاف فيه بين المسلمين، و إنّما الكلام في تعيين من يجب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وجوبه على اللّٰه سبحانه، هو إصدار الحكم من العباد على اللّٰه سبحانه،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بل المراد كما ذكرنا غير مرّة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التعرّف على صفاته سبحانه، من كونه حكيماً غير عابث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كون مقتضى الحكمة هو لزوم النصب أو عدمه، و إلّا فالعباد أقصر من أن يكونوا حاكمين على 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اختلاف المسلمين في كون النصب فرضاً على اللّٰه أو على الأُمّة ينجم عن اختلافهم في حقيقة الخلافة و الإمامة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ينظر إلى الإمام بوصفه رئيس دولة ليس له وظيفة إلّا تأمين الطرق و السبل، و توفير الأرزاق، و إجراء الحدود، و الجهاد في سبيل اللّٰه، إلى غير ذلك ممّا يقوم به رؤساء الدول بأشكالها المختلفة، فقد قال بوجوب نصبه على الأُمّة؛ إذ لا يشترط فيه من المواصفات إلّا الكفاءة و المقدرة على تدبير الأُمور، و هذا ما يمكن أن تقوم به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القول بأنّ الإمامة استمرار لوظائف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لنفس الرسالة فإنّ الرسالة و النبوّة مختومتان بالتحاق النبيّ الأكرم صلى الله عليه و آله بالرفيق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المتّفق عليه أنّ تعهّد هذا الأمر يتوقّف على توفّر صلاحيات عالية لا ينالها الفرد إلّا إذا حظي بعناية إلهية خاصّة، فيخلف النبيّ في علمه بالأُصول و الفروع، و في سدّ جميع الفراغات الحاصلة بموته، و من المعلوم أنّ هذا الأمر لا تتعرّف عليه الأُمّة إلّا عن طريق الرسول، و لا يتوفّر وجوده إلّا بتربية غيبيَّة و عناية سماوية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فلا يخفى أنّ كون القيادة الإسلامية بعد النبيّ صلى الله عليه و آله بيد اللّٰه أو بيد الأُمّة، أو أنّ التعيين هل هو واجب عليه سبحانه أو عليهم؟، ينجم عن الاختلاف في تفسير ماهية الخلافة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جعلها سياسة زمنية وقتية يشغلها فرد من الأُمّة بأحد الطرق،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ينخلع الإمام بفسقه و ظلمه بغصب الأموال و ضرب الأبشار، و تناول النفوس المحرمة، و تضييع الحقوق، و تعطيل الحدود، و لا يجب الخروج </w:t>
      </w:r>
    </w:p>
    <w:p>
      <w:pPr>
        <w:pStyle w:val="BookText"/>
        <w:rPr/>
      </w:pPr>
      <w:r>
        <w:rPr>
          <w:rFonts w:ascii="Amiri" w:hAnsi="Amiri" w:eastAsia="Amiri" w:cs="Amiri"/>
          <w:color w:val="111111"/>
          <w:sz w:val="28"/>
          <w:sz w:val="28"/>
          <w:szCs w:val="28"/>
          <w:rtl w:val="true"/>
          <w:lang w:bidi="ar-SA"/>
        </w:rPr>
        <w:t>عليه، بل يجب وعظه و تخويفه، و ترك طاعته في شيء ممّا يدعو إليه من معاصي اللّٰه</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بعد الرسول أشبه برئيس الدولة أو أحد الحكام، و تنتخبه الأُمّة الإسلامية،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نرى الخروج على أئمتنا و ولاة أُمورنا و إن جاروا، و لا ندعو عليهم، و لا ننزع يداً من طاعتهم، و نرى طاعتهم من طاعة اللّٰه فريضة ما لم يأمروا بمعصية، و ندعو لهم بالصلاح و المعافاة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و الجهاد ماضيان مع أُولي الأمر من المسلمين، برّهم و فاجرهم، إلى قيام الساعة، و لا يبطلهما شيء، و لا ينقضهما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قد درج على هذه الفكرة متكلّمو السنّة و محدّثوهم، حتّى قال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ينعزل الإمام بالفسق، أو بالخروج عن طاعة اللّٰه تعالى، و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على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ظهر الفسق و انتشر الجور من الأئمّة و الأُمراء بعد الخلفاء الراشدين، و السلف كانوا ينقادون لهم، و يقيمون الجمع و الأعياد بإذنهم، و لا يرون الخروج عليهم، و نقل عن كتب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القاضي ينعزل بالفسق بخلاف الإمام، و الفرق أنّ في انعزاله و وجوب نصب غيره إثارة الفتنة؛ لما له من الشوكة؛ بخلاف القاضي</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فسّر الإمامة بأنّها عبارة عن إمرة إلٰهية و استمرار لوظائف النبوّة </w:t>
      </w:r>
    </w:p>
    <w:p>
      <w:pPr>
        <w:pStyle w:val="BookText"/>
        <w:rPr/>
      </w:pPr>
      <w:r>
        <w:rPr>
          <w:rFonts w:ascii="Amiri" w:hAnsi="Amiri" w:eastAsia="Amiri" w:cs="Amiri"/>
          <w:color w:val="111111"/>
          <w:sz w:val="28"/>
          <w:sz w:val="28"/>
          <w:szCs w:val="28"/>
          <w:rtl w:val="true"/>
          <w:lang w:bidi="ar-SA"/>
        </w:rPr>
        <w:t>كلّها سوى تحمّل الوحي الإلهي، فلا مناص له عن القول بوجوب نصبه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استدلّت الإمامية على وجوب نصب الإمام على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وجود الإمام الذي اختاره اللّٰه سبحانه، مقرّب من الطاعات، و مبعد عن المعاصي، و قد أوضحوه في كتبهم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اللطف المقرّب هنا ما عرفت من أنّ رحلة النبي الأكرم تترك فراغات هائلة بين الأُمّة في مجالي العقيدة و الشريعة، كما تترك جدالاً و نزاعاً عنيفاً بين الأُمّة في تعيين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اللّٰه سبحانه من باب اللطف هو سدّ هذه الفراغات بنصب من هو صنو النبيّ الأكرم صلى الله عليه و آله في علمه بالعقيدة و الشريعة، و في العدالة و العصمة، و التدبير و الحنكة، و حسم مادة النزاع المشتعل برحلة الرسول صلى الله عليه و آله، و لمّ شعث الأُمّة، و جمعهم على خطّ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الغريب أنّ المعتزلة الذين يذهبون إلى وجوب اللطف و الأصلح على اللّٰه سبحانه، يشذّون في هذا المقام عن معتقدهم هذا، مع العلم بأنّ هذا المورد من جزئياته، و الذي منعهم عن الالتزام بالقاعدة في المقام بأنّهم لو قالوا بها في هذه المسألة لزمهم أن يقولوا بعدم صحّة خلافة الخلفاء المتقدّمين على عليّ؛ لأنّ قاعدة اللطف تقتضي أن يكون الخليفة منصوصاً عليه من اللّٰه سبحانه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قد تعرّفت على أنّ الرسول الأكرم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بوحي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بتطبيق القاعدة، و نصب إماماً للأُمّة؛ ليقود أمرهم و يسدّ جميع الفراغات الحاصلة بلحوقه بالرفيق الأعلى، و بذلك حسم مادة النزاع، و قطع الطريق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المشاغبين،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تناست الأُمّة وصيّة الرسول صلى الله عليه و آله و أمره، فانقسموا إلى طوائف و أحزاب، و قامت بينهم المعارك و الحروب التي أُريقت فيها الدماء، و استبيحت بسببها الأعراض، و تبدّلت نتيجة لذلك المفاهيم، و اختلفت القيم، و استثمر أعداء الدين هذه الاختلافات بين المسلمين فعمدوا إلى زيادة الهوّة بينهم و كرّسوا لذلك أقصى جهودهم حتّى أصبح التقريب فضلاً عن الوحدة أمراً متعسّراً على المفكّرين، نسأل اللّٰه سبحانه أن يسدّ تلك الفجوة العميقة بإيقاظ شعور علماء الأُمّة و مصلحيهم في المستقبل القريب إن شاء اللّٰه تعالى</w:t>
      </w:r>
      <w:r>
        <w:rPr>
          <w:rFonts w:eastAsia="Amiri" w:cs="Amiri" w:ascii="Amiri" w:hAnsi="Amiri"/>
          <w:color w:val="111111"/>
          <w:sz w:val="28"/>
          <w:szCs w:val="28"/>
          <w:rtl w:val="true"/>
          <w:lang w:bidi="ar-SA"/>
        </w:rPr>
        <w:t xml:space="preserve">. </w:t>
      </w:r>
      <w:bookmarkStart w:id="313" w:name="pg11548_132786"/>
    </w:p>
    <w:p>
      <w:pPr>
        <w:pStyle w:val="Heading4"/>
        <w:numPr>
          <w:ilvl w:val="3"/>
          <w:numId w:val="1"/>
        </w:numPr>
        <w:rPr/>
      </w:pPr>
      <w:bookmarkStart w:id="314" w:name="__RefHeading___Toc4138003_73709187"/>
      <w:bookmarkStart w:id="315" w:name="_Toc116"/>
      <w:bookmarkEnd w:id="313"/>
      <w:bookmarkEnd w:id="314"/>
      <w:r>
        <w:rPr>
          <w:rtl w:val="true"/>
        </w:rPr>
        <w:t>المسألة الثانية</w:t>
      </w:r>
      <w:r>
        <w:rPr>
          <w:rtl w:val="true"/>
        </w:rPr>
        <w:t xml:space="preserve">: </w:t>
      </w:r>
      <w:r>
        <w:rPr>
          <w:rtl w:val="true"/>
        </w:rPr>
        <w:t>عصمة الإمام</w:t>
      </w:r>
      <w:bookmarkEnd w:id="315"/>
    </w:p>
    <w:p>
      <w:pPr>
        <w:pStyle w:val="Heading5"/>
        <w:numPr>
          <w:ilvl w:val="4"/>
          <w:numId w:val="1"/>
        </w:numPr>
        <w:rPr/>
      </w:pPr>
      <w:bookmarkStart w:id="316" w:name="__RefHeading___Toc4138005_73709187"/>
      <w:bookmarkStart w:id="317" w:name="_Toc117"/>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تفرّدت الإمامية من بين الفرق الإسلامية بإيجابها عصمة الإمام من الذنب و الخطأ، مع اتّفاق غيرهم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معصومون كعصمة الأنبياء، و لا تجوز عليهم صغيرة إلّا ما قدّم ذكر جوازه على الأنبياء، و لا ينسون شيئاً من الأحكام، و لا يدخل في مفهوم العصمة سلب القدرة عن المعاصي، و لا كون المعصوم مضطرّاً إلى فعل الطاعات؛ فإنّ ذلك يستدعي بطلان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عقيدة الإمامية في الإمامة، و قد استدلّوا عليها بوجوه من العقل و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منفّذ لما جاء به الرسول، و حافظ للشرع، و قائم بمهام الرّسول كلّها، فلو جاز عليه الخطأ و الكذب، لا يحصل الغرض من إمامته</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4138007_73709187"/>
      <w:bookmarkStart w:id="319" w:name="_Toc118"/>
      <w:bookmarkEnd w:id="318"/>
      <w:r>
        <w:rPr>
          <w:rtl w:val="true"/>
        </w:rPr>
        <w:t>حقيقة العصمة</w:t>
      </w:r>
      <w:bookmarkEnd w:id="31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العصمة قوّة تمنع صاحبها من الوقوع في المعصية و الخطأ، حيث لا يترك واجباً، و لا يفعل محرّماً، مع قدرته على الترك و الفعل، و إلّا لم يستحقّ مدحاً و لا ثواباً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المعصوم قد بلغ من التقوى حدّاً لا تتغلّب عليه الشهوات و الأهواء، و بلغ من العلم في الشريعة و أحكامها مرتبة لا يخطأ معها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العصمة فكرة ابتدعتها الشيعة، و إنّما دلّهم عليها في حقّ العترة الطاهرة كتاب اللّٰه و سنّة رسوله،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 ليس المراد من الرجس إلّا الرجس المعنوي، و أظهره هو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 يدور معه كيفما دار</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و من دار معه الحقّ كيفما دار محال أن يعصي أو أن يخطأ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في حقّ العترة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ما إن تمسّكتم بهما لن تضلّوا أبداً</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فإذا كانت العترة عدل القرآن و القرآن هو كلام اللّٰه تعالى، فمن المنطقي أن تكون معصومة كالكتاب، لا يخالف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توضّحت الصورة الحقيقية لتبلور عقيدة العصمة عند الشيعة، و إنّ منشأها هو الكتاب و السنّة، فإنّ هذا الوضوح لم يتحسّسه البعض، بل و لم يكلّف نفسه عناء التثبّت من حقيقة مدّعياته و تصوّراته، حيث يقول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عقيدة العصمة تسرّبت إلى الشيعة من الفرس الذين نشئوا على </w:t>
      </w:r>
    </w:p>
    <w:p>
      <w:pPr>
        <w:pStyle w:val="BookText"/>
        <w:rPr/>
      </w:pPr>
      <w:r>
        <w:rPr>
          <w:rFonts w:ascii="Amiri" w:hAnsi="Amiri" w:eastAsia="Amiri" w:cs="Amiri"/>
          <w:color w:val="111111"/>
          <w:sz w:val="28"/>
          <w:sz w:val="28"/>
          <w:szCs w:val="28"/>
          <w:rtl w:val="true"/>
          <w:lang w:bidi="ar-SA"/>
        </w:rPr>
        <w:t>تقديس الحاكم، لهذا أطلق عليها العرب النزعة الكسروية، و لا أعرف أحداً من العرب قال ذلك في حدود اطّلاعي، و لعلّ غالبية الشيعة كانت ترمي من وراء هذه الفكرة إلى تنزيه عليّ من الخطأ حتّى يتضح للملأ عدوان بني أُمية في اغتصاب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في اليهودية كثير من المذاهب التي تسرَّبت إلى الشيعة</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و دون أيّ دليل و بيّنة متناسياً أنّ جميع المسلمين يذهبون إلى عصمة النبيّ صلى الله عليه و آله و لا يختلف في ذلك أحد، فهل إنّ هذه الفكرة تسرّبت إلى أهل السنّة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المسلمين أرادوا بذلك إيضاح عداوة قريش للنبيّ صلى الله عليه و آله؟ أو غير ذلك من التخرصات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إنّها عقيدة إسلامية و اقتبسها القوم من الكتاب و السنّة من دون أخذ من اليهود و الفرس، فما ذكره الكاتب تخرُّص بالغيب، بل فرية واضحة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الاختلاف في لزوم توصيف الإمام و عدمه، ينشأ من الاختلاف في تفسير الإمامة بعد الرسول و ماهيتها و حقيقتها كما أشرنا إلى ذلك سابقاً، فمن تلقّى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مقام عرفي لتأمين السبل، و تعمير البلاد، و إجراء الحدود، فشأنه شأن سائر الحكّام العرفيّين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رأى الإمامة بأنّها استمرار لتحقيق وظيفة الرسالة، و أنّ الإمام ليس نبيّاً و لا يوحى إليه، لكنّه مكلّف بملء الفراغات الحاصلة برحلة النبيّ صلى الله عليه و آله، فلا محيص له عن الالتزام بها؛ لأنّ الغاية المنشودة لا تحصل بلا تسديد إلٰهي كما سيوافيك، نعم إنّ أهل السنّة يتحرَّجون من توصيف الإمام بالعصمة، و يتصوّرون أنّ ذلك يلازم النبوّة، و ما </w:t>
      </w:r>
      <w:bookmarkStart w:id="320" w:name="pg11548_132789"/>
    </w:p>
    <w:p>
      <w:pPr>
        <w:pStyle w:val="BookText"/>
        <w:rPr/>
      </w:pPr>
      <w:bookmarkEnd w:id="320"/>
      <w:r>
        <w:rPr>
          <w:rFonts w:ascii="Amiri" w:hAnsi="Amiri" w:eastAsia="Amiri" w:cs="Amiri"/>
          <w:color w:val="111111"/>
          <w:sz w:val="28"/>
          <w:sz w:val="28"/>
          <w:szCs w:val="28"/>
          <w:rtl w:val="true"/>
          <w:lang w:bidi="ar-SA"/>
        </w:rPr>
        <w:t>هذا إلّا أنّهم لا يفرّقون بين الإمامتين، و أنّ لكلٍّ معطياته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موكول إلى محلّه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4138009_73709187"/>
      <w:bookmarkStart w:id="322" w:name="_Toc119"/>
      <w:bookmarkEnd w:id="321"/>
      <w:r>
        <w:rPr>
          <w:rtl w:val="true"/>
        </w:rPr>
        <w:t>الدليل على لزوم عصمة الإمام بعد النبيّ صلى الله عليه و آله</w:t>
      </w:r>
      <w:bookmarkEnd w:id="322"/>
    </w:p>
    <w:p>
      <w:pPr>
        <w:pStyle w:val="BookText"/>
        <w:rPr/>
      </w:pPr>
      <w:r>
        <w:rPr>
          <w:rFonts w:ascii="Amiri" w:hAnsi="Amiri" w:eastAsia="Amiri" w:cs="Amiri"/>
          <w:color w:val="111111"/>
          <w:sz w:val="28"/>
          <w:sz w:val="28"/>
          <w:szCs w:val="28"/>
          <w:rtl w:val="true"/>
          <w:lang w:bidi="ar-SA"/>
        </w:rPr>
        <w:t>يمكن الاستدلال على لزوم العصمة في الإمام بوجوه متعدّدة نورد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إذا كانت استمراراً لوظيفة النبوّة و الرسالة، و كان الإمام يملأ جميع الفراغات الحاصلة جرّاء رحلة النبيّ الأكرم صلى الله عليه و آله، فلا مناص من لزوم عصمته، و ذلك لأنّ تجويز المعصية يتنافى مع الغاية التي لأجلها نصبه اللّٰه سبحانه إماماً للأُمّة؛ فإنّ الغاية هي هداية الأُمّة إلى الطريق المهيع، و لا يحصل ذلك إلّا بالوثوق بقوله، و الاطمئنان بصحّة كلامه، فإذا جاز على الإمام الخطأ و النسيان، و المعصية و الخلاف، لم يحصل الوثوق بأفعاله و أقواله، و ضعفت ثقة الناس به، فتنتفي الغاية من نصبه، و هذا نفس الدليل الذي استدلّ به المتكلّمون على عصمة الأنبياء، و الإمام و إن لم يكن رسولاً و لا نبيّاً و لكنّه قائم بوظائفهما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وظيفة الإمام مقتصرة علىٰ تأمين السبل و غزو العدو و الانتصاف للمظلوم و ما أشبه ذلك، لكفى فيه كونه رجلاً عادلاً قائماً بالوظائف الدينية، و أمّا إذا كانت وظيفته أوسع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مورد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الإمام عادلاً قائماً بالوظائف الدينية، غير كاف في تحقيق الهدف المنشود من نصب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كان النبي الأكرم صلى الله عليه و آله يفسّر القرآن الكريم و يشرح مقاصده و أهدافه و يبيّن أسراره، كما كان يجيب على الأسئلة في مجال الموضوعات المستحدثة، و كان يردّ على الشبهات و التشكيكات التي كان يلقيها أعداء الإسلام، و كان يصون الدين من محاولات التحريف و التغيير، و كان يربّي المسلمين و يهذّبهم و يدفعهم نحو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فالفراغات الحاصلة من رحلة النبي الأكرم صلى الله عليه و آله لا تسدّ إلّا بوجود إنسان مثالي يقوم بتلك الواجبات، و هو فرع كونه معصوماً عن الخطأ و العصيان</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مبني على دعامتين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أمر بطاعة أُولي الأمر على وجه الإطلاق؛ أي في جميع الأزمنة و الأمكنة، و في جميع الحالات و الخصوصيات، و لم يقيّد وجوب امتثال أوامرهم و نواهيهم بشيء كما هو مقتضى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الأمر البديهي كونه سبحانه لا يرضى لعباده الكفر و العصيان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يَرْضىٰ لِعِبٰادِهِ اَلْكُفْرَ</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من غير فرق بين أن يقوم به العباد ابتداءً من دون تدخّل أمر آمر أو نهي ناهٍ، أو يقومون به بعد صدور أمر و نهي من أُولي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فمقتضى الجمع بين هذين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إطاعة أُولي الأمر على وجه الإطلاق، و حرمة طاعتهم إذا أمروا بالعصيان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يتّصف أُولو الأمر الذين وجبت إطاعتهم على وجه الإطلاق، بخصوصية ذاتية و عناية إلهية ربّانية، تصدّهم عن الأمر بالمعصية و النهي عن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إلّا عبارة أُخرى عن كونهم معصومين، و إلّا فلو كانوا غير واقعين تحت تلك العناية، لما صحّ الأمر بإطاعتهم على وجه الإطلاق بدون قيد أو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فنستكشف من إطلاق الأمر بالطاعة اشتمال المتعلّق على خصوصية تصدّه عن الأمر بغير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صرّح بدلالة الآية على العصمة الإمام الرازي في تفسيره، و يطيب لي أن أذكر نصّه حتّى يمعن فيه أبناء جلدته و أتباع طريقته،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أمر بطاعة أُولي الأمر على سبيل الجزم في هذه الآية، و من أمر اللّٰه بطاعته على سبيل الجزم و القطع لا بدّ و أن يكون معصوماً عن الخطأ؛ إذ لو لم يكن معصوماً عن الخطأ كان بتقدير إقدامه على الخطأ يكون قد أمر اللّٰه بمتابعته، فيكون ذلك أمراً بفعل ذلك الخطأ، و الخطأ لكونه خطأ منهيّ عنه، فهذا يفضي إلى اجتماع الأمر و النهي في الفعل الواحد بالاعتبار الواحد، و أنّه محال، فثبت أنّ اللّٰه تعالى أمر بطاعة أُولي الأمر على سبيل الجزم، و ثبت أنّ كلّ من أمر اللّٰه بطاعته على سبيل الجزم وجب أن يكون معصوماً عن الخطأ، فثبت قطعاً أنّ أُولي الأمر المذكور في هذه الآية لا بدّ و أن يكون معصوماً</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الرازي، و بعد أن قادته استدلالاته المنطقية إلى هذه الفكرة الثابتة </w:t>
      </w:r>
    </w:p>
    <w:p>
      <w:pPr>
        <w:pStyle w:val="BookText"/>
        <w:rPr/>
      </w:pPr>
      <w:r>
        <w:rPr>
          <w:rFonts w:ascii="Amiri" w:hAnsi="Amiri" w:eastAsia="Amiri" w:cs="Amiri"/>
          <w:color w:val="111111"/>
          <w:sz w:val="28"/>
          <w:sz w:val="28"/>
          <w:szCs w:val="28"/>
          <w:rtl w:val="true"/>
          <w:lang w:bidi="ar-SA"/>
        </w:rPr>
        <w:t>المؤكّدة لوجوب العصمة بدأ يتهرّب من تبعة هذا الأمر، و لم يستثمر نتائج أفكاره، لا لسبب إلّا لأنّها لا توافق مذهبه في تحديد الإمامة، فأخذ يؤوّل الآية و يحملها على غير ما ابتدأه و عمد إلى إثباته، حيث استدرك قائلاً بأنّا عاجزون عن معرفة الإمام المعصوم، عاجزون عن الوصول إليه، عاجزون عن استفادة الدين و العلم منه، فإذا كان الأمر كذلك، فالمراد ليس بعضاً من أبعاض الأُمّة، بل المراد هو أهل الحلّ و العقد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ادّعاءه هذا لا يصمد أمام الحقيقة القويّة التي لا خفاء عليها، و في دفعه ذلك الأمر مغالطة لا يمكن أن يرتضيها هو نفسه، فإنّه إذا دلّت الآية على عصمة أُولي الأمر فيجب علينا التعرّف عليهم، و ادّعاء العجز هروب من الحقيقة، فهل العجز يختص بزمانه أو كان يشمل زمان نزول الآية؟ لا أظنّ أن يقول الرازي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يتعرّف على المعصوم في زمان النبيّ صلى الله عليه و آله و عصر نزول الآية، و بالتعرّف عليه يعرف معصوم زمانه، حلقة بعد أُخرى، و لا يعقل أن يأمر الوحي الإلهي بإطاعة المعصوم ثمّ لا يقوم بتعريفه حين النزول، فلو آمن الرازي بدلالة الآية على عصمة أُولي الأمر فإنّه من المنطقي و المعقول له أن يؤمن بقيام الوحي الإلهي بتعريفهم بواسطة النبيّ الأكرم صلى الله عليه و آله؛ إذ لا معنى أن يأمر اللّٰه سبحانه بإطاعة المعصوم، و لا يقوم بتعريفه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الحلّ و العقد، تفسير للغامض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أشد غموضاً؛ إذ هو ليس بأوضح من الأوّل، فهل المراد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العساكر و الضبّاط، أو العلماء و المحدّثون، أو الحكام و السياسيون، أو الكلّ؟ و هل اتّفق إجماعهم على شيء، و لم يخالفهم لفيف من المسلمين؟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العصمة ثابتة للأُمة عند الرازي كما علمت، فهناك من يرى </w:t>
      </w:r>
    </w:p>
    <w:p>
      <w:pPr>
        <w:pStyle w:val="BookText"/>
        <w:rPr/>
      </w:pPr>
      <w:r>
        <w:rPr>
          <w:rFonts w:ascii="Amiri" w:hAnsi="Amiri" w:eastAsia="Amiri" w:cs="Amiri"/>
          <w:color w:val="111111"/>
          <w:sz w:val="28"/>
          <w:sz w:val="28"/>
          <w:szCs w:val="28"/>
          <w:rtl w:val="true"/>
          <w:lang w:bidi="ar-SA"/>
        </w:rPr>
        <w:t>العصمة لجماعة من الأُمّة كالقرّاء و الفقهاء و المحدّثين، هذا هو ابن تيمية يقول في ردّه على الشيعة عند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الإمام المعصوم لا بدّ منه بعد موت النبيّ يكون حافظاً للشريعة و مبيّناً أحكامها خصوصاً أحكام الموضوعات المتجدّدة،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لا يسلّمون أن يكون الإمام حافظاً للشرع بعد انقطاع الوحي، و ذلك لأنّه حاصل للمجموع، و الشرع إذا نقله أهل التواتر كان ذلك خيراً من نقل الواحد، فالقرّاء معصومون في حفظ القرآن و تبليغه، و المحدّثون معصومون في حفظ الأحاديث و تبليغها، و الفقهاء معصومون في الكلام و الاستدلال</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هذا الرأي أغرب من سابقه و أضعف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يدّعي العصمة لهذه الطوائف مع أنّهم غارقون في الاختلاف في القراءة و التفسير، و الحديث و الأثر، و الحكم و الفتوى، و العقيدة و النظر؟ و لو أغمضنا عن ذلك، فما الدليل على عصمة تلكم الطوائف، خصوصاً على قول البعض بأنّ القول بالعصمة تسرّب من اليهود إلى الأوساط الإسلامية؟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الاستدلال بالآية على عصمة الإمام يتوقّف على تحديد مفهوم الإمامة الواردة في الآية و أنّ المقصود منها غير النبوّة و غير الرسالة، فأمّا الأوّل فهو عبارة عن منصب تحمّل الوحي، و أمّا الثاني فهو عبارة عن منصب إبلاغه إلى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الإمامة المعطاة للخليل في أُخريات عمره غير هذه و تلك؛ لأنّه كان نبيّاً و رسولاً و قائماً بوظائفهما طيلة سنين حتّى خوطب بهذه الآية، فالمراد من الإمامة في المقام هو منصب القيادة، و تنفيذ الشريعة في المجتمع بقوّة و قدرة، و يعرب عن كون المراد من الإمامة في المقام هو المعنى الثالث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فالإمامة التي أنعم بها اللّٰه سبحانه على الخليل و بعض ذرّيته هي الملك العظيم الوارد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علينا الفحص عن المراد بالملك العظيم؛ إذ عند ذلك يتّضح أنّ مقام الإمامة يلي النبوّة و الرسالة، لأنَّها قيادة حكيمة، و حكومة إلٰهيّة، يبلغ المجتمع بها إلى السعادة، و اللّٰه سبحانه يوضّح حقيقة هذا الملك في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قول يوسف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آتَيْتَنِي مِنَ اَلْمُلْكِ وَ عَلَّمْتَنِي مِنْ تَأْوِيلِ اَلْأَحٰادِيثِ</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و من المعلوم أنّ الملك الذي منّ به سبحانه على عبده يوسف ليس هو النبوّة، بل الحاكمية؛ حيث صار أميناً مكيناً في الأرض؛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عَلَّمْتَنِي مِنْ تَأْوِيلِ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نبوّته، و الملك إشارة إلى سلطته و قدرته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سبحانه في داود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آتٰاهُ اَللّٰهُ اَلْمُلْكَ وَ اَلْحِكْمَةَ وَ عَلَّمَهُ مِمّٰا يَشٰاءُ</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شَدَدْنٰا مُلْكَهُ وَ آتَيْنٰاهُ اَلْحِكْمَةَ وَ فَصْلَ اَلْخِطٰابِ</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يحكي اللّٰه تعالى عن سليمان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هَبْ لِي مُلْكاً لاٰ يَنْبَغِي لِأَحَدٍ مِنْ بَعْدِي إِنَّكَ أَنْتَ اَلْوَهّٰابُ</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التأمّل في هذه الآيات الكريمة يفسّر لنا حقيقة الإمامة باعتبار الملاحظات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طلب الإمامة لذرّيته، و قد أجاب سبحانه دعوته في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مجموعة من ذرّيته، كيوسف و داود و سليمان، نالوا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النبوّة و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الحكومة و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أعطى آل إبراهيم الكتاب، و الحكمة، و الملك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ضمّ هذه الأُمور بعضها إلى بعض، يخرج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الإمامة في ذرّية إبراهيم هو قيادتهم و حكمهم في المجتمع، و هذه هي حقيقة الإمامة، غير أنّها ربّما تجتمع مع المقامين الآخرين، كما في الخليل، و يوسف، و داود، و سليمان، و غيرهم، و ربّما تنفصل عنهما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الإمامة التي يتبنّاها المسلمون بعد رحلة النبيّ الأكرم صلى الله عليه و آله تتّحد واقعيتها مع هذه الإمامة</w:t>
      </w:r>
      <w:r>
        <w:rPr>
          <w:rFonts w:eastAsia="Amiri" w:cs="Amiri" w:ascii="Amiri" w:hAnsi="Amiri"/>
          <w:color w:val="111111"/>
          <w:sz w:val="28"/>
          <w:szCs w:val="28"/>
          <w:rtl w:val="true"/>
          <w:lang w:bidi="ar-SA"/>
        </w:rPr>
        <w:t xml:space="preserve">. </w:t>
      </w:r>
      <w:bookmarkStart w:id="323" w:name="pg11548_132796"/>
    </w:p>
    <w:p>
      <w:pPr>
        <w:pStyle w:val="Heading5"/>
        <w:numPr>
          <w:ilvl w:val="4"/>
          <w:numId w:val="1"/>
        </w:numPr>
        <w:rPr/>
      </w:pPr>
      <w:bookmarkStart w:id="324" w:name="__RefHeading___Toc4138011_73709187"/>
      <w:bookmarkStart w:id="325" w:name="_Toc120"/>
      <w:bookmarkEnd w:id="323"/>
      <w:bookmarkEnd w:id="324"/>
      <w:r>
        <w:rPr>
          <w:rtl w:val="true"/>
        </w:rPr>
        <w:t>ما هو المراد من الظالم؟</w:t>
      </w:r>
      <w:bookmarkEnd w:id="325"/>
    </w:p>
    <w:p>
      <w:pPr>
        <w:pStyle w:val="BookText"/>
        <w:rPr/>
      </w:pPr>
      <w:r>
        <w:rPr>
          <w:rFonts w:ascii="Amiri" w:hAnsi="Amiri" w:eastAsia="Amiri" w:cs="Amiri"/>
          <w:color w:val="111111"/>
          <w:sz w:val="28"/>
          <w:sz w:val="28"/>
          <w:szCs w:val="28"/>
          <w:rtl w:val="true"/>
          <w:lang w:bidi="ar-SA"/>
        </w:rPr>
        <w:t>قد تعرّفت على المقصود من جعل إبراهيم عليه السلام إماماً للناس، و أنّ المراد هو القيادة الإلهية و سوق الناس إلى السعادة بقوّة و قدرة و 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تفسير الظالم الذي ليس له من الإمامة سهم،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خلع سبحانه ثوب الإمامة على خليله، و نصبه إماماً للناس، و دعا إبراهيمُ أن يجعل من ذرّيته إماماً، أُجيب بأنّ الإمامة منصب إلهيّ لا يناله الظالمون؛ لأنّ الإمام هو المطاع بين الناس، المتصرّف في الأموال و النفوس، فيجب أن يكون على الصراط السويّ و الظالم المتجاوز عن الحدّ لا يصلح لهذا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الظالم الناكث لعهد اللّٰه، و الناقض لقوانينه و حدوده، على شفا جرف هارٍ، لا يؤتمن عليه و لا تلقى إليه مقاليد الخلافة؛ لأنّه على مقربة من الخيانة و التعدّي، و على استعداد لأن يقع أداة للجائرين، فكيف يصحّ في منطق العقل أن يكون إماماً مطاعاً، نافذ القول، مشروع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فكلّ من ارتكب ظلماً، و تجاوز حدّاً في يوم من أيّام عمره، أو عبد صنماً، أو لاذ إلى وثن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ارتكب ما هو حرام فضلاً عمّا هو شرك و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من فوق العرش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صلاح حالهم بعد تلك الفترة، أو البقاء على ما كانوا عليه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الاستدلال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الآية إنّما </w:t>
      </w:r>
    </w:p>
    <w:p>
      <w:pPr>
        <w:pStyle w:val="BookText"/>
        <w:rPr/>
      </w:pPr>
      <w:r>
        <w:rPr>
          <w:rFonts w:ascii="Amiri" w:hAnsi="Amiri" w:eastAsia="Amiri" w:cs="Amiri"/>
          <w:color w:val="111111"/>
          <w:sz w:val="28"/>
          <w:sz w:val="28"/>
          <w:szCs w:val="28"/>
          <w:rtl w:val="true"/>
          <w:lang w:bidi="ar-SA"/>
        </w:rPr>
        <w:t>تشمل من كان مقيماً على الظلم و أمّا التائب منه فلا يتعلّق به الحكم؛ لأنّ الحكم إذا كان معلّقاً على صفة، و زالت تلك الصفة، زال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إنّما ينهى عن الركون إليهم ما أقاموا على الظلم،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 به العهد عمّن تاب عن ظلمه؛ لأنّه في هذه الحالة لا يسمّى ظالماً، كما لا يسمّى من تاب من الكفر كافراً</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يدور مدار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ضابطاً كلّياً، بل الأحكام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كذلك، و آخر يكفي فيه اتّصاف الموضوع بالوصف و العنوان آناً ما، و لحظة خاصّة، و إن انتفى بعد الاتّصاف،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سائمة الغنم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القسم الأوّل،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يحدّ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 أنّ الانسان المتلبّس بالزنا أو السرقة يكون محكوماً بهما و إن زال العنوان و تاب السارق و الزاني، و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المستطيع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ثابت، و إن زالت عنه الاستطاعة عن تقصير لا عن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فالمدّعى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كالسارق و السارقة و الزاني و الزانية و غيرها من الموارد المشابهة لها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المهمّ في المقام إثبات أنّ الموضوع في الآية من قبيل الثاني، و أنّ التلبّس بالظلم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 عن الإنسان صلاحية الإمامة، و إن تاب من ذنبه، فإنّ الناس بالنسبة إلى الظلم على أقسام أربعة</w:t>
      </w:r>
      <w:r>
        <w:rPr>
          <w:rFonts w:eastAsia="Amiri" w:cs="Amiri" w:ascii="Amiri" w:hAnsi="Amiri"/>
          <w:color w:val="111111"/>
          <w:sz w:val="28"/>
          <w:szCs w:val="28"/>
          <w:rtl w:val="true"/>
          <w:lang w:bidi="ar-SA"/>
        </w:rPr>
        <w:t xml:space="preserve">: </w:t>
      </w:r>
      <w:bookmarkStart w:id="326" w:name="pg11548_132798"/>
    </w:p>
    <w:p>
      <w:pPr>
        <w:pStyle w:val="BookText"/>
        <w:rPr/>
      </w:pPr>
      <w:bookmarkEnd w:id="32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طيلة عمره ظالماً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طاهراً و نقياً في جميع فترات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ظالماً في بداية عمره، و تائباً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طاهراً في بداية عمره، و ظالماً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يجب أن نقف على أنّ إبراهيم عليه السلام، الذي سأل الإمامة لبعض ذرّيته، أيَّ قسم منها أراد؟</w:t>
      </w:r>
    </w:p>
    <w:p>
      <w:pPr>
        <w:pStyle w:val="BookText"/>
        <w:rPr/>
      </w:pPr>
      <w:r>
        <w:rPr>
          <w:rFonts w:ascii="Amiri" w:hAnsi="Amiri" w:eastAsia="Amiri" w:cs="Amiri"/>
          <w:color w:val="111111"/>
          <w:sz w:val="28"/>
          <w:sz w:val="28"/>
          <w:szCs w:val="28"/>
          <w:rtl w:val="true"/>
          <w:lang w:bidi="ar-SA"/>
        </w:rPr>
        <w:t>إنّ من غير المعقول و البديهي أن يسأل خليل اللّٰه تعالى الإمامة لأصحاب القسمين الأوّل و الرابع من ذرّيته، لوضوح أنّ الغارق في الظلم من بداية عمره إلى آخره، أو المتّصف به أيام تصدّيه للإمامة، لا يصلح لأن يؤتمن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اللّٰه تعالى قد نفى امتلاك الإمامة من قبل الظالم و هو ما سبق أن وقع في تسميته أصحاب القسم الثالث، في حين يقابله في القسم الثاني من هو بريء عن الظلم مطلقاً طيلة عمره، و تتمثّل فيه جميع الصفات المطلوبة و المحدّدة في الآية الكريمة، فلا مناص من الجزم بتعلّقها بالقسم الثاني وحده دون باقي الأقسام</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4138013_73709187"/>
      <w:bookmarkStart w:id="328" w:name="_Toc121"/>
      <w:bookmarkEnd w:id="327"/>
      <w:r>
        <w:rPr>
          <w:rtl w:val="true"/>
        </w:rPr>
        <w:t>العصمة في القول و الرأي</w:t>
      </w:r>
      <w:bookmarkEnd w:id="32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الأئمّة معصومون عن العصيان و المخالفة أوّلاً، و عن الخطأ و الزلّة في القول ثانياً، و ما ذلك إلّا لأنّ كل إمام من الأوّل إلى الثاني عشر، قد أحاط إحاطة شاملة كاملة بكلّ ما في هذين الأصلين، بحيث لا يشذّ عن علمهم معنى آية </w:t>
      </w:r>
    </w:p>
    <w:p>
      <w:pPr>
        <w:pStyle w:val="BookText"/>
        <w:rPr/>
      </w:pPr>
      <w:r>
        <w:rPr>
          <w:rFonts w:ascii="Amiri" w:hAnsi="Amiri" w:eastAsia="Amiri" w:cs="Amiri"/>
          <w:color w:val="111111"/>
          <w:sz w:val="28"/>
          <w:sz w:val="28"/>
          <w:szCs w:val="28"/>
          <w:rtl w:val="true"/>
          <w:lang w:bidi="ar-SA"/>
        </w:rPr>
        <w:t>من آي الذكر الحكيم تنزيلاً و تأويلاً، و لا شيء من سنّة رسول اللّٰه قولاً و فعلاً و تقريراً، و كفى بمن أحاط بعلوم الكتاب و السنّة فضلاً و علماً، و من هنا كانوا قدوة الناس جميعاً بعد جدّهم الرسول صلى الله عليه و آله باتّفاق الجميع المطلق دليلاً واضحاً على أنّهم هم الأئمّة المعصومون وقادة المسلمين بعد غياب رسول اللّٰه صلى الله عليه و آله و حتّى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أهل البيت علوم الكتاب و السنّة و فهموها عن رسول اللّٰه صلى الله عليه و آله تماماً</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باب مناقب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أخذها و وعاها رسول اللّٰه صلى الله عليه و آله عن جبرئيل، و كما وعاها جبرئيل عن اللّٰه، و لا فرق أبداً في شيء إلّا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أخذ عليّ عن النبيّ صلى الله عليه و آله، و أخذ الحسن عن أبيه، و هكذا كلّ إمام يأخذ عن أبيه، علم يتناقل ضمن هذه السلسلة الطاهرة المعروفة، لم يأخذ أحد منهم عليهم السلام عن صحابي و لا تابعي أبداً، بل أخذ الجميع عنهم، و منهم انتقلت العلوم إلى الآخرين كما تلقّاها رسول اللّٰه صلى الله عليه و آله من لدن حكيم خبير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كنّا نحدّث الناس برأينا و هوانا لهلكنا، و لكن نحدّثهم بأحاديث نكنزها عن رسول اللّٰه صلى الله عليه و آله كما يكنز هؤلاء ذهبهم و فضّتهم</w:t>
      </w:r>
      <w:r>
        <w:rPr>
          <w:rFonts w:eastAsia="Amiri" w:cs="Amiri" w:ascii="Amiri" w:hAnsi="Amiri"/>
          <w:color w:val="111111"/>
          <w:sz w:val="28"/>
          <w:szCs w:val="28"/>
          <w:rtl w:val="true"/>
          <w:lang w:bidi="ar-SA"/>
        </w:rPr>
        <w:t>».</w:t>
      </w:r>
      <w:r>
        <w:rPr>
          <w:rStyle w:val="FootnoteAnchor"/>
          <w:rtl w:val="true"/>
        </w:rPr>
        <w:footnoteReference w:id="426"/>
      </w:r>
      <w:bookmarkStart w:id="329" w:name="pg11548_132800"/>
    </w:p>
    <w:p>
      <w:pPr>
        <w:pStyle w:val="Heading4"/>
        <w:numPr>
          <w:ilvl w:val="3"/>
          <w:numId w:val="1"/>
        </w:numPr>
        <w:rPr/>
      </w:pPr>
      <w:bookmarkStart w:id="330" w:name="__RefHeading___Toc4138015_73709187"/>
      <w:bookmarkStart w:id="331" w:name="_Toc122"/>
      <w:bookmarkEnd w:id="329"/>
      <w:bookmarkEnd w:id="330"/>
      <w:r>
        <w:rPr>
          <w:rtl w:val="true"/>
        </w:rPr>
        <w:t>المسألة الثالثة</w:t>
      </w:r>
      <w:r>
        <w:rPr>
          <w:rtl w:val="true"/>
        </w:rPr>
        <w:t xml:space="preserve">: </w:t>
      </w:r>
      <w:r>
        <w:rPr>
          <w:rtl w:val="true"/>
        </w:rPr>
        <w:t>الإمام المنتظر</w:t>
      </w:r>
      <w:bookmarkEnd w:id="331"/>
    </w:p>
    <w:p>
      <w:pPr>
        <w:pStyle w:val="BookText"/>
        <w:rPr/>
      </w:pPr>
      <w:r>
        <w:rPr>
          <w:rFonts w:ascii="Amiri" w:hAnsi="Amiri" w:eastAsia="Amiri" w:cs="Amiri"/>
          <w:color w:val="111111"/>
          <w:sz w:val="28"/>
          <w:sz w:val="28"/>
          <w:szCs w:val="28"/>
          <w:rtl w:val="true"/>
          <w:lang w:bidi="ar-SA"/>
        </w:rPr>
        <w:t>إنّ الاعتقاد بالإمام المهدي المنتظر عقيدة مشتركة بين جميع المسلمين، إلّا من أصمّه اللّٰه، فكل من كان له إلمام بالحديث يقف على تواتر البشارة عن النبي و آله و أصحابه، بظهور المهدي في آخر الزمان لإزالة الجهل و الظلم، و نشر أعلام العلم و العدل، و إعلاء كلمة الحقّ، و إظهار الدين كلّه، و لو كره المشركون، و هو بإذن اللّٰه ينجي العالم من ذُلِّ العبودية لغير اللّٰه، و يبطل القوانين الكافرة التي سنّتها الأهواء، و يقطع أواصر التعصّبات القومية و العنصرية، و يميت أسباب العداء و البغضاء التي صارت سبباً لاختلاف الأُمّة و اضطراب الكلمة، و مصدراً خطيراً لإيقاد نيران الفتن و المنازعات، و يحقق اللّٰه بظهوره وعده الذي وعد به المؤمنين بقوله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اتّفق عليه المسلمون في الصدر الأوّل و الأزمنة اللاحقة، و قد تضافر مضمون قول الرسول الأكرم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ولدي، فيملأها عدلاً و قسطاً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إنّ جميع المسلمين يتّفقون أساساً على فكرة قيام المهدي و ما سيعم الأرض في عهده من العدل و الأمن و الخير العميم، و إن كان هناك من اختلاف يذكر في مضمون هذا الأمر العظيم، و الحلم المنشود، فإنّه قد لا يتجاوز في أهم نقاطه الحدود الأساسية المرتكز عليها، و التي تتمحور أهمها في تحديد ولادته عليه السلام، فانّ الأكثرية من أهل السنّة يقولون بأنّه سيولد في آخر الزمان، و أمّا الشيعة و لاستنادهم على جملة واسعة من الروايات و الأدلّة الصحيحة يذهبون إلى أنّه عليه السلام 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غاب بأمر اللّٰه سبحانه سنة وفاة والده الإمام الحسن بن علي العسكري عليه السلام،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يحيا حياة طبيعية كسائر الناس، غير أنّ الناس يرونه و لا يعرفونه، و سوف يظهره اللّٰه سبحانه ليحقّق عدله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المقدار من الاختلاف لا يجعل العقيدة بالمهدي عقيدة خلافية، و من أراد أن يقف على عقيدة السنّة و الشيعة في مسألة المهدي فعليه أن يرجع إلى الكتب التالية لمحقّقي السنّة و محدّثيهم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نعيم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للكنجي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 علي المتقي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جمال الدين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التفصيل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 في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في مجلّدين و طبع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الروايات و الأخبار المستفيضة المؤكدة على قضية الإمام المهدي من الوفرة و قوّة الحجية بحيث لا يرقى إليها الشك و النقاش سواء في متونها أو في أسانيدها، و على ذلك دأب الماضون و تبعهم اللاحقون، إلّا ما أورده ابن خلدون في مقدّمته من تضعيفه لهذه الأخبار و التشكيك في صحّتها، و في مدى حجيتها، و قد فنّد مقالته محمّد صديق برسالة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من كلام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كتب أخيراً الدكتور عبد الباقي كتاباً قيّماً في الموضوع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فيه إلى تضافر الأخبار الواردة في حق المهدي بقوله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المشكلة ليست في حديث أو حديثين أو راو أو راويين، إنّها مجموعة من الأحاديث و الأخبار تبلغ الثمانين تقريباً، اجتمع على تناقلها مئات الرواة، و أكثر من صاحب كتاب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ذا نردّ كل هذه الكمّية؟ أ كلّها فاسدة؟ لو صحّ هذا الحكم لانهار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تطرّق الشك و الظن الفاسد إلى ما عداها من سنّة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لا أجد خلافاً حول ظهور المهدي، أو حول حاجة العالم إليه، و إنّما الخلاف حول من هو، حسني أو حسيني؟ سيكون في آخر الزمان، أو موجود الآن؟ خفي و سيظهر؟ ظهر أو سيظهر؟ و لا عبرة بالمدّعين الكاذبين، فليس لهم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لا أجد مناقشة موضوعية في متن الأحاديث، و الذي أجده إنّما هو مناقشة و خلاف حول السند، و اتّصاله و عدم اتّصاله، و درجة رواته، و من خرّجوه، و من قالوا فيه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نظرنا إلى ظهور المهدي نظرة مجرّدة فإنّنا لا نجد حرجاً من قبولها و تصديقها، أو على الأقل عدم 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تؤيّد ذلك بالأدلّة الكثيرة، و الأحاديث المتعددة، و رواتها مسلمون مؤتمنون، و الكتب التي نقلتها إلينا كتب قيمة، و الترمذي من رجال التخريج و الحكم، بالإضافة إلى أنّ أحاديث المهدي لها ما يصح أن يكون سنداً لها في البخاري و مسلم، كحديث جابر في مسلم الذي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أميرهم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و حديث أبي هريرة في البخاري،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نزل فيكم المسيح بن مريم و إمامكم منكم</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فلا مانع من أن يكون هذا الأمير، و هذا الإمام هو المهدي</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يضاف إلى هذا انّ كثيراً من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يعارضوا هذا القول، بل جاءت شروحهم و تقريراتهم موافقة لإثبات هذه العقيدة عند المسلمين</w:t>
      </w:r>
      <w:r>
        <w:rPr>
          <w:rFonts w:eastAsia="Amiri" w:cs="Amiri" w:ascii="Amiri" w:hAnsi="Amiri"/>
          <w:color w:val="111111"/>
          <w:sz w:val="28"/>
          <w:szCs w:val="28"/>
          <w:rtl w:val="true"/>
          <w:lang w:bidi="ar-SA"/>
        </w:rPr>
        <w:t>.</w:t>
      </w:r>
      <w:r>
        <w:rPr>
          <w:rStyle w:val="FootnoteAnchor"/>
          <w:rtl w:val="true"/>
        </w:rPr>
        <w:footnoteReference w:id="431"/>
      </w:r>
      <w:bookmarkStart w:id="332" w:name="pg11548_132805"/>
    </w:p>
    <w:p>
      <w:pPr>
        <w:pStyle w:val="Heading4"/>
        <w:numPr>
          <w:ilvl w:val="3"/>
          <w:numId w:val="1"/>
        </w:numPr>
        <w:rPr/>
      </w:pPr>
      <w:bookmarkStart w:id="333" w:name="__RefHeading___Toc4138017_73709187"/>
      <w:bookmarkStart w:id="334" w:name="_Toc123"/>
      <w:bookmarkEnd w:id="332"/>
      <w:bookmarkEnd w:id="333"/>
      <w:r>
        <w:rPr>
          <w:rtl w:val="true"/>
        </w:rPr>
        <w:t>المسألة الرابعة</w:t>
      </w:r>
      <w:r>
        <w:rPr>
          <w:rtl w:val="true"/>
        </w:rPr>
        <w:t xml:space="preserve">: </w:t>
      </w:r>
      <w:r>
        <w:rPr>
          <w:rtl w:val="true"/>
        </w:rPr>
        <w:t>التقية</w:t>
      </w:r>
      <w:bookmarkEnd w:id="334"/>
    </w:p>
    <w:p>
      <w:pPr>
        <w:pStyle w:val="Heading5"/>
        <w:numPr>
          <w:ilvl w:val="4"/>
          <w:numId w:val="1"/>
        </w:numPr>
        <w:rPr/>
      </w:pPr>
      <w:bookmarkStart w:id="335" w:name="__RefHeading___Toc4138019_73709187"/>
      <w:bookmarkStart w:id="336" w:name="_Toc124"/>
      <w:bookmarkEnd w:id="335"/>
      <w:r>
        <w:rPr>
          <w:rtl w:val="true"/>
        </w:rPr>
        <w:t>(</w:t>
      </w:r>
      <w:r>
        <w:rPr>
          <w:rtl w:val="true"/>
        </w:rPr>
        <w:t>مفهومها، غايتها، دليلها، حدّها في ضوء الكتاب و السنّة</w:t>
      </w:r>
      <w:r>
        <w:rPr>
          <w:rtl w:val="true"/>
        </w:rPr>
        <w:t>)</w:t>
      </w:r>
      <w:bookmarkEnd w:id="336"/>
    </w:p>
    <w:p>
      <w:pPr>
        <w:pStyle w:val="Heading6"/>
        <w:numPr>
          <w:ilvl w:val="5"/>
          <w:numId w:val="1"/>
        </w:numPr>
        <w:rPr/>
      </w:pPr>
      <w:bookmarkStart w:id="337" w:name="__RefHeading___Toc4138021_73709187"/>
      <w:bookmarkStart w:id="338" w:name="_Toc125"/>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التقية من المفاهيم القرآنية التي وردت في أكثر من موضع في القرآن الكريم، و في تلك الآيات إشارات واضحة إلى الموارد التي يلجأ فيها المؤمن إلى استخدام هذا المسلك الشرعي خلال حياته أثناء الظروف العصيبة، ليصون بها نفسه أو من يمت إليه بصلة و عرضه و ماله، كما استعملها مؤمن آل فرعون لصيانة الكليم عن القتل و التنكيل</w:t>
      </w:r>
      <w:r>
        <w:rPr>
          <w:rStyle w:val="FootnoteAnchor"/>
          <w:rtl w:val="true"/>
        </w:rPr>
        <w:footnoteReference w:id="432"/>
      </w:r>
      <w:r>
        <w:rPr>
          <w:rFonts w:ascii="Amiri" w:hAnsi="Amiri" w:eastAsia="Amiri" w:cs="Amiri"/>
          <w:color w:val="111111"/>
          <w:sz w:val="28"/>
          <w:sz w:val="28"/>
          <w:szCs w:val="28"/>
          <w:rtl w:val="true"/>
          <w:lang w:bidi="ar-SA"/>
        </w:rPr>
        <w:t>، و لاذ بها عمّار عند ما أُخذ و أُسِر و هُدِّد بالقتل</w:t>
      </w:r>
      <w:r>
        <w:rPr>
          <w:rStyle w:val="FootnoteAnchor"/>
          <w:rtl w:val="true"/>
        </w:rPr>
        <w:footnoteReference w:id="433"/>
      </w:r>
      <w:r>
        <w:rPr>
          <w:rFonts w:ascii="Amiri" w:hAnsi="Amiri" w:eastAsia="Amiri" w:cs="Amiri"/>
          <w:color w:val="111111"/>
          <w:sz w:val="28"/>
          <w:sz w:val="28"/>
          <w:szCs w:val="28"/>
          <w:rtl w:val="true"/>
          <w:lang w:bidi="ar-SA"/>
        </w:rPr>
        <w:t>، إلى غير ذلك من الموارد الواردة في الكتاب و السنّة، فمن المحتّم علينا أن نتعرّف عليها، مفهوماً و غايةً و دليلاً و حدّاً، حتّى نتجنَّب الإفراط و التفريط في مقام القضاء و التطبيق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التقية، اسم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 يتّقي</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و التاء بدل من الواو، و أصله من الوقاية، و من ذلك إطلاق التقوى على إطاعة اللّٰه؛ لأنّ المطيع يتّخذها وقاية من </w:t>
      </w:r>
      <w:bookmarkStart w:id="339" w:name="pg11548_132806"/>
    </w:p>
    <w:p>
      <w:pPr>
        <w:pStyle w:val="BookText"/>
        <w:rPr/>
      </w:pPr>
      <w:bookmarkEnd w:id="339"/>
      <w:r>
        <w:rPr>
          <w:rFonts w:ascii="Amiri" w:hAnsi="Amiri" w:eastAsia="Amiri" w:cs="Amiri"/>
          <w:color w:val="111111"/>
          <w:sz w:val="28"/>
          <w:sz w:val="28"/>
          <w:szCs w:val="28"/>
          <w:rtl w:val="true"/>
          <w:lang w:bidi="ar-SA"/>
        </w:rPr>
        <w:t>النار و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هو التحفّظ عن ضرر الغير بموافقته في قول أو فعل مخالف للحقّ</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4138023_73709187"/>
      <w:bookmarkStart w:id="341" w:name="_Toc126"/>
      <w:bookmarkEnd w:id="340"/>
      <w:r>
        <w:rPr>
          <w:rtl w:val="true"/>
        </w:rPr>
        <w:t>مفهومها</w:t>
      </w:r>
      <w:bookmarkEnd w:id="341"/>
    </w:p>
    <w:p>
      <w:pPr>
        <w:pStyle w:val="BookText"/>
        <w:rPr/>
      </w:pPr>
      <w:r>
        <w:rPr>
          <w:rFonts w:ascii="Amiri" w:hAnsi="Amiri" w:eastAsia="Amiri" w:cs="Amiri"/>
          <w:color w:val="111111"/>
          <w:sz w:val="28"/>
          <w:sz w:val="28"/>
          <w:szCs w:val="28"/>
          <w:rtl w:val="true"/>
          <w:lang w:bidi="ar-SA"/>
        </w:rPr>
        <w:t>إذا كانت التقيّة هي اتّخاذ الوقاية من الشرّ، فمفهومها في الكتاب و السنّة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الكفر و إبطان الإيمان، أو التظاهر بالباطل و إخفاء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مفهومها، فهي تُقابل النفاق، تَقابُل الإيمان و الكفر، فإنّ النفاق ضدّها و خلافها، فهو عبارة عن إظهار الإيمان و إبطان الكفر، و التظاهر بالحقّ و إخفاء الباطل، و مع وجود هذا التباين بينهما فلا يصحّ عدّها من فروع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فسر النفاق بمطلق مخالفة الظاهر للباطن، و به صوَّر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فروعه، فقد فسّره بمفهوم أوسع ممّا هو عليه في القرآن؛ فإنّه يُعرِّف المنافقين المتظاهرين بالإيمان و المبطنين للكفر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فإذا كان هذا حدُّ المنافق فكيف يعمُّ من يستعمل التقية تجاه الكفّار و العصاة؛ فيخفي إيمانه و يظهر الموافقة لغاية صيانة النفس و النفيس، و العرض و المال من التعرّض؟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صدق ذلك إذا وقفنا على ورودها في التشريع الإسلامي، و لو كانت من قسم النفاق، لكان ذلك أمراً بالقبح و يستحيل على الحكيم أن يأمر به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اَللّٰهَ لاٰ يَأْمُرُ بِالْفَحْشٰاءِ أَ 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342" w:name="pg11548_132807"/>
    </w:p>
    <w:p>
      <w:pPr>
        <w:pStyle w:val="Heading6"/>
        <w:numPr>
          <w:ilvl w:val="5"/>
          <w:numId w:val="1"/>
        </w:numPr>
        <w:rPr/>
      </w:pPr>
      <w:bookmarkStart w:id="343" w:name="__RefHeading___Toc4138025_73709187"/>
      <w:bookmarkStart w:id="344" w:name="_Toc127"/>
      <w:bookmarkEnd w:id="342"/>
      <w:bookmarkEnd w:id="343"/>
      <w:r>
        <w:rPr>
          <w:rtl w:val="true"/>
        </w:rPr>
        <w:t>غايتها</w:t>
      </w:r>
      <w:bookmarkEnd w:id="344"/>
    </w:p>
    <w:p>
      <w:pPr>
        <w:pStyle w:val="BookText"/>
        <w:rPr/>
      </w:pPr>
      <w:r>
        <w:rPr>
          <w:rFonts w:ascii="Amiri" w:hAnsi="Amiri" w:eastAsia="Amiri" w:cs="Amiri"/>
          <w:color w:val="111111"/>
          <w:sz w:val="28"/>
          <w:sz w:val="28"/>
          <w:szCs w:val="28"/>
          <w:rtl w:val="true"/>
          <w:lang w:bidi="ar-SA"/>
        </w:rPr>
        <w:t>الغاية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صيانة النفس و العرض و المال، و ذلك في ظروف قاهرة لا يستطيع فيها المؤمن أن يعلن عن موقفه الحقّ صريحاً خوفاً من أن يترتّب على ذلك مضارّ و تهلكة من قوى ظالمة غاشمة كلجوء الحكومات الظالمة إلى الإرهاب، و التشريد و النفي، و القتل و التنكيل، و مصادرة الأموال، و سلب الحقوق الحقّة، فلا يكون لصاحب العقيدة الذي يرى نفسه محقّاً محيص عن إبطانها، و التظاهر بما يوافق هوى الحاكم و توجّهاته حتّى يسلم من الاضطهاد و التنكيل و القتل، إلى أن يُحدِث اللّٰه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التقيّة سلاح الضعيف في مقابل القويّ الغاشم، سلاح من يبتلى بمن لا يحترم دمه و عرضه و ماله، لا لشيء إلّا لأنّه لا يتّفق معه في بعض المبادئ و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يمارس التقية من يعيش في بيئة صودرت فيها الحرية في القول و العمل، و الرأي و العقيدة فلا ينجو المخالف إلّا بالصمت و السكوت مرغماً أو بالتظاهر بما يوافق هوى السلطة و أفكارها، أو قد يلجأ إليها البعض كوسيلة لا بدّ منها من أجل إغاثة الملهوف المضطهد و المستضعف الذي لا حول له و لا قوّة، فيتظاهر بالعمل إلى جانب الحكومة الظالمة وصولاً إلى ذلك كما كان عليه مؤمن آل فرعون الذي حكاه سبحانه في الذكر الحكيم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أكثر من يَعيبُ التقيّة على مستعملها، يتصوّر أو يصوّر أنّ الغاية منها هو تأليف جماعات سرية هدفها الهدم و التخريب، كما هو المعروف من الباطنيين و الأحزاب الإلحادية السرّية، و هو تصوّر خاطئ ذهب إليه أُولئك جهلاً أو </w:t>
      </w:r>
    </w:p>
    <w:p>
      <w:pPr>
        <w:pStyle w:val="BookText"/>
        <w:rPr/>
      </w:pPr>
      <w:r>
        <w:rPr>
          <w:rFonts w:ascii="Amiri" w:hAnsi="Amiri" w:eastAsia="Amiri" w:cs="Amiri"/>
          <w:color w:val="111111"/>
          <w:sz w:val="28"/>
          <w:sz w:val="28"/>
          <w:szCs w:val="28"/>
          <w:rtl w:val="true"/>
          <w:lang w:bidi="ar-SA"/>
        </w:rPr>
        <w:t>عمداً دون أن يرتكزوا في رأيهم هذا على دليل ما أو حجة مقنعة، فأين ما ذكرناه من هذا الذي يذكره؟ و لو لم تُلجئ الظروف القاهرة و الأحكام المتعسّفة هذه الجموع المستضعفة من المؤمنين لما كانوا عمدوا إلى التقية، و لما تحمّلوا عبء إخفاء معتقداتهم و لدعوا الناس إليها علناً و دون تردّد، إلّا أنّ السيف و النطع سلاح لا تتردّد كلّ الحكومات الفاسدة من التلويح به أمام من يخالفها في معتقداتها و عقائدها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العمل الدفاعي من الأعمال البدائية التي يرتكبها أصحاب الجماعات السرّية للإطاحة بالسلطة و امتطاء ناصية الحكم، فأعمالهم كلّها تخطيطات مدبّرة لغايات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هم الذين يحملون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 تبرّر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قبيح عقلي أو ممنوع شرعي يستباح عندهم لغاية الوصول إلى المقاصد المشئومة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بالتشابه بين هؤلاء و بين من يتّخذ التقية غطاءً، و سلاحاً دفاعياً ليسلم من شرّ الغير، حتّى لا يُقْتَل و لا يُستأصل، و لا تُنهب داره و ماله، إلى أن يُحدث اللّٰه أمراً، من قبيل عطف المباين على مثله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المسلمين القاطنين في الاتّحاد السوفيتي السابق قد لاقوا من المصائب و المحن ما لا يمكن للعقول أن تحتملها و لا أن تتصوّرها؛ فإنّ الشيوعيّين و طيلة تسلّطهم على المناطق الإسلامية قلبوا لهم ظهر المجَنّ، فصادروا أموالهم و أراضيهم، و مساكنهم، و مساجدهم، و مدارسهم، و أحرقوا مكتباتهم، و قتلوا كثيراً منهم قتلاً ذريعاً و وحشياً، فلم ينج منهم إلّا من اتّقاهم بشيء من </w:t>
      </w:r>
      <w:bookmarkStart w:id="345" w:name="pg11548_132809"/>
    </w:p>
    <w:p>
      <w:pPr>
        <w:pStyle w:val="BookText"/>
        <w:rPr/>
      </w:pPr>
      <w:bookmarkEnd w:id="345"/>
      <w:r>
        <w:rPr>
          <w:rFonts w:ascii="Amiri" w:hAnsi="Amiri" w:eastAsia="Amiri" w:cs="Amiri"/>
          <w:color w:val="111111"/>
          <w:sz w:val="28"/>
          <w:sz w:val="28"/>
          <w:szCs w:val="28"/>
          <w:rtl w:val="true"/>
          <w:lang w:bidi="ar-SA"/>
        </w:rPr>
        <w:t>التظاهر بالمرونة، و إخفاء المراسم الدينية، و العمل على إقامة الصلاة في البيوت إلى أن نجّاهم اللّٰه سبحانه بانحلال تلك القوّة الكافرة، فبرز المسلمون إلى الساحة من جديد، فملكوا أرضهم و ديارهم، و أخذوا يستعيدون مجدهم و كرامتهم شيئاً فشيئاً، و ما هذا إلّا ثمرة من ثمار التقية المشروعة التي أباحها اللّٰه تعالى لعباده بفضله و كرمه سبحانه على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هذا معنى التقية و مفهومها، و كانت هذه غايتها و هدفها، فهو أمر فطري يسوق الإنسان إليه قبل كلّ شيء عقلُه و لبُّه، و تدعوه إليه فطرته، و لأجل ذلك يستعملها كلّ من ابتُلي بالملوك و الساسة الذين لا يحترمون شيئاً سوى رأيهم و فكرتهم و مطامعهم و سلطتهم و لا يتردّدون عن التنكيل بكلّ من يعارضهم في ذلك، من غير فرق بين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 كان أم سنيّاً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من هنا تظهر جدوى التقية و عمق فائدتها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دعم هذا الأصل الحيويّ ندرس دليله من القرآن و السنّة</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4138027_73709187"/>
      <w:bookmarkStart w:id="347" w:name="_Toc128"/>
      <w:bookmarkEnd w:id="346"/>
      <w:r>
        <w:rPr>
          <w:rtl w:val="true"/>
        </w:rPr>
        <w:t>دليلها في القرآن و السنّة</w:t>
      </w:r>
      <w:bookmarkEnd w:id="347"/>
    </w:p>
    <w:p>
      <w:pPr>
        <w:pStyle w:val="Heading6"/>
        <w:numPr>
          <w:ilvl w:val="5"/>
          <w:numId w:val="1"/>
        </w:numPr>
        <w:rPr/>
      </w:pPr>
      <w:bookmarkStart w:id="348" w:name="__RefHeading___Toc4138029_73709187"/>
      <w:bookmarkStart w:id="349" w:name="_Toc129"/>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شرّعت التقية بنصّ القرآن الكريم حيث وردت جملة من الآيات الكريمة</w:t>
      </w:r>
      <w:r>
        <w:rPr>
          <w:rStyle w:val="FootnoteAnchor"/>
          <w:rtl w:val="true"/>
        </w:rPr>
        <w:footnoteReference w:id="437"/>
      </w:r>
      <w:r>
        <w:rPr>
          <w:rFonts w:ascii="Amiri" w:hAnsi="Amiri" w:eastAsia="Amiri" w:cs="Amiri"/>
          <w:color w:val="111111"/>
          <w:sz w:val="28"/>
          <w:sz w:val="28"/>
          <w:szCs w:val="28"/>
          <w:rtl w:val="true"/>
          <w:lang w:bidi="ar-SA"/>
        </w:rPr>
        <w:t>سنحاول استعراضها في الصفحات التالية</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4138031_73709187"/>
      <w:bookmarkStart w:id="351" w:name="_Toc130"/>
      <w:bookmarkEnd w:id="350"/>
      <w:r>
        <w:rPr>
          <w:rtl w:val="true"/>
        </w:rPr>
        <w:t>الآية الأُولى</w:t>
      </w:r>
      <w:r>
        <w:rPr>
          <w:rtl w:val="true"/>
        </w:rPr>
        <w:t>:</w:t>
      </w:r>
      <w:bookmarkEnd w:id="35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بِاللّٰهِ مِنْ بَعْدِ إِيمٰانِهِ إِلاّٰ مَنْ أُكْرِهَ وَ قَلْبُهُ مُطْمَئِنٌّ </w:t>
      </w:r>
    </w:p>
    <w:p>
      <w:pPr>
        <w:pStyle w:val="BookText"/>
        <w:rPr/>
      </w:pPr>
      <w:r>
        <w:rPr>
          <w:rFonts w:ascii="Amiri" w:hAnsi="Amiri" w:eastAsia="Amiri" w:cs="Amiri"/>
          <w:color w:val="111111"/>
          <w:sz w:val="28"/>
          <w:sz w:val="28"/>
          <w:szCs w:val="28"/>
          <w:rtl w:val="true"/>
          <w:lang w:bidi="ar-SA"/>
        </w:rPr>
        <w:t>بِالْإِيمٰانِ وَ لٰكِنْ مَنْ شَرَحَ بِالْكُفْرِ صَدْراً فَعَلَيْهِمْ غَضَبٌ مِنَ اَللّٰهِ وَ لَهُمْ عَذٰابٌ عَظِيمٌ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أنّه سبحانه يجوّز إظهار الكفر كرهاً و مجاراةً للكافرين خوفاً منهم، بشرط أن يكون القلب مطمئناً بالإيمان، و صرّح بذلك لفيف من المفسّرين القدامى و الجدد، سنحاول أن نستعرض كلمات البعض منهم تجنّباً عن الإطالة و الإسهاب، و لمن يبتغي المزيد فعليه بمراجعة كتب التفسير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الآية في جماعة أُكرهوا على الكفر، و هم عمّار و أبوه ياسر و أُمّه سميّة، و قُتلَ الأبوان لأنّهما لم يظهرا الكفر و لم ينالا من النبيّ، و أعطاهم عمّار ما أرادوا منه، فأطلقوه، ثمّ أخبر عمّار بذلك رسول اللّٰه، و انتشر خبره بين المسلمين،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عمّار، فقال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عمّاراً مُلئ إيماناً من قرنه إلى قدمه، و اختلط الإيمان بلحمه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نزلت الآية السابقة، و كان عمّار يبكي، فجعل رسول اللّٰه يمسح عينيه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لك فعد لهم بما قلت</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أُناساً من أهل مكة فُتِنُوا فارتدوا عن الإسلام بعد دخولهم فيه، و كان فيهم من أُكره و أجرى كلمة الكفر على لسانه و هو معتقد للإيمان، منهم عمّار بن ياسر و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و سميّة، و صهيب و بلال و خباب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عمّار فأعطاهم ما أرادوا بلسانه مكرهاً</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الحافظ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الإعطاء أن وافقوا المشركين على ما أرادوا منهم تقيّة، و التقيّة في مثل هذه الحال جائزة؛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جائزة للإنسان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 أهل العلم على أنّ من أُكره على الكفر حتّى خشى على نفسه القتل إنّه لا إثم عليه إن كفر و قلبه مطمئن بالإيمان و لا تبين منه زوجته و لا يحكم عليه بالكفر، هذا قول مالك و الكوفيين و الشافعي</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لا تكون إلّا مع خوف القتل مع سلامة النيّة،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هذه التقية رخصة</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الخطيب الشربيني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التلفّظ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 لأنّ محل الإيمان هو القلب</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إسماعيل حقّي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على ذلك اللفظ بأمر يخاف على نفسه أو عضو من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الكفر اعتقاد، و الإكراه على القول دون الاعتقاد،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المكره على الكفر باللسان،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قَلْبُهُ مُطْمَئِنٌّ بِالْإِيمٰانِ</w:t>
      </w:r>
      <w:r>
        <w:rPr>
          <w:rFonts w:eastAsia="Amiri" w:cs="Amiri" w:ascii="Amiri" w:hAnsi="Amiri"/>
          <w:color w:val="111111"/>
          <w:sz w:val="28"/>
          <w:szCs w:val="28"/>
          <w:rtl w:val="true"/>
          <w:lang w:bidi="ar-SA"/>
        </w:rPr>
        <w:t xml:space="preserve">» </w:t>
      </w:r>
      <w:bookmarkStart w:id="352" w:name="pg11548_132812"/>
    </w:p>
    <w:p>
      <w:pPr>
        <w:pStyle w:val="BookText"/>
        <w:rPr/>
      </w:pPr>
      <w:bookmarkEnd w:id="352"/>
      <w:r>
        <w:rPr>
          <w:rFonts w:ascii="Amiri" w:hAnsi="Amiri" w:eastAsia="Amiri" w:cs="Amiri"/>
          <w:color w:val="111111"/>
          <w:sz w:val="28"/>
          <w:sz w:val="28"/>
          <w:szCs w:val="28"/>
          <w:rtl w:val="true"/>
          <w:lang w:bidi="ar-SA"/>
        </w:rPr>
        <w:t>لا تتغيّر عقيدته، و فيه دليل على أنّ الإيمان المنجي المعتبر عند اللّٰه، هو التصديق بالقلب</w:t>
      </w:r>
      <w:r>
        <w:rPr>
          <w:rFonts w:eastAsia="Amiri" w:cs="Amiri" w:ascii="Amiri" w:hAnsi="Amiri"/>
          <w:color w:val="111111"/>
          <w:sz w:val="28"/>
          <w:szCs w:val="28"/>
          <w:rtl w:val="true"/>
          <w:lang w:bidi="ar-SA"/>
        </w:rPr>
        <w:t>.</w:t>
      </w:r>
      <w:r>
        <w:rPr>
          <w:rStyle w:val="FootnoteAnchor"/>
          <w:rtl w:val="true"/>
        </w:rPr>
        <w:footnoteReference w:id="445"/>
      </w:r>
    </w:p>
    <w:p>
      <w:pPr>
        <w:pStyle w:val="Heading6"/>
        <w:numPr>
          <w:ilvl w:val="5"/>
          <w:numId w:val="1"/>
        </w:numPr>
        <w:rPr/>
      </w:pPr>
      <w:bookmarkStart w:id="353" w:name="__RefHeading___Toc4138033_73709187"/>
      <w:bookmarkStart w:id="354" w:name="_Toc131"/>
      <w:bookmarkEnd w:id="353"/>
      <w:r>
        <w:rPr>
          <w:rtl w:val="true"/>
        </w:rPr>
        <w:t>الآية الثانية</w:t>
      </w:r>
      <w:r>
        <w:rPr>
          <w:rtl w:val="true"/>
        </w:rPr>
        <w:t>:</w:t>
      </w:r>
      <w:bookmarkEnd w:id="35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 وَ يُحَذِّرُكُمُ اَللّٰهُ نَفْسَهُ وَ إِلَى اَللّٰهِ اَلْمَصِيرُ</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كلمات المفسّرين حول الآية تغنينا عن أيّ 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باللسان، و ليس بالعمل، حُدّثت عن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الضحّاك يقول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باللسان من حُمِلَ على أمر يتكلّم به و هو للّٰه معصية فتكلّم مخافة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عليه، إنّما التقية باللسان</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الزمخشري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رخّص لهم في موالاتهم إذا خافوهم، و المراد بتلك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و معاشرة ظاهرة، و القلب مطمئنّ بالعداوة و البغضاء و انتظار زوال المانع</w:t>
      </w:r>
      <w:r>
        <w:rPr>
          <w:rFonts w:eastAsia="Amiri" w:cs="Amiri" w:ascii="Amiri" w:hAnsi="Amiri"/>
          <w:color w:val="111111"/>
          <w:sz w:val="28"/>
          <w:szCs w:val="28"/>
          <w:rtl w:val="true"/>
          <w:lang w:bidi="ar-SA"/>
        </w:rPr>
        <w:t>.</w:t>
      </w:r>
      <w:r>
        <w:rPr>
          <w:rStyle w:val="FootnoteAnchor"/>
          <w:rtl w:val="true"/>
        </w:rPr>
        <w:footnoteReference w:id="44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الرازي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للتقية أحكاماً كثيرة، و نحن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إنّما تكون إذا كان الرجل في قوم كفّار، و يخاف منهم على نفسه، و ماله، فيداريهم باللسان، و ذلك بأن لا يظهر العداوة باللسان، بل يجوز أيضاً أن يظهر الكلام الموهم للمحبّة و الموالاة، و لكن بشرط أن يضمر خلافه و أن يعرض في كلّ ما يقول؛ فإنّ للتقيّة تأثيرها في الظاهر لا في أحوال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لصون النفس، و هل هي جائزة لصون المال؟ يحتمل أن يحكم فيها بالجواز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النسفي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تخافوا جهتهم أمراً يجب اتقاؤه، أي ألّا يكون للكافر عليك سلطان، فتخافه على نفسك و مالك، فحينئذ يجوز لك إظهار الموالاة و إبطان المعاداة</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دليل على مشروعية التقية؛ و عرَّفوها بمحافظة النفس أو العرض أو المال من شرّ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عداوته مبنيّة على اختلاف الدين، كالكافر و المسلم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عداوته مبنية على أغراض دنيوية، كالمال و المتاع و الملك و الإمارة</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جمال الدين القاسمي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استنبط الأئمّة مشروعية التقية عند الخوف، و قد نقل الإجماع على جوازها عند ذلك الإمام مرتضى اليماني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فسر المراغي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موالاة المؤمنين للكافرين حتم لازم في كل حال، إلّا في حال الخوف من شيء تتّقونه منهم، فلكم حينئذ أن تتّقوهم بقدر ما يبقى ذلك الشيء؛ إذ القاعدة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درء المفاسد مقدّم على جلب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جازت موالاتهم لاتّقاء الضرر فأولى أن تجوز لمنفعة المسلمين، إذاً فلا مانع من أن تحالف دولة إسلامية دولة غير مسلمة لفائدة تعود إلى الأُولى، إمّا بدفع ضرر أو جلب منفعة، و ليس لها أن تواليها في شيء يضرّ المسلمين، و لا تختصّ هذه الموالاة بحال الضعف، بل هي جائزة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استنبط العلماء من هذه الآية جواز التقية بأن يقول الإنسان أو يفعل ما يخالف الحقّ، لأجل التوقّي من ضرر يعود من الأعداء إلى النفس، أو العرض، أو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نطق بكلمة الكفر مكرهاً وقاية لنفسه من الهلاك، و قلبه مطمئنّ بالإيمان، لا يكون كافراً بل يُعذر كما فعل عمّار بن ياسر حين أكرهته قريش على الكفر فوافقها مكرهاً و قلبه مطمئنّ بالإيمان و فيه نزلت الآية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w:t>
      </w:r>
      <w:r>
        <w:rPr>
          <w:rStyle w:val="FootnoteAnchor"/>
          <w:rtl w:val="true"/>
        </w:rPr>
        <w:footnoteReference w:id="453"/>
      </w:r>
      <w:bookmarkStart w:id="355" w:name="pg11548_132815"/>
    </w:p>
    <w:p>
      <w:pPr>
        <w:pStyle w:val="BookText"/>
        <w:rPr/>
      </w:pPr>
      <w:bookmarkEnd w:id="355"/>
      <w:r>
        <w:rPr>
          <w:rFonts w:ascii="Amiri" w:hAnsi="Amiri" w:eastAsia="Amiri" w:cs="Amiri"/>
          <w:color w:val="111111"/>
          <w:sz w:val="28"/>
          <w:sz w:val="28"/>
          <w:szCs w:val="28"/>
          <w:rtl w:val="true"/>
          <w:lang w:bidi="ar-SA"/>
        </w:rPr>
        <w:t>هذه الجمل الوافية و العبارات المستفيضة لا تدع لقائل مقالاً إلّا أن يحكم بشرعية التقية بالمعنى الذي عرفته، بل قد لا يجد أحد مفسّراً أو فقيهاً وقف على مفهومها و غايتها يتردّد في الحكم بجوازها، كما أنّك أخي القارئ لا تجد إنساناً واعياً لا يستعملها في ظروف عصيبة، ما لم تترتّب عليها مفسدة عظيمة، كما سيوافيك بيانها عند البحث عن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المعارض لجوازها أو المغالط في مشروعيتها، فإنّما يفسّرها بالتقيّة الرائجة بين أصحاب التنظيمات السرّية و المذاهب الهدّامة كالنصيرية و الدروز، و الباطنية كلّهم، إلّا أنّ المسلمين جميعاً بريئون من هذه التقيّة الهدامة لكلّ فضيلة رابية</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4138035_73709187"/>
      <w:bookmarkStart w:id="357" w:name="_Toc132"/>
      <w:bookmarkEnd w:id="356"/>
      <w:r>
        <w:rPr>
          <w:rtl w:val="true"/>
        </w:rPr>
        <w:t>الآية الثالثة</w:t>
      </w:r>
      <w:r>
        <w:rPr>
          <w:rtl w:val="true"/>
        </w:rPr>
        <w:t>:</w:t>
      </w:r>
      <w:bookmarkEnd w:id="35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عاقبة أمره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 وَ حٰاقَ بِآلِ فِرْعَوْنَ سُوءُ اَلْعَذٰابِ</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كان ذلك إلّا لأنّه بتقيّته استطاع أن يُنجي نبيّ اللّٰه من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مُوسىٰ إِنَّ اَلْمَلَأَ يَأْتَمِرُونَ بِكَ لِيَقْتُلُوكَ فَاخْرُجْ إِنِّي لَكَ مِنَ اَلنّٰاصِحِينَ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الآيات تدلّ على جواز التقيّة لإنقاذ المؤمن من شرّ عدوّه الكافر</w:t>
      </w:r>
      <w:r>
        <w:rPr>
          <w:rFonts w:eastAsia="Amiri" w:cs="Amiri" w:ascii="Amiri" w:hAnsi="Amiri"/>
          <w:color w:val="111111"/>
          <w:sz w:val="28"/>
          <w:szCs w:val="28"/>
          <w:rtl w:val="true"/>
          <w:lang w:bidi="ar-SA"/>
        </w:rPr>
        <w:t xml:space="preserve">. </w:t>
      </w:r>
      <w:bookmarkStart w:id="358" w:name="pg11548_132816"/>
    </w:p>
    <w:p>
      <w:pPr>
        <w:pStyle w:val="Heading5"/>
        <w:numPr>
          <w:ilvl w:val="4"/>
          <w:numId w:val="1"/>
        </w:numPr>
        <w:rPr/>
      </w:pPr>
      <w:bookmarkStart w:id="359" w:name="__RefHeading___Toc4138037_73709187"/>
      <w:bookmarkStart w:id="360" w:name="_Toc133"/>
      <w:bookmarkEnd w:id="358"/>
      <w:bookmarkEnd w:id="359"/>
      <w:r>
        <w:rPr>
          <w:rtl w:val="true"/>
        </w:rPr>
        <w:t>اتّقاء المسلم من المسلم في ظروف خاصّة</w:t>
      </w:r>
      <w:bookmarkEnd w:id="360"/>
    </w:p>
    <w:p>
      <w:pPr>
        <w:pStyle w:val="BookText"/>
        <w:rPr/>
      </w:pPr>
      <w:r>
        <w:rPr>
          <w:rFonts w:ascii="Amiri" w:hAnsi="Amiri" w:eastAsia="Amiri" w:cs="Amiri"/>
          <w:color w:val="111111"/>
          <w:sz w:val="28"/>
          <w:sz w:val="28"/>
          <w:szCs w:val="28"/>
          <w:rtl w:val="true"/>
          <w:lang w:bidi="ar-SA"/>
        </w:rPr>
        <w:t>إنّ مورد الآيات و إن كان هو اتّقاء المسلم من الكافر، و لكن المورد ليس بمخصّص لحكم الآية فقط، إذ ليس الغرض من تشريع التقيّة عند الابتلاء بالكفّار إلّا صيانة النفس و النفيس من الشرّ، فإذا ابتُلي المسلم بأخيه المسلم الذي يخالفه في بعض الفروع و لا يتردّد الطرف القوي عن إيذاء الطرف الآخر، كأن ينكّل به أو ينهب أمواله أو يقتله، ففي تلك الظروف الحرجة يحكم العقل السليم بصيانة النفس و النفيس عن طريق كتمان العقيدة و استعمال التقية، و لو كان هناك وزر إنّما يتوجّه على من يُتّقى منه لا على المتّقي، فلو سادت الحرّية جميع الفرق الإسلامية، و تحمّلت كلّ فرقة آراء الفرقة الأُخرى بصدر رحب، و فهمت بأنّ ذلك هو قدر اجتهادها، لم يضطرّ أحد من المسلمين إلى استخدام التقيّة، و لساد الوئام مكان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 ذلك لفيف من العلماء و صرّحوا به، و إليك نصوص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الإمام الرازي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على أنّ التقية إنّما تحلّ مع الكفّار الغالبين، إلّا أنّ مذهب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الحالة بين المسلمين إذا شاكلت الحالة بين المسلمين و الكافرين حلّت التقيّة محاماة عن النفس</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جائزة لصون النفس، و هل هي جائزة لصون المال؟ </w:t>
      </w:r>
    </w:p>
    <w:p>
      <w:pPr>
        <w:pStyle w:val="BookText"/>
        <w:rPr/>
      </w:pPr>
      <w:r>
        <w:rPr>
          <w:rFonts w:ascii="Amiri" w:hAnsi="Amiri" w:eastAsia="Amiri" w:cs="Amiri"/>
          <w:color w:val="111111"/>
          <w:sz w:val="28"/>
          <w:sz w:val="28"/>
          <w:szCs w:val="28"/>
          <w:rtl w:val="true"/>
          <w:lang w:bidi="ar-SA"/>
        </w:rPr>
        <w:t>يحتمل أن يحكم فيها بالجواز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ينقل جمال الدين القاسمي عن الإمام مرتضى اليماني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 الحق غموضاً و خفاءً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خوف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السوء و سلاطين الجور و شياطين الخلق مع جواز التقيّة عند ذلك بنصّ القرآن، و إجماع أهل الإسلام، و ما زال الخوف مانعاً من إظهار الحقّ، و لا برح المحقّ عدوّاً لأكثر الخلق، و قد صحّ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ذلك العصر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 من رسول اللّٰه صلى الله عليه و آله وعاءين، أمّا أحدهما فبثثته في الناس، و أمّا الآخر فلو بثثته لقطع هذا البلعوم</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المراغي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 التقية مداراة الكفرة و الظلمة و الفسقة، و إلانة الكلام لهم، و التبسّم في وجوههم، و بذل المال لهم؛ لكفّ أذاهم و صيانة العرض منهم، و لا يعدّ هذا من الموالاة المنهيّ عنها، بل هو مشروع، فقد أخرج الطبراني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وَقَى المؤمن به عرضَه فهو صدقة</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الشيعة تتّقي الكفّار في ظروف خاصة لنفس الغاية التي لأجلها يتّقيهم السنّيّ، غير أنّ الشيعي و لأسباب لا تخفى، يلجأ إلى اتّقاء أخيه المسلم لا قصور في الشيعي، بل في أخيه الذي دفعه إلى ذلك؛ لأنّه يدرك أنّ الفتك و القتل مصيره إذا صرّح بمعتقده الذي هو موافق لأُصول الشرع الإسلامي و عقائده، نعم كان </w:t>
      </w:r>
    </w:p>
    <w:p>
      <w:pPr>
        <w:pStyle w:val="BookText"/>
        <w:rPr/>
      </w:pPr>
      <w:r>
        <w:rPr>
          <w:rFonts w:ascii="Amiri" w:hAnsi="Amiri" w:eastAsia="Amiri" w:cs="Amiri"/>
          <w:color w:val="111111"/>
          <w:sz w:val="28"/>
          <w:sz w:val="28"/>
          <w:szCs w:val="28"/>
          <w:rtl w:val="true"/>
          <w:lang w:bidi="ar-SA"/>
        </w:rPr>
        <w:t>الشيعي و إلى وقت قريب يتحاشى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ليس له جهة، أو إنّه تعالى لا يُرى يوم القيامة، و إنّ المرجعية العلمية و السياسية لأهل البيت بعد رحيل النبيّ الأكرم، أو إنّ حكم المتعة غير منسوخ؛ فإنّ الشيعي إذا صرّح بهذه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استنبطت من 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يُعرّض نفسه و نفيسه للمهالك و 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عليك كلام الرازي و جمال الدين القاسمي و المراغي الصريح في جواز هذا النوع من التقية، فتخصيص التقية بالتقية من الكافر فحسب جمود على ظاهر الآية و سدّ لباب الفهم، و رفض للملاك الذي شُرّعت لأجله التقية، و إعدام لحكم العقل القاضي بحفظ الأهمّ إذا عارض المهمّ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التاريخ بين أيدينا يحدّثنا بوضوح عن لجوء جملة معروفة من كبار المسلمين إلى التقية في ظروف عصيبة أوشكت أن تؤدي بحياتهم و بما يملكون، و خير مثال على ذلك ما أورده الطبري في تاريخه عن محاولة المأمون دفع وجوه القضاة و المحدّثين في زمانه إلى الإقرار بخلق القرآن قسراً حتّى و إن استلزم ذلك قتل الجميع دون رحمة، و لمّا أبصر أُولئك المحدِّثون حد السيف مشهراً عمدوا إلى مصانعة المأمون في دعواه و أسرّوا معتقدهم في صدورهم، و لمّا عوتبوا على ما ذهبوا إليه من موافقة المأمون، برّروا عملهم بعمل عمّار بن ياسر حين أُكره على الشرك و قلبه مطمئنّ بالإيمان، و القصّة شهيرة و صريحة في جواز اللجوء إلى التقية التي دأب البعض على التشنيع فيها على الشيعة؛ و كأنّهم هم الذين ابتدعوها من بنات أفكارهم دون أن تكون لها قواعد و أُصول إسلامية ثابتة و معلومة</w:t>
      </w:r>
      <w:r>
        <w:rPr>
          <w:rFonts w:eastAsia="Amiri" w:cs="Amiri" w:ascii="Amiri" w:hAnsi="Amiri"/>
          <w:color w:val="111111"/>
          <w:sz w:val="28"/>
          <w:szCs w:val="28"/>
          <w:rtl w:val="true"/>
          <w:lang w:bidi="ar-SA"/>
        </w:rPr>
        <w:t>.</w:t>
      </w:r>
      <w:r>
        <w:rPr>
          <w:rStyle w:val="FootnoteAnchor"/>
          <w:rtl w:val="true"/>
        </w:rPr>
        <w:footnoteReference w:id="460"/>
      </w:r>
      <w:bookmarkStart w:id="361" w:name="pg11548_132819"/>
    </w:p>
    <w:p>
      <w:pPr>
        <w:pStyle w:val="Heading5"/>
        <w:numPr>
          <w:ilvl w:val="4"/>
          <w:numId w:val="1"/>
        </w:numPr>
        <w:rPr/>
      </w:pPr>
      <w:bookmarkStart w:id="362" w:name="__RefHeading___Toc4138039_73709187"/>
      <w:bookmarkStart w:id="363" w:name="_Toc134"/>
      <w:bookmarkEnd w:id="361"/>
      <w:bookmarkEnd w:id="362"/>
      <w:r>
        <w:rPr>
          <w:rtl w:val="true"/>
        </w:rPr>
        <w:t>الظروف العصيبة التي مرّت بها الشيعة</w:t>
      </w:r>
      <w:bookmarkEnd w:id="363"/>
    </w:p>
    <w:p>
      <w:pPr>
        <w:pStyle w:val="BookText"/>
        <w:rPr/>
      </w:pPr>
      <w:r>
        <w:rPr>
          <w:rFonts w:ascii="Amiri" w:hAnsi="Amiri" w:eastAsia="Amiri" w:cs="Amiri"/>
          <w:color w:val="111111"/>
          <w:sz w:val="28"/>
          <w:sz w:val="28"/>
          <w:szCs w:val="28"/>
          <w:rtl w:val="true"/>
          <w:lang w:bidi="ar-SA"/>
        </w:rPr>
        <w:t xml:space="preserve">الذي دفع بالشيعة إلى التقية بين إخوانهم و أبناء دينهم إنّما هو الخوف من السلطات الغاشمة، فلو لم يكن هناك في غابر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عصر الأُمويين ثمّ العباسيين و العثمانيين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ضغط على الشيعة، و لم تكن بلادهم و عقر دارهم مخضّبة بدمائهم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التاريخ خير شاهد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المعقول أن تنسى الشيعة كلمة التقية، و أن تحذفها من ديوان حياتها، و لكن يا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إخوانهم كانوا أداة طيّعة بيد الأُمويين و العباسيين الذين كانوا يرون في مذهب الشيعة خطراً على مناصبهم، فكانوا يؤلِّبون العامّة من أهل السنّة على الشيعة يقتلونهم و يضطهدونهم و ينكّلون بهم، و لذا و نتيجة لتلك الظروف الصعبة لم يكن للشيعة، بل لكلّ من يملك شيئاً من العقل وسيلة إلّا اللجوء إلى التقية أو رفع اليد عن المبادئ المقدّسة التي هي أغلى عنده من نفسه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الشواهد على ذلك أكثر من أن تُحصى أو أن تعدّ، إلّا أنّا سنستعرض جانباً مختصراً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كتبه معاوية بن أبي سفيان باستباحة دماء الشيعة أينما كانوا و كيفما كانوا</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4138041_73709187"/>
      <w:bookmarkStart w:id="365" w:name="_Toc135"/>
      <w:bookmarkEnd w:id="364"/>
      <w:r>
        <w:rPr>
          <w:rtl w:val="true"/>
        </w:rPr>
        <w:t>كتاب معاوية إلى عماله</w:t>
      </w:r>
      <w:bookmarkEnd w:id="365"/>
    </w:p>
    <w:p>
      <w:pPr>
        <w:pStyle w:val="BookText"/>
        <w:rPr/>
      </w:pPr>
      <w:r>
        <w:rPr>
          <w:rFonts w:ascii="Amiri" w:hAnsi="Amiri" w:eastAsia="Amiri" w:cs="Amiri"/>
          <w:color w:val="111111"/>
          <w:sz w:val="28"/>
          <w:sz w:val="28"/>
          <w:szCs w:val="28"/>
          <w:rtl w:val="true"/>
          <w:lang w:bidi="ar-SA"/>
        </w:rPr>
        <w:t>قد مرّ ذكر كتاب معاوية إلىٰ عمّاله في 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في العصرين الأُموي و العباسي تحت عنوان بيان معاوية إلى عماله، فراجع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نتيجة لذلك شهدت أوساط الشيعة مجازر بشعة على يد السلطات </w:t>
      </w:r>
    </w:p>
    <w:p>
      <w:pPr>
        <w:pStyle w:val="BookText"/>
        <w:rPr/>
      </w:pPr>
      <w:r>
        <w:rPr>
          <w:rFonts w:ascii="Amiri" w:hAnsi="Amiri" w:eastAsia="Amiri" w:cs="Amiri"/>
          <w:color w:val="111111"/>
          <w:sz w:val="28"/>
          <w:sz w:val="28"/>
          <w:szCs w:val="28"/>
          <w:rtl w:val="true"/>
          <w:lang w:bidi="ar-SA"/>
        </w:rPr>
        <w:t>الغاشمة، فقتل الآلاف منهم، و أمّا من بقي منهم على قيد الحياة فقد تعرّض إلى شتّى صنوف التنكيل و الإرهاب و التخويف، و الحق يقال إنّ من الأُمور العجيبة أن يبقى لهذه الطائفة باقية رغم كلّ ذلك الظلم الكبير و القتل الذريع، بل العجب العجاب أن تجد هذه الطائفة قد ازدادت قوّة و عدّة، و أقامت دولاً و شيّدت حضارات و برز منها الكثير من العلماء و المفكرين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الأخ السنّي يرى التقية أمراً محرّماً فليعمل على رفع الضغط عن أخيه الشيعي، و أن لا يضيق عليه في الحرّية التي سمح بها الإسلام لأبنائه، و ليعذره في عقيدته و عمله كما عذر أُناساً كثيرين خالفوا الكتاب و السنّة و أراقوا الدماء و نهبوا الدور، فكيف بطائفة تدين بدينه و تتّفق معه في كثير من معتقداته؟ و إذا كان معاوية و أبناء بيته و العباسيون كلّهم عنده مجتهدين في بطشهم و إراقة دماء مخالفيهم، فما ذا يمنعه عن إعذار الشيعة باعتبارهم مجتهدين؟</w:t>
      </w:r>
    </w:p>
    <w:p>
      <w:pPr>
        <w:pStyle w:val="BookText"/>
        <w:rPr/>
      </w:pPr>
      <w:r>
        <w:rPr>
          <w:rFonts w:ascii="Amiri" w:hAnsi="Amiri" w:eastAsia="Amiri" w:cs="Amiri"/>
          <w:color w:val="111111"/>
          <w:sz w:val="28"/>
          <w:sz w:val="28"/>
          <w:szCs w:val="28"/>
          <w:rtl w:val="true"/>
          <w:lang w:bidi="ar-SA"/>
        </w:rPr>
        <w:t xml:space="preserve">و إذا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هو 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الخروج على الإمام عليّ عليه السلام غير مضرّ بعدالة الخارجين و الثائرين عليه، و في مقدّمتهم طلحة و الزبير و أُمّ المؤمنين عائشة، و إنّ إثارة الفتن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انتهت إلى قتل كثير من الصحابة و التابعين، و إراقة دماء الآلاف من العراقيين و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تنقص شيئاً من ورع المحاربين، و هم بعد ذلك مجتهدون معذورون لهم ثواب من اجتهد و أخطأ، فلم لا يتعامل مع الشيعة ضمن هذا الفهم، و يذهب إلى أنّهم معذورون و مثابون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كانت التقية بين الشيعة تزداد تارة و تتضاءل أُخرى، حسب قوّة الضغط و ضآلته، فشتّان ما بين عصر المأمون الذي يجيز مادحي أهل البيت، و يكرم العلويين، و بين عصر المتوكّل الذي يقطع لسان ذاكرهم بفضيلة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ابن السكّيت أحد أعلام الأدب في زمن المتوكّل، و قد اختاره معلّماً لولديه فسأله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ابناي هذان أم الحسن و الحسين؟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قنبر خادم عليّ عليه السلام خير منك و من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لسانه من قفاه، ففعلوا ذلك به فمات، و ذلك في ليلة الاثنين لخمس خلون من رجب سنة أربع و أربعين و مائتين، و قيل ثلاث و أربعين، و كان عمره ثمانياً و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مات سيَّر المتوكل لولده يوسف عشرة آلاف درهم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دية والدك</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ابن الرومي الشاعر العبقري يقول في قصيدته التي يرثي بها يحيى بن عمر بن الحسين بن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كلّ أوانٍ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زكيّ بالدماء مضرّجُ</w:t>
      </w:r>
    </w:p>
    <w:p>
      <w:pPr>
        <w:pStyle w:val="BookText"/>
        <w:rPr/>
      </w:pPr>
      <w:r>
        <w:rPr>
          <w:rFonts w:ascii="Amiri" w:hAnsi="Amiri" w:eastAsia="Amiri" w:cs="Amiri"/>
          <w:color w:val="111111"/>
          <w:sz w:val="28"/>
          <w:sz w:val="28"/>
          <w:szCs w:val="28"/>
          <w:rtl w:val="true"/>
          <w:lang w:bidi="ar-SA"/>
        </w:rPr>
        <w:t xml:space="preserve">بني المصطفىٰ كم يأكل الناس شلوكم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لبلواكم عمّا قليل مفرِّجُ</w:t>
      </w:r>
    </w:p>
    <w:p>
      <w:pPr>
        <w:pStyle w:val="BookText"/>
        <w:rPr/>
      </w:pPr>
      <w:r>
        <w:rPr>
          <w:rFonts w:ascii="Amiri" w:hAnsi="Amiri" w:eastAsia="Amiri" w:cs="Amiri"/>
          <w:color w:val="111111"/>
          <w:sz w:val="28"/>
          <w:sz w:val="28"/>
          <w:szCs w:val="28"/>
          <w:rtl w:val="true"/>
          <w:lang w:bidi="ar-SA"/>
        </w:rPr>
        <w:t xml:space="preserve">أبعد المكنّىٰ بالحسين شهيدكم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مصابيح السماء فتسرجُ‌</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فإذا كان هذا هو حال أبناء الرسول، فما هو حال شيعتهم و مقتفي آثارهم؟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شعار كلّ ضعيف مسلوب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قد اشتهرت بالتقية أكثر من غيرها؛ لأنّها منيت باستمرار الضغط عليها أكثر من أية أُمّة أُخرى، فكانت مسلوبة الحريّة في عهد الدولة الأُموية كلّه، و في عهد العباسيين على طوله، و في أكثر أيام الدولة العثمانية، و لأجله استشعروا بشعار </w:t>
      </w:r>
    </w:p>
    <w:p>
      <w:pPr>
        <w:pStyle w:val="BookText"/>
        <w:rPr/>
      </w:pPr>
      <w:r>
        <w:rPr>
          <w:rFonts w:ascii="Amiri" w:hAnsi="Amiri" w:eastAsia="Amiri" w:cs="Amiri"/>
          <w:color w:val="111111"/>
          <w:sz w:val="28"/>
          <w:sz w:val="28"/>
          <w:szCs w:val="28"/>
          <w:rtl w:val="true"/>
          <w:lang w:bidi="ar-SA"/>
        </w:rPr>
        <w:t>التقية أكثر من أيّ قوم، و لمّا كانت الشيعة تختلف عن الطوائف المخالفة لها في قسم مهمّ من الاعتقادات في أُصول الدين، و في كثير من الأحكام الفقهيّة، و المخالفة تستجلب بالطبع رقابة، و تصدّقه التجارب، لذلك أضحت شيعة الأئمة من آل البيت مضطرة في أكثر الأحيان إلى كتمان ما تختصّ به من عادة أو عقيدة أو فتوى أو كتاب أو غير ذلك، تبتغي بهذا الكتمان صيانة النفس و النفيس، و المحافظة على الوداد و الأُخوّة مع سائر إخوانهم المسلمين، لئلا تنشق عصا الطاعة، و لكي لا يحسّ الكفار بوجود اختلاف ما في المجتمع الإسلامي، فيوسع الخلاف بين الأُمّة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الغايات النزيهة كانت الشيعة تستعمل التقيّة و تحافظ على وفاقها في الظواهر مع الطوائف الأُخرى، متّبعة في ذلك سيرة الأئمة من آل محمّد و أحكامهم الصارمة حول وجوب التقية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 دين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دين اللّٰه يمشي على سنّة التقية لمسلوبي الحرية، دلّت على ذلك آيات من القرآن العظيم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صادق آل البيت عليهم السلام في الأثر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 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تقية له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التقية شعاراً لآل البيت عليهم السلام دفعاً للضرر عنهم، و عن أتباعهم، و حقناً لدمائهم، و استصلاحاً لحال المسلمين، و جمعاً لكلمتهم، و لمّاً لشعثهم، و ما زالت سمة تُعرف بها الإمامية دون غيرها من الطوائف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إنسان إذا أحسّ بالخطر على نفسه، أو ماله بسبب نشر معتقده، أو التظاهر به لا بدّ </w:t>
      </w:r>
      <w:bookmarkStart w:id="366" w:name="pg11548_132823"/>
    </w:p>
    <w:p>
      <w:pPr>
        <w:pStyle w:val="BookText"/>
        <w:rPr/>
      </w:pPr>
      <w:bookmarkEnd w:id="366"/>
      <w:r>
        <w:rPr>
          <w:rFonts w:ascii="Amiri" w:hAnsi="Amiri" w:eastAsia="Amiri" w:cs="Amiri"/>
          <w:color w:val="111111"/>
          <w:sz w:val="28"/>
          <w:sz w:val="28"/>
          <w:szCs w:val="28"/>
          <w:rtl w:val="true"/>
          <w:lang w:bidi="ar-SA"/>
        </w:rPr>
        <w:t>أن يتكتّم و يتّقي مواضع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تقتضيه فطرة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الإمامية و أئمتهم لاقوا من ضروب المحن، و صنوف الضيق على حرّياتهم في جميع العهود ما لم تلاقه أيّة طائفة، أو أُمّة أُخرى، فاضطرّوا في أكثر عهودهم إلى استعمال التقية في تعاملهم مع المخالفين لهم، و ترك مظاهرتهم، و ستر عقائدهم، و أعمالهم المختصّة بهم عنهم، لما كان يعقب ذلك من الضرر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السبب امتازوا بالتقية و عرفوا بها دون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للتقية أحكام من حيث وجوبها و عدم وجوبها، بحسب اختلاف مواقع خوف الضرر، مذكورة في أبوابها في كتب العلماء الفقهيّة</w:t>
      </w:r>
      <w:r>
        <w:rPr>
          <w:rFonts w:eastAsia="Amiri" w:cs="Amiri" w:ascii="Amiri" w:hAnsi="Amiri"/>
          <w:color w:val="111111"/>
          <w:sz w:val="28"/>
          <w:szCs w:val="28"/>
          <w:rtl w:val="true"/>
          <w:lang w:bidi="ar-SA"/>
        </w:rPr>
        <w:t>.</w:t>
      </w:r>
      <w:r>
        <w:rPr>
          <w:rStyle w:val="FootnoteAnchor"/>
          <w:rtl w:val="true"/>
        </w:rPr>
        <w:footnoteReference w:id="464"/>
      </w:r>
    </w:p>
    <w:p>
      <w:pPr>
        <w:pStyle w:val="Heading5"/>
        <w:numPr>
          <w:ilvl w:val="4"/>
          <w:numId w:val="1"/>
        </w:numPr>
        <w:rPr/>
      </w:pPr>
      <w:bookmarkStart w:id="367" w:name="__RefHeading___Toc4138043_73709187"/>
      <w:bookmarkStart w:id="368" w:name="_Toc136"/>
      <w:bookmarkEnd w:id="367"/>
      <w:r>
        <w:rPr>
          <w:rtl w:val="true"/>
        </w:rPr>
        <w:t>حدّ التقيّة</w:t>
      </w:r>
      <w:bookmarkEnd w:id="368"/>
    </w:p>
    <w:p>
      <w:pPr>
        <w:pStyle w:val="BookText"/>
        <w:rPr/>
      </w:pPr>
      <w:r>
        <w:rPr>
          <w:rFonts w:ascii="Amiri" w:hAnsi="Amiri" w:eastAsia="Amiri" w:cs="Amiri"/>
          <w:color w:val="111111"/>
          <w:sz w:val="28"/>
          <w:sz w:val="28"/>
          <w:szCs w:val="28"/>
          <w:rtl w:val="true"/>
          <w:lang w:bidi="ar-SA"/>
        </w:rPr>
        <w:t>قد تعرّفت على مفهوم التقية و غايتها، و دليلها، و بقي الكلام في تبيين حدودها،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الشيعة بالتقية و أنّهم يتّقون في أقوالهم و أفعالهم، فصار ذلك مبدأ لوهم عالق بأذهان بعض السطحيين و المغالطين،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التقية من مبادئ التشيّع فلا يصحّ الاعتماد على كلّ ما يقولون و يكتبون و ينشرون؛ إذ من المحتمل جداً أن تكون هذه الكتب دعاياتٍ و الواقع عندهم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نسمعه منهم مرّة بعد مرّة، و يكرّره الكاتب الباكستاني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إلهي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السقيمة التي يتحامل بها على الشيعة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نلفت نظر القارئ الكريم إلى أنّ مجال التقية إنّما هو في حدود </w:t>
      </w:r>
    </w:p>
    <w:p>
      <w:pPr>
        <w:pStyle w:val="BookText"/>
        <w:rPr/>
      </w:pPr>
      <w:r>
        <w:rPr>
          <w:rFonts w:ascii="Amiri" w:hAnsi="Amiri" w:eastAsia="Amiri" w:cs="Amiri"/>
          <w:color w:val="111111"/>
          <w:sz w:val="28"/>
          <w:sz w:val="28"/>
          <w:szCs w:val="28"/>
          <w:rtl w:val="true"/>
          <w:lang w:bidi="ar-SA"/>
        </w:rPr>
        <w:t>القضايا الشخصية الجزئية عند وجود الخوف على النفس و النفيس، فإذا دلّت القرائن على أنّ في إظهار العقيدة أو تطبيق العمل على مذهب أهل البيت يحتمل أن يدفع بالمؤمن إلى الضرر يصبح هذا المورد من مواردها، و يحكم العقل و الشرع بلزوم الاتّقاء حتّى يصون بذلك نفسه و نفيسه عن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الأُمور الكلّية الخارجة عن إطار الخوف فلا تتصوّر فيها التقيّة، و الكتب المنتشرة من جانب الشيعة داخلة في هذا النوع الأخير؛ إذ لا خوف هناك حتّى يكتب خلاف ما يعتقد، حيث لم يكن هناك لزوم للكتابة أصلاً في هذه الحال، فله أن يسكت و لا يكتب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يدّعيه هؤلاء أنّ هذه الكتب دعايات لا واقعيات ناشئ عن عدم معرفتهم بحقيقة التقيّة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إنّما كانت تتّقي في عصر لم تكن لهم دولة تحميهم، و لا قدرة و لا منعة تدفع عنهم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هذه الأعصار فلا مسوّغ و لا مبرر للتقيّة إلّا في موارد خاصة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تلجأ إلى التقية إلّا بعد أن اضطرّت إلى ذلك، و هو حقّ لا أعتقد أن يخالفها فيه أحد ينظر إلى الأُمور بلبّه لا بعواطفه، إلّا أنّ من الثوابت الصحيحة بقاء هذه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حدود 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تنحصر في مستوى الفتاوى، و لم تترجم إلّا قليلاً على المستوى العملي، بل كانوا عملياً من أكثر الناس تضحية، و بوسع كلّ باحث أن يرجع إلى مواقف رجال الشيعة مع معاوية و غيره من الحكام الأُمويين، و الحكّام العباسيين، أمثال حجر بن عدي، و ميثم التمار، و رشيد الهجري، و كميل بن زياد، و مئات غيرهم، و كمواقف العلويين على امتداد التاريخ و ثوراتهم المتتالية</w:t>
      </w:r>
      <w:r>
        <w:rPr>
          <w:rFonts w:eastAsia="Amiri" w:cs="Amiri" w:ascii="Amiri" w:hAnsi="Amiri"/>
          <w:color w:val="111111"/>
          <w:sz w:val="28"/>
          <w:szCs w:val="28"/>
          <w:rtl w:val="true"/>
          <w:lang w:bidi="ar-SA"/>
        </w:rPr>
        <w:t xml:space="preserve">. </w:t>
      </w:r>
      <w:bookmarkStart w:id="369" w:name="pg11548_132825"/>
    </w:p>
    <w:p>
      <w:pPr>
        <w:pStyle w:val="Heading5"/>
        <w:numPr>
          <w:ilvl w:val="4"/>
          <w:numId w:val="1"/>
        </w:numPr>
        <w:rPr/>
      </w:pPr>
      <w:bookmarkStart w:id="370" w:name="__RefHeading___Toc4138045_73709187"/>
      <w:bookmarkStart w:id="371" w:name="_Toc137"/>
      <w:bookmarkEnd w:id="369"/>
      <w:bookmarkEnd w:id="370"/>
      <w:r>
        <w:rPr>
          <w:rtl w:val="true"/>
        </w:rPr>
        <w:t>التقية المحرّمة</w:t>
      </w:r>
      <w:bookmarkEnd w:id="371"/>
    </w:p>
    <w:p>
      <w:pPr>
        <w:pStyle w:val="BookText"/>
        <w:rPr/>
      </w:pPr>
      <w:r>
        <w:rPr>
          <w:rFonts w:ascii="Amiri" w:hAnsi="Amiri" w:eastAsia="Amiri" w:cs="Amiri"/>
          <w:color w:val="111111"/>
          <w:sz w:val="28"/>
          <w:sz w:val="28"/>
          <w:szCs w:val="28"/>
          <w:rtl w:val="true"/>
          <w:lang w:bidi="ar-SA"/>
        </w:rPr>
        <w:t>إنّ التقية تنقسم حسب الأحكام الخمسة، فكما أنّها تجب لحفظ النفوس و الأعراض و الأموال، فإنّها تحرم إذا ترتّب عليها مفسدة أعظم، كهدم الدين و خفاء الحقيقة على الأجيال الآتية، و تسلّط الأعداء على شئون المسلمين و حرماتهم و مقدّساتهم، و لأجل ذلك ترى أنّ كثيراً من أكابر الشيعة رفضوا التقيّة في بعض الأحيان و قدّموا أنفسهم و أرواحهم أضاحي من أجل الدين، فللتقيّة مواضع معيّنة، كما أنّ للقسم المحرّم منها مواضع خاصّة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التقية في جوهرها كتم ما يحذر من إظهاره حتّى يزول الخطر، فهي أفضل السبل للخلاص من البطش، و لكن ذلك لا يعني أنّ الشيعي جبان خائر العزيمة، خائف متردّد الخطوات يملأ حناياه الذلّ،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للتقية حدوداً لا تتعدّاها، فكما هي واجبة في حين، هي حرام في حين آخر، فالتقيّة أمام الحاكم الجائر كيزيد بن معاوية مثلاً محرّمة؛ إذ فيها الذلّ و الهوان و نسيان المثل و الرجوع إلى الوراء، فليست التقيّة في جوازها و منعها تابعة للقوّة و الضعف، و إنّما تحدّدها جوازاً و منعاً مصالح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في المقام ننقله بنصّه حتّى يقف القارئ على أنّ للتقية أحكاماً خاصة و ربّما تحرم لمصالح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تحرم التقية في بعض المحرّمات و الواجبات التي تمثّل في نظر الشارع و المتشرّعة مكانة بالغة، مثل هدم الكعبة، و المشاهد المشرّفة، و الردّ على الإسلام و القرآن و التفسير بما يضرّ المذهب و يطابق الإلحاد و غيرها من </w:t>
      </w:r>
    </w:p>
    <w:p>
      <w:pPr>
        <w:pStyle w:val="BookText"/>
        <w:rPr/>
      </w:pPr>
      <w:r>
        <w:rPr>
          <w:rFonts w:ascii="Amiri" w:hAnsi="Amiri" w:eastAsia="Amiri" w:cs="Amiri"/>
          <w:color w:val="111111"/>
          <w:sz w:val="28"/>
          <w:sz w:val="28"/>
          <w:szCs w:val="28"/>
          <w:rtl w:val="true"/>
          <w:lang w:bidi="ar-SA"/>
        </w:rPr>
        <w:t>عظائم المحرمات، و لا تعمّها أدلّة التقية و لا الاضطرار و لا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ذلك معتبرة مسعدة بن صدقة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شيء يعمل المؤمن بينهم لمكان التقية ممّا لا يؤدي إلى الفساد في الدين فإنّه جائز</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من هذا الباب ما إذا كان المتّقي ممّن له شأن و أهمية في نظر الخلق، بحيث يكون ارتكابه لبعض المحرّمات تقيّة أو تركه لبعض الواجبات كذلك ممّا يعدّ موهناً للمذهب و هاتكاً لحرمه، كما لو أُكره على شرب المسكر و الزنا مثلاً؛ فإنّ جواز التقية في مثله متمسكاً بحكومة دليل الرفع</w:t>
      </w:r>
      <w:r>
        <w:rPr>
          <w:rStyle w:val="FootnoteAnchor"/>
          <w:rtl w:val="true"/>
        </w:rPr>
        <w:footnoteReference w:id="466"/>
      </w:r>
      <w:r>
        <w:rPr>
          <w:rFonts w:ascii="Amiri" w:hAnsi="Amiri" w:eastAsia="Amiri" w:cs="Amiri"/>
          <w:color w:val="111111"/>
          <w:sz w:val="28"/>
          <w:sz w:val="28"/>
          <w:szCs w:val="28"/>
          <w:rtl w:val="true"/>
          <w:lang w:bidi="ar-SA"/>
        </w:rPr>
        <w:t>و أدلّة التقية مشكل، بل ممنوع، و أولى من ذلك كلّه في عدم جواز التقية فيه ما لو كان أصل من أُصول الإسلام أو المذهب أو ضروري من ضروريات الدين في معرض الزوال و الهدم و التغيير، كما لو أراد المنحرفون الطغاة تغيير أحكام الإرث و الطلاق و الصلاة و الحجّ و غيرها من أُصول الأحكام فضلاً عن أُصول الدين أو المذهب، فإنّ التقية في مثلها غير جائزة، ضرورة أنّ تشريعها لبقاء المذهب و حفظ الأُصول و جمع شتات المسلمين لإقامة الدين و أُصوله، فإذا بلغ الأمر إلى هدمها فلا تجوز التقية، و هو مع وضوحه يظهر من الموثقة المتقدّمة</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هكذا فقد بيّنا للجميع الأبعاد الحقيقية و الواقعية للتقية، و خرجنا بالنتائج التالية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التقية أصل قرآني مدعم بالسنّة النبوية، و قد استعملها في </w:t>
      </w:r>
    </w:p>
    <w:p>
      <w:pPr>
        <w:pStyle w:val="BookText"/>
        <w:rPr/>
      </w:pPr>
      <w:r>
        <w:rPr>
          <w:rFonts w:ascii="Amiri" w:hAnsi="Amiri" w:eastAsia="Amiri" w:cs="Amiri"/>
          <w:color w:val="111111"/>
          <w:sz w:val="28"/>
          <w:sz w:val="28"/>
          <w:szCs w:val="28"/>
          <w:rtl w:val="true"/>
          <w:lang w:bidi="ar-SA"/>
        </w:rPr>
        <w:t>عصر الرسالة من ابتلي بها من الصحابة لصيانة نفسه، فلم يعارضه الرسول، بل أيّده بالنصّ القرآني، كما في قضية عمّار بن ياسر؛ حيث أمره صلى الله عليه و آله بالعودة إذا عادوا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التقية بمعنى تأليف جماعات سرّية لغاية التخريب و الهدم، مرفوضة عند المسلمين عامّة و الشيعة خاصّة، و هو لا يمت للتقية المتبنّاة من قبل الشيعة بصلة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المفسرين في كتبهم التفسيرية عند ما تعرّضوا لتفسير الآيات الواردة في التقية اتفقوا على ما ذهبت إليه الشيعة من إباحتها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التقية لا تختصّ بالاتقاء من الكافر، بل تعمّ الاتّقاء من المسلم المخالف، الذي يريد السوء و البطش بأخيه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التقية تنقسم حسب انقسام الأحكام إلى أقسام خمسة، فبينما هي واجبة في موضع، فهي محرمة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مجال التقية لا يتجاوز القضايا الشخصية، و هي فيما إذا كان الخوف قائماً، و أمّا إذا ارتفع الخوف و الضغط، فلا موضع للتقية لغاية 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نفترض أنّ التقية جريمة يرتكبها المتّقي لصيانة دمه و عرضه و ماله، و لكنّها في الحقيقة ترجع إلى السبب الذي يفرض التقيّة على الشيعي المسلم و يدفعه إلى أن يتظاهر بشيء من القول و الفعل الذي لا يعتقد به، فعلى من يعيب التقية للمسلم المضطهد، أن يفسح له الحرية في مجال الحياة و يتركه بحاله، و أقصى ما يصحّ في منطق العقل، أن يسأله عن دليل عقيدته و مصدر عمله؛ </w:t>
      </w:r>
    </w:p>
    <w:p>
      <w:pPr>
        <w:pStyle w:val="BookText"/>
        <w:rPr/>
      </w:pPr>
      <w:r>
        <w:rPr>
          <w:rFonts w:ascii="Amiri" w:hAnsi="Amiri" w:eastAsia="Amiri" w:cs="Amiri"/>
          <w:color w:val="111111"/>
          <w:sz w:val="28"/>
          <w:sz w:val="28"/>
          <w:szCs w:val="28"/>
          <w:rtl w:val="true"/>
          <w:lang w:bidi="ar-SA"/>
        </w:rPr>
        <w:t>فإن كان على حجّة بيّنة يتبعه، و إن كان على خلافها يعذره في اجتهاده و جهاده العلمي و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ندعو المسلمين للتأمّل في الدواعي التي دفعت بالشيعة إلى التقية، و أن يعملوا قدر الإمكان على فسح المجال لإخوانهم في الدين؛ فإنّ لكلّ فقيه مسلم رأيه و نظره، و جهده و طاقته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يقتفون أثر أئمة أهل البيت في العقيدة و الشريعة، و يرون رأيهم؛ لأنّهم هم الذين أذهب اللّٰه عنهم الرجس و طهّرهم تطهيراً، و أحد الثقلين اللّذين أمر الرسول صلى الله عليه و آله بالتمسّك بهما في مجال العقيدة و الشريعة، و هذه عقائدهم لا تخفى على أحد، و هي حجّة على الجميع</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أن يصون دماء المسلمين و أعراضهم عن تعرّض أيّ متعرّض، و يوحّد صفوفهم، و يؤلّف بين قلوبهم، و يجمع شملهم، و يجعلهم صفّاً واحداً في وجه الأعداء، إنّه على ذلك قدير و بالإجابة جدير</w:t>
      </w:r>
      <w:r>
        <w:rPr>
          <w:rFonts w:eastAsia="Amiri" w:cs="Amiri" w:ascii="Amiri" w:hAnsi="Amiri"/>
          <w:color w:val="111111"/>
          <w:sz w:val="28"/>
          <w:szCs w:val="28"/>
          <w:rtl w:val="true"/>
          <w:lang w:bidi="ar-SA"/>
        </w:rPr>
        <w:t xml:space="preserve">. </w:t>
      </w:r>
      <w:bookmarkStart w:id="372" w:name="pg11548_132829"/>
    </w:p>
    <w:p>
      <w:pPr>
        <w:pStyle w:val="Heading4"/>
        <w:numPr>
          <w:ilvl w:val="3"/>
          <w:numId w:val="1"/>
        </w:numPr>
        <w:rPr/>
      </w:pPr>
      <w:bookmarkStart w:id="373" w:name="__RefHeading___Toc4138047_73709187"/>
      <w:bookmarkStart w:id="374" w:name="_Toc138"/>
      <w:bookmarkEnd w:id="372"/>
      <w:bookmarkEnd w:id="373"/>
      <w:r>
        <w:rPr>
          <w:rtl w:val="true"/>
        </w:rPr>
        <w:t>المسألة الخامسة</w:t>
      </w:r>
      <w:r>
        <w:rPr>
          <w:rtl w:val="true"/>
        </w:rPr>
        <w:t xml:space="preserve">: </w:t>
      </w:r>
      <w:r>
        <w:rPr>
          <w:rtl w:val="true"/>
        </w:rPr>
        <w:t>البداء عند الشيعة الإمامية</w:t>
      </w:r>
      <w:bookmarkEnd w:id="374"/>
    </w:p>
    <w:p>
      <w:pPr>
        <w:pStyle w:val="Heading5"/>
        <w:numPr>
          <w:ilvl w:val="4"/>
          <w:numId w:val="1"/>
        </w:numPr>
        <w:rPr/>
      </w:pPr>
      <w:bookmarkStart w:id="375" w:name="__RefHeading___Toc4138049_73709187"/>
      <w:bookmarkStart w:id="376" w:name="_Toc139"/>
      <w:bookmarkEnd w:id="375"/>
      <w:r>
        <w:rPr>
          <w:rtl w:val="true"/>
        </w:rPr>
        <w:t>اشارة</w:t>
      </w:r>
      <w:bookmarkEnd w:id="37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العقائد الثابتة عند الشيعة الإمامية، هو القول بالبداء، و من الكلمات الدارجة بين علمائهم أنّ النسخ و البداء صنوان، غير أنّ الأوّل في التشريع، و الثاني في التكوين، و قد اشتهرت بالقول به كاشتهارها بالقول بالتقية و جواز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القول بهذه الأُمور الثلاثة من خصائصهم و قد أنكرت عليهم السنّة أشد الإنكار خصوصاً في مسألة البداء، و لكنّهم لو كانوا واقفين على مراد الشيعة من تجويز البداء على اللّٰه لتوقّفوا عن الاستنكار، و لأعلنوا الوفاق، و أقول عن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أُتيحت الفرصة لعلماء الفريقين للبحث عن النقاط الخلافية بعيداً عن التعصّب و التشنّج لتجلّى الحقّ بأجلى مظاهره، و لأقرّوا بصحّة مقالة الشيعة، غير أنّ تلك أُمنية لا تتحقّق إلاّ في فترات خاصة، و قد سألني أحد علماء أهل السنّة عن حقيقة البداء فأجبته بإجمال ما أُفصّله في هذا المقام، فتعجّب عن إتقان معناه، غير أنّه زعم أنّ ما ذكرته نظرية شخصية لا صلة لها بنظرية الإمامية في البداء، فطلب منّي كتاباً لقدماء علماء الشيعة، فدفعت إليه أوائل المقالات، و شرح عقائد الصدوق لشيخ الأُمّة محمّد بن النعمان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فقرأهما بدقة، و جاء بالكتاب بعد أيام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معنى البداء هو الذي يذكره صاحب الكتاب فهو من صميم عقيدة أهل السنّة و لا يخالفون الشيعة في هذا المبدأ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لتوضيح حقيقة البداء نأتي بمقدمات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الشيعة على أنّه سبحانه عالم بالحوادث كلّها غابرها و حاضرها، و مستقبلها، لا يخفى عليه شيء في الأرض و لا في السماء، فلا يتصوّر فيه الظهور بعد الخفاء، و لا العلم بعد الجهل، بل الأشياء دقيقها و جليلها، حاضرة لديه، و يدلّ عليه الكتاب و السنّة المروية عن طريق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البراهين الفلسفية المقرّرة في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يَخْفىٰ عَلَيْهِ شَيْ‌ءٌ فِي اَلْأَرْضِ وَ لاٰ فِي اَلسَّمٰاءِ</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يَخْفىٰ عَلَى اَللّٰهِ مِنْ شَيْ‌ءٍ فِي اَلْأَرْضِ وَ لاٰ فِي اَلسَّمٰاءِ</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شَيْئاً أَوْ تُخْفُوهُ فَإِنَّ اَللّٰهَ كٰانَ بِكُلِّ شَيْ‌ءٍ عَلِيماً</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كيف و هو محيط بالعالم صغيره و كبيره، مادّيّه وم جرّده، و الأشياء كلّها قائمة به قياماً قيّوميّاً كقيام المعنى الحرفي بالاسمي و الرابطي بالطرفين، و يكفي في توضيح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 وَ يَعْلَمُ مُسْتَقَرَّهٰا وَ مُسْتَوْدَعَهٰا كُلٌّ فِي كِتٰابٍ مُبِينٍ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الأخبار فنكتفي بالقليل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موسى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عالماً بالأشياء قبل أن يخلق الأشياء، كعلمه بالأشياء بعد ما خلق الأشياء</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سرّ عندك علانية، و كلّ غيب عندك شهادة</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يعزب عنه عدد قطر الماء، و لا نجوم السماء، و لا سوافي الريح في الهواء، و لا دبيب النمل على الصفا، و لا مقيل الذرّ في الليلة الظلماء، يعلم مساقط الأوراق، و خفيّ طرف الأحداق</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قال الصادق عليه السلام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أمر يريده اللّٰه، فهو في علمه قبل أن يصنعه، ليس شيء يبدو له إلّا و قد كان في علمه، إنّ اللّٰه لا يبدو له من جهل</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عزّ و جلّ يبدو له من شيء لم يعلمه أمس؛ فابرءوا منه</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التي تدلّ على إحاطة علمه بكلّ شيء قبل خلقه و حينه و بعده، و أنّه لا يخفى عليه شيء أبداً</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 أمّا العقل فقد دلّ على تنزّهه من وصمة الحدوث و التغيير، و أنّه تقدّست أسماؤه أعلى من أن يقع معرضاً للحوادث و التغييرات، و لأجل ذلك ذهبوا إلى امتناع البداء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الظهور بعد الخفاء و العلم بعد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كون ذاته محلاًّ للتغيّر و التبدّل، المستلزم للتركيب و الحدوث، إلى غير ذلك ممّا يستحيل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و كذلك الأحاديث المروية عن أئمّة الشيعة عليهم السلام تشهد على علمه الذي لا يشوبه جهل، و على سعته لكلّ شيء قبل الخلق و بعده، و أنّه يستحيل عليه الظهور بعد الخفاء، و العلم بعد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فمن نسب إلى الشيعة الإمامية ما يستشمّ منه خلاف ما دلّت عليه الآيات و الأحاديث فقد افترى كذباً ينشأ من الجهل بعقائد الشيعة، أو التزلّف إلى حكّام العصر الحاقدين عليهم أو التعصّب المقيت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بطلان ما قاله الرازي في تفسيره عند البحث عن آية المحو و الإثبات،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جائز على اللّٰه تعالى، و هو أن يعتقد شيئاً ثمّ يظهر له أنّ الأمر بخلاف ما اعتقده، و تمسّكوا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باطل؛ لأنّ علم اللّٰه من لوازم ذاته المخصوصة، و ما كان كذلك كان دخول التغيّر و التبدّل فيه باطلاً</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حكاه الرازي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عن جهله بعقيدة الشيعة، و إنّما سمعه عن بعض الكذّابين الأفّاكين الذين يفتعلون الكذب لغايات فاسدة، و قد </w:t>
      </w:r>
    </w:p>
    <w:p>
      <w:pPr>
        <w:pStyle w:val="BookText"/>
        <w:rPr/>
      </w:pPr>
      <w:r>
        <w:rPr>
          <w:rFonts w:ascii="Amiri" w:hAnsi="Amiri" w:eastAsia="Amiri" w:cs="Amiri"/>
          <w:color w:val="111111"/>
          <w:sz w:val="28"/>
          <w:sz w:val="28"/>
          <w:szCs w:val="28"/>
          <w:rtl w:val="true"/>
          <w:lang w:bidi="ar-SA"/>
        </w:rPr>
        <w:t xml:space="preserve">قبله من دون إمعان و دقّة، مع أنّ موطنه و مسقط رأسه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آنذاك مزدحم الشيعة و مركزهم، و كان الشيخ محمود بن عليّ بن الحسن سديد الدين الحمصي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زمانه في الأُصولين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معاصراً و مواطناً للرازي و هو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التقليد و المرشد إلى التوحيد</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و لو كان الفخر الرازي رجلاً منصفاً لرجع إليه في تبيين عقائد الشيعة، و لما هجم عليهم بسباب مقذع، و ربّما ينقل عنه بعض الكلمات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الرازي فريداً في التقوُّل في هذا المجال، بل سبقه البلخي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النسبة</w:t>
      </w:r>
      <w:r>
        <w:rPr>
          <w:rStyle w:val="FootnoteAnchor"/>
          <w:rtl w:val="true"/>
        </w:rPr>
        <w:footnoteReference w:id="482"/>
      </w:r>
      <w:r>
        <w:rPr>
          <w:rFonts w:ascii="Amiri" w:hAnsi="Amiri" w:eastAsia="Amiri" w:cs="Amiri"/>
          <w:color w:val="111111"/>
          <w:sz w:val="28"/>
          <w:sz w:val="28"/>
          <w:szCs w:val="28"/>
          <w:rtl w:val="true"/>
          <w:lang w:bidi="ar-SA"/>
        </w:rPr>
        <w:t xml:space="preserve">، و نقله الشيخ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 نقله أبو الحسن النوبختي في فرق الشيعة عن بعض فرق الزيدية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الآيات و الأحاديث</w:t>
      </w:r>
      <w:r>
        <w:rPr>
          <w:rStyle w:val="FootnoteAnchor"/>
          <w:rtl w:val="true"/>
        </w:rPr>
        <w:footnoteReference w:id="485"/>
      </w:r>
      <w:r>
        <w:rPr>
          <w:rFonts w:ascii="Amiri" w:hAnsi="Amiri" w:eastAsia="Amiri" w:cs="Amiri"/>
          <w:color w:val="111111"/>
          <w:sz w:val="28"/>
          <w:sz w:val="28"/>
          <w:szCs w:val="28"/>
          <w:rtl w:val="true"/>
          <w:lang w:bidi="ar-SA"/>
        </w:rPr>
        <w:t xml:space="preserve">على أنّه سبحانه لم يفرغ من أمر الخلق و الإيجاد، و التدبير و التربية، دلّت على أنّ مصير العباد يتغيّر، بحسن أفعالهم و صلاح أعمالهم، من الصدقة و الإحسان وصلة الأرحام و برّ الوالدين، و الاستغفار و التوبة و شكر النعمة و أداء حقّها، إلى غير ذلك من الأُمور التي تغيّر المصير و تبدّل القضاء، و تفرّج الهموم و الغموم، و تزيد في الأرزاق، و الأمطار، و الأعمار، و الآجال، كما أنّ لمحرَّم الأعمال و سيّئها من قبيل البخل و التقصير، و سوء الخلق، و قطيعة الرحم، و عقوق الوالدين، و الطيش، و عدم الإنابة، و كفران النعمة، و ما شابهها تأثيراً في تغيير مصيرهم بعكس ذلك من </w:t>
      </w:r>
      <w:bookmarkStart w:id="377" w:name="pg11548_132834"/>
    </w:p>
    <w:p>
      <w:pPr>
        <w:pStyle w:val="BookText"/>
        <w:rPr/>
      </w:pPr>
      <w:bookmarkEnd w:id="377"/>
      <w:r>
        <w:rPr>
          <w:rFonts w:ascii="Amiri" w:hAnsi="Amiri" w:eastAsia="Amiri" w:cs="Amiri"/>
          <w:color w:val="111111"/>
          <w:sz w:val="28"/>
          <w:sz w:val="28"/>
          <w:szCs w:val="28"/>
          <w:rtl w:val="true"/>
          <w:lang w:bidi="ar-SA"/>
        </w:rPr>
        <w:t>إكثار الهموم، و القلق، و نقصان الأرزاق، و الأمطار، و الأعمار، و الآجال، و ما 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للإنسان مصير واحد، و مقدّر فارد؛ يصيبه على وجه القطع و البتّ، و يناله، شاء أو لم يشأ، بل المصير أو المقدر يتغيّر و يتبدّل بالأعمال الصالحة و الطالحة و شكر النعمة و كفرانها، و بالإيمان و التقوى، و الكفر و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له أدنى علاقة بالكتاب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 أو ادّعاء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نأتي في المقام بقليل من كثير ممّا يدلّ على ذلك من الآيات و الروايات</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4138051_73709187"/>
      <w:bookmarkStart w:id="379" w:name="_Toc140"/>
      <w:bookmarkEnd w:id="378"/>
      <w:r>
        <w:rPr>
          <w:rtl w:val="true"/>
        </w:rPr>
        <w:t>البداء في القرآن الكريم</w:t>
      </w:r>
      <w:bookmarkEnd w:id="37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 حاكياً عن شيخ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أنّه عليه السلام يجعل الاستغفار علّة مؤثّرة في نزول المطر، و كثرة الأموال و البنين، و جريان الأنهار إلى غير ذلك، و أمّا بيان كيفيّة تأثير عمل العبد في الكائنات الطبيعية، فيطلب من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نُوحاً إِذْ نٰادىٰ مِنْ قَبْلُ فَاسْتَجَبْنٰا لَهُ فَنَجَّيْنٰاهُ وَ أَهْلَهُ مِنَ اَلْكَرْبِ اَلْعَظِيمِ</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أَيُّوبَ إِذْ نٰادىٰ رَبَّهُ أَنِّي مَسَّنِيَ اَلضُّرُّ وَ أَنْتَ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فَكَشَفْنٰا مٰا بِهِ مِنْ ضُرٍّ</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عَلَيْهِ شَجَرَةً مِنْ يَقْطِينٍ</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كٰانَتْ قَرْيَةٌ آمَنَتْ فَنَفَعَهٰا إِيمٰانُهٰا إِلاّٰ قَوْمَ يُونُسَ لَمّٰا </w:t>
      </w:r>
      <w:bookmarkStart w:id="380" w:name="pg11548_132836"/>
    </w:p>
    <w:p>
      <w:pPr>
        <w:pStyle w:val="BookText"/>
        <w:rPr/>
      </w:pPr>
      <w:bookmarkEnd w:id="380"/>
      <w:r>
        <w:rPr>
          <w:rFonts w:ascii="Amiri" w:hAnsi="Amiri" w:eastAsia="Amiri" w:cs="Amiri"/>
          <w:color w:val="111111"/>
          <w:sz w:val="28"/>
          <w:sz w:val="28"/>
          <w:szCs w:val="28"/>
          <w:rtl w:val="true"/>
          <w:lang w:bidi="ar-SA"/>
        </w:rPr>
        <w:t>آمَنُوا كَشَفْنٰا عَنْهُمْ عَذٰابَ اَلْخِزْيِ فِي اَلْحَيٰاةِ اَلدُّنْيٰا وَ مَتَّعْنٰاهُمْ إِلىٰ حِينٍ</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الآيات بالإضافة إلى كثير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سيوافيك بيان نزر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عن أنّ الأعمال الصالحة مؤثّرة في مصير الإنسان، و أنّ الإنسان بعمله يؤثّر في تحديد قدره و تبديل القضاء، و ليس هناك مقدّر محتوم فيما يرجع إلى أفعاله الاختيارية حتّى يكون العبد في مقابله مكتوف الأيدي و الأرجل</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4138053_73709187"/>
      <w:bookmarkStart w:id="382" w:name="_Toc141"/>
      <w:bookmarkEnd w:id="381"/>
      <w:r>
        <w:rPr>
          <w:rtl w:val="true"/>
        </w:rPr>
        <w:t>البداء في الروايات</w:t>
      </w:r>
      <w:bookmarkEnd w:id="382"/>
    </w:p>
    <w:p>
      <w:pPr>
        <w:pStyle w:val="Heading6"/>
        <w:numPr>
          <w:ilvl w:val="5"/>
          <w:numId w:val="1"/>
        </w:numPr>
        <w:rPr/>
      </w:pPr>
      <w:bookmarkStart w:id="383" w:name="__RefHeading___Toc4138055_73709187"/>
      <w:bookmarkStart w:id="384" w:name="_Toc142"/>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و أمّا الأحاديث التي تدلّ على هذا المطلب فكثيرة جدّاً مبعثرة في كتب الحديث تحت مواضيع مختلفة مثل الصدقة و الاستغفار و الدعاء وصلة الرحم، و ما أشبه ذلك، و سنذكر فيما يلي نماذج مختلفة من الأحاديث الدالّة على هذه المطالب</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4138057_73709187"/>
      <w:bookmarkStart w:id="386" w:name="_Toc143"/>
      <w:bookmarkEnd w:id="385"/>
      <w:r>
        <w:rPr>
          <w:rtl w:val="true"/>
        </w:rPr>
        <w:t xml:space="preserve">ألف </w:t>
      </w:r>
      <w:r>
        <w:rPr>
          <w:rtl w:val="true"/>
        </w:rPr>
        <w:t xml:space="preserve">- </w:t>
      </w:r>
      <w:r>
        <w:rPr>
          <w:rtl w:val="true"/>
        </w:rPr>
        <w:t>الصدقة و أثرها في دفع البلاء</w:t>
      </w:r>
      <w:r>
        <w:rPr>
          <w:rtl w:val="true"/>
        </w:rPr>
        <w:t>:</w:t>
      </w:r>
      <w:bookmarkEnd w:id="386"/>
    </w:p>
    <w:p>
      <w:pPr>
        <w:pStyle w:val="BookText"/>
        <w:rPr/>
      </w:pP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صدقة السرِّ؛ فإنّها تُطفئ غضب الربِّ جلّ جلاله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باكروا بالصدقة، فمن باكر بها لم يتخطّاها البلاء</w:t>
      </w:r>
      <w:r>
        <w:rPr>
          <w:rFonts w:eastAsia="Amiri" w:cs="Amiri" w:ascii="Amiri" w:hAnsi="Amiri"/>
          <w:color w:val="111111"/>
          <w:sz w:val="28"/>
          <w:szCs w:val="28"/>
          <w:rtl w:val="true"/>
          <w:lang w:bidi="ar-SA"/>
        </w:rPr>
        <w:t xml:space="preserve">». </w:t>
      </w:r>
      <w:bookmarkStart w:id="387" w:name="pg11548_132837"/>
    </w:p>
    <w:p>
      <w:pPr>
        <w:pStyle w:val="BookText"/>
        <w:rPr/>
      </w:pPr>
      <w:bookmarkEnd w:id="387"/>
      <w:r>
        <w:rPr>
          <w:rFonts w:ascii="Amiri" w:hAnsi="Amiri" w:eastAsia="Amiri" w:cs="Amiri"/>
          <w:color w:val="111111"/>
          <w:sz w:val="28"/>
          <w:sz w:val="28"/>
          <w:szCs w:val="28"/>
          <w:rtl w:val="true"/>
          <w:lang w:bidi="ar-SA"/>
        </w:rPr>
        <w:t>و روى الشيخ الطوسي في أماليه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ما توسّل به المتوسّلون الإيمان باللّٰه، و صدقة السرِّ؛ فإنّها تذهب الخطيئة، و تطفئ غضب الرب، و صنائعُ المعروف؛ فإنّها تدفع ميتة السوء، و تقي مصارع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بالليل تدفع ميتة السوء، و تدفع سبعين نوعاً من أنواع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الروايات المتعدّدة و التي يضيق المجال بذكرها، و للمستزيد الرجوع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المجلسي ضمن أبواب الزكاة و الصدقة و غيرها</w:t>
      </w:r>
      <w:r>
        <w:rPr>
          <w:rFonts w:eastAsia="Amiri" w:cs="Amiri" w:ascii="Amiri" w:hAnsi="Amiri"/>
          <w:color w:val="111111"/>
          <w:sz w:val="28"/>
          <w:szCs w:val="28"/>
          <w:rtl w:val="true"/>
          <w:lang w:bidi="ar-SA"/>
        </w:rPr>
        <w:t>.</w:t>
      </w:r>
      <w:r>
        <w:rPr>
          <w:rStyle w:val="FootnoteAnchor"/>
          <w:rtl w:val="true"/>
        </w:rPr>
        <w:footnoteReference w:id="498"/>
      </w:r>
    </w:p>
    <w:p>
      <w:pPr>
        <w:pStyle w:val="Heading6"/>
        <w:numPr>
          <w:ilvl w:val="5"/>
          <w:numId w:val="1"/>
        </w:numPr>
        <w:rPr/>
      </w:pPr>
      <w:bookmarkStart w:id="388" w:name="__RefHeading___Toc4138059_73709187"/>
      <w:bookmarkStart w:id="389" w:name="_Toc144"/>
      <w:bookmarkEnd w:id="388"/>
      <w:r>
        <w:rPr>
          <w:rtl w:val="true"/>
        </w:rPr>
        <w:t xml:space="preserve">ب </w:t>
      </w:r>
      <w:r>
        <w:rPr>
          <w:rtl w:val="true"/>
        </w:rPr>
        <w:t xml:space="preserve">- </w:t>
      </w:r>
      <w:r>
        <w:rPr>
          <w:rtl w:val="true"/>
        </w:rPr>
        <w:t>أثر الاستغفار في الرزق</w:t>
      </w:r>
      <w:r>
        <w:rPr>
          <w:rtl w:val="true"/>
        </w:rPr>
        <w:t>:</w:t>
      </w:r>
      <w:bookmarkEnd w:id="389"/>
    </w:p>
    <w:p>
      <w:pPr>
        <w:pStyle w:val="BookText"/>
        <w:rPr/>
      </w:pPr>
      <w:r>
        <w:rPr>
          <w:rFonts w:ascii="Amiri" w:hAnsi="Amiri" w:eastAsia="Amiri" w:cs="Amiri"/>
          <w:color w:val="111111"/>
          <w:sz w:val="28"/>
          <w:sz w:val="28"/>
          <w:szCs w:val="28"/>
          <w:rtl w:val="true"/>
          <w:lang w:bidi="ar-SA"/>
        </w:rPr>
        <w:t>روى الصدوق في الخصال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الاستغفار؛ تجلبوا الرزق</w:t>
      </w:r>
      <w:r>
        <w:rPr>
          <w:rFonts w:eastAsia="Amiri" w:cs="Amiri" w:ascii="Amiri" w:hAnsi="Amiri"/>
          <w:color w:val="111111"/>
          <w:sz w:val="28"/>
          <w:szCs w:val="28"/>
          <w:rtl w:val="true"/>
          <w:lang w:bidi="ar-SA"/>
        </w:rPr>
        <w:t>».</w:t>
      </w:r>
      <w:r>
        <w:rPr>
          <w:rStyle w:val="FootnoteAnchor"/>
          <w:rtl w:val="true"/>
        </w:rPr>
        <w:footnoteReference w:id="499"/>
      </w:r>
    </w:p>
    <w:p>
      <w:pPr>
        <w:pStyle w:val="Heading6"/>
        <w:numPr>
          <w:ilvl w:val="5"/>
          <w:numId w:val="1"/>
        </w:numPr>
        <w:rPr/>
      </w:pPr>
      <w:bookmarkStart w:id="390" w:name="__RefHeading___Toc4138061_73709187"/>
      <w:bookmarkStart w:id="391" w:name="_Toc145"/>
      <w:bookmarkEnd w:id="390"/>
      <w:r>
        <w:rPr>
          <w:rtl w:val="true"/>
        </w:rPr>
        <w:t xml:space="preserve">ج </w:t>
      </w:r>
      <w:r>
        <w:rPr>
          <w:rtl w:val="true"/>
        </w:rPr>
        <w:t xml:space="preserve">- </w:t>
      </w:r>
      <w:r>
        <w:rPr>
          <w:rtl w:val="true"/>
        </w:rPr>
        <w:t>الدعاء و آثاره</w:t>
      </w:r>
      <w:r>
        <w:rPr>
          <w:rtl w:val="true"/>
        </w:rPr>
        <w:t>:</w:t>
      </w:r>
      <w:bookmarkEnd w:id="39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الدعاء </w:t>
      </w:r>
    </w:p>
    <w:p>
      <w:pPr>
        <w:pStyle w:val="BookText"/>
        <w:rPr/>
      </w:pPr>
      <w:r>
        <w:rPr>
          <w:rFonts w:ascii="Amiri" w:hAnsi="Amiri" w:eastAsia="Amiri" w:cs="Amiri"/>
          <w:color w:val="111111"/>
          <w:sz w:val="28"/>
          <w:sz w:val="28"/>
          <w:szCs w:val="28"/>
          <w:rtl w:val="true"/>
          <w:lang w:bidi="ar-SA"/>
        </w:rPr>
        <w:t>يردّ القضاء، و إنّ المؤمن ليأتي الذنب فيحرم به الرزق</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روى أيضاً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 و ادفعوا أبواب البلاء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ادفعوا أمواج البلاء عنكم بالدعاء قبل ورود البلاء</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 قد عقد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يردّ البلاء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أحاديث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يردّ القضاء؛ ينقضه كما ينقض السلك و قد أُبرم إبراماً</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روى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 الدعاء للّٰه و الطلب إلى اللّٰه يردّ البلاء و قد قدّر و قضى و لم يبق إلّا إمضاؤه، فإذا دعي اللّٰه عزّ و جلّ و سئل، صرف البلاء صرفة</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 أمّا من طرق العامّة فقد أخرج الحاكم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الحذر عن القدر، و لكن اللّٰه يمحو بالدعاء ما يشاء من القدر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ابن أبي شيبة في المصنّف، و ابن أبي الدنيا في الدعاء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 عبد بهذه الدعوات إلّا وسّع اللّٰه له في </w:t>
      </w:r>
      <w:bookmarkStart w:id="392" w:name="pg11548_132839"/>
    </w:p>
    <w:p>
      <w:pPr>
        <w:pStyle w:val="BookText"/>
        <w:rPr/>
      </w:pPr>
      <w:bookmarkEnd w:id="392"/>
      <w:r>
        <w:rPr>
          <w:rFonts w:ascii="Amiri" w:hAnsi="Amiri" w:eastAsia="Amiri" w:cs="Amiri"/>
          <w:color w:val="111111"/>
          <w:sz w:val="28"/>
          <w:sz w:val="28"/>
          <w:szCs w:val="28"/>
          <w:rtl w:val="true"/>
          <w:lang w:bidi="ar-SA"/>
        </w:rPr>
        <w:t>معيشته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المنّ و لا يمنّ عليه، يا ذا الجلال و الإكرام، يا ذا الطول، لا إلٰه إلّا أنت ظهر اللّاجين وجار المستجيرين، و مأمن الخائفين، إن كنت كتبتني عندك في أُمّ الكتاب شقياً فامح عنّي اسم الشقاء و أثبتني عندك سعيداً، و إن كنت كتبتني عندك في أُمّ الكتاب محروماً، مقتّراً على رزقي، فامح حرماني، و يسّر رزقي، و أثبتني عندك سعيداً موفّقاً للخير، فإنّك تقول في كتابك الذي أنزلت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روى أيضاً في الدر المنثور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يَسْئَلُهُ مَنْ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هذا، فلاحظ</w:t>
      </w:r>
      <w:r>
        <w:rPr>
          <w:rFonts w:eastAsia="Amiri" w:cs="Amiri" w:ascii="Amiri" w:hAnsi="Amiri"/>
          <w:color w:val="111111"/>
          <w:sz w:val="28"/>
          <w:szCs w:val="28"/>
          <w:rtl w:val="true"/>
          <w:lang w:bidi="ar-SA"/>
        </w:rPr>
        <w:t>.</w:t>
      </w:r>
      <w:r>
        <w:rPr>
          <w:rStyle w:val="FootnoteAnchor"/>
          <w:rtl w:val="true"/>
        </w:rPr>
        <w:footnoteReference w:id="505"/>
      </w:r>
    </w:p>
    <w:p>
      <w:pPr>
        <w:pStyle w:val="Heading6"/>
        <w:numPr>
          <w:ilvl w:val="5"/>
          <w:numId w:val="1"/>
        </w:numPr>
        <w:rPr/>
      </w:pPr>
      <w:bookmarkStart w:id="393" w:name="__RefHeading___Toc4138063_73709187"/>
      <w:bookmarkStart w:id="394" w:name="_Toc146"/>
      <w:bookmarkEnd w:id="393"/>
      <w:r>
        <w:rPr>
          <w:rtl w:val="true"/>
        </w:rPr>
        <w:t xml:space="preserve">د </w:t>
      </w:r>
      <w:r>
        <w:rPr>
          <w:rtl w:val="true"/>
        </w:rPr>
        <w:t xml:space="preserve">- </w:t>
      </w:r>
      <w:r>
        <w:rPr>
          <w:rtl w:val="true"/>
        </w:rPr>
        <w:t>أثر صلة الرحم</w:t>
      </w:r>
      <w:r>
        <w:rPr>
          <w:rtl w:val="true"/>
        </w:rPr>
        <w:t>:</w:t>
      </w:r>
      <w:bookmarkEnd w:id="394"/>
    </w:p>
    <w:p>
      <w:pPr>
        <w:pStyle w:val="BookText"/>
        <w:rPr/>
      </w:pPr>
      <w:r>
        <w:rPr>
          <w:rFonts w:ascii="Amiri" w:hAnsi="Amiri" w:eastAsia="Amiri" w:cs="Amiri"/>
          <w:color w:val="111111"/>
          <w:sz w:val="28"/>
          <w:sz w:val="28"/>
          <w:szCs w:val="28"/>
          <w:rtl w:val="true"/>
          <w:lang w:bidi="ar-SA"/>
        </w:rPr>
        <w:t>روى الكليني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الرجل يصل رحمه فيكون قد بقي من عمره ثلاث سنين، فيصيّرها اللّٰه ثلاثين سنة، و يفعل اللّٰه ما يشاء</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روى أيضاً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الأرحام تزكّي الأعمال، و تنمي الأموال و تدفع البلوى، و تيسّر الحساب، و تنسئ في الآجال</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طرق العامّة وردت روايات متعدّدة في هذا المنحى، نكتفي منها بما 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رسول اللّٰه صلى الله عليه و آله عن هذه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لأقرّن عينيك بتفسيرها، و لأقرّنَّ عين أُمّتي بعدي بتفسيرها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وجهها، و برّ الوالدين، و اصطناع المعروف يحوّل الشقاء سعادة، و يزيد في العمر، و يقي مصارع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للأعمال الصالحة أثراً في المصير و حسن العاقبة، و شمول الرحمة و زيادة العمر وسعة الرزق، كذلك الأعمال الطالحة و السيّئات لها من التأثير المعاكس الذي لا يخفى على أحد في مسيرة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من الآيات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 أَنَّ اَللّٰهَ سَمِيعٌ عَلِيمٌ</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أَخَذْنٰا آلَ فِرْعَوْنَ بِالسِّنِينَ وَ نَقْصٍ مِنَ اَلثَّمَرٰاتِ لَعَلَّهُمْ يَذَّكَّرُونَ</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الروايات في ذلك فحدّث عنها و لا حرج منها ما روي عن أمير المؤمنين عليّ عليه السلام عند ما 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الذنوب التي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عبد اللّٰه بن الكوّاء اليشكري،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وَ تكون ذنوب تعجّل الفناء؟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قطعوا الأرحام جعلت الأموال في أيدي الأشرار</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قد وردت في الآثار الوضعية للأعمال روايات يطول الكلام بنقلها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ما ورد في الزنا من أنّ فيه ستّ خصال ثلاث منها في الدنيا و ثلاث منها في الآخرة، أمّا التي في الدنيا فيذهب بالبهاء و يعجّل الفناء و يقطع الرزق</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أيضاً ما ورد في ترك الأمر بالمعروف و النهي عن المنكر، مثل ما روي عن أبي الحسن الرضا عليه السلام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 لتنهنّ عن المنكر، أو لتستعملنّ عليكم شراركم،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لمّا تمادوا في المعاصي و لم ينههم الربّانيون و الأحبار نزلت بهم العقوبات</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ورد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أُمّتي بخير ما أمروا بالمعروف و نهوا عن المنكر و تعاونوا على البرّ، فإذا لم يفعلوا ذلك نزعت منهم البركات، و سلّط بعضهم على بعض، و لم يكن لهم ناصر في الأرض و لا في السماء</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إلى غير ذلك من درر الكلمات التي نقلت عن معادنها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ممّا ذكرنا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علمه سبحانه يعمّ كلّ الأشياء؛ ماضيها و حاضرها و مستقبلها</w:t>
      </w:r>
      <w:r>
        <w:rPr>
          <w:rFonts w:eastAsia="Amiri" w:cs="Amiri" w:ascii="Amiri" w:hAnsi="Amiri"/>
          <w:color w:val="111111"/>
          <w:sz w:val="28"/>
          <w:szCs w:val="28"/>
          <w:rtl w:val="true"/>
          <w:lang w:bidi="ar-SA"/>
        </w:rPr>
        <w:t xml:space="preserve">. </w:t>
      </w:r>
      <w:bookmarkStart w:id="395" w:name="pg11548_132842"/>
    </w:p>
    <w:p>
      <w:pPr>
        <w:pStyle w:val="BookText"/>
        <w:rPr/>
      </w:pPr>
      <w:bookmarkEnd w:id="395"/>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كلّ يوم هو في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لأفعال العباد تأثيراً في حسن العاقبة و سوئها، و نزول الرحمة و البركة، أو العقاب و 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هذه المقدّمات الثلاث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يقع الكلام في البداء في 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البداء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تغيير المصير بالأعمال الصالحة أو الطالحة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البداء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الإخبار عن تحقّق الشيء علماً بالمقتضي مع خفاء المانع</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4138065_73709187"/>
      <w:bookmarkStart w:id="397" w:name="_Toc147"/>
      <w:bookmarkEnd w:id="396"/>
      <w:r>
        <w:rPr>
          <w:rtl w:val="true"/>
        </w:rPr>
        <w:t>البداء في مقام الثبوت</w:t>
      </w:r>
      <w:bookmarkEnd w:id="397"/>
    </w:p>
    <w:p>
      <w:pPr>
        <w:pStyle w:val="Heading6"/>
        <w:numPr>
          <w:ilvl w:val="5"/>
          <w:numId w:val="1"/>
        </w:numPr>
        <w:rPr/>
      </w:pPr>
      <w:bookmarkStart w:id="398" w:name="__RefHeading___Toc4138067_73709187"/>
      <w:bookmarkStart w:id="399" w:name="_Toc148"/>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 xml:space="preserve">إنّ حقيقة البداء أنّه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ما اعتقده اليهود و النصارى في حقّه من فراغه عن أمر الخلق و التدبير، و الإحياء و الإماتة، و التوسيع و التقدير في الرزق، و التعمير و التنقيص، إلى غير ذلك ممّا يرجع إلى الكون 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دائماً بالأمر و التدبير، و هو القيّوم على كلِّ شيء، و كلّ يوم في شأن، و ليست يداه مغلولتين، بل يداه مبسوطتان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و يثبت حسب مشيئته الحكيمة و إرادته النافذة، فهو المتجلّي في كلّ زمان بأسمائه الحسنى و صفاته العليا، كالخالقية و الرازقية، و الإحياء و الإماتة، إلى غير ذلك من أسمائه و صفاته سبحانه و تعالى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شعب هذا الأمر، هو أنّه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في الرزق و العمر </w:t>
      </w:r>
    </w:p>
    <w:p>
      <w:pPr>
        <w:pStyle w:val="BookText"/>
        <w:rPr/>
      </w:pPr>
      <w:r>
        <w:rPr>
          <w:rFonts w:ascii="Amiri" w:hAnsi="Amiri" w:eastAsia="Amiri" w:cs="Amiri"/>
          <w:color w:val="111111"/>
          <w:sz w:val="28"/>
          <w:sz w:val="28"/>
          <w:szCs w:val="28"/>
          <w:rtl w:val="true"/>
          <w:lang w:bidi="ar-SA"/>
        </w:rPr>
        <w:t>و ينقص منهما، و ينزل الرحمة و البركة، كما ينزل البلاء و النقمة، حسب مشيئته الحكيمة، النافذة، و لا تصدر عنه الأُمور جزافاً و اعتباطاً، بل حسب ما تقتضيها حال العباد من حسن الأفعال و قبحها، و صالح الأعمال و طالحها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الإنسان مكتوباً في الأشقياء، ثمّ يمحى فيكتب من السعداء، أو على العكس بسبب ما يقوم به من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فالبداء في عالم الثبوت مخالف لزعم اليهود و النصارى المشار إليه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 يُنْفِقُ كَيْفَ يَشٰاءُ وَ لَيَزِيدَنَّ كَثِيراً مِنْهُمْ مٰا أُنْزِلَ إِلَيْكَ مِنْ رَبِّكَ طُغْيٰاناً وَ كُفْراً</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و قد ردَّ سبحانه تلك العقيدة اليهودية الباطلة في هذه الآية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أنّ يديه سبحانه مبسوطتان، يزيد في الخلق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ينقص منه، حسب مشيئته الحكيمة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اَلْخَلْقِ مٰا يَشٰاءُ إِنَّ اَللّٰهَ عَلىٰ كُلِّ شَيْ‌ءٍ قَدِيرٌ</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تَحْمِلُ مِنْ أُنْثىٰ وَ لاٰ تَضَعُ إِلاّٰ بِعِلْمِهِ وَ مٰا يُعَمَّرُ مِنْ مُعَمَّرٍ وَ لاٰ يُنْقَصُ مِنْ عُمُرِهِ إِلاّٰ فِي كِتٰابٍ إِنَّ ذٰلِكَ عَلَى اَللّٰهِ يَسِيرٌ</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ذلك فالبداء بهذا المعنى ممّا يشترك فيه كلّ المسلمين، على مذاهبهم المختلفة، من دون اختصاص بالشيعة، فليس أحد من المسلمين ينكر أنّه سبحانه كلّ يوم هو في شأن، و أنّه جلّ و علا يبدئ و يعيد، و يحيي و يميت، </w:t>
      </w:r>
      <w:bookmarkStart w:id="400" w:name="pg11548_132844"/>
    </w:p>
    <w:p>
      <w:pPr>
        <w:pStyle w:val="BookText"/>
        <w:rPr/>
      </w:pPr>
      <w:bookmarkEnd w:id="400"/>
      <w:r>
        <w:rPr>
          <w:rFonts w:ascii="Amiri" w:hAnsi="Amiri" w:eastAsia="Amiri" w:cs="Amiri"/>
          <w:color w:val="111111"/>
          <w:sz w:val="28"/>
          <w:sz w:val="28"/>
          <w:szCs w:val="28"/>
          <w:rtl w:val="true"/>
          <w:lang w:bidi="ar-SA"/>
        </w:rPr>
        <w:t>كما أنّه سبحانه يزيد في الرزق و العمر و ينقص، إلى غير ذلك حسب المشيئة الحكيمة و المصالح الكامنة في أفعاله</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4138069_73709187"/>
      <w:bookmarkStart w:id="402" w:name="_Toc149"/>
      <w:bookmarkEnd w:id="401"/>
      <w:r>
        <w:rPr>
          <w:rtl w:val="true"/>
        </w:rPr>
        <w:t>بحث في قوله تعالى</w:t>
      </w:r>
      <w:r>
        <w:rPr>
          <w:rtl w:val="true"/>
        </w:rPr>
        <w:t>: «</w:t>
      </w:r>
      <w:r>
        <w:rPr>
          <w:rtl w:val="true"/>
        </w:rPr>
        <w:t>يَمْحُوا اَللّٰهُ مٰا يَشٰاءُ وَ يُثْبِتُ وَ عِنْدَهُ أُمُّ اَلْكِتٰابِ</w:t>
      </w:r>
      <w:r>
        <w:rPr>
          <w:rtl w:val="true"/>
        </w:rPr>
        <w:t>»:</w:t>
      </w:r>
      <w:bookmarkEnd w:id="402"/>
    </w:p>
    <w:p>
      <w:pPr>
        <w:pStyle w:val="BookText"/>
        <w:rPr/>
      </w:pPr>
      <w:r>
        <w:rPr>
          <w:rFonts w:ascii="Amiri" w:hAnsi="Amiri" w:eastAsia="Amiri" w:cs="Amiri"/>
          <w:color w:val="111111"/>
          <w:sz w:val="28"/>
          <w:sz w:val="28"/>
          <w:szCs w:val="28"/>
          <w:rtl w:val="true"/>
          <w:lang w:bidi="ar-SA"/>
        </w:rPr>
        <w:t xml:space="preserve">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المعارف العليا تجاه ما عرف من اليهود، من سيادة القدر على كلّ شيء حتى إرادته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بوضوح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و هذه الآية هي الأصل في البداء في مقام الثبوت، و يكفي في إيضاح دلالتها، نقل كلمات المحقّقين من المفسّرين، حتّى يقف القارئ على أنّ القول بالبداء بالمعنى الصحيح، ممّا أصفقت عليه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عن جمع من الصحابة و التابعين أنّهم كانوا يدعون اللّٰه سبحانه بتغيير المصير و إخراجهم من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السعادة، مثلاً كان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هو يطوف بالكعبة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كتبتني في أهل السعادة فأثبتني فيها، و إن كنت كتبتني على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فامحني و أثبتني في أهل السعادة؛ فإنّك تمحو ما تشاء و تثبت و عندك أُمّ الكتاب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نظير هذا الكلام عن ابن مسعود، و ابن عبّاس، و شقيق و أبي وائل</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روي عن ابن زيد أنّه قال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يُنزِّلُ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يشاء ممّا ينزله إلى الأنبياء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يُغيّر و لا يُبدَّل</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ينسخ ما يستصوب نسخه و يثبت بدله ما يرى المصلحة في إثباته أو ينزله غير منسوخ</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الآية وجوهاً متقاربة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أنّه عامٌّ في كلّ شيء، فيمحو من الرزق و يزيد فيه، و من الأجل، و يمحو السعادة و الشقاوة و يثبتهما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و ابن مسعود، و أبي وائل،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الكتاب أصل الكتاب الذي أُثبتت فيه الحادثات و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قلابَة عن ابن مسعود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كتبتني في الأشقياء فامحني من الأشقياء</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الآية قولين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عامة في كلّ شيء كما يقتضيه ظاهر اللفظ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يمحو من الرزق و يزيد فيه، و كذا القول في الأجل و السعادة و الشقاوة و الإيمان و الكفر و هو مذهب عمر و ابن مسعود، و القائلون بهذا القول كانوا يدعون </w:t>
      </w:r>
    </w:p>
    <w:p>
      <w:pPr>
        <w:pStyle w:val="BookText"/>
        <w:rPr/>
      </w:pPr>
      <w:r>
        <w:rPr>
          <w:rFonts w:ascii="Amiri" w:hAnsi="Amiri" w:eastAsia="Amiri" w:cs="Amiri"/>
          <w:color w:val="111111"/>
          <w:sz w:val="28"/>
          <w:sz w:val="28"/>
          <w:szCs w:val="28"/>
          <w:rtl w:val="true"/>
          <w:lang w:bidi="ar-SA"/>
        </w:rPr>
        <w:t>و يتضرّعون إلى اللّٰه تعالى في أن يجعلهم سعداء لا 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التأويل رواه جابر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خاصّة في بعض الأشقياء دون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تزعمون أنّ المقادير سابقة قد جفَّ بها القلم و ليس الأمر بأنف، فكيف يستقيم مع هذا المعنى، المحو و الإثبات؟</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المحو و الإثبات أيضاً مما جفّ به القلم، فلأنّه لا يمحو إلّا ما سبق في علمه و قضائه محوه</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القولين و أنّ المحو و الإثبات هل يعمّان جميع الأشياء أو يختصّان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لا يدرك بالرأي و الاجتهاد، و إنّما يؤخذ توقيفاً، فإن صحَّ فالقول به يجب أن يوقف عنده، و إلّا فتكون الآية عامّة في جميع الأشياء، و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دعاء عمر بن الخطاب في حال الطواف و دعاء عبد اللّه بن مسعود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الصحيحين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يبسط له في رزقهِ و يُنسَأ له في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رحمه</w:t>
      </w:r>
      <w:r>
        <w:rPr>
          <w:rFonts w:eastAsia="Amiri" w:cs="Amiri" w:ascii="Amiri" w:hAnsi="Amiri"/>
          <w:color w:val="111111"/>
          <w:sz w:val="28"/>
          <w:szCs w:val="28"/>
          <w:rtl w:val="true"/>
          <w:lang w:bidi="ar-SA"/>
        </w:rPr>
        <w:t>».</w:t>
      </w:r>
      <w:r>
        <w:rPr>
          <w:rStyle w:val="FootnoteAnchor"/>
          <w:rtl w:val="true"/>
        </w:rPr>
        <w:footnoteReference w:id="52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قسم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هذه الروايات أنّ الأقدار ينسخ اللّٰه ما يشاء منها و يثبت منها ما يشاء، و قد يُستأنس لهذا القول بما رواه الإمام أحمد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ليُحْرَمُ الرزقَ بالذنب يصيبه و لا يردّ القَدَرُ إلّا بالدعاء، و لا يزيد في العمر </w:t>
      </w:r>
    </w:p>
    <w:p>
      <w:pPr>
        <w:pStyle w:val="BookText"/>
        <w:rPr/>
      </w:pPr>
      <w:r>
        <w:rPr>
          <w:rFonts w:ascii="Amiri" w:hAnsi="Amiri" w:eastAsia="Amiri" w:cs="Amiri"/>
          <w:color w:val="111111"/>
          <w:sz w:val="28"/>
          <w:sz w:val="28"/>
          <w:szCs w:val="28"/>
          <w:rtl w:val="true"/>
          <w:lang w:bidi="ar-SA"/>
        </w:rPr>
        <w:t>إلّا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كتابان؛ فكتاب يمحو اللّٰه منه ما يشاء و يثبت عنده ما يشاء، و عنده أُمّ الكتاب</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يعمل الزمان بطاعة اللّٰه، ثمّ يعود لمعصية اللّٰه فيموت على ضلالة، فهو الذي يمحو، و الذي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بمعصية اللّٰه تعالى و قد سبق له خير حتّى يموت و هو في طاعة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ما نقلناه من الدعاء عن جماعة من الصحابة و التابعين</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الآية قسماً من الآثار الواردة حولها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و ابن عساكر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رسول اللّٰه صلى الله عليه و آله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 له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لأقرّنّ عينك بتفسيرها، و لأقرّنّ عين أُمّتي بعدي بتفسيرها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وجهها، و برّ الوالدين و اصطناع المعروف، محوِّل الشقاء سعادة، و يزيد في العمر، و يقي مصارع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الإشكال عن استلزام ذلك، بتغيّر علم اللّٰه سبحانه، و من شاء فليراجع</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صديق حسن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النظم القرآني العموم في كلّ شيء ممّا في الكتاب، فيمحو ما يشاء محوه من شقاوةٍ أو سعادةٍ أو رزقٍ أو عمرٍ أو خيرٍ أو شرّ و يبدّل هذا بهذا، و يجعل هذا </w:t>
      </w:r>
    </w:p>
    <w:p>
      <w:pPr>
        <w:pStyle w:val="BookText"/>
        <w:rPr/>
      </w:pPr>
      <w:r>
        <w:rPr>
          <w:rFonts w:ascii="Amiri" w:hAnsi="Amiri" w:eastAsia="Amiri" w:cs="Amiri"/>
          <w:color w:val="111111"/>
          <w:sz w:val="28"/>
          <w:sz w:val="28"/>
          <w:szCs w:val="28"/>
          <w:rtl w:val="true"/>
          <w:lang w:bidi="ar-SA"/>
        </w:rPr>
        <w:t>مكان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عمّا يفعل و 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ذهب عمر بن الخطّاب و ابن مسعود و ابن عبّاس و أبو وائل و قتادة و الضحّاك و ابن جريج و غيرهم</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جماعة بظاهر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عامَّة في كلّ شيء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يقتضيه 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يمحو اللّٰه من الرزق و يزيد فيه، و كذا القول في الأجل و السعادة و الشقاوة و الإيمان و الكفر</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أُثر عن أئمة السلف أقوال لا تناقض، بل هي داخلة فيما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الأقوال بإجمال</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الجمل و الكلم الدرّية المضيئة عن الصحابة و التابعين لهم بإحسان و المفسّرين؛ تعرب عن الرأي العام بين المسلمين في مجال إمكان تغيير المصير بالأعمال الصالحة و الطالحة، و منها الدعاء و السؤال، و أنّه ليس كلّ تقدير حتمياً لا يغيّر و لا يبدّل، و أنّ للّٰه سبحانه لوحين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المحو و الإثبات و 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يتطرّق التغيير إليه هو الثاني دون الأوّل، و أنّ القول بسيادة القدر على اختيار الإنسان في مجال الطاعة و المعصية؛ قول بالجبر الباطل بالعقل و الضرورة و محكمات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جنح إليه لزمه القول بلغوية إرسال الرسل و إنزال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كما أنّه سبحانه يداه مبسوطتان، كذلك العبد مختار في أفعاله لا مسيّر، و حرٌّ في تصرّفاته</w:t>
      </w:r>
      <w:r>
        <w:rPr>
          <w:rStyle w:val="FootnoteAnchor"/>
          <w:rtl w:val="true"/>
        </w:rPr>
        <w:footnoteReference w:id="533"/>
      </w:r>
      <w:r>
        <w:rPr>
          <w:rFonts w:ascii="Amiri" w:hAnsi="Amiri" w:eastAsia="Amiri" w:cs="Amiri"/>
          <w:color w:val="111111"/>
          <w:sz w:val="28"/>
          <w:sz w:val="28"/>
          <w:szCs w:val="28"/>
          <w:rtl w:val="true"/>
          <w:lang w:bidi="ar-SA"/>
        </w:rPr>
        <w:t>لا مجبور، له أن يغيّر مصيره و مقدَّره بحسن فعله و جودة عمله، و يخرج اسمه من الأشقياء، و يدخله في السعداء، كما أنّ له أن يخرج اسمه من السعداء و يدخله في الأشقياء بسوء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سبحانه كما يمحو و يثبت في التكوين، فيحيي و يميت، كذلك يمحو مصير العبد و يغيّره حسب ما يغيّر العبد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كل ذلك لأجل أنّ يديه مبسوطتان، و أنّ العبد حرٌّ مختار، قادر على تغيير القضاء، و تبديل القدر ، بحسن فعله أو سوئه، كما دلّت عليه الآيات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ذلك أيّ محذور و لا مخالفة للعقل و لا الكتاب و السنّة، بل تغيير القضاء بحسن الفعل و تغيير القدر بسوئه، هو أيضاً من قدره و قضائه و سننه التي لا تبديل لها و لا تغيير، فاللّٰه سبحانه إذا قدّر لعبده شيئاً و قضى له بأمر، فلم يقدّره و لم يقضِ به على وجه القطع و البتِّ، بحيث لا يتغيّر و لا يتبدّل، بل قضى به على وجه خاصّ، و هو أنّ القضاء و القدر يجري عليه، ما لم يغيّر العبد حاله، فإذا غيّر حاله بحسن فعله أو سوئه، يتغيّر القضاء و يتبدّل القدر، و يخلف قضاء و قدر آخر مكانهما الأوّل، و كلّ هذه أيضاً قضاء و قدر منه، كما لا يخفى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 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التسمية بالمحو و الإثبات، و التغيير </w:t>
      </w:r>
      <w:bookmarkStart w:id="403" w:name="pg11548_132850"/>
    </w:p>
    <w:p>
      <w:pPr>
        <w:pStyle w:val="BookText"/>
        <w:rPr/>
      </w:pPr>
      <w:bookmarkEnd w:id="403"/>
      <w:r>
        <w:rPr>
          <w:rFonts w:ascii="Amiri" w:hAnsi="Amiri" w:eastAsia="Amiri" w:cs="Amiri"/>
          <w:color w:val="111111"/>
          <w:sz w:val="28"/>
          <w:sz w:val="28"/>
          <w:szCs w:val="28"/>
          <w:rtl w:val="true"/>
          <w:lang w:bidi="ar-SA"/>
        </w:rPr>
        <w:t>و التبديل في الكون و في مصير الإنسان، غير أنّ المحو و الإثبات في الكون بيد اللّٰه سبحانه، يتصرّف فيه حسب مشيئته، و لا دخل لإرادة الإنسان و في صلاح فعله و فساده، و أمّا التغيير في مصير الإنسان فيتوقّف تعلّق المشيئة عليه؛ على كيفية حال العبد و كيفية عمله من حسن أو قبح</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4138071_73709187"/>
      <w:bookmarkStart w:id="405" w:name="_Toc150"/>
      <w:bookmarkEnd w:id="404"/>
      <w:r>
        <w:rPr>
          <w:rtl w:val="true"/>
        </w:rPr>
        <w:t>الأثر التربوي للاعتقاد بالبداء</w:t>
      </w:r>
      <w:r>
        <w:rPr>
          <w:rtl w:val="true"/>
        </w:rPr>
        <w:t>:</w:t>
      </w:r>
      <w:bookmarkEnd w:id="405"/>
    </w:p>
    <w:p>
      <w:pPr>
        <w:pStyle w:val="BookText"/>
        <w:rPr/>
      </w:pPr>
      <w:r>
        <w:rPr>
          <w:rFonts w:ascii="Amiri" w:hAnsi="Amiri" w:eastAsia="Amiri" w:cs="Amiri"/>
          <w:color w:val="111111"/>
          <w:sz w:val="28"/>
          <w:sz w:val="28"/>
          <w:szCs w:val="28"/>
          <w:rtl w:val="true"/>
          <w:lang w:bidi="ar-SA"/>
        </w:rPr>
        <w:t>الاعتقاد بالمحو و الإثبات، و أنّ العبد قادر على تغيير مصيره بأفعاله و أعماله، لا بدّ من أن يبعث الرجاء في قلب من يريد أن يتطهّر، و ينمي نواة الخير الكامنة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فتشريع البداء، مثل تشريع قبول التوبة، و الشفاعة، و تكفير الصغائر بالاجتناب عن الكبائر، كلّها لأجل بعث الرجاء و إيقاد نوره في قلوب العصاة و العتاة، حتّى لا ييأسوا من روح اللّٰه، و لا يتولّوا بتصور أنّهم من الأشقياء و أهل النار قدراً، و أنّه لا فائدة من السعي و العمل، فلعلم الإنسان أنّه سبحانه لم يجفّ قلمه في لوح المحو و الإثبات، و له أن يمحو ما يشاء و يثبت ما يشاء، يسعد من يشاء، و يشقي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مشيئته جزافية غير تابعة لضابطة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العبد لو تاب، و عمل بالفرائض، و تمسّك بالعروة الوثقى، فإنّه يخرج من سلك الأشقياء، و يدخل في صنف السعداء،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فإنّ كلّ ما قدّر في حقّه من الموت و المرض و الفقر و الشقاء يمكن تغييره بالدعاء، و الصدقة، وصلة الرحم، و إكرام الوالدين، و غير ذلك، فجميع هذا من باب الرحمة الإلهية لأجل بثّ الأمل في قلب الإنسان، و على هذا فالاعتقاد بذلك من ضروريات الكتاب و صريح آياته و أخبار الهداة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يظهر أنّ البداء من المعارف العليا التي اتّفقت عليه كلمة </w:t>
      </w:r>
    </w:p>
    <w:p>
      <w:pPr>
        <w:pStyle w:val="BookText"/>
        <w:rPr/>
      </w:pPr>
      <w:r>
        <w:rPr>
          <w:rFonts w:ascii="Amiri" w:hAnsi="Amiri" w:eastAsia="Amiri" w:cs="Amiri"/>
          <w:color w:val="111111"/>
          <w:sz w:val="28"/>
          <w:sz w:val="28"/>
          <w:szCs w:val="28"/>
          <w:rtl w:val="true"/>
          <w:lang w:bidi="ar-SA"/>
        </w:rPr>
        <w:t xml:space="preserve">المسلمين، و إن غفل عن معناه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عرفوه لأذعنوا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باستحالة تعلّق المشيئة بغير ما جرى عليه القلم، و لأجل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مغلولة عن القبض و البسط، و الأخذ و الإعطاء،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يذهبون إلى أنّ للإنسان مصيراً واحداً لا يمكن تغييره و لا تبديله، و أنّه ينال ما قدّر له من الخير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ذلك لبطل الدعاء و التضرّع، و لبطل القول بأنّ للأعمال الصالحة و غير الصالحة ممّا عددناها تأثيراً في تغيير مصير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ضوء هذا البيان نتمكّن من فهم ما جاء في فضيلة البداء و أهميته في الروايات مثل ما روى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أو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عزّ و جلّ بشيء مثل البداء</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ما روي عن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عُظِّم اللّٰه عزّ و جلّ بمثل البداء</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إذ لو لا الإقرار بالبداء بهذا المعنى ما عُرف اللّٰه حقّ المعرفة، بل و يبدو سبحانه في نظر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عقيدة بطلان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مكتوف الأيدي، لا يقدر على تغيير ما قدّره، و لا محو ما 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الروايات في هذا المعنى ما روي عن الصادق عليه السلام أنّه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القول بالبداء من الأجر ما فتروا من الكلام فيه</w:t>
      </w:r>
      <w:r>
        <w:rPr>
          <w:rFonts w:eastAsia="Amiri" w:cs="Amiri" w:ascii="Amiri" w:hAnsi="Amiri"/>
          <w:color w:val="111111"/>
          <w:sz w:val="28"/>
          <w:szCs w:val="28"/>
          <w:rtl w:val="true"/>
          <w:lang w:bidi="ar-SA"/>
        </w:rPr>
        <w:t>».</w:t>
      </w:r>
      <w:r>
        <w:rPr>
          <w:rStyle w:val="FootnoteAnchor"/>
          <w:rtl w:val="true"/>
        </w:rPr>
        <w:footnoteReference w:id="537"/>
      </w:r>
      <w:bookmarkStart w:id="406" w:name="pg11548_132852"/>
    </w:p>
    <w:p>
      <w:pPr>
        <w:pStyle w:val="BookText"/>
        <w:rPr/>
      </w:pPr>
      <w:bookmarkEnd w:id="406"/>
      <w:r>
        <w:rPr>
          <w:rFonts w:ascii="Amiri" w:hAnsi="Amiri" w:eastAsia="Amiri" w:cs="Amiri"/>
          <w:color w:val="111111"/>
          <w:sz w:val="28"/>
          <w:sz w:val="28"/>
          <w:szCs w:val="28"/>
          <w:rtl w:val="true"/>
          <w:lang w:bidi="ar-SA"/>
        </w:rPr>
        <w:t>و ذلك لأنّ الاعتقاد بالبداء نظير الاعتقاد بتأثير التوبة و الشفاعة يوجب رجوع العبد عن التمادي في الغيِّ و الضلالة، و الإنابة إلى الصلاح و الهداية</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4138073_73709187"/>
      <w:bookmarkStart w:id="408" w:name="_Toc151"/>
      <w:bookmarkEnd w:id="407"/>
      <w:r>
        <w:rPr>
          <w:rtl w:val="true"/>
        </w:rPr>
        <w:t>البداء في مقام الإثبات</w:t>
      </w:r>
      <w:bookmarkEnd w:id="408"/>
    </w:p>
    <w:p>
      <w:pPr>
        <w:pStyle w:val="BookText"/>
        <w:rPr/>
      </w:pPr>
      <w:r>
        <w:rPr>
          <w:rFonts w:ascii="Amiri" w:hAnsi="Amiri" w:eastAsia="Amiri" w:cs="Amiri"/>
          <w:color w:val="111111"/>
          <w:sz w:val="28"/>
          <w:sz w:val="28"/>
          <w:szCs w:val="28"/>
          <w:rtl w:val="true"/>
          <w:lang w:bidi="ar-SA"/>
        </w:rPr>
        <w:t>إذا عرفت ما ذكرنا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البداء في مقام الإثبات هو وقوع التغير في بعض مظاهر علمه سبحانه؛ فإنّ لعلمه سبحانه مظاهر،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التغيير، و منها ما يقبل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فاللوح المحفوظ و أُمّ الكتاب يمكن التعبير عنه بأنّه ذلك الكتاب الذي كتب فيه ما يصيب الإنسان طيلة حياته من بلايا و فتن و نعيم و سرور بشكل لا يمكن أن يتطرّق إليها المحو و الإثبات قدر شعرة، و لأجل ذلك لو تمكّن الإنسان أن يتّصل به، لوقف على الحوادث على ما هي عليه بلا خطأ و لا تخلّف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لوح المحو و الإثبات الذي أشار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فالأحكام الثابتة فيه أحكام معلّقة على وجود شرطها أو عدم مانعها، فالتغيّر فيها لأجل إعواز شرطها أو تحقّق مانعها، فمثلاً يمكن أن يكتب فيه الموت نظراً إلى مقتضياته في الوقت المعين المتّصل بالمقتضيات، إلّا أنّه ربّما يمحى و يؤجل و يكتب بدله توفر الصحّة؛ لفقدان شرط التقدير الأوّل أو طروّ مانع من تأثير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فالتقدير الأوّل يفرض لأجل قياس الحادث إلى مقتضيه، كما أنّ التقدير الثاني يتصوّر بالنسبة إلى جميع أجزاء علّته، فإنّ الشيء إذا قيس إلى مقتضيه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يحتاج الصدور منه إلى وجود شرائط و عدم 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تقدير وجوده، بالنظر إلى مجموع أجزاء علّته التي منها الشرائط و عدم الموانع، و يقدّر عدمه لفرض عدم وجود شرائطه، و تحقّق موانعه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يتّصل النبيّ أو الوليّ بلوح المحو و الإثبات، فيقف على المقتضي من دون أن يقف على شرطه أو مانعه، فيخبر عن وقوع شيء ما، و لكنّه ربّما لا يتحقّق لأجل عدم تحقّق شرطه أو عدم تحقّق وجود مانعه، و ذلك هو البداء في عالم الإثبات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موارد وقوع البداء حسب الإثبات من ثمرات البداء في عالم الثبوت، و لم يرد في الأخبار من هذا القسم من البداء إلّا موارد لا تتجاوز عدد الأصابع</w:t>
      </w:r>
      <w:r>
        <w:rPr>
          <w:rStyle w:val="FootnoteAnchor"/>
          <w:rtl w:val="true"/>
        </w:rPr>
        <w:footnoteReference w:id="542"/>
      </w:r>
      <w:r>
        <w:rPr>
          <w:rFonts w:ascii="Amiri" w:hAnsi="Amiri" w:eastAsia="Amiri" w:cs="Amiri"/>
          <w:color w:val="111111"/>
          <w:sz w:val="28"/>
          <w:sz w:val="28"/>
          <w:szCs w:val="28"/>
          <w:rtl w:val="true"/>
          <w:lang w:bidi="ar-SA"/>
        </w:rPr>
        <w:t>، نشير إليه بعد الفراغ عمّا ورد في الذكر الحكيم</w:t>
      </w:r>
      <w:r>
        <w:rPr>
          <w:rFonts w:eastAsia="Amiri" w:cs="Amiri" w:ascii="Amiri" w:hAnsi="Amiri"/>
          <w:color w:val="111111"/>
          <w:sz w:val="28"/>
          <w:szCs w:val="28"/>
          <w:rtl w:val="true"/>
          <w:lang w:bidi="ar-SA"/>
        </w:rPr>
        <w:t xml:space="preserve">. </w:t>
      </w:r>
      <w:bookmarkStart w:id="409" w:name="pg11548_132854"/>
    </w:p>
    <w:p>
      <w:pPr>
        <w:pStyle w:val="Heading5"/>
        <w:numPr>
          <w:ilvl w:val="4"/>
          <w:numId w:val="1"/>
        </w:numPr>
        <w:rPr/>
      </w:pPr>
      <w:bookmarkStart w:id="410" w:name="__RefHeading___Toc4138075_73709187"/>
      <w:bookmarkStart w:id="411" w:name="_Toc152"/>
      <w:bookmarkEnd w:id="409"/>
      <w:bookmarkEnd w:id="410"/>
      <w:r>
        <w:rPr>
          <w:rtl w:val="true"/>
        </w:rPr>
        <w:t>تلميحات للبداء في الذكر الحكيم</w:t>
      </w:r>
      <w:r>
        <w:rPr>
          <w:rtl w:val="true"/>
        </w:rPr>
        <w:t>:</w:t>
      </w:r>
      <w:bookmarkEnd w:id="4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 إبراهيم عليه السلام ولده إسماعيل عليه السلام بأنّه رأى في المنام أنّه يذبحه، و رؤيا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الوحي، فكانت رؤياه صادقة حاكية عن حقيقة ثابتة، و هي أمر اللّٰه إبراهيم بذبح ولده، و قد تحقّق ذلك الأمر، أي أمر اللّٰه سبحانه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فِي اَلْمَنٰامِ أَنِّي أَذْبَحُكَ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بذبح الولد أمر تشريعي كما عرفت و قد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عن تحقّق ذلك في الواقع الخارجي و أنّ إبراهيم سيمتثل ذلك، و الحال أنّه لم يتحقّق لفقدان شرطه و هو عدم النسخ، و يحكي عن كلا الأمرين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عندئذ يطرح هذا السؤال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أخبر خليل الرحمن بشيء من الملاحم و المغيبات، ثمّ لم يتحقّق؟ و الجواب عن هذا السؤال يكمن في الأمر الذي أشرنا إليه سابقاً و هو أنّ إبراهيم عليه السلام وقف على المقتضى فأخبر بالمقتضي، و لكنّه لم يقف على ما هو العلّة التامّة، و ليس لعلمه هذا مصدر سوى اتّصاله بلوح المحو و الإثبات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يونس عليه السلام فإنّه أنذر قومه بأنّهم إن لم يؤمنوا فسوف يصيبهم العذاب إلى ثلاثة أيام</w:t>
      </w:r>
      <w:r>
        <w:rPr>
          <w:rStyle w:val="FootnoteAnchor"/>
          <w:rtl w:val="true"/>
        </w:rPr>
        <w:footnoteReference w:id="544"/>
      </w:r>
      <w:r>
        <w:rPr>
          <w:rFonts w:ascii="Amiri" w:hAnsi="Amiri" w:eastAsia="Amiri" w:cs="Amiri"/>
          <w:color w:val="111111"/>
          <w:sz w:val="28"/>
          <w:sz w:val="28"/>
          <w:szCs w:val="28"/>
          <w:rtl w:val="true"/>
          <w:lang w:bidi="ar-SA"/>
        </w:rPr>
        <w:t>و ما كان قوله تخرّص أو تخويف، بل كان يخبر عن حقيقة يعلم بها، إلّا أنّ هذا الأمر لم يقع كما هو معروف، و في هذا إشارة واضحة إلى أنّه عليه السلام وقف على المقتضي و لم يقف على المانع، و هو أنّ القوم سيتوبون عند رؤية العذاب توبة صادقة يعلمها اللّٰه تعالى ترفع عنهم العذاب الذي وعدوا به، و إلى ذلك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موسى قومه بأنّه سيغيب عنهم ثلاثين ليلة، كما روي عن ابن عبّاس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وعدني ثلاثين ليلة أن ألقاه و أخلف هارون فيكم، فلمّا فصل موسى إلى ربّه زاده اللّٰه عشراً، فكانت فتنتهم في العشر التي زاده اللّٰه</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 إلى هذا الأمر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مُوسىٰ ثَلاٰثِينَ لَيْلَةً وَ أَتْمَمْنٰاهٰا بِعَشْرٍ فَتَمَّ مِيقٰاتُ رَبِّهِ أَرْبَعِينَ لَيْلَةً وَ قٰالَ مُوسىٰ لِأَخِيهِ هٰارُونَ اُخْلُفْنِي فِي قَوْمِي وَ أَصْلِحْ وَ لاٰ تَتَّبِعْ سَبِيلَ اَلْمُفْسِدِينَ</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شكّ أنّ موسى اُطّلع على الخبر الأوّل و لم يطلع على نسخه، و أنّ التوقيت سيزيد، و لا مصدر لعلمه إلّا الاتّصال بلوح المحو و الإثبات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جملة الأخبار التي تحدَّث بها الذكر الحكيم عن أحداث و وقائع كان </w:t>
      </w:r>
      <w:bookmarkStart w:id="412" w:name="pg11548_132856"/>
    </w:p>
    <w:p>
      <w:pPr>
        <w:pStyle w:val="BookText"/>
        <w:rPr/>
      </w:pPr>
      <w:bookmarkEnd w:id="412"/>
      <w:r>
        <w:rPr>
          <w:rFonts w:ascii="Amiri" w:hAnsi="Amiri" w:eastAsia="Amiri" w:cs="Amiri"/>
          <w:color w:val="111111"/>
          <w:sz w:val="28"/>
          <w:sz w:val="28"/>
          <w:szCs w:val="28"/>
          <w:rtl w:val="true"/>
          <w:lang w:bidi="ar-SA"/>
        </w:rPr>
        <w:t>النبيّون عليهم السلام قد أخبروا بحتمية وقوعها على حدّ علمهم، إلّا أنّها لم تتحقّق، و عندها لا مناص من تفسيرها بوقوف أنبياء اللّٰه تعالى على المقتضي دون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يظهر عدم التحقّق يطلق عليه البداء، و المراد به أنّه بدا من اللّٰه لنبيّه و للناس ما خفي عليهم، على غرار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 لَهُمْ مِنَ اَللّٰهِ مٰا لَمْ يَكُونُوا يَحْتَسِبُونَ</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 فالبداء إذا نسب إلى اللّٰه سبحانه فهو بداء منه، و إذا نسب إلى الناس فهو بداء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من اللّٰه هو إظهار ما خفي على الناس، و البداء من الناس بمعنى ظهور ما خفي لهم، و هذا هو الحقّ الصراح الذي لا يرتاب فيه أحد</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4138077_73709187"/>
      <w:bookmarkStart w:id="414" w:name="_Toc153"/>
      <w:bookmarkEnd w:id="413"/>
      <w:r>
        <w:rPr>
          <w:rtl w:val="true"/>
        </w:rPr>
        <w:t>تلميحات للبداء في الروايات الشريفة</w:t>
      </w:r>
      <w:bookmarkEnd w:id="414"/>
    </w:p>
    <w:p>
      <w:pPr>
        <w:pStyle w:val="BookText"/>
        <w:rPr/>
      </w:pPr>
      <w:r>
        <w:rPr>
          <w:rFonts w:ascii="Amiri" w:hAnsi="Amiri" w:eastAsia="Amiri" w:cs="Amiri"/>
          <w:color w:val="111111"/>
          <w:sz w:val="28"/>
          <w:sz w:val="28"/>
          <w:szCs w:val="28"/>
          <w:rtl w:val="true"/>
          <w:lang w:bidi="ar-SA"/>
        </w:rPr>
        <w:t>و أمّا ما ورد في الروايات، فهو بين خمسة أو أزيد بقليل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المسيح عليه السلام مرّ بقوم مجلبين</w:t>
      </w:r>
      <w:r>
        <w:rPr>
          <w:rStyle w:val="FootnoteAnchor"/>
          <w:rtl w:val="true"/>
        </w:rPr>
        <w:footnoteReference w:id="54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فلانة بنت فلانة تهدى إلى فلان في ليلته هذه،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يجلبون اليوم و يبكون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صاحبتهم ميّتة في ليلتها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وجدوها على حالها، ليس بها شيء،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 التي أخبرتنا أمس أنّها ميّتة لم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المسيح دارها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صنعت </w:t>
      </w:r>
    </w:p>
    <w:p>
      <w:pPr>
        <w:pStyle w:val="BookText"/>
        <w:rPr/>
      </w:pPr>
      <w:r>
        <w:rPr>
          <w:rFonts w:ascii="Amiri" w:hAnsi="Amiri" w:eastAsia="Amiri" w:cs="Amiri"/>
          <w:color w:val="111111"/>
          <w:sz w:val="28"/>
          <w:sz w:val="28"/>
          <w:szCs w:val="28"/>
          <w:rtl w:val="true"/>
          <w:lang w:bidi="ar-SA"/>
        </w:rPr>
        <w:t>ليلتك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أصنع شيئاً إلّا و كنت أصنعه فيما مضى، إنّه كان يعترينا سائل في كلّ ليلة جمعة فَنُنيله ما يقوته إلى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تنحّي عن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تحت ثيابها أفعى مثل جذعة، عاضّ على ذنبه،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صنعتِ، صُرِفَ عنكِ هذا</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عن الإمام الصادق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يهودي بالنبيّ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سلّم عليك بالموت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اليهودي يعضّه أسود في قفاه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اليهودي فاحتطب حطباً كثيراً فاحتمله، ثمّ لم يلبث أن انصرف،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فوضع الحطب فإذا أسود في جوف الحطب عاضّ على 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عملت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إلّا حطبي هذا حملته فجئت به و كان معي كعكتان، فأكلت واحدة و تصدّقت بواحدة على مسكين،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دفع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تدفع ميتة السوء عن الإنسان</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لأحدٍ تفسير مضامين الآيات الماضية و هذين الحديثين إلّا عن طريق البداء بالمعنى الذي تعرّفت عليه، و هو اتّصال النبيّ بلوح المحو و الإثبات، و الوقوف على المقتضي، و الإخبار بمقتضاه دون الوقوف على العلّة التامّة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عرض على آدم أسماء الأنبياء و أعمارهم، فمرّ بآدم اسم داود النبيّ عليه السلام فإذا عمره في العالم أربعون سنة،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أقل عمر داود و ما أكثر عمري، يا ربّ إن أنا زدت داود من عمري ثلاثين سنة، أ تثبت ذلك له؟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آدم، فقال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قد زدته من عمري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فأثبت اللّٰه عزّ و جلّ لداود في عمره ثلاثين سنة</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ترى أنّه سبحانه أثبت شيئاً، ثمّ محاه بدعاء نبيّه، و هذا هو المراد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أخبر نبيّ اللّٰه عن عمر داود بأربعين سنة لم يكن كاذباً في إخباره؛ لأنّه وقف على الإثبات الأوّل، و لم يقف على محوه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أوحى اللّٰه تعالى إلى نبيّ من أنبيائه أن يخبر أحد ملوك عصره بأنّه تعالى متوفّيه يوم كذا، فما كان من ذلك الملك إلّا أن رفع يديه بالدعاء إلى اللّٰه تعالى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أخّرني حتّى يشبَّ طفلي و أقضي أمري، فأوحى اللّٰه عزّ و جلّ إلى ذلك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فلاناً الملك و أخبره أنّي قد زدت في عمره خمس عشرة سنة</w:t>
      </w:r>
      <w:r>
        <w:rPr>
          <w:rFonts w:eastAsia="Amiri" w:cs="Amiri" w:ascii="Amiri" w:hAnsi="Amiri"/>
          <w:color w:val="111111"/>
          <w:sz w:val="28"/>
          <w:szCs w:val="28"/>
          <w:rtl w:val="true"/>
          <w:lang w:bidi="ar-SA"/>
        </w:rPr>
        <w:t>.</w:t>
      </w:r>
      <w:r>
        <w:rPr>
          <w:rStyle w:val="FootnoteAnchor"/>
          <w:rtl w:val="true"/>
        </w:rPr>
        <w:footnoteReference w:id="55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عمرو بن الحمق،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حين ضرب على قرنه،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إنّي مفارقكم،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سبعين فيها </w:t>
      </w:r>
    </w:p>
    <w:p>
      <w:pPr>
        <w:pStyle w:val="BookText"/>
        <w:rPr/>
      </w:pP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البلاء رخاء؟ فلم يجبني و أُغمي عليه، فبكت أُمّ كلثوم فأفاق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السبعين بلاء، فهل بعد السبعين رخاء؟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 عمرو إنّ بعد البلاء رخاء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هذه جملة ما ورد في البداء في مقام الإثبات، و إن شئت قلت في ثمرات البداء في الثبوت، و لا تجد في الأحاديث الشيعية بداء غير ما ذكرنا، و لو عثر المتتبّع على مورد، فهو نظير ما سبق من الموارد، و التحليل في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ذلك تدرك بوضوح ضعف مقالة الرازي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أئمّة الرافضة وضعوا مقالتين لشيعتهم، لا يظهر معهما أحد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بالبداء،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سيكون لهم قوّة و شوكة، ثمّ لا يكون الأمر على ما أخبروا،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فيه</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إنّ الذي نقله أئمّة الشيعة هو ما تعرّفت عليه من الروايات، و ليس فيها شيء مما نسبه الرازي إليهم، فقد نقلوا قصّة رسول اللّٰه مع اليهودي، و قصة المسيح مع العروس، كما نقلوا قصّة عمر داود و عمر الملك، فهل يجد القارئ المنصف شيئاً مما ذكره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رواه عمرو بن الحمق فإنّما هو خبر واحد ذيّل كلامه بالآية قائلاً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هذا ليس خبراً قطعياً و أنّه في مظانّ المحو و الإثبات</w:t>
      </w:r>
      <w:r>
        <w:rPr>
          <w:rFonts w:eastAsia="Amiri" w:cs="Amiri" w:ascii="Amiri" w:hAnsi="Amiri"/>
          <w:color w:val="111111"/>
          <w:sz w:val="28"/>
          <w:szCs w:val="28"/>
          <w:rtl w:val="true"/>
          <w:lang w:bidi="ar-SA"/>
        </w:rPr>
        <w:t xml:space="preserve">. </w:t>
      </w:r>
      <w:bookmarkStart w:id="415" w:name="pg11548_132860"/>
    </w:p>
    <w:p>
      <w:pPr>
        <w:pStyle w:val="BookText"/>
        <w:rPr/>
      </w:pPr>
      <w:bookmarkEnd w:id="415"/>
      <w:r>
        <w:rPr>
          <w:rFonts w:ascii="Amiri" w:hAnsi="Amiri" w:eastAsia="Amiri" w:cs="Amiri"/>
          <w:color w:val="111111"/>
          <w:sz w:val="28"/>
          <w:sz w:val="28"/>
          <w:szCs w:val="28"/>
          <w:rtl w:val="true"/>
          <w:lang w:bidi="ar-SA"/>
        </w:rPr>
        <w:t xml:space="preserve">أ فيصحّ لأجل مثله رمي أئمّة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وضعوا قاعدتين، و أنّهم كلّما يقولون سيكون لهم قوّة ثمّ لا يكون، قالوا بدا للّٰه تعالى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الرازي في هذا الزعم أبو القاسم البلخي المعتزلي على ما حكاه شيخنا الطوسي في تبيانه</w:t>
      </w:r>
      <w:r>
        <w:rPr>
          <w:rFonts w:eastAsia="Amiri" w:cs="Amiri" w:ascii="Amiri" w:hAnsi="Amiri"/>
          <w:color w:val="111111"/>
          <w:sz w:val="28"/>
          <w:szCs w:val="28"/>
          <w:rtl w:val="true"/>
          <w:lang w:bidi="ar-SA"/>
        </w:rPr>
        <w:t>.</w:t>
      </w:r>
      <w:r>
        <w:rPr>
          <w:rStyle w:val="FootnoteAnchor"/>
          <w:rtl w:val="true"/>
        </w:rPr>
        <w:footnoteReference w:id="556"/>
      </w:r>
    </w:p>
    <w:p>
      <w:pPr>
        <w:pStyle w:val="Heading5"/>
        <w:numPr>
          <w:ilvl w:val="4"/>
          <w:numId w:val="1"/>
        </w:numPr>
        <w:rPr/>
      </w:pPr>
      <w:bookmarkStart w:id="416" w:name="__RefHeading___Toc4138079_73709187"/>
      <w:bookmarkStart w:id="417" w:name="_Toc154"/>
      <w:bookmarkEnd w:id="416"/>
      <w:r>
        <w:rPr>
          <w:rtl w:val="true"/>
        </w:rPr>
        <w:t>تتمّة البحث</w:t>
      </w:r>
      <w:bookmarkEnd w:id="417"/>
    </w:p>
    <w:p>
      <w:pPr>
        <w:pStyle w:val="Heading6"/>
        <w:numPr>
          <w:ilvl w:val="5"/>
          <w:numId w:val="1"/>
        </w:numPr>
        <w:rPr/>
      </w:pPr>
      <w:bookmarkStart w:id="418" w:name="__RefHeading___Toc4138081_73709187"/>
      <w:bookmarkStart w:id="419" w:name="_Toc155"/>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ثمّ إنّ إكمال البحث يتوقّف على ذكر أُمور</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4138083_73709187"/>
      <w:bookmarkStart w:id="421" w:name="_Toc156"/>
      <w:bookmarkEnd w:id="420"/>
      <w:r>
        <w:rPr>
          <w:rtl w:val="true"/>
        </w:rPr>
        <w:t>الأمر الأوّل</w:t>
      </w:r>
      <w:r>
        <w:rPr>
          <w:rtl w:val="true"/>
        </w:rPr>
        <w:t>:</w:t>
      </w:r>
      <w:bookmarkEnd w:id="421"/>
    </w:p>
    <w:p>
      <w:pPr>
        <w:pStyle w:val="BookText"/>
        <w:rPr/>
      </w:pPr>
      <w:r>
        <w:rPr>
          <w:rFonts w:ascii="Amiri" w:hAnsi="Amiri" w:eastAsia="Amiri" w:cs="Amiri"/>
          <w:color w:val="111111"/>
          <w:sz w:val="28"/>
          <w:sz w:val="28"/>
          <w:szCs w:val="28"/>
          <w:rtl w:val="true"/>
          <w:lang w:bidi="ar-SA"/>
        </w:rPr>
        <w:t>إنّ البداء بالمعنى المذكور يجب أن يكون على وجه لا يستلزم تكذيب الأنبياء و وحيهم، و ذلك بأن تدلّ قرائن على صحّة الإخبار الأوّل كما صحّ الخبر الثاني، و هو ما نراه واضحاً في قصّة يونس و إبراهيم الخليل، فإنّ القوم قد شاهدوا طلائع العذاب فأذعنوا بصحّة خبر يونس، كما أنّ التفدية بذبح عظيم دلّت على صحّة إخبار الخليل، و هكذا وجود الأفعى تحت الثياب أو في جوف حطب اليهودي يدلّان على صحّة إخبار النبيّ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يشهد على أنّ الخبر الأوّل كان صحيحاً و مقدّراً، غير أنّ الإنسان يمكن له أن يغيّر مصيره بعمله الصالح أو الطالح كما في غير تلك المقامات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وقوع البداء مقروناً بما يدلّ على صحة إخبار </w:t>
      </w:r>
      <w:bookmarkStart w:id="422" w:name="pg11548_132861"/>
    </w:p>
    <w:p>
      <w:pPr>
        <w:pStyle w:val="BookText"/>
        <w:rPr/>
      </w:pPr>
      <w:bookmarkEnd w:id="422"/>
      <w:r>
        <w:rPr>
          <w:rFonts w:ascii="Amiri" w:hAnsi="Amiri" w:eastAsia="Amiri" w:cs="Amiri"/>
          <w:color w:val="111111"/>
          <w:sz w:val="28"/>
          <w:sz w:val="28"/>
          <w:szCs w:val="28"/>
          <w:rtl w:val="true"/>
          <w:lang w:bidi="ar-SA"/>
        </w:rPr>
        <w:t>النبيّ عليه السلام و لا يكون البداء على وجه يعدّ دليلاً على كذبه، ففي هذه الموارد دلّت القرائن على أنّ المخبر كان صادقاً في خبره</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4138085_73709187"/>
      <w:bookmarkStart w:id="424" w:name="_Toc157"/>
      <w:bookmarkEnd w:id="423"/>
      <w:r>
        <w:rPr>
          <w:rtl w:val="true"/>
        </w:rPr>
        <w:t>الأمر الثاني</w:t>
      </w:r>
      <w:r>
        <w:rPr>
          <w:rtl w:val="true"/>
        </w:rPr>
        <w:t>:</w:t>
      </w:r>
      <w:bookmarkEnd w:id="424"/>
    </w:p>
    <w:p>
      <w:pPr>
        <w:pStyle w:val="BookText"/>
        <w:rPr/>
      </w:pPr>
      <w:r>
        <w:rPr>
          <w:rFonts w:ascii="Amiri" w:hAnsi="Amiri" w:eastAsia="Amiri" w:cs="Amiri"/>
          <w:color w:val="111111"/>
          <w:sz w:val="28"/>
          <w:sz w:val="28"/>
          <w:szCs w:val="28"/>
          <w:rtl w:val="true"/>
          <w:lang w:bidi="ar-SA"/>
        </w:rPr>
        <w:t>إنّ البداء لا يتحقّق فيما يتعلّق بنظام النبوّة و الولاية و الخاتمية و الملاحم الغيبية التي تعدّ شعاراً للشريعة، فإذا أخبر المسيح بمجيء نبيّ اسمه أحمد، أو أخبر النبيّ بكونه خاتماً للرسل، أو أنّ الخلافة بعده لوصيّه، أو أنّه يخرج من ولده من يملأ الأرض قسطاً و عدلاً، و نظير ذلك، فلا يتحقّق فيه البداء قطعاً؛ لأنّ احتمال البداء فيه ناقض للحكمة، و موجب لضلال العباد، و لو كان احتمال هذا الباب مفتوحاً في تلك المسائل الأُصولية لما وجب على أحد أن يقتفي النبيّ المبشَّر به، و لا يوالي الوصي المنصوص عليه، و لا يتلقّى دين الإسلام خاتماً، و لا ظهور المهدي أمراً مقضيّاً، بحجّة أنّه يمكن أن يقع فيه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هذا الباب في المعارف و العقائد و الأُصول و السنن الإسلامية مخالف للحكمة و موجب لضلالة الناس، و هذا ما يستحيل على اللّٰه سبحانه، و إنّما مصبّ البداء هو القضايا الجزئية أو الشخصيّة، كما هو الحال في الأخبار الماضية</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4138087_73709187"/>
      <w:bookmarkStart w:id="426" w:name="_Toc158"/>
      <w:bookmarkEnd w:id="425"/>
      <w:r>
        <w:rPr>
          <w:rtl w:val="true"/>
        </w:rPr>
        <w:t>الأمر الثالث</w:t>
      </w:r>
      <w:r>
        <w:rPr>
          <w:rtl w:val="true"/>
        </w:rPr>
        <w:t>:</w:t>
      </w:r>
      <w:bookmarkEnd w:id="42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إطلاق البداء في هذه الموارد، إنّما هو بالمعنى الذي عرفت، و أنّ حقيقته بداء من اللّٰه للناس و إظهار منه، و لو قيل بدا للّٰه، فإنّما هو من باب المشاكلة و المجاز، و القرآن مليء به، فقد نسب الذكر الحكيم إليه سبحانه </w:t>
      </w:r>
    </w:p>
    <w:p>
      <w:pPr>
        <w:pStyle w:val="BookText"/>
        <w:rPr/>
      </w:pPr>
      <w:r>
        <w:rPr>
          <w:rFonts w:ascii="Amiri" w:hAnsi="Amiri" w:eastAsia="Amiri" w:cs="Amiri"/>
          <w:color w:val="111111"/>
          <w:sz w:val="28"/>
          <w:sz w:val="28"/>
          <w:szCs w:val="28"/>
          <w:rtl w:val="true"/>
          <w:lang w:bidi="ar-SA"/>
        </w:rPr>
        <w:t>المكر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مَكَرُوا وَ مَكَرَ اَللّٰهُ وَ اَللّٰهُ خَيْرُ اَلْمٰاكِرِينَ</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و ليست المناقشة في التعبير من دأب المحقّقين، فلو كان أهل السنّة لا يروقهم التعبير عن هذا الأصل بلفظ البداء للّٰه، فليغيّروا التعبير و يعبّروا عن هذه الحقيقة الناصعة بتعبير يرضيهم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الشيعة تبعت النبيّ الأكرم صلى الله عليه و آله في هذا المصطلح، و هو أوّل من استعمل تلك اللفظة في حقّه سبحانه، و ما يؤكّد ذلك هو ما رواه البخاري في كتاب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بدء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هذه اللفظة التي يستهجنها البعض و يتّهم الشيعة بابتداعها و اختلاقها، فقد روى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من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ثلاثة في بني إسرائيل أبرص و أقرع و أعمى بدا للّٰه أن يبتليهم، فبعث إليهم ملكاً فأتى الأبرص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حسن، و جلد حسن، قد قذرني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فذهب عنه فأُعطي لوناً حسناً و جلداً حسناً،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شكّ في ذلك أنّ الأبرص و الأقرع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 ناقة عشراء،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اللّٰه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أتى الأقرع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حسن و يذهب عنّي هذا، قد قذرني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فذهب، و أُعطي شعراً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بقرة حاملاً،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لك فيها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أتى الأعمى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اللّٰه إليّ بصري، فأُبصر </w:t>
      </w:r>
    </w:p>
    <w:p>
      <w:pPr>
        <w:pStyle w:val="BookText"/>
        <w:rPr/>
      </w:pPr>
      <w:r>
        <w:rPr>
          <w:rFonts w:ascii="Amiri" w:hAnsi="Amiri" w:eastAsia="Amiri" w:cs="Amiri"/>
          <w:color w:val="111111"/>
          <w:sz w:val="28"/>
          <w:sz w:val="28"/>
          <w:szCs w:val="28"/>
          <w:rtl w:val="true"/>
          <w:lang w:bidi="ar-SA"/>
        </w:rPr>
        <w:t>به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فردّ اللّٰه إليه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أحب 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الغنم، فأعطاه شاة والداً، فأنتج هذان و ولّد هذا، فكان لهذا واد من إبل، و لهذا واد من بقر، و لهذا واد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أتى الأبرص في صورته و هيئته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مسكين تقطّعت بي الحبال في سفري فلا بلاغ اليوم إلّا باللّٰه ثمّ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أعطاك اللون الحسن و الجلد الحسن و المال بعيراً أتبلّغ عليه في سفري،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الحقوق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أعرفك أ لم تكن أبرص يقذرك الناس، فقيراً فأعطاك اللّٰه؟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ورثت لكابر عن 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فصيّرك اللّٰه إلى 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أتى الأقرع في صورته و هيئته فقال له مثل ما قال لهذا، فردّ عليه مثلما ردّ عليه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فصيّرك اللّٰه إلى ما كنت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أتى الأعمى في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مسكين و ابن سبيل و تقطّعت بي الحبال في سفري فلا بلاغ اليوم إلّا باللّٰه، ثمّ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ردّ عليك بصرك شاة أتبلّغ بها في سفري،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أعمى فردّ اللّٰه بصري، و فقيراً فقد أغناني، فخذ ما شئت، فو اللّٰه لا أجحدك اليوم بشيء أخذته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مالك فإنّما ابتليتم فقد رضى اللّٰه عنك و سخط على صاحبيك</w:t>
      </w:r>
      <w:r>
        <w:rPr>
          <w:rFonts w:eastAsia="Amiri" w:cs="Amiri" w:ascii="Amiri" w:hAnsi="Amiri"/>
          <w:color w:val="111111"/>
          <w:sz w:val="28"/>
          <w:szCs w:val="28"/>
          <w:rtl w:val="true"/>
          <w:lang w:bidi="ar-SA"/>
        </w:rPr>
        <w:t>».</w:t>
      </w:r>
      <w:r>
        <w:rPr>
          <w:rStyle w:val="FootnoteAnchor"/>
          <w:rtl w:val="true"/>
        </w:rPr>
        <w:footnoteReference w:id="558"/>
      </w:r>
      <w:bookmarkStart w:id="427" w:name="pg11548_132864"/>
    </w:p>
    <w:p>
      <w:pPr>
        <w:pStyle w:val="Heading4"/>
        <w:numPr>
          <w:ilvl w:val="3"/>
          <w:numId w:val="1"/>
        </w:numPr>
        <w:rPr/>
      </w:pPr>
      <w:bookmarkStart w:id="428" w:name="__RefHeading___Toc4138089_73709187"/>
      <w:bookmarkStart w:id="429" w:name="_Toc159"/>
      <w:bookmarkEnd w:id="427"/>
      <w:bookmarkEnd w:id="428"/>
      <w:r>
        <w:rPr>
          <w:rtl w:val="true"/>
        </w:rPr>
        <w:t>المسألة السادسة</w:t>
      </w:r>
      <w:r>
        <w:rPr>
          <w:rtl w:val="true"/>
        </w:rPr>
        <w:t xml:space="preserve">: </w:t>
      </w:r>
      <w:r>
        <w:rPr>
          <w:rtl w:val="true"/>
        </w:rPr>
        <w:t>الرجعة في الكتاب و السنّة</w:t>
      </w:r>
      <w:bookmarkEnd w:id="429"/>
    </w:p>
    <w:p>
      <w:pPr>
        <w:pStyle w:val="Heading5"/>
        <w:numPr>
          <w:ilvl w:val="4"/>
          <w:numId w:val="1"/>
        </w:numPr>
        <w:rPr/>
      </w:pPr>
      <w:bookmarkStart w:id="430" w:name="__RefHeading___Toc4138091_73709187"/>
      <w:bookmarkStart w:id="431" w:name="_Toc160"/>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إنّ فكرة الرجعة التي تحدّثت عنها بعض الآيات القرآنية و الأحاديث المرويّة عن أهل بيت الرسالة ممّا يشنّع بها على الشيعة، فكأنَّ من قال بها رأى رأياً يوجب الخروج عن الدين، غير أنّ هؤلاء نسوا أو تناسوا أنّ أوّل من أبدى نظرية الرجعة هو الخليفة عمر بن الخطّاب، فقد أعلن عند ما شاعت رحلة النبيّ الأكرم صلى الله عليه و آله بأنّه ما مات و ليعودنّ فيقطعنّ أيدي و أرجل 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 آله قام عمر بن الخطّاب،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رجالاً من المنافقين يزعمون أنّ رسول اللّٰه صلى الله عليه و آله توفّي، و إنّ رسول اللّٰه صلى الله عليه و آله و اللّٰه ما مات، و لكنّه ذهب إلى ربّه كما ذهب موسى بن عمران، فقد غاب عن قومه أربعين ليلة، ثمّ رجع إليهم بعد أن قيل قد مات، و اللّٰه ليرجعنّ رسول اللّٰه صلى الله عليه و آله كما رجع موسى، فليقطعنّ أيدي رجال و أرجلهم زعموا أنّ رسول اللّٰه صلى الله عليه و آله مات</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كلام الخليفة لو كان كلاماً حقيقياً لا بدّ أن يُحمل على أنّ النبيّ ما مات موتاً لا رجوع فيه و إنّما يرجع فيقوم بما أخبر عنه الخليفة، و لو أراد من نفي موته أنّه ما زال حيّاً فهو خلاف رأي جميع الصحابة الذين اتّفقوا على موته صلى الله عليه و آله، و لم يكن موت النبيّ صلى الله عليه و آله أمراً يدركه جميع الناس و لا يدركه الخليفة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الرجعة بمعنى عود جماعة قليلة إلى الحياة الدنيوية قبل يوم القيامة ثمّ موتهم و حشرهم مجدّداً يوم القيامة ليس شيئاً يضادّ أُصول الإسلام، و ليس فيه إنكار لأيّ حكم ضروري، و ليس القول برجعتهم إلى الدنيا يلغي بعثهم يوم القيامة، و كيف لا يكون كذلك و قد أخبر سبحانه عن رجوع جماعة إلى الحياة الدنيوية،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جماعة من بني إسرائيل</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قتيل بني إسرائيل</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أُلوف من الناس و بعثهم من جديد</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عزير بعد مائة عام من موته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الموتى على يد عيسى عليه السلام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الاعتقاد برجوع بعض الناس إلى الدنيا قبل القيامة أمراً محالاً، فما معنى هذه الآيات الصريحة في رجوع جماعة إليها؟</w:t>
      </w:r>
    </w:p>
    <w:p>
      <w:pPr>
        <w:pStyle w:val="BookText"/>
        <w:rPr/>
      </w:pPr>
      <w:r>
        <w:rPr>
          <w:rFonts w:ascii="Amiri" w:hAnsi="Amiri" w:eastAsia="Amiri" w:cs="Amiri"/>
          <w:color w:val="111111"/>
          <w:sz w:val="28"/>
          <w:sz w:val="28"/>
          <w:szCs w:val="28"/>
          <w:rtl w:val="true"/>
          <w:lang w:bidi="ar-SA"/>
        </w:rPr>
        <w:t>و لو كان الرجوع إلى الدنيا على وجه الإطلاق تناسخاً فكيف تفسّر هذه الآيات؟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الاعتقاد بالذكر الحكيم يجرّنا إلى القول بأنّه ليس كلّ رجوع إلى الدنيا تناسخاً، و إنّما التناسخ الباطل عبارة عن رجوع الإنسان إلى الدنيا عن طريق النطفة و المرور بمراحل التكوّن البشري من جديد ليصير إنساناً مرّة أُخرى، </w:t>
      </w:r>
    </w:p>
    <w:p>
      <w:pPr>
        <w:pStyle w:val="BookText"/>
        <w:rPr/>
      </w:pPr>
      <w:r>
        <w:rPr>
          <w:rFonts w:ascii="Amiri" w:hAnsi="Amiri" w:eastAsia="Amiri" w:cs="Amiri"/>
          <w:color w:val="111111"/>
          <w:sz w:val="28"/>
          <w:sz w:val="28"/>
          <w:szCs w:val="28"/>
          <w:rtl w:val="true"/>
          <w:lang w:bidi="ar-SA"/>
        </w:rPr>
        <w:t>و أين هذا من الرجعة و عود الروح إلى البدن الكامل من جميع الجهات من دون أن يكون فيها رجوع من القوّة إلى الفعلية، أو دخول روح في بدن آخر، إنساناً كان أو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الشيعة على بطلان التناسخ و امتناعه، و قد كتبوا فيه مقالات و رسائل يقف عليها من كان له إلمام بكتبهم و عقائدهم، و قد ذكروا أنّ للتناسخ أنواعاً و أقساماً، غير أنّ الرجوع إلى الدنيا من خلال دخول الروح إلى البدن الذي فارقه عند الموت لا يعدّ تناسخاً، و إنّما هو إحياء للموتىٰ، الذي كان معجزة من معاجز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يدلّ على أنّه ليس أمام القول بالرجعة عراقيل و موانع، و إنّما هو أمر ممكن لو دلّ عليه الدليل القطعي نأخذ به و إلّا فنتركه في سنبله، و الحال أنّ بعض الآيات و الروايات تدلّ على أنّه سيتحقّق الرجوع إلى هذه الدنيا قبل يوم القيامة لبعض الناس على وجه الإجمال، و أمّا من هم؟ و في أيّ وقت يرجعون؟ و لأيّ غرض يعودون إلى الدنيا؟ فليس هنا مقام بيانها، إنّما نكتفي ببيان بعض الآيات الدالّة على وقوعه قبل البعث، و إليك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يشكّ من أمعن النظر في سياق الآيات و ما ذكره المفسّرون حولها، في أنّ الآية الأُولى تتعلّق بالحوادث التي تقع قبل يوم القيامة، و عليه تكون الآية </w:t>
      </w:r>
    </w:p>
    <w:p>
      <w:pPr>
        <w:pStyle w:val="BookText"/>
        <w:rPr/>
      </w:pPr>
      <w:r>
        <w:rPr>
          <w:rFonts w:ascii="Amiri" w:hAnsi="Amiri" w:eastAsia="Amiri" w:cs="Amiri"/>
          <w:color w:val="111111"/>
          <w:sz w:val="28"/>
          <w:sz w:val="28"/>
          <w:szCs w:val="28"/>
          <w:rtl w:val="true"/>
          <w:lang w:bidi="ar-SA"/>
        </w:rPr>
        <w:t>الثانية مكمّلة لها، و تدلّ على حشر فوج من كلّ جماعة قبل يوم القيامة، و الحال أنّ الحشر في يوم القيامة يتعلّق بالجميع لا بالبعض،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نُسَيِّرُ اَلْجِبٰالَ وَ تَرَى اَلْأَرْضَ بٰارِزَةً وَ 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فبعد هذا التصريح يمكن تفسير الآية السابقة بيوم البعث و القيامة؟</w:t>
      </w:r>
    </w:p>
    <w:p>
      <w:pPr>
        <w:pStyle w:val="BookText"/>
        <w:rPr/>
      </w:pPr>
      <w:r>
        <w:rPr>
          <w:rFonts w:ascii="Amiri" w:hAnsi="Amiri" w:eastAsia="Amiri" w:cs="Amiri"/>
          <w:color w:val="111111"/>
          <w:sz w:val="28"/>
          <w:sz w:val="28"/>
          <w:szCs w:val="28"/>
          <w:rtl w:val="true"/>
          <w:lang w:bidi="ar-SA"/>
        </w:rPr>
        <w:t>و هذه الآية تعرب عن الرجعة التي تعتقد بها الشيعة في حقّ جماعة خاصّة، و أمّا خصوصياتها فلم يحدّث عنها القرآن الكريم، و جاء التفصيل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 المأمون العباسي الإمام الرضا عليه السلام عن الرجعة، فأجابه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حقّ قد كانت في الأُمم السالفة و نطق بها القرآن، و قد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هذه الأُمّة كلّ ما كان في الأُمم السالفة حذو النعل بالنعل و القذّة بالقذّة</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أمّا من هم الراجعون؟ و ما هو الهدف من إحيائهم؟ فيرجع فيه إلى الكتب المؤلّفة في هذا الموضوع، و إجمال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الراجعين لفيف من المؤمنين و لفيف من الظالمين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المفيد ناقلاً عن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يرجع إلى الدنيا عند قيام القائم مَن محض الإيمان محضاً أو محض الكفر محضاً، و أمّا ما سوى هذين فلا رجوع لهم إلى يوم المآب</w:t>
      </w:r>
      <w:r>
        <w:rPr>
          <w:rFonts w:eastAsia="Amiri" w:cs="Amiri" w:ascii="Amiri" w:hAnsi="Amiri"/>
          <w:color w:val="111111"/>
          <w:sz w:val="28"/>
          <w:szCs w:val="28"/>
          <w:rtl w:val="true"/>
          <w:lang w:bidi="ar-SA"/>
        </w:rPr>
        <w:t>.</w:t>
      </w:r>
      <w:r>
        <w:rPr>
          <w:rStyle w:val="FootnoteAnchor"/>
          <w:rtl w:val="true"/>
        </w:rPr>
        <w:footnoteReference w:id="568"/>
      </w:r>
      <w:bookmarkStart w:id="432" w:name="pg11548_132868"/>
    </w:p>
    <w:p>
      <w:pPr>
        <w:pStyle w:val="BookText"/>
        <w:rPr/>
      </w:pPr>
      <w:bookmarkEnd w:id="432"/>
      <w:r>
        <w:rPr>
          <w:rFonts w:ascii="Amiri" w:hAnsi="Amiri" w:eastAsia="Amiri" w:cs="Amiri"/>
          <w:color w:val="111111"/>
          <w:sz w:val="28"/>
          <w:sz w:val="28"/>
          <w:szCs w:val="28"/>
          <w:rtl w:val="true"/>
          <w:lang w:bidi="ar-SA"/>
        </w:rPr>
        <w:t>و قال أيضاً في المسائل السروية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الرجعة عندنا تختصّ بمن محض الإيمان، و محض الكفر دون ما سوى هذين الفريقين</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إجمال الجواب عن الثاني ما ذكره السيّد المرتضى،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يعيد عند 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ممّن كان تقدّم موته من شيعته ليفوزوا بثواب نصرته و معونته و مشاهدة دولته، و يعيد أيضاً قوماً من أعدائه لينتقم منهم</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4138093_73709187"/>
      <w:bookmarkStart w:id="434" w:name="_Toc161"/>
      <w:bookmarkEnd w:id="433"/>
      <w:r>
        <w:rPr>
          <w:rtl w:val="true"/>
        </w:rPr>
        <w:t>ملاحظات جديرة بالانتباه</w:t>
      </w:r>
      <w:bookmarkEnd w:id="4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الرجعة و إن كانت من مسلّمات عقائد الشيعة، و لكن التشيّع ليس منوطاً بالاعتقاد بها، فمن أنكرها فقد أنكر عقيدة مسلّمة بين أكثر الشيعة، و لكن لم يكن ركناً من أركان التشيّع، و لأجل ذلك نرى أنّ جماعة من الشيعة أوّلوا الأخبار الواردة في الرجعة إلى رجوع الدولة إلى شيعتهم و أخذهم بمجاري الأُمور دون رجوع أعيان الأشخاص، و الباعث لهم على هذا التأويل هو عجزهم عن تصحيح القول بها نظراً و استدلالاً، و لكن المحقّقين من الإمامية، أخذوا بظواهرها و بيّنوا عدم لزوم استحالة عقلية على القول بها لعموم قدرة اللّٰه على كلّ مقدور، و أجابوا عن الشبه الواردة عليها، و إلى هذا الاختلاف يشير الشيخ المفيد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اتّفقت الإمامية على رجعة كثير من الأموات إلى الدنيا قبل يوم القيامة و إن كان بينهم في معنى الرجعة اختلاف</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يشير إلى الاختلاف تلميذه الجليل الشريف المرتضى في المسائل التي </w:t>
      </w:r>
    </w:p>
    <w:p>
      <w:pPr>
        <w:pStyle w:val="BookText"/>
        <w:rPr/>
      </w:pPr>
      <w:r>
        <w:rPr>
          <w:rFonts w:ascii="Amiri" w:hAnsi="Amiri" w:eastAsia="Amiri" w:cs="Amiri"/>
          <w:color w:val="111111"/>
          <w:sz w:val="28"/>
          <w:sz w:val="28"/>
          <w:szCs w:val="28"/>
          <w:rtl w:val="true"/>
          <w:lang w:bidi="ar-SA"/>
        </w:rPr>
        <w:t>وردت عليه من الريّ و منها حول حقيقة الرجعة،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تذهب إليه الشيعة الإمامية أنّ اللّٰه تعالى يعيد عند ظهور المهدي قوماً ممّن كان تقدّم موته من شيعته، و قوماً من أعدائه، و أنّ قوماً من الشيعة تأوّلوا الرجعة على أنّ معناها رجوع الدولة و الأمر و النهي إلى شيعتهم، من دون رجوع الأشخاص، و إحياء الأموات</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يجتمع إعادة الظالمين مع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حَرٰامٌ عَلىٰ قَرْيَةٍ أَهْلَكْنٰاهٰا أَنَّهُمْ لاٰ يَرْجِعُونَ</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فإنّ هذه الآية تنفي رجوعهم بتاتاً، و حشر لفيف من الظالمين يخالفها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الإجابة عن السؤال واضحة؛ فإنّ الآية مختصّة بالظالمين الذين أُهلكوا في هذه الدنيا و رأوا جزاء عملهم فيها، فالآية تحكم بأنّهم لا يرجعون، و أمّا الظالمون الذين رحلوا عن الدنيا بلا مؤاخذة فتُرجع طائفة منهم ليروا جزاء عملهم فيها ثمّ يردّون إلى أشدّ العذاب في الآخرة، فالآية لا تنفي رجوع طائفة من الظالمين الذين ماتوا حتف الأنف</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 وَ 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هو نفي الرجوع إلى الدنيا بعد مجيء الموت لأيّ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الإجابة عنها واضحة؛ فإنّ الآية كسائر السنن الإلٰهية الواردة في حقّ الإنسان؛ فهي تفيد أنّ الموت بطبعه ليس بعده رجوع، و هذا لا ينافي رجوع البعض استثناءً و لمصالح عليا، كما مرّت الآيات الواردة في هذا المضمار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عود بعض الظالمين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عقابهم و الانتقام منهم، و أين هذا من طلب هؤلاء الكفّار الرجوع لأجل تصحيح عملهم و القيام بما تركوه من الصالحات، و ردّ هذا الفرع من الرجوع لا يكون دليلاً على نفي النوع الأوّل منه</w:t>
      </w:r>
      <w:r>
        <w:rPr>
          <w:rFonts w:eastAsia="Amiri" w:cs="Amiri" w:ascii="Amiri" w:hAnsi="Amiri"/>
          <w:color w:val="111111"/>
          <w:sz w:val="28"/>
          <w:szCs w:val="28"/>
          <w:rtl w:val="true"/>
          <w:lang w:bidi="ar-SA"/>
        </w:rPr>
        <w:t xml:space="preserve">. </w:t>
      </w:r>
      <w:bookmarkStart w:id="435" w:name="pg11548_132871"/>
    </w:p>
    <w:p>
      <w:pPr>
        <w:pStyle w:val="Heading4"/>
        <w:numPr>
          <w:ilvl w:val="3"/>
          <w:numId w:val="1"/>
        </w:numPr>
        <w:rPr/>
      </w:pPr>
      <w:bookmarkStart w:id="436" w:name="__RefHeading___Toc4138095_73709187"/>
      <w:bookmarkStart w:id="437" w:name="_Toc162"/>
      <w:bookmarkEnd w:id="435"/>
      <w:bookmarkEnd w:id="436"/>
      <w:r>
        <w:rPr>
          <w:rtl w:val="true"/>
        </w:rPr>
        <w:t>المسألة السابعة</w:t>
      </w:r>
      <w:r>
        <w:rPr>
          <w:rtl w:val="true"/>
        </w:rPr>
        <w:t xml:space="preserve">: </w:t>
      </w:r>
      <w:r>
        <w:rPr>
          <w:rtl w:val="true"/>
        </w:rPr>
        <w:t>زواج المتعة</w:t>
      </w:r>
      <w:bookmarkEnd w:id="437"/>
    </w:p>
    <w:p>
      <w:pPr>
        <w:pStyle w:val="Heading5"/>
        <w:numPr>
          <w:ilvl w:val="4"/>
          <w:numId w:val="1"/>
        </w:numPr>
        <w:rPr/>
      </w:pPr>
      <w:bookmarkStart w:id="438" w:name="__RefHeading___Toc4138097_73709187"/>
      <w:bookmarkStart w:id="439" w:name="_Toc163"/>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و ممّا يشنع به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بجواز نكاح المتعة، و يعدّون القول بتشريعه أو بعدم نسخه مخالفاً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رغم أنّ المسألة فرعية فقهية لا يناسب البحث عنها في كتب تاريخ العقائد، إلّا أنّه لما كانت من شعائر فقه الشيعة، آثرنا أن نبحث عنها في إطار الكتاب و السنّة، على وجه الإجمال، حتّى يقف القارئ على أنّ القول بأصل تشريعها و عدم نسخها ممّا يثبته الكتاب و السنّة، و أنّ القول بعدم تشريعها بتاتاً أو ادّعاء نسخها يضادّهما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أنّ لفيفاً من الصحابة و التابعين كانوا يفتون بجوازها و عدم نسخها، و إنّما منع عنها عمر بن الخطاب لحافز نفسي أو اجتهاد شخصي لا دليل عليه و ليس حجّة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أبدى بنظيره في متعة الحجّ في زمن رسول اللّٰه صلى الله عليه و آله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زواج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عبارة عن تزويج المرأة الحرّة الكاملة نفسها إذا لم يكن بينها و بين الزوج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 أو سبب أو رضاع أو إحصان أو عدّة أو غير ذلك من الموانع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بمهر مسمّى إلى أجل مسمّى بالرضا و الاتّفاق، فإذا انتهى الأجل تبين منه من غير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عليه مع الدخول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يائسة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تعتد عدّة الطلاق إذا كانت ممّن تحيض و إلّا فبخمسة و أربعين يوماً</w:t>
      </w:r>
      <w:r>
        <w:rPr>
          <w:rFonts w:eastAsia="Amiri" w:cs="Amiri" w:ascii="Amiri" w:hAnsi="Amiri"/>
          <w:color w:val="111111"/>
          <w:sz w:val="28"/>
          <w:szCs w:val="28"/>
          <w:rtl w:val="true"/>
          <w:lang w:bidi="ar-SA"/>
        </w:rPr>
        <w:t>.</w:t>
      </w:r>
      <w:r>
        <w:rPr>
          <w:rStyle w:val="FootnoteAnchor"/>
          <w:rtl w:val="true"/>
        </w:rPr>
        <w:footnoteReference w:id="573"/>
      </w:r>
      <w:bookmarkStart w:id="440" w:name="pg11548_132872"/>
    </w:p>
    <w:p>
      <w:pPr>
        <w:pStyle w:val="BookText"/>
        <w:rPr/>
      </w:pPr>
      <w:bookmarkEnd w:id="440"/>
      <w:r>
        <w:rPr>
          <w:rFonts w:ascii="Amiri" w:hAnsi="Amiri" w:eastAsia="Amiri" w:cs="Amiri"/>
          <w:color w:val="111111"/>
          <w:sz w:val="28"/>
          <w:sz w:val="28"/>
          <w:szCs w:val="28"/>
          <w:rtl w:val="true"/>
          <w:lang w:bidi="ar-SA"/>
        </w:rPr>
        <w:t xml:space="preserve">و ولد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بالأب و لا يدعى إلّا به، و له من الإرث ما أوصانا اللّٰه سبحانه به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يرث من الأُمّ، و تشمله جميع العمومات الواردة في الآباء و الأبناء و الأُمّهات، و كذا العمومات الواردة في الأُخوة و الأخوات و الأعمام و العمّات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بها زوجة حقيقة، و ولدها ولد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الزواجين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و المنقطع إلّا أنّه لا توارث هنا ما بين الزوجين، و لا قسمة و لا نفقة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 العزل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الفوارق الجزئية فوارق في الأحكام لا في الماهية؛ لأنّ الماهية واحدة غير أنّ أحدهما مؤقّت و الآخر دائم، و أنّ الأوّل ينتهي بانتهاء الوقت و الآخر ينتهي بالطلاق أو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أهل القبلة على أنّه سبحانه شرّع هذا النكاح في صدر الإسلام، و لا يشكّ أحد في أصل مشروعيّته، و انّما وقع الكلام في نسخه أو بقاء مشروعيته</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4138099_73709187"/>
      <w:bookmarkStart w:id="442" w:name="_Toc164"/>
      <w:bookmarkEnd w:id="441"/>
      <w:r>
        <w:rPr>
          <w:rtl w:val="true"/>
        </w:rPr>
        <w:t>النكاح المنقطع في القرآن الكريم</w:t>
      </w:r>
      <w:bookmarkEnd w:id="442"/>
    </w:p>
    <w:p>
      <w:pPr>
        <w:pStyle w:val="Heading6"/>
        <w:numPr>
          <w:ilvl w:val="5"/>
          <w:numId w:val="1"/>
        </w:numPr>
        <w:rPr/>
      </w:pPr>
      <w:bookmarkStart w:id="443" w:name="__RefHeading___Toc4138101_73709187"/>
      <w:bookmarkStart w:id="444" w:name="_Toc165"/>
      <w:bookmarkEnd w:id="443"/>
      <w:r>
        <w:rPr>
          <w:rtl w:val="true"/>
        </w:rPr>
        <w:t>اشارة</w:t>
      </w:r>
      <w:bookmarkEnd w:id="44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 مشروعيته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حَلاٰئِلُ أَبْنٰائِكُمُ اَلَّذِينَ مِنْ أَصْلاٰبِكُمْ وَ أَنْ تَجْمَعُوا بَيْنَ اَلْأُخْتَيْنِ إِلاّٰ مٰا قَدْ سَلَفَ 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445" w:name="pg11548_132873"/>
    </w:p>
    <w:p>
      <w:pPr>
        <w:pStyle w:val="BookText"/>
        <w:rPr/>
      </w:pPr>
      <w:bookmarkEnd w:id="445"/>
      <w:r>
        <w:rPr>
          <w:rFonts w:ascii="Amiri" w:hAnsi="Amiri" w:eastAsia="Amiri" w:cs="Amiri"/>
          <w:color w:val="111111"/>
          <w:sz w:val="28"/>
          <w:sz w:val="28"/>
          <w:szCs w:val="28"/>
          <w:rtl w:val="true"/>
          <w:lang w:bidi="ar-SA"/>
        </w:rPr>
        <w:t>الآية ناظرة إلى نكاح المتعة و ذلك لوجوه</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4138103_73709187"/>
      <w:bookmarkStart w:id="447" w:name="_Toc166"/>
      <w:bookmarkEnd w:id="446"/>
      <w:r>
        <w:rPr/>
        <w:t>1</w:t>
      </w:r>
      <w:r>
        <w:rPr>
          <w:rtl w:val="true"/>
        </w:rPr>
        <w:t xml:space="preserve"> - </w:t>
      </w:r>
      <w:r>
        <w:rPr>
          <w:rtl w:val="true"/>
        </w:rPr>
        <w:t>الحمل على النكاح الدائم يستلزم التكرار بلا وجه</w:t>
      </w:r>
      <w:r>
        <w:rPr>
          <w:rtl w:val="true"/>
        </w:rPr>
        <w:t>:</w:t>
      </w:r>
      <w:bookmarkEnd w:id="447"/>
    </w:p>
    <w:p>
      <w:pPr>
        <w:pStyle w:val="BookText"/>
        <w:rPr/>
      </w:pPr>
      <w:r>
        <w:rPr>
          <w:rFonts w:ascii="Amiri" w:hAnsi="Amiri" w:eastAsia="Amiri" w:cs="Amiri"/>
          <w:color w:val="111111"/>
          <w:sz w:val="28"/>
          <w:sz w:val="28"/>
          <w:szCs w:val="28"/>
          <w:rtl w:val="true"/>
          <w:lang w:bidi="ar-SA"/>
        </w:rPr>
        <w:t>إنّ هذه السورة؛ أي سورة النساء، تكفّلت ببيان أكثر ما يرجع إلى النساء من الأحكام و الحقوق، فذكرت جميع أقسام النكاح في أوائل السورة على نظام خاص، أمّا الدائم فقد أشار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 فَإِنْ خِفْتُمْ أَلاّٰ تَعْدِلُوا فَوٰاحِدَةً</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أحكام المهر فقد جاءت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 فَإِنْ طِبْنَ لَكُمْ عَنْ شَيْ‌ءٍ مِنْهُ نَفْساً فَكُلُوهُ هَنِيئاً مَرِيئاً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نكاح الإماء فقد جاء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نكاح السيّد لأمته، الذي جاء في قوله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الزواج من أمة الغير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فإلى هنا تمّ بيان جميع أقسام النكاح فلم يبق إلّا نكاح المتعة، و هو الذي جاء في </w:t>
      </w:r>
      <w:bookmarkStart w:id="448" w:name="pg11548_132874"/>
    </w:p>
    <w:p>
      <w:pPr>
        <w:pStyle w:val="BookText"/>
        <w:rPr/>
      </w:pPr>
      <w:bookmarkEnd w:id="448"/>
      <w:r>
        <w:rPr>
          <w:rFonts w:ascii="Amiri" w:hAnsi="Amiri" w:eastAsia="Amiri" w:cs="Amiri"/>
          <w:color w:val="111111"/>
          <w:sz w:val="28"/>
          <w:sz w:val="28"/>
          <w:szCs w:val="28"/>
          <w:rtl w:val="true"/>
          <w:lang w:bidi="ar-SA"/>
        </w:rPr>
        <w:t>الآية السابقة، و حمل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الزواج الدائم، و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المهور و الصدقات يوجب التكرار بلا وجه، فالناظر في السورة يرى أنّ آياتها تكفّلت ببيان أقسام الزواج على نظام خاصّ و لا يتحقّق ذلك إلّا بحمل الآية على نكاح المتعة كما هو ظاهرها أيضاً</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4138105_73709187"/>
      <w:bookmarkStart w:id="450" w:name="_Toc167"/>
      <w:bookmarkEnd w:id="449"/>
      <w:r>
        <w:rPr/>
        <w:t>2</w:t>
      </w:r>
      <w:r>
        <w:rPr>
          <w:rtl w:val="true"/>
        </w:rPr>
        <w:t xml:space="preserve"> - </w:t>
      </w:r>
      <w:r>
        <w:rPr>
          <w:rtl w:val="true"/>
        </w:rPr>
        <w:t>تعليق دفع الأُجرة على الاستمتاع</w:t>
      </w:r>
      <w:r>
        <w:rPr>
          <w:rtl w:val="true"/>
        </w:rPr>
        <w:t>:</w:t>
      </w:r>
      <w:bookmarkEnd w:id="450"/>
    </w:p>
    <w:p>
      <w:pPr>
        <w:pStyle w:val="BookText"/>
        <w:rPr/>
      </w:pPr>
      <w:r>
        <w:rPr>
          <w:rFonts w:ascii="Amiri" w:hAnsi="Amiri" w:eastAsia="Amiri" w:cs="Amiri"/>
          <w:color w:val="111111"/>
          <w:sz w:val="28"/>
          <w:sz w:val="28"/>
          <w:szCs w:val="28"/>
          <w:rtl w:val="true"/>
          <w:lang w:bidi="ar-SA"/>
        </w:rPr>
        <w:t>إنّ تعليق دفع الأُجرة على الاستمتاع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نكاح المتعة الذي هو زواج مؤقّت لا النكاح الدائم، فإنّ المهر هنا يجب بمجرّد العقد و لا يتنجّز وجوب دفع الكلّ إلّا بالمسّ، و أمّا المتعارف فيختلف حسب اختلاف العادات العرفية، فربّما يؤخذ قبل العقد و أُخرى يترك إلى أن يرث أحدهما الآخر</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4138107_73709187"/>
      <w:bookmarkStart w:id="452" w:name="_Toc168"/>
      <w:bookmarkEnd w:id="451"/>
      <w:r>
        <w:rPr/>
        <w:t>3</w:t>
      </w:r>
      <w:r>
        <w:rPr>
          <w:rtl w:val="true"/>
        </w:rPr>
        <w:t xml:space="preserve"> - </w:t>
      </w:r>
      <w:r>
        <w:rPr>
          <w:rtl w:val="true"/>
        </w:rPr>
        <w:t>تصريح جماعة من الصحابة بشأن نزولها</w:t>
      </w:r>
      <w:r>
        <w:rPr>
          <w:rtl w:val="true"/>
        </w:rPr>
        <w:t>:</w:t>
      </w:r>
      <w:bookmarkEnd w:id="452"/>
    </w:p>
    <w:p>
      <w:pPr>
        <w:pStyle w:val="BookText"/>
        <w:rPr/>
      </w:pPr>
      <w:r>
        <w:rPr>
          <w:rFonts w:ascii="Amiri" w:hAnsi="Amiri" w:eastAsia="Amiri" w:cs="Amiri"/>
          <w:color w:val="111111"/>
          <w:sz w:val="28"/>
          <w:sz w:val="28"/>
          <w:szCs w:val="28"/>
          <w:rtl w:val="true"/>
          <w:lang w:bidi="ar-SA"/>
        </w:rPr>
        <w:t>ذكرت أُمّة كبيرة من أهل الحديث نزولها فيها، و ينتهي نقل هؤلاء إلى أمثال ابن عبّاس، و أُبي بن كعب، و عبد اللّٰه بن مسعود، و جابر بن عبد اللّٰه الأنصاري، و حبيب بن أبي ثابت، و سعيد بن جبير، إلى غير ذلك من رجال الحديث الذين لا يمكن اتهامهم بالوضع و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نزولها من المفسّرين و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الحنابلة أحمد بن حنبل في مسنده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جعفر الطبري في تفسيره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أبو بكر الجصّاص الحنفي في أحكام القرآن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بكر البيهقي في السنن الكبرى</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محمود بن عمر الزمخشري في الكشاف</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بكر بن سعدون القرطبي في تفسير جامع أحكام القرآن</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فخر الدين الرازي في مفاتيح الغيب</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المحدّثين و المفسّرين الذين جاءوا بعد ذلك إلى عصرنا هذا، و لا نطيل الكلام بذكرهم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يتّهم هؤلاء الأعلام بذكر ما لا يتّقون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بملاحظة هذه القرائن لا يكاد يشكّ في ورودها في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الوضوح بياناً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 أَنْ تَبْتَغُوا بِأَمْوٰالِكُمْ مُحْصِنِينَ غَيْرَ مُسٰافِحِينَ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لفعل مقدّر، أي بيّن لكم ما يحلّ ممّا يحرم لأجل أن تبتغوا بأموالكم، و أمّا مفعول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القرينة و هو النساء؛ أي طلبكم النساء؛ أي بيّن الحلال و الحرام لغاية ابتغائكم النساء من طريق الحلال لا الحرام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الإحصان بمعنى العفّة و تحصين </w:t>
      </w:r>
      <w:bookmarkStart w:id="453" w:name="pg11548_132876"/>
    </w:p>
    <w:p>
      <w:pPr>
        <w:pStyle w:val="BookText"/>
        <w:rPr/>
      </w:pPr>
      <w:bookmarkEnd w:id="453"/>
      <w:r>
        <w:rPr>
          <w:rFonts w:ascii="Amiri" w:hAnsi="Amiri" w:eastAsia="Amiri" w:cs="Amiri"/>
          <w:color w:val="111111"/>
          <w:sz w:val="28"/>
          <w:sz w:val="28"/>
          <w:szCs w:val="28"/>
          <w:rtl w:val="true"/>
          <w:lang w:bidi="ar-SA"/>
        </w:rPr>
        <w:t>النفس من الوقوع في الحرام،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مُسٰافِحِينَ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مسافح بمعنى الزاني مأخوذ من السفح بمعنى صبّ الماء، و المراد هنا هو الزاني بشهادة قوله سبحانه في الآية المتأخّرة في نكاح الإماء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آتُوهُنَّ أُجُورَهُنَّ بِالْمَعْرُوفِ مُحْصَنٰاتٍ غَيْرَ مُسٰافِحٰاتٍ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عفائف غير زانيات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 تعالى شرّع لكم نكاح ما وراء المحرّمات لأجل أن تبتغوا بأموالكم ما يحصنكم و يصون عفّتكم و يصدّكم عن الزنا، و هذا المناط موجود في جميع الأقسام، النكاح الدائم، و المؤقّت، و الزواج بأمة الغير المذكورة في هذه السورة من أوّلها إلى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يفهمه كلّ انسان من ظواهر الآيات غير أنّ من لا يروقه الأخذ بظاهر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لرواسب نفسية أو بيئية حاول أن يطبق معنى الآية على العقد الدائم، و ذكر في المورد شبهات ضعيفة لا تصمد أمام النقاش نجملها بما يلي</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4138109_73709187"/>
      <w:bookmarkStart w:id="455" w:name="_Toc169"/>
      <w:bookmarkEnd w:id="454"/>
      <w:r>
        <w:rPr>
          <w:rtl w:val="true"/>
        </w:rPr>
        <w:t>شبهات ضعيفة حول دلالة الآية</w:t>
      </w:r>
      <w:bookmarkEnd w:id="455"/>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من تشريع النكاح هو تكوين الأُسرة و إيجاد النسل، و هو يختصّ بالنكاح الدائم دون المنقطع الذي لا يترتّب عليه إلّا إرضاء القوّة الشهوية و صبّ الماء و سفحه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خلط بين الموضوع و الفائدة المترتّبة عليه، و ما ذكر إنّما هو من قبيل الحكمة، و ليس الحكم دائراً مدارها، لضرورة أنّ النكاح صحيح و إن لم يكن هناك ذلك الغرض، كزواج العقيم و اليائسة و الصغيرة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أغلب المتزوّجين في سن الشباب بالزواج الدائم لا يقصدون إلّا قضاء الوطر و استيفاء الشهوة من طريقها المشروع، و لا يخطر ببالهم طلب النسل أصلاً و إن حصل لهم قهراً، و لا يقدح ذلك في صحّة زواجهم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حصر فائدة المتعة في قضاء الوطر، مع أنّها كالدائم قد يقصد منها النسل و الخدمة و تدبير المنزل و تربية الأولاد و الإرضاع و 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 المانعين الذين يتلقّون نكاح المتعة، مخالفاً للحكمة، التي من أجلها شرّع النكاح، نسألهم عن الزوجين اللّذين يتزوّجان نكاح دوام، و لكن ينويان الفراق بالطلاق بعد شهرين، فهل هذا نكاح صحيح أو لا؟ لا أظن أنّ فقيهاً من فقهاء الإسلام يمنع ذلك إلّا إذا أفتى بغير دليل و لا برهان، و بهذا الشكل يتعيّن الجزم بصحّة هذا النكاح، فأيّ فرق يكون حينئذ بين المتعة و هذا النكاح الدائم سوى أنّ المدّة مذكورة في الأوّل دون الثاني؟</w:t>
      </w:r>
    </w:p>
    <w:p>
      <w:pPr>
        <w:pStyle w:val="BookText"/>
        <w:rPr/>
      </w:pPr>
      <w:r>
        <w:rPr>
          <w:rFonts w:ascii="Amiri" w:hAnsi="Amiri" w:eastAsia="Amiri" w:cs="Amiri"/>
          <w:color w:val="111111"/>
          <w:sz w:val="28"/>
          <w:sz w:val="28"/>
          <w:szCs w:val="28"/>
          <w:rtl w:val="true"/>
          <w:lang w:bidi="ar-SA"/>
        </w:rPr>
        <w:t>يقول 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تشديد علماء السلف و الخلف في منع المتعة بنيّة الطلاق، و إن كان الفقهاء يقولون إنّ عقد النكاح يكون صحيحاً إذا نوى الزوج التوقيت، و لم يشترطه في صيغة العقد، و لكن كتمانه إيّاه يعدّ خداعاً و غشّاً و هو أجدر بالبطلان من العقد الذي يشترط فيه التوقيت</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نفترض أنّ الزوجين رضيا بالتوقيت لبّاً، حتّى لا يكون هناك خداع و غشّ، فهو صحيح بلا إشكال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تسويغ النكاح المؤقّت ينافي ما تقرّر في القرآن كقوله عزّ و جلّ في صفة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 xml:space="preserve">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ابتغى وراء ذلك، هم المتجاوزون ما أحلّه اللّٰه لهم إلى ما حرّمه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المتمتّع بها ليست زوجة فيكون لها على الرجل مثل الذي عليها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دعوة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زوجة و لها أحكام، و عدم وجود النفقة و القسمة لا يخرجانها عن الزوجيّة، فإنّ الناشزة زوجة ليست لها النفقة و حقّ القسمة، و مثلها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 يستدلّ بعدم وجود الأحكام على نفي الماهية، فإنّ الزوجيّة رابطة بين الزوجين تترتّب عليها جملة من الأحكام و ربّما تختص بعض الأحكام ببعض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المتمتّع في النكاح المؤقّت لا يقصد الإحصان دون المسافحة، بل يكون قصده مسافحة، فإن كان هناك نوع ما من إحصان نفسه و منعها من التنقّل في دِمنِ الزنا، فإنّه لا يكون فيه شيء ما من إحصان المرأة التي تؤجر نفسها كلّ طائفة من الزمن لرجل فتكون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كرة حُذِفت بصوالجة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فتلقّفها رجل رجل</w:t>
      </w:r>
      <w:r>
        <w:rPr>
          <w:rStyle w:val="FootnoteAnchor"/>
          <w:rtl w:val="true"/>
        </w:rPr>
        <w:footnoteReference w:id="58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على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أين وقف على أنّ الإحصان في النكاح المؤقّت يختصّ بالرجل دون المرأة، فإنّا إذا افترضنا كون العقد شرعياً، فكلّ واحد من الطرفين يُحصن نفسه من هذا الطريق، و إلّا فلا محيص عن التنقّل في دمن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يصون الفتاة عن البغي أحد الأُمور الثلاثة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النكاح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النكاح المؤقّت بالشروط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كبت الشهوة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ربّما يكون غير ميسور خصوصاً للطالب و الطالبة اللّذين يعيشان بمنح و رواتب مختصرة يجريها عليهما الوالدان أو الحكومة، و كبت الشهوة الجنسية أمر شاقّ لا يتحمّله إلّا الأمثل فالأمثل من الشباب و المثلى من النساء؛ و هم قليلون، فلم يبق إلّا الطريق الثاني، فيحصنان نفسهما عن التنقّل في بيوت الدعارة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الإسلامي هو الدين الخاتم، و نبيّه خاتم الأنبياء، و كتابه خاتم الكتب، و شريعته خاتمة الشرائع، فلا بدّ أن يضع لكلّ مشكلة اجتماعية حلولاً شرعية، يصون بها كرامة المؤمن و المؤمنة، و ما المشكلة الجنسية عند الرجل و المرأة إلّا إحدى هذه النواحي التي لا يمكن للدين الإسلامي أن يهملها، و عندئذ يطرح هذا السؤال نفسه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ذا يفعل هؤلاء الطلبة و الطالبات الذين لا يستطيعون القيام بالنكاح الدائم، و تمنعهم كرامتهم و دينهم عن التنقّل في بيوت الدعارة و الفساد، و الحياة الماديّة بجمالها تؤجّج نار الشهوة في نفوسهم؟ فمن المستحيل عادة أن يصون نفسه أحد إلّا من عصمه اللّٰه، فلم يبق طريق إلّا زواج المتعة، الذي يشكّل الحلّ الأنجع لتلافي الوقوع في الزنا، و تبقى كلمة الإمام علي بن أبي طالب ترنّ في الآذان محذّرة من تفاقم هذا الأمر عند إهمال العلاج الذي وصفه المشرّع الحكيم له،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نهي عمر عن المتعة لما زنى إلّا شقيّ أو شقيّة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تشبيه المتعة بما جاء في الشعر فهو يعرب عن جهل الرجل بحقيقة نكاح المتعة و حدودها، فإنّ ما جاء فيه هي المتعة الدورية التي ينسبها الرجل</w:t>
      </w:r>
      <w:r>
        <w:rPr>
          <w:rStyle w:val="FootnoteAnchor"/>
          <w:rtl w:val="true"/>
        </w:rPr>
        <w:footnoteReference w:id="589"/>
      </w:r>
      <w:r>
        <w:rPr>
          <w:rFonts w:ascii="Amiri" w:hAnsi="Amiri" w:eastAsia="Amiri" w:cs="Amiri"/>
          <w:color w:val="111111"/>
          <w:sz w:val="28"/>
          <w:sz w:val="28"/>
          <w:szCs w:val="28"/>
          <w:rtl w:val="true"/>
          <w:lang w:bidi="ar-SA"/>
        </w:rPr>
        <w:t>و غيره إلى الشيعة، و هم براء من هذا الإفك؛ إذ يجب على المتمتّع بها بعد انتهاء المدّة الاعتداد على ما ذكرنا، فكيف يمكن أن تؤجّر نفسها كلّ طائفة من الزمن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أجرأهم على الكذب على الشيعة و الفرية عليهم، و ما مضمون الشعر إلّا جسارة على الوحي و التشريع الإلٰهي، و قد اتّفقت كلمة المحدّثين و المفسّرين على التشريع، و أنّه لو كان هناك نهي أو نسخ فإنّما هو بعد التشريع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منسوخة بالسنّة، و اختلفوا في زمن نسخها إلى أقوال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أُبيحت ثمّ نهي عنها عام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أُحلّت إلّا في عمرة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مباحة و نهي عنها في عام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أُبيحت عام أوطاس ثمّ نهي عنها</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الأقوال تنفي الثقة بوقوع النسخ، كما أنّ نسخ القرآن بأخبار الآحاد ممنوع جدّاً، و قد صحّ عن عمران بن الحصين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أنزل المتعة و ما نسخها بآية أُخرى، و أمرنا رسول اللّٰه صلى الله عليه و آله بالمتعة و ما نهانا عنها، ثمّ قال رجل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به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الخليفة الثاني لم يدّع النسخ و إنّما أسند التحريم إلى نفسه، و لو كان هناك ناسخ من اللّٰه عزّ و جلّ أو من رسوله، لأسند التحريم إليهما، و قد استفاض قول عمر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 آله و أنا أنهى عنهما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 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نقل متكلّم الأشاعرة في شرحه على شرح التجريد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ثلاث كنّ على عهد رسول اللّٰه صلى الله عليه و آله، و أنا أنهى عنهنّ، و أُحرمهنّ، و أُعاقب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متعة النساء، و متعة الحج، و حيّ على خير العمل</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 قد روي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المصرّحين بحلّية المتعة و إباحتها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 على من حاجّه بنهي أبي بكر و عمر لها،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تنزل عليكم حجارة من السماء،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ابن عمر لمّا سئل عنها، أفتى بالإباحة، فعارضوه بقول أبيه،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أحقّ أن يتّبع أم أمر عمر؟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يعرب عن أنّه لم يكن هناك نسخ و لا نهي نبوي، و إنّما كان تحريماً من جانب الخليفة، و هو في حدّ ذاته يعتبر اجتهاداً قبالة النصّ الواضح، و هو ما انفكّ يعلن جملة من الصحابة رفضهم له و عدم إذعانهم لأمره، و إذا كان الخليفة قد اجتهد لأسباب رآها و أفتى على أساسها، فكان الأولى بمن لحقوه أن يتنبّهوا لهذا الأمر لا أن يسرفوا في تسويغه دون حجّة و لا دليل</w:t>
      </w:r>
      <w:r>
        <w:rPr>
          <w:rFonts w:eastAsia="Amiri" w:cs="Amiri" w:ascii="Amiri" w:hAnsi="Amiri"/>
          <w:color w:val="111111"/>
          <w:sz w:val="28"/>
          <w:szCs w:val="28"/>
          <w:rtl w:val="true"/>
          <w:lang w:bidi="ar-SA"/>
        </w:rPr>
        <w:t xml:space="preserve">. </w:t>
      </w:r>
      <w:bookmarkStart w:id="456" w:name="pg11548_132882"/>
    </w:p>
    <w:p>
      <w:pPr>
        <w:pStyle w:val="Heading5"/>
        <w:numPr>
          <w:ilvl w:val="4"/>
          <w:numId w:val="1"/>
        </w:numPr>
        <w:rPr/>
      </w:pPr>
      <w:bookmarkStart w:id="457" w:name="__RefHeading___Toc4138111_73709187"/>
      <w:bookmarkStart w:id="458" w:name="_Toc170"/>
      <w:bookmarkEnd w:id="456"/>
      <w:bookmarkEnd w:id="457"/>
      <w:r>
        <w:rPr>
          <w:rtl w:val="true"/>
        </w:rPr>
        <w:t>المنكرون للتحريم</w:t>
      </w:r>
      <w:bookmarkEnd w:id="458"/>
    </w:p>
    <w:p>
      <w:pPr>
        <w:pStyle w:val="Heading6"/>
        <w:numPr>
          <w:ilvl w:val="5"/>
          <w:numId w:val="1"/>
        </w:numPr>
        <w:rPr/>
      </w:pPr>
      <w:bookmarkStart w:id="459" w:name="__RefHeading___Toc4138113_73709187"/>
      <w:bookmarkStart w:id="460" w:name="_Toc171"/>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ذكرنا أنّ جمعاً من وجوه الصحابة و التابعين أنكروا هذا التحريم و لم يقرّوا به، و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أمير المؤمنين، فيما أخرجه الطبري بالإسناد إليه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عمر نهى عن المتعة ما زنى إلّا شقيّ</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أخرج الإمام أحمد من حديث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متعة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كنّا على عهد رسول اللّٰه صلى الله عليه و آله زانين و لا مسافحين،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ليكوننّ قبل يوم القيامة المسيح الدجّال و كذّابون ثلاثون و أكثر</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مسعود، روى البخاري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 مع رسول اللّٰه صلى الله عليه و آله و ليس لنا شيء،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نستخصي؟ فنهانا عن ذلك، ثمّ رخّص لنا أن تنكح المرأة بالثوب إلى أجل معيّن، ثمّ قرأ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حصين، أخرج البخاري في صحيحه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ففعلناها مع رسول اللّٰه صلى الله عليه و آله، و لم ينزل قرآن يحرّمها، و لم ينه عنها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برأيه ما شاء</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أخرج أحمد في مسنده عن أبي رجاء،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آية المتعة في كتاب اللّٰه و عملنا بها مع رسول اللّٰه صلى الله عليه و آله، فلم تنزل آية تمنعها، و لم ينه عنها النبيّ صلى الله عليه و آله حتّى مات</w:t>
      </w:r>
      <w:r>
        <w:rPr>
          <w:rFonts w:eastAsia="Amiri" w:cs="Amiri" w:ascii="Amiri" w:hAnsi="Amiri"/>
          <w:color w:val="111111"/>
          <w:sz w:val="28"/>
          <w:szCs w:val="28"/>
          <w:rtl w:val="true"/>
          <w:lang w:bidi="ar-SA"/>
        </w:rPr>
        <w:t>.</w:t>
      </w:r>
      <w:r>
        <w:rPr>
          <w:rStyle w:val="FootnoteAnchor"/>
        </w:rPr>
        <w:footnoteReference w:id="59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الخليفة العباسي المأمون أوشك أن ينادي في أيام حكمه، بتحليل المتعة إلّا أنّه توقّف خوفاً من الفتنة و تفرّق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 نقلاً عن محمّد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المأمون في طريق الشام فأمر فنودي بتحليل المتعة، فقال يحيى بن أكثم لي و لأبي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غداً إليه فإن رأيتما للقول وجهاً فقولا، و إلّا فاسكتا إلى أن أدخل،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و هو يستاك و يقول و هو مغتاظ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صلى الله عليه و آله و على عهد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أنهى عنهما، و من أنت يا جعل حتّى تنهى عمّا فعله رسول اللّٰه صلى الله عليه و آله و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أبو العيناء إلى محمّد بن منصور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بن الخطاب، نكلّمه نحن؟ فأمسكنا، فجاء يحيى بن أكثم فجلس و جلسنا، فقال المأمون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متغيّراً؟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غمّ يا أمير المؤمنين لما حدث في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حدث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بتحليل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المتعة 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قلت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 عزّ و جلّ، و حديث رسول اللّٰه صلى الله عليه و آله،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يا أمير المؤمنين زوج المتعة ملك 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الزوجة التي عند اللّٰه ترث و تورث و تلحق </w:t>
      </w:r>
      <w:bookmarkStart w:id="461" w:name="pg11548_132884"/>
    </w:p>
    <w:p>
      <w:pPr>
        <w:pStyle w:val="BookText"/>
        <w:rPr/>
      </w:pPr>
      <w:bookmarkEnd w:id="461"/>
      <w:r>
        <w:rPr>
          <w:rFonts w:ascii="Amiri" w:hAnsi="Amiri" w:eastAsia="Amiri" w:cs="Amiri"/>
          <w:color w:val="111111"/>
          <w:sz w:val="28"/>
          <w:sz w:val="28"/>
          <w:szCs w:val="28"/>
          <w:rtl w:val="true"/>
          <w:lang w:bidi="ar-SA"/>
        </w:rPr>
        <w:t>الولد و لها شرائطها؟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 متجاوز هذين من العادين</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عزب عن ابن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ممّن يكنّ العداء لآل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المتعة داخلة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عدم الوراثة تخصيص في الحكم، و هو لا ينافي ثبوتها، و كم لها من نظير، فالكافرة لا ترث الزوج المسلم، و بالعكس، كما أنّ القاتلة لا ترث و هكذا العكس، و أمّا الولد فيلحق قطعاً، و نفي اللحوق ناشئ إمّا من الجهل بحكمها أو التجاهل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أقبح كلامه حيث فسّر المتعة بالزنا و قد أصفقت الأُمّة على تحليلها في عصر الرسول صلى الله عليه و آله و الخليفة الأوّل، أ فيحسب ابن أكثم أنّ الرسول صلى الله عليه و آله حلّل الزنا و لو مدَّة قصيرة؟</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4138115_73709187"/>
      <w:bookmarkStart w:id="463" w:name="_Toc172"/>
      <w:bookmarkEnd w:id="462"/>
      <w:r>
        <w:rPr>
          <w:rtl w:val="true"/>
        </w:rPr>
        <w:t>كبرت كلمة تخرج من أفواههم</w:t>
      </w:r>
      <w:bookmarkEnd w:id="463"/>
    </w:p>
    <w:p>
      <w:pPr>
        <w:pStyle w:val="BookText"/>
        <w:rPr/>
      </w:pPr>
      <w:r>
        <w:rPr>
          <w:rFonts w:ascii="Amiri" w:hAnsi="Amiri" w:eastAsia="Amiri" w:cs="Amiri"/>
          <w:color w:val="111111"/>
          <w:sz w:val="28"/>
          <w:sz w:val="28"/>
          <w:szCs w:val="28"/>
          <w:rtl w:val="true"/>
          <w:lang w:bidi="ar-SA"/>
        </w:rPr>
        <w:t>و هناك روايات مأثورة عن الخليفة نفسه، تعرب عن أنّ التحريم كان من صميم رأيه، من دون استناد إلى آية أو رواية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يأمر بالمتعة، و كان ابن الزبير ينهى عنها، فذكر ذلك لجابر،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مع رسول اللّٰه صلى الله عليه و آله 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يحلّ لرسوله ما شاء بما شاء، فأتمّوا الحجّ و العمرة و أبتّوا نكاح هذه النساء، فلئِن أُوتي برجل نكح امرأة إلى أجل إلّا رجمته بالحجارة</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روى الإمام أحمد في مسنده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ينهى عن المتعة، و انّ ابن عبّاس يأمر بها،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جرى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مع رسول اللّٰه صلى الله عليه و آله و مع أبي بكر، فلمّا ولي عمر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هو القرآن، و إنّ رسول اللّٰه صلى الله عليه و آله هو الرسول، و إنّهما متعتان كانتا عَلى عهد رسول اللّٰه صلى الله عليه و آله إحداهما متعة الحج و الأُخرى متعة النساء</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هذه المأثورات تعرب عن جملة من الملاحظات نجملها بملاحظتين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المتعة كانت باقية على الحلّ إلى عهد الخليفة عمر بن الخطاب، و بقيت لوقت في أيامه حتى نهى عنها 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باجتهاده قام بتحريم ما أحلّه الكتاب و السنّة، و من المعلوم أنّ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تسميته بالاجتهاد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نفسه 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الجهل بفقه الشيعة أدّى بكثير من الكتّاب إلى التقوّل على الشيعة، و خصوصاً في مسألة المتعة التي نحن في صدد الحديث عنها، بجملة منكرة من الآراء و الأحكام تدلّ على جهل مطبق أو خبث سريرة، و من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أحكام المتعة عند الشيعة أنّه لا نصيب للولد من ميراث أبيه، و أنّ المتمتَّع بها لا عدّة لها، و انّها تستطيع أن تنتقل من رجل إلى رجل إن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هذا استقبحوا المتعة و استنكروها و شنَّعوا على من أباحها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خفي الواقع على هؤلاء، و انّ المتعة عند الشيعة كالزواج الدائم لا تتم إلّا بالعقد الدالّ على قصد الزواج صراحة، و انّ المتمتَّع بها يجب أن تكون خالية من جميع الموانع، و انّ ولدها كالولد من الدائمة من وجوب التوارث، و الإنفاق و سائر الحقوق الماديّة، و انّ عليها أن تعتدّ بعد انتهاء الأجل مع الدخول بها، و إذا مات زوجها و هي في عصمته اعتدّت كالدائمة من غير تفاوت، إلى غير ذلك من الآثار</w:t>
      </w:r>
      <w:r>
        <w:rPr>
          <w:rFonts w:eastAsia="Amiri" w:cs="Amiri" w:ascii="Amiri" w:hAnsi="Amiri"/>
          <w:color w:val="111111"/>
          <w:sz w:val="28"/>
          <w:szCs w:val="28"/>
          <w:rtl w:val="true"/>
          <w:lang w:bidi="ar-SA"/>
        </w:rPr>
        <w:t>.</w:t>
      </w:r>
      <w:r>
        <w:rPr>
          <w:rStyle w:val="FootnoteAnchor"/>
          <w:rtl w:val="true"/>
        </w:rPr>
        <w:footnoteReference w:id="602"/>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الأمر الذي ينبغي الالتفات إليه و إدراكه بوضوح، أنّ الشيعة و رغم إدراكهم و إيمانهم بحلّية زواج المتعة و عدم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يعلنون عنه صراحة و دون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لا يلجئون إلى هذا الزواج إلّا في حدود ضيّقة و خاصّة، و ليس كما يصوّره و يتصوّره البعض من كونه ظاهرة متفشية في مجتمعهم و بشكل مستهجن ممجوج</w:t>
      </w:r>
      <w:r>
        <w:rPr>
          <w:rFonts w:eastAsia="Amiri" w:cs="Amiri" w:ascii="Amiri" w:hAnsi="Amiri"/>
          <w:color w:val="111111"/>
          <w:sz w:val="28"/>
          <w:szCs w:val="28"/>
          <w:rtl w:val="true"/>
          <w:lang w:bidi="ar-SA"/>
        </w:rPr>
        <w:t xml:space="preserve">. </w:t>
      </w:r>
      <w:bookmarkStart w:id="464" w:name="pg11548_132887"/>
    </w:p>
    <w:p>
      <w:pPr>
        <w:pStyle w:val="Heading4"/>
        <w:numPr>
          <w:ilvl w:val="3"/>
          <w:numId w:val="1"/>
        </w:numPr>
        <w:rPr/>
      </w:pPr>
      <w:bookmarkStart w:id="465" w:name="__RefHeading___Toc4138117_73709187"/>
      <w:bookmarkStart w:id="466" w:name="_Toc173"/>
      <w:bookmarkEnd w:id="464"/>
      <w:bookmarkEnd w:id="465"/>
      <w:r>
        <w:rPr>
          <w:rtl w:val="true"/>
        </w:rPr>
        <w:t>المسألة الثامنة</w:t>
      </w:r>
      <w:r>
        <w:rPr>
          <w:rtl w:val="true"/>
        </w:rPr>
        <w:t xml:space="preserve">: </w:t>
      </w:r>
      <w:r>
        <w:rPr>
          <w:rtl w:val="true"/>
        </w:rPr>
        <w:t>متعة الحجّ‌</w:t>
      </w:r>
      <w:bookmarkEnd w:id="466"/>
    </w:p>
    <w:p>
      <w:pPr>
        <w:pStyle w:val="BookText"/>
        <w:rPr/>
      </w:pPr>
      <w:r>
        <w:rPr>
          <w:rFonts w:ascii="Amiri" w:hAnsi="Amiri" w:eastAsia="Amiri" w:cs="Amiri"/>
          <w:color w:val="111111"/>
          <w:sz w:val="28"/>
          <w:sz w:val="28"/>
          <w:szCs w:val="28"/>
          <w:rtl w:val="true"/>
          <w:lang w:bidi="ar-SA"/>
        </w:rPr>
        <w:t>إنّ الكاتب المصري أحمد أمين، يصف الخليفة عمر بن الخطاب بأنّه كان ممّن يأخذ بروح القانون لا بلفظه</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و هو يريد بذلك تفسير ما شوهدت منه في بعض الموارد المخالفة للنصوص، و لو صحّ ما ذكره في بعضها؛ فإنّ البعض الآخر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نرى أنّه كان ممّن يجتهد تجاه النصّ، و يأخذ بالرأي، مكان الأخذ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العاطفة الدينية هي الّتي دفعت الكاتب المصري إلى ذلك التفسير، و لو أنّه تأمّل فيما سبق من تنفيذ طلاق الثلاث، و ما يأتي منه في هذه المسألة من تحريم حجّ التمتّع، و حصره في القِران و الإفراد، يقف على أنّه كان ممّن يقدّم المصلحة المزعومة على الذكر الحكيم و تنصيص النبيّ الأكرم، و إنّه ما نهى عن متعة الحجّ و ما هدّد بفاعلها إلّا أنّه كان يكره أن يغتسل الحاجّ تحت الأراك ثمّ يفيض منه إلى الحجّ و رأسه يقطر ماءً؛ لأنّ التحلّل من محظورات الإحرام بين العمرة و الحجّ، من لوازم ذاك النوع من الحجّ، و هو ممّا كان لا يروقه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في شكّ فاقرأ ما نتلوه عليك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الفقهاء على أنّ أنواع الحجّ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 قران، و إفراد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المقصود من الأوّل، هو إحرام الشخص بالحجّ في أشهره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وذي القعدة وذي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الإتيان بأعمالها، و التحلّل من محظورات الإحرام بالفراغ منها، ثمّ الإحرام بالحجّ من مكّة و الإتيان بأعماله من الوقوف بعرفات و الإفاضة إلى المشعر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هذا النوع من الحجّ ممّن كان آفاقياً، أي من لم يكن أهله حاضري المسجد الحرام و يبتعد بيته عن مكّة بمقدار يجوز فيه تقصير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الإماميّة من نأى عن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كلّ جانب و هو لا يتجاوز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القسمان الآخران، فالقِران عند أهل السنّة هو الإحرام بالحجّ و العمرة معاً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بحجّ و عمرة، فيأتي بأعمال الحجّ أوّلاً ثمّ العمرة بإحرام واحد؛ و هو القِران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قسم يسمّى بالقِران الحكمي؛ و هو أن يدخل إحرام الحجّ في إحرام العمرة، ثمّ يجمع بين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بأن يحرم بالعمرة أولاً، و قبل أن يطوف لها؛ إمّا أربعة أشواط، أو قبل أن يشرع فيه يحرم للحجّ، على اختلاف بين الحنفية و الشافعية، و هل يكتفي بطواف وسعي واحد، أو لكلٍّ طوافه و سعيه؟ فيه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الإفراد، فهو أن يُحرم بالحجّ من ميقاتِ بلده، و بعد الفراغ من أعماله، يُحرِم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القِران و الإفراد، يشترك فيهما جميع الناس و لا يختصّ بغير الآفاقي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لدى أهل السنّة، و أمّا الإماميّة، فالقران و الإفراد واجب على من </w:t>
      </w:r>
    </w:p>
    <w:p>
      <w:pPr>
        <w:pStyle w:val="BookText"/>
        <w:rPr/>
      </w:pPr>
      <w:r>
        <w:rPr>
          <w:rFonts w:ascii="Amiri" w:hAnsi="Amiri" w:eastAsia="Amiri" w:cs="Amiri"/>
          <w:color w:val="111111"/>
          <w:sz w:val="28"/>
          <w:sz w:val="28"/>
          <w:szCs w:val="28"/>
          <w:rtl w:val="true"/>
          <w:lang w:bidi="ar-SA"/>
        </w:rPr>
        <w:t xml:space="preserve">لم يكن بين مكّة و 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أمّا النائي عن هذا الحد، فواجبه هو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القِران و الإفراد، ليسا أمرين متغايرين عندهم، بل يتمتّع كلّ منهما بإحرام للحجّ و إحرام للعمرة، غير أنّ الإحرام في الأوّل يقترن بسوق الهدي دون الثاني، و على ذلك لا يجوز عندهم الإتيان بالحجّ و العمرة بإحرام واحد، و لا إدخال إحرام الحجّ في إحرام العمرة، كما في القِران الحكمي</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الأصل حجّ التمتع،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يحرم على المحرم، كالطيب و المخيط و النساء و متوجّهاً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اَلْحَجِّ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البدنة أو البقرة أو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كيفية الصيام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متواليات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إِذٰا 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أوطانكم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عَشَرَةٌ كٰامِلَةٌ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التمتّع بالعمرة إلى الحجّ فرض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موطنه و مسكنه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من أهل مكّة و قراها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أُمرتم به و نهيتم عنه في أمر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شَدِيدُ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الآية صريحة في جواز التمتّع بمحظورات الإحرام بعد الإتيان بأعمال العمرة، و قبل التوجّه إلى الحجّ، و لم يدّع أحد كونها منسوخة بآية، أو قول أو فعل، بل أكّد النبيّ الأكرم تشريعه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أهل السير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خرج في العام العاشر من الهجرة إلى الحجّ لخمس ليال بقين من ذي القعدة، و قد نقل ابن هشام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يُذكَر و لا يَذكُر النّاسُ إلّا الحجّ حتّى إذا كان بسرف و قد ساق رسول اللّٰه صلى الله عليه و آله معه الهدي، و أشراف من أشراف الناس، أمر الناس أن يحلّوا بعمرة إلّا من ساق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دخل رسول اللّٰه صلى الله عليه و آله و سلم مكة فحلّ كلّ من كان لا هدي معه، و حلّت نساؤُه بعمرة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هشام أيضاً عن حفصة بنت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رسول اللّٰه نساءه أن يحلُلن بعمرة،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يا رسول اللّٰه أن تحلّ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أهديتُ و لبّوت فلا أُحلّ حتّى انحَرَ هديي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كان بعث علياً رضى الله عنه إلى نجران فلقيه بمكّة و قد أحرم فدخل على فاطمة بنت رسول اللّٰه صلى الله عليه و آله فوجدها قد حلَّتْ و تهيّأت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آله أن نحلّ بعمرة فحللنا، ثمّ أتى رسول اللّٰه، فلمّا فرغ من الخبر عن سفره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فطف بالبيت و حلّ كما حلّ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أهللتُ كما أهللتَ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فاحلل كما حلّ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قلت حين أحرمت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أُهلُّ بما أهلَّ به نبيُّك و عبدُك و رسولُك صلى الله عليه و آله 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معك من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فأشركه رسول اللّٰه في هديه و ثبتَ على </w:t>
      </w:r>
    </w:p>
    <w:p>
      <w:pPr>
        <w:pStyle w:val="BookText"/>
        <w:rPr/>
      </w:pPr>
      <w:r>
        <w:rPr>
          <w:rFonts w:ascii="Amiri" w:hAnsi="Amiri" w:eastAsia="Amiri" w:cs="Amiri"/>
          <w:color w:val="111111"/>
          <w:sz w:val="28"/>
          <w:sz w:val="28"/>
          <w:szCs w:val="28"/>
          <w:rtl w:val="true"/>
          <w:lang w:bidi="ar-SA"/>
        </w:rPr>
        <w:t>إحرامه مع رسول اللّٰه حتّى فرغا من الحجّ، و نحر رسول اللّٰه الهدي عنهما</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هذا هو الذكر الحكيم المدعم بالسنّة و إجماع الأُمّة، و مع ذلك نرى أنّ بعض الصحابة لا يروقه متعة الحجّ لا في عصر الرسالة و لا بعده بل يفتي بتحريمها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داود أنّ النبيّ أمر أصحابه أن يجعلوها عمرة، يطوفوا ثمّ يُقصِّروا و يُحلّوا إلّا من كان معه الهدي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ننطلق إلى منى و ذكورنا تقطر؟ فبلغ ذلك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أنّي استقبلت من أمري ما استدبرت ما أهديت، و لو لا أنّ معي الهدي لأحللت</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مالك، عن محمد بن عبد اللّٰه أنّه سمع سعد بن أبي وقاص و الضحّاك بن قيس عام حجّ معاوية بن أبي سفيان و ممّا يذكران أن التمتّع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الضحّاك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ذلك إلّا من جهل أمر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يا ابن أخي، 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قد نهى عن ذلك،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صنعها رسول اللّٰه و صنعناها معه</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عن عبد اللّٰه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أعتمر قبل الحجّ و أهدي أحبّ إليّ من أن أعتمر بعد الحجّ في ذي الحجّة</w:t>
      </w:r>
      <w:r>
        <w:rPr>
          <w:rFonts w:eastAsia="Amiri" w:cs="Amiri" w:ascii="Amiri" w:hAnsi="Amiri"/>
          <w:color w:val="111111"/>
          <w:sz w:val="28"/>
          <w:szCs w:val="28"/>
          <w:rtl w:val="true"/>
          <w:lang w:bidi="ar-SA"/>
        </w:rPr>
        <w:t>.</w:t>
      </w:r>
      <w:r>
        <w:rPr>
          <w:rStyle w:val="FootnoteAnchor"/>
          <w:rtl w:val="true"/>
        </w:rPr>
        <w:footnoteReference w:id="60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الترمذي عن سالم بن عبد اللّٰه أنّه سمع رجلاً من أهل الشام و هو </w:t>
      </w:r>
    </w:p>
    <w:p>
      <w:pPr>
        <w:pStyle w:val="BookText"/>
        <w:rPr/>
      </w:pPr>
      <w:r>
        <w:rPr>
          <w:rFonts w:ascii="Amiri" w:hAnsi="Amiri" w:eastAsia="Amiri" w:cs="Amiri"/>
          <w:color w:val="111111"/>
          <w:sz w:val="28"/>
          <w:sz w:val="28"/>
          <w:szCs w:val="28"/>
          <w:rtl w:val="true"/>
          <w:lang w:bidi="ar-SA"/>
        </w:rPr>
        <w:t>يسأل عبد اللّٰه بن عمر عن التمتّع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أبي نهى عنها و صنعها رسول اللّٰه صلى الله عليه و آله أ أمرُ أبي نتّبع أم أمر رسول اللّٰه صلى الله عليه و آله؟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صنعها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مسلم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يأمر بالمتعة، و كان ابن الزبير ينهى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دار الحديث و تمتّعنا مع رسول اللّٰه صلى الله عليه و آله 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يُحلّ لرسوله ما شاء، بما شاء، و إنّ القرآن قد نزل منازلهُ، فأتمّوا الحجّ و العمرة للّٰه كما أمركم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فافصلوا حجّكم من عمرتكم، فإنّه أتمّ لحجّكم و أتمّ لعمرتكم</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من العجب أنّ الزرقاني يقوم بتصويب فتوى الخليفة و يعلّق على الرواية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استمرارَ الإحرام إلى فراغ الحجّ و منع التحلّل، و المتمتّع متحلّل و يستمتع بما كان محظوراً عليه</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يلاحظ عليه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ما ذكره من التفسير تلزم المعارضة بين صدر الآية،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ذيلها الدّالّ على جواز التمتّع بين الإحرامين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الإتمام يهدف إلى فعل كلّ من الحجّ و العمرة تماماً،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شرعتم في فعلِ كلّ فأتمّوه،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 لا إلى الاستمرار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التفسير تبريراً لنهي الخليفة؛ فهو في الوقت نفسه تخطئة للنبيّ الأكرم؛ حيث أمر أصحابه و أهل بيته بالتحلّل، و إنّما هو لم يتحلّل لسوقه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أراد الخليفة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فافصلوا حجّكم من عمرتكم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الإتيان بالعمرة في غير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الجصّاص عن ابن عمر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تُفرّقوا بين الحجّ و العمرة؛ فتجعلوا العمرة في غير أشهر الحج، أتمّ لحجّ أحدكم</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الإمام أحمد عن أبي نضرة،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النبيّ، فنهانا عنها عمر رضى الله عنه فانتهينا</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صلى الله عليه و سلم و أنا أنهى عنهما و أضرب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لفظ أيوب، و في رواية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أنهى عنهما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w:t>
      </w:r>
      <w:r>
        <w:rPr>
          <w:rFonts w:eastAsia="Amiri" w:cs="Amiri" w:ascii="Amiri" w:hAnsi="Amiri"/>
          <w:color w:val="111111"/>
          <w:sz w:val="28"/>
          <w:szCs w:val="28"/>
          <w:rtl w:val="true"/>
          <w:lang w:bidi="ar-SA"/>
        </w:rPr>
        <w:t>.</w:t>
      </w:r>
      <w:r>
        <w:rPr>
          <w:rStyle w:val="FootnoteAnchor"/>
          <w:rtl w:val="true"/>
        </w:rPr>
        <w:footnoteReference w:id="61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نهي الخليفة عن متعة الحجّ مستنداً إلى دليل شرعي و انّما نهى </w:t>
      </w:r>
    </w:p>
    <w:p>
      <w:pPr>
        <w:pStyle w:val="BookText"/>
        <w:rPr/>
      </w:pPr>
      <w:r>
        <w:rPr>
          <w:rFonts w:ascii="Amiri" w:hAnsi="Amiri" w:eastAsia="Amiri" w:cs="Amiri"/>
          <w:color w:val="111111"/>
          <w:sz w:val="28"/>
          <w:sz w:val="28"/>
          <w:szCs w:val="28"/>
          <w:rtl w:val="true"/>
          <w:lang w:bidi="ar-SA"/>
        </w:rPr>
        <w:t>عنه لما كرهه أن يظلّوا معرّسين بهنّ في الأراك، ثمّ يروحون بالحجّ تقطر رءوسهم</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هذا هو الّذي نوّهنا عنه في صدر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الخليفة و من لفّ لفّه، كانوا يقدّمون المصالح المزعومة على النصوص الشرعية مهما تضافرت و تواترت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المتأخّرين أرادوا حفظ كرامة الخليفة، فحرّفوا الكلم عن مواضعه و أوّلوا نهي الخليفة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حرّمه و أوعد عليه، غير هذا، و إنّما هو أن يحرم الرجل بالحجّ حتّى إذا دخل مكّة فسخ الحجّ إلى العمرة، ثمّ حَلّ و أقام حلالاً حتّى يهلّ بالحجّ يوم التروية</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يوافق ما مرّ من النصوص، خصوصاً ما نقلناه من المناظرة بين سعد و الضحّاك بن قيس من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يقف على النصوص الكثيرة، و المناظرة الدائرة بين النبيّ و أصحابه، و بين الصحابة أنفسهم يطمئنّ إنّما نهى عن حجّ التمتع</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البخاري 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عثمانَ و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عثمان ينهى عن المتعة و أن يجمع بينهما، فلمّا رأى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بعمرة و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لأدع سنّة النبيّ صلى الله عليه و آله لقول أحد</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نهي الخليفة عن متعة الحجّ لاختصاص إباحة المتعة بالصحابة في عمرتهم مع رسول اللّٰه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يكفينا في الردّ عليه قول ابن قيّم الجوزية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تلكم الآثار الدالّة على الاختصاص بالصحابة بين باطل لا يصحّ، عمّن نُسب إليه البتّة، و بين صحيح عن قائل غير معصوم لا يعارض به نصوص المشرِّع المعصوم، ففي صحيحة الشيخين و غيرهما عن سراقة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مُتعتُنا هذه يا رسول اللّٰه أ لعامنا هذا أم للأبد؟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للأبد</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قال العيني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على إباحة التمتّع في جميع الأعصار، و أمّا السنّة فحديث سراقة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المتعة لنا خاصّة أم هي للأبد؟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 جابر المذكور في صحيح مسلم في صفة الحجّ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 أهل الجاهلية كانوا لا يجيزون التمتّع، و لا يرون العمرة في أشهر الحجّ، فبيّن النبيّ صلى الله عليه و سلم أنّ اللّٰه قد شرّع العمرة في أشهر الحج و جوّز المتعة إلى يوم القيامة</w:t>
      </w:r>
      <w:r>
        <w:rPr>
          <w:rFonts w:eastAsia="Amiri" w:cs="Amiri" w:ascii="Amiri" w:hAnsi="Amiri"/>
          <w:color w:val="111111"/>
          <w:sz w:val="28"/>
          <w:szCs w:val="28"/>
          <w:rtl w:val="true"/>
          <w:lang w:bidi="ar-SA"/>
        </w:rPr>
        <w:t>.</w:t>
      </w:r>
      <w:r>
        <w:rPr>
          <w:rStyle w:val="FootnoteAnchor"/>
          <w:rtl w:val="true"/>
        </w:rPr>
        <w:footnoteReference w:id="622"/>
      </w:r>
      <w:bookmarkStart w:id="467" w:name="pg11548_132896"/>
    </w:p>
    <w:p>
      <w:pPr>
        <w:pStyle w:val="Heading4"/>
        <w:numPr>
          <w:ilvl w:val="3"/>
          <w:numId w:val="1"/>
        </w:numPr>
        <w:rPr/>
      </w:pPr>
      <w:bookmarkStart w:id="468" w:name="__RefHeading___Toc4138119_73709187"/>
      <w:bookmarkStart w:id="469" w:name="_Toc174"/>
      <w:bookmarkEnd w:id="467"/>
      <w:bookmarkEnd w:id="468"/>
      <w:r>
        <w:rPr>
          <w:rtl w:val="true"/>
        </w:rPr>
        <w:t>المسألة التاسعة</w:t>
      </w:r>
      <w:r>
        <w:rPr>
          <w:rtl w:val="true"/>
        </w:rPr>
        <w:t xml:space="preserve">: </w:t>
      </w:r>
      <w:r>
        <w:rPr>
          <w:rtl w:val="true"/>
        </w:rPr>
        <w:t>مسح الأرجل في الوضوء</w:t>
      </w:r>
      <w:bookmarkEnd w:id="469"/>
    </w:p>
    <w:p>
      <w:pPr>
        <w:pStyle w:val="Heading5"/>
        <w:numPr>
          <w:ilvl w:val="4"/>
          <w:numId w:val="1"/>
        </w:numPr>
        <w:rPr/>
      </w:pPr>
      <w:bookmarkStart w:id="470" w:name="__RefHeading___Toc4138121_73709187"/>
      <w:bookmarkStart w:id="471" w:name="_Toc175"/>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اختلف المسلمون في غسل الرجلين و مسحهما، فذهب الأئمّة الأربعة إلى أنّ الواجب هو الغسل وحده، و قالت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المسح، و قال داود بن علي و الناصر للحقّ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الجمع بينهما، و هو صريح الطبري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مخيّر بينهما</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ممّا يثير العجب اختلاف المسلمين في هذه المسألة، مع أنّهم رأوا وضوء رسول اللّٰه صلى الله عليه و آله كلّ يوم و ليلة في موطنه و مهجره، و في حضره و سفره، و مع ذلك اختلفوا في أشدّ المسائل ابتلاءً، و هذا يعرب عن أنّ الاجتهاد لعب في هذه المسألة دوراً عظيماً، فجعل أوضح المسائل أبهمها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الذكر الحكيم تكفّل ببيان المسألة و ما أبقى فيها إبهاماً و إعضالاً، و مثل ذلك بيّنه رسول اللّٰه صلى الله عليه و آله، و من هنا فلا بدّ من الجزم بأنّ المسلمين كانوا قد اتّفقوا على فعل واحد، و إلّا فما كان هذا الأمر بخفي، و كان رسول اللّٰه صلى الله عليه و آله يقوم بتوضيحه، إذن فلا محيص من القول بأنّ الحاضرين في عصر النزول فهموا من الآية معنىً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المسح أو الغسل، و لم يتردّدوا في حكم الرجلين أبداً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خفي حكم هذه المسألة بعد رحلة الرسول صلى الله عليه و آله على الأجيال الآتية فلا غرو في أنّ يخفى على المسلمين حكم أكثر المسائل</w:t>
      </w:r>
      <w:r>
        <w:rPr>
          <w:rFonts w:eastAsia="Amiri" w:cs="Amiri" w:ascii="Amiri" w:hAnsi="Amiri"/>
          <w:color w:val="111111"/>
          <w:sz w:val="28"/>
          <w:szCs w:val="28"/>
          <w:rtl w:val="true"/>
          <w:lang w:bidi="ar-SA"/>
        </w:rPr>
        <w:t xml:space="preserve">. </w:t>
      </w:r>
      <w:bookmarkStart w:id="472" w:name="pg11548_132897"/>
    </w:p>
    <w:p>
      <w:pPr>
        <w:pStyle w:val="Heading5"/>
        <w:numPr>
          <w:ilvl w:val="4"/>
          <w:numId w:val="1"/>
        </w:numPr>
        <w:rPr/>
      </w:pPr>
      <w:bookmarkStart w:id="473" w:name="__RefHeading___Toc4138123_73709187"/>
      <w:bookmarkStart w:id="474" w:name="_Toc176"/>
      <w:bookmarkEnd w:id="472"/>
      <w:bookmarkEnd w:id="473"/>
      <w:r>
        <w:rPr>
          <w:rtl w:val="true"/>
        </w:rPr>
        <w:t>وقفة مع آية الوضوء</w:t>
      </w:r>
      <w:bookmarkEnd w:id="474"/>
    </w:p>
    <w:p>
      <w:pPr>
        <w:pStyle w:val="BookText"/>
        <w:rPr/>
      </w:pPr>
      <w:r>
        <w:rPr>
          <w:rFonts w:ascii="Amiri" w:hAnsi="Amiri" w:eastAsia="Amiri" w:cs="Amiri"/>
          <w:color w:val="111111"/>
          <w:sz w:val="28"/>
          <w:sz w:val="28"/>
          <w:szCs w:val="28"/>
          <w:rtl w:val="true"/>
          <w:lang w:bidi="ar-SA"/>
        </w:rPr>
        <w:t>و ليس فيها شيء أوثق من كتاب اللّٰه فعلينا دراسة ما جاء فيه،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و قد اختلف القرّاء في 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قرأ بالفتح، و منهم من قرأ بالكسر إلّا أنّه من البعيد أن تكون كلّ من القراءتين موصولة إلى النبيّ صلى الله عليه و آله فإنّ تجويزهما يضفي على الآية إبهاماً و إعضالاً، و يجعل الآية لغزاً، و القرآن كتاب الهداية و الإرشاد، و تلك الغاية تطلب لنفسها الوضوح و جلاء البيان، خصوصاً فيما يتعلّق بالأعمال و الأحكام التي يبتلي بها عامّة المسلمين، و لا تقاس بالمعارف و العقائد التي يختصّ الإمعان فيها بالأمثل فالأمثل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فممّن حقّق مفاد الآية و بيّنها الإمام الرازي في تفسيره، ننقل كلامه بتلخيص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قال بوجوب المسح مبني على القراءتين المشهورتين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كثير و حمزة و أبو عمرو و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بكر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نافع و ابن عامر و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حفص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القراءة بالجرّ فهي تقتضي كون الأرجل معطوفة على الرءوس فكما وجب المسح في الرأس، فكذلك في 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لم لا يجوز أن يكون الجرّ على الجوار؟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كَبيرُ أُناسٍ في بِجٰادٍ مَزَمّلٍ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الكسر على الجوار معدود من اللحن الذي قد يتحمّل لأجل الضرورة في الشعر، و كلام اللّٰه يجب تنزيهه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الكسر على الجوار انّما يصار إليه حيث يحصل الأمن من الالتباس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نعتاً للضبّ بل للجحر، و في هذه الآية الأمن من الالتباس غير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الكسر بالجوار إنّما يكون بدون حرف العطف و أمّا مع حرف العطف فلم تتكلّم به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القراءة بالنصب فهي أيضاً توجب المسح، و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النصب</w:t>
      </w:r>
      <w:r>
        <w:rPr>
          <w:rStyle w:val="FootnoteAnchor"/>
          <w:rtl w:val="true"/>
        </w:rPr>
        <w:footnoteReference w:id="625"/>
      </w:r>
      <w:r>
        <w:rPr>
          <w:rFonts w:ascii="Amiri" w:hAnsi="Amiri" w:eastAsia="Amiri" w:cs="Amiri"/>
          <w:color w:val="111111"/>
          <w:sz w:val="28"/>
          <w:sz w:val="28"/>
          <w:szCs w:val="28"/>
          <w:rtl w:val="true"/>
          <w:lang w:bidi="ar-SA"/>
        </w:rPr>
        <w:t>بامسحوا لأنّه المفعول به، و لكنّها مجرورة لفظاً بالباء، فإذا عطفت الأرجل على الرءوس جاز في الأرجل النصب عطفاً على محل الرءوس، و جاز الجرّ عطفاً على الظاهر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نزيد بياناً انّه على قراءة النصب يتعيّن العطف على محلّ برؤسكم، و لا </w:t>
      </w:r>
    </w:p>
    <w:p>
      <w:pPr>
        <w:pStyle w:val="BookText"/>
        <w:rPr/>
      </w:pPr>
      <w:r>
        <w:rPr>
          <w:rFonts w:ascii="Amiri" w:hAnsi="Amiri" w:eastAsia="Amiri" w:cs="Amiri"/>
          <w:color w:val="111111"/>
          <w:sz w:val="28"/>
          <w:sz w:val="28"/>
          <w:szCs w:val="28"/>
          <w:rtl w:val="true"/>
          <w:lang w:bidi="ar-SA"/>
        </w:rPr>
        <w:t xml:space="preserve">يجوز العطف على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الفصل بين العاطف و المعطوف عليه بجملة أجنبية و هو غير جائز في المفرد، فضلاً عن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يعرفه المتدبّر في الذكر الحكيم، و لا يسوغ لمسلم أن يعدل عن القرآن إلى غيره، فإذا كان هو المهيمن على جميع الكتب السماوية، فأولى أن يكون مهيمناً على ما في أيدي الناس من الحقّ و الباطل، و المأثورات التي الحديث فيها ذو 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متضاربة في المقام، فلو ورد فيها الأمر بالغسل، فقد جاء فيها الأمر بالمسح، رواه الطبري عن الصحابة و التابعين نشير إليه على وجه الإجمال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غسلتان و مسحتان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أنس إذا مسح قدميه بلّهما، و لمّا خطب 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ابن آدم أقرب إلى خبثه في قدميه، فاغسلوا بطونهما و ظهورهما و عراقيبهما،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كذب الحجّاج،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أنس إذا مسح قدميه بلّهما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الرجلين غسل، و إنّما نزل فيهما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بالمسح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التيمّم أن يمسح ما كان غسلاً و يلغى ما كان مسحاً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يمسح في التيمّم ما أُمر أن يغسل بالوضوء، و أُبطل ما أُمر أن يمسح في الوضوء؛ الرأس و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نزل بغسل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بالمسح</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قتادة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غسلتين و مسحتين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مخفوضة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مخفوضة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تقدّم</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هؤلاء من أعلام التابعين و فيهم الصحابيان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أنس و قد أصفقوا على المسح و قراءة الجرّ الصريحة في تقديم المسح على الغسل، و جمهور أهل السنّة يحتجّون بأقوالهم في مجالات مختلفة، فلما ذا أُعرض عنهم في هذا المجال المهمّ و الحسّاس في عبادة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بالمسح هو المنصوص عن أئمّة أهل البيت عليهم السلام و هم يسندون المسح إلى النبيّ الأكرم صلى الله عليه و آله، و يحكون وضوءه به، قال أبو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أحكي لكم وضوء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كفّاً من الماء فصبّها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رأسه و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ببقيّة ما بقي في يديه رأسه و رجليه و لم يعدهما في الإناء</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في ضوء هذه الروايات و المأثورات اتّفقت الشيعة الإمامية على أنّ الوضوء غسلتان و مسحتان، و إلى ذلك يشير السيّد بحر العلوم في منظومته الموسومة بالدرة النجفيّة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الوضوء غسلتان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مسحتان و الكتاب معنا </w:t>
      </w:r>
      <w:bookmarkStart w:id="475" w:name="pg11548_132901"/>
    </w:p>
    <w:p>
      <w:pPr>
        <w:pStyle w:val="BookText"/>
        <w:rPr/>
      </w:pPr>
      <w:bookmarkEnd w:id="475"/>
      <w:r>
        <w:rPr>
          <w:rFonts w:ascii="Amiri" w:hAnsi="Amiri" w:eastAsia="Amiri" w:cs="Amiri"/>
          <w:color w:val="111111"/>
          <w:sz w:val="28"/>
          <w:sz w:val="28"/>
          <w:szCs w:val="28"/>
          <w:rtl w:val="true"/>
          <w:lang w:bidi="ar-SA"/>
        </w:rPr>
        <w:t xml:space="preserve">فالغسل للوجه و لليدينِ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المسح للرأس و للرجلينِ</w:t>
      </w:r>
    </w:p>
    <w:p>
      <w:pPr>
        <w:pStyle w:val="BookText"/>
        <w:rPr/>
      </w:pPr>
      <w:r>
        <w:rPr>
          <w:rFonts w:ascii="Amiri" w:hAnsi="Amiri" w:eastAsia="Amiri" w:cs="Amiri"/>
          <w:color w:val="111111"/>
          <w:sz w:val="28"/>
          <w:sz w:val="28"/>
          <w:szCs w:val="28"/>
          <w:rtl w:val="true"/>
          <w:lang w:bidi="ar-SA"/>
        </w:rPr>
        <w:t>و بعد وضوح دلالة الآية، و إجماع أئمّة أهل البيت على المسح، و استناداً إلى جملة الأدلّة الواضحة التي ذكرنا بعضاً منها، فانّ القول بما يخالفها يبدو ضعيفاً و لا يصمد أمام النقاش، إلّا أنّا سنحاول أن نورد الوجوه التي استدلّ بها القائلون بالغسل ليتبين للقارئ الكريم مدى ضعف حجّيتها</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4138125_73709187"/>
      <w:bookmarkStart w:id="477" w:name="_Toc177"/>
      <w:bookmarkEnd w:id="476"/>
      <w:r>
        <w:rPr>
          <w:rtl w:val="true"/>
        </w:rPr>
        <w:t>أدلة القائلين بالغسل و نقضها</w:t>
      </w:r>
      <w:bookmarkEnd w:id="4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الأخبار الكثيرة وردت بإيجاب الغسل، و الغسل مشتمل على المسح و لا ينعكس، فكان الغسل أقرب إلى الاحتياط فوجب المصير إليه، و يكون غسل الأرجل يقوم مقام مسحها</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الغسل معارضة بأخبار المسح، و ليس شيء أوثق من كتاب اللّٰه، فلو دلّ على لزوم المسح لا يبقى مجال لترجيح أخبار الغسل على روايات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هو المهيمن على الكتب و المأثورات، و المعارض منها للكتاب لا يقام له وزن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مشتمل على المسح، مع أنّهما حقيقتان مختلفتان، فالغسل إمرار الماء على المغسول، و المسح إمرار اليد على الممسوح</w:t>
      </w:r>
      <w:r>
        <w:rPr>
          <w:rStyle w:val="FootnoteAnchor"/>
          <w:rtl w:val="true"/>
        </w:rPr>
        <w:footnoteReference w:id="629"/>
      </w:r>
      <w:r>
        <w:rPr>
          <w:rFonts w:ascii="Amiri" w:hAnsi="Amiri" w:eastAsia="Amiri" w:cs="Amiri"/>
          <w:color w:val="111111"/>
          <w:sz w:val="28"/>
          <w:sz w:val="28"/>
          <w:szCs w:val="28"/>
          <w:rtl w:val="true"/>
          <w:lang w:bidi="ar-SA"/>
        </w:rPr>
        <w:t>و هما حقيقتان مختلفتان لغة و عرفاً و شرعاً، و لو حاول الاحتياط لوجب الجمع بين المسح و الغسل، لا الاكتفاء بالغسل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عن علي عليه السلام من أنّه كان يقضي بين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المقدّم و المؤخّر في الكلام فكأنّه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 أيديكم إلى المرافق و اغسلوا أرجلكم و امسحوا برؤسكم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يرد بأنّ أئمّة أهل البيت كالباقر و الصادق عليهما السلام أدرى بما في البيت، و هما اتّفقا على المسح، و هل يمكن الاتّفاق على المسح مع اعتقاد كبيرهم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المؤكّد هو أنّ هذه الرواية موضوعة عن لسان الإمام ليثيروا الشكّ بين أتباعه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نعلّق على احتمال التقديم و التأخير شيئاً، سوى أنّه يجعل معنى الآية شيئاً مبهماً في المورد الذي يطلب فيه الوضوح؛ إذ هي المرجع للقروي و البدوي، و للحاضر عصر النزول، و الغائب عنه، فيجب أن يكون على نسق ينتقل منه إلى المراد، ثمّ إنّه أيّ ضرورة اقتضت هذا التقديم و التأخير، مع إنّه كان من الممكن ذكر الأرجل بعد الأيدي من دون تأخير؟ و لو كان الدافع إلى التأخير هو بيان الترتيب، و إنّ غسل الأرجل بعد مسح الرأس، فكان من الممكن أن يُذكر فعله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بِرءُوسِكُم و اغْسلوا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يعرب عن أنّ هذه محاولات فاشلة لتصحيح الاجتهاد تجاه النصّ، و ما عليه أئمّة أهل البيت من الاتّفاق على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عن ابن عمر في الصحيحين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عنّا رسول اللّٰه صلى الله عليه و آله في سفرة، فأدركنا و قد أرهقنا العصر، و جعلنا نتوضّأ و نمسح على أرجلنا،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يردّ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على تعيّن المسح أدلّ من دلالتها على غسل الرجلين؛ فإنّها صريحة في أنّ الصحابة يمسحون، و هذا دليل على أنّ المعروف عندهم هو المسح، و ما ذكره البخاري من أنّ الإنكار عليهم كان بسبب المسح لا بسبب الاقتصار على بعض الرجل، اجتهاد منه، و هو حجّة عليه لا على غيره، فكيف يمكن أن يخفى على ابن عمر حكم الرجلين حتّى يمسح رجليه عدّة سنين إلى أن ينكر عليه النبيّ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للرواية معنى آخر تؤيّده بعض المأثورات،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أجلاف العرب، كانوا يبولون و هم قيام، فيتشرشر البول على أعقابهم و أرجلهم فلا يغسلونها و يدخلون المسجد للصلاة، و كان ذلك سبباً لذلك الوعيد</w:t>
      </w:r>
      <w:r>
        <w:rPr>
          <w:rStyle w:val="FootnoteAnchor"/>
          <w:rtl w:val="true"/>
        </w:rPr>
        <w:footnoteReference w:id="631"/>
      </w:r>
      <w:r>
        <w:rPr>
          <w:rFonts w:ascii="Amiri" w:hAnsi="Amiri" w:eastAsia="Amiri" w:cs="Amiri"/>
          <w:color w:val="111111"/>
          <w:sz w:val="28"/>
          <w:sz w:val="28"/>
          <w:szCs w:val="28"/>
          <w:rtl w:val="true"/>
          <w:lang w:bidi="ar-SA"/>
        </w:rPr>
        <w:t>و يؤيّد ذلك ما يوصف به بعض الأعراب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 على عقبيه، و على فرض كون المراد ما ذكره البخاري، فلا تقاوم الرواية نصّ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ماجة القزويني عن أبي إسحاق عن أبي 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توضّأ فغسل قدميه إلى الكعبين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 أُريكم طهور نبيّكم</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حيّة مجهول لا يعرف، و نقله عنه أبو إسحاق الذي شاخ و نسي و اختلط و ترك الناس روايته</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أضف إليه أنّه يعارض ما رواه </w:t>
      </w:r>
    </w:p>
    <w:p>
      <w:pPr>
        <w:pStyle w:val="BookText"/>
        <w:rPr/>
      </w:pPr>
      <w:r>
        <w:rPr>
          <w:rFonts w:ascii="Amiri" w:hAnsi="Amiri" w:eastAsia="Amiri" w:cs="Amiri"/>
          <w:color w:val="111111"/>
          <w:sz w:val="28"/>
          <w:sz w:val="28"/>
          <w:szCs w:val="28"/>
          <w:rtl w:val="true"/>
          <w:lang w:bidi="ar-SA"/>
        </w:rPr>
        <w:t>عنه أئمة أهل بيته، و أهل بيته، كابن عباس الّذي لازمه في حياته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أقوى الحجج اللفظية على الإمامية جعل الكعبين غاية طهارة الرجلين، و هذا لا يحصل إلّا باستيعابهما بالماء؛ لأنّ الكعبين هما العظمان الناتئان في جانبي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نفترض أنّ المراد من الكعبين هو ما ذكره، لكنّا 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تحصل تلك الغاية إلّا باستيعابهما بالماء؟ مع أنّه يمكن تحصيل تلك الغاية بمسحهما بالنداوة المتبقية في اليد، و الاختبار سهل، فها نحن من الذين يمسحون الأرجل إلى العظمين الناتئين بنداوة اليد، و لا نرى في العمل إعضالاً و عسراً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يمسحون ظاهر القدم إلى معقد الشراك عند المفصل بين الساق و القدم، و يقولون هو الكعب، ففي الرجل كعب واحد على رأيهم، فلو صحّ هذا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الكعاب كما قال في اليدين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بين الإمامية هو تفسير الكعب بقبّة القدم التي هي معقد الشراك، و هناك من يذهب إلى أنّ المراد هو المفصل بين الساق و القدم، و ذهب قليل منهم إلى أنّ المراد هما العظمان الناتئان في جانبي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يصحّ إطلاق الكعبين، و إن كان حدّ المسح هو معقد الشراك أو المفصل، 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إذ لا شك أنّ كلّ مكلّف يملك كعبين في رجليه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صحّ التفسير بما ذكره فإنّه يجب أن يوسّع الممسوح و يحدّد بالعظمين الناتئين لا أن يبدّل المسح بالغسل، و كأنّه تخيّل </w:t>
      </w:r>
    </w:p>
    <w:p>
      <w:pPr>
        <w:pStyle w:val="BookText"/>
        <w:rPr/>
      </w:pPr>
      <w:r>
        <w:rPr>
          <w:rFonts w:ascii="Amiri" w:hAnsi="Amiri" w:eastAsia="Amiri" w:cs="Amiri"/>
          <w:color w:val="111111"/>
          <w:sz w:val="28"/>
          <w:sz w:val="28"/>
          <w:szCs w:val="28"/>
          <w:rtl w:val="true"/>
          <w:lang w:bidi="ar-SA"/>
        </w:rPr>
        <w:t>أنّ المسح بالنداوة المتبقّية في اليد لا يتحقّق بها، و أنّ اليد تجفّ قبل الوصول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أنّ هذه اجتهادات واهية، و تخرّصات لا قيمة لها في مقابل الذكر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ما عند صاحب المنار في توجيه غسل الأرجل هو التمسّك بالمصالح،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لإيجاب مسح ظاهر القدم باليد المبلّلة بالماء حكمة، بل هو خلاف حكمة الوضوء؛ لأنّ طروء الرطوبة القليلة على العضو الذي عليه غبار أو وسخ يزيده وساخة، و ينال اليد الماسحة حظّ من هذه الوساخة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استحسان لا يُعرَّج عليه مع وجود النصّ، فلا شكّ أنّ الأحكام الشرعية تابعة للمصالح الواقعية و لا يجب علينا أن نقف عليها، فأيّ مصلحة في المسح على الرأس و لو بمقدار إصبع أو إصبعين حتّى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 الرجل بإصبع واحدة أو بعض إصبع أو باطن كفه، أو أمر مَن يمسح له أجزأه ذلك؟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كلمة قيّمة للإمام شرف الدين الموسوي نأتي بنصّها،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نؤمن بأنّ الشارع المقدّس لاحظ عباده في كلّ ما كلّفهم به من أحكامه الشرعية، فلم يأمرهم إلّا بما فيه مصلحتهم، و لم ينههم إلّا عمّا فيه مفسدة لهم، لكنّه مع ذلك لم يجعل شيئاً من مدارك تلك الأحكام منوطاً من حيث المصالح و المفاسد بآراء العباد، بل تعبّدهم بأدلّة قويّة عيّنها لهم، فلم يجعل لهم مندوحة عنها إلى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تلك الأدلّة الحكيمة كتاب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عزّ و جلّ، و قد حكم بمسح الرءوس و الأرجل في الوضوء، فلا مندوحة عن البخوع لحكمه، أمّا نقاء الأرجل من الدنس فلا بدّ من إحرازه قبل المسح عليها عملاً بأدلّة خاصّة دلّت على اشتراط الطهارة في أعضاء الوضوء قبل الشروع فيه</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غسل رسول اللّٰه صلى الله عليه و آله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في أخبار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من هذا الباب، و لعلّه كان من باب التبرّد، أو كان من باب المبالغة في النظافة بعد الفراغ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478" w:name="pg11548_132907"/>
    </w:p>
    <w:p>
      <w:pPr>
        <w:pStyle w:val="Heading4"/>
        <w:numPr>
          <w:ilvl w:val="3"/>
          <w:numId w:val="1"/>
        </w:numPr>
        <w:rPr/>
      </w:pPr>
      <w:bookmarkStart w:id="479" w:name="__RefHeading___Toc4138127_73709187"/>
      <w:bookmarkStart w:id="480" w:name="_Toc178"/>
      <w:bookmarkEnd w:id="478"/>
      <w:bookmarkEnd w:id="479"/>
      <w:r>
        <w:rPr>
          <w:rtl w:val="true"/>
        </w:rPr>
        <w:t>المسألة العاشرة</w:t>
      </w:r>
      <w:r>
        <w:rPr>
          <w:rtl w:val="true"/>
        </w:rPr>
        <w:t xml:space="preserve">: </w:t>
      </w:r>
      <w:r>
        <w:rPr>
          <w:rtl w:val="true"/>
        </w:rPr>
        <w:t>السجود على الأرض</w:t>
      </w:r>
      <w:bookmarkEnd w:id="480"/>
    </w:p>
    <w:p>
      <w:pPr>
        <w:pStyle w:val="Heading5"/>
        <w:numPr>
          <w:ilvl w:val="4"/>
          <w:numId w:val="1"/>
        </w:numPr>
        <w:rPr/>
      </w:pPr>
      <w:bookmarkStart w:id="481" w:name="__RefHeading___Toc4138129_73709187"/>
      <w:bookmarkStart w:id="482" w:name="_Toc179"/>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لعلّ من أوضح مظاهر العبودية و الانقياد و التذلّل من قبل المخلوق لخالقه، هو السجود، و به يؤكّد المؤمن عبوديته المؤكّدة للّٰه تعالى، و من هنا فانّ البارئ عزّ اسمه يقدّر لعبده هذا التصاغر و هذه الطاعة؛ فيضفي على الساجد فيض لطفه و عظيم إحسانه، لذا روي في بعض المأثورات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إلى ربّه حال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الصلاة من بين العبادات معراجاً يتميّز بها المؤمن عن الكافر، و كان السجود ركناً من أركانها، فليس هناك أوضح في إعلان التذلّل للّٰه تعالى من السجود على التراب و الرمل و الحجر و الحصى، لما فيه من تذلّل أوضح و أبين من السجود على الحصر و البواري، فضلاً عن السجود على الألبسة الفاخرة و الفرش الوثيرة و الذهب و الفضّة، و إن كان الكلّ سجوداً، إلّا أنّ العبودية تتجلّى في الأوّل بما لا تتجلّى في غيره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الإمامية ملتزمة بالسجدة على الأرض في حضرهم و سفرهم، و لا يعدلون عنها إلّا إلى ما أنبت منها من الحصر و البواري بشرط أن لا يؤكل و لا يلبس، و لا يرون السجود على غيرهما صحيحاً في حال الصلاة أخذاً بالسنّة المتواترة عن النبيّ الأكرم صلى الله عليه و آله و أهل بيته و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ثنايا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بالسجود على الأرض أو ما أنبتت، كانت هي السنّة </w:t>
      </w:r>
      <w:bookmarkStart w:id="483" w:name="pg11548_132908"/>
    </w:p>
    <w:p>
      <w:pPr>
        <w:pStyle w:val="BookText"/>
        <w:rPr/>
      </w:pPr>
      <w:bookmarkEnd w:id="483"/>
      <w:r>
        <w:rPr>
          <w:rFonts w:ascii="Amiri" w:hAnsi="Amiri" w:eastAsia="Amiri" w:cs="Amiri"/>
          <w:color w:val="111111"/>
          <w:sz w:val="28"/>
          <w:sz w:val="28"/>
          <w:szCs w:val="28"/>
          <w:rtl w:val="true"/>
          <w:lang w:bidi="ar-SA"/>
        </w:rPr>
        <w:t>بين الصحابة، و أنّ العدول عنها حدث في الأزمنة المتأخّرة، و لأجل توضيح المقام نقدّم أُموراً</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4138131_73709187"/>
      <w:bookmarkStart w:id="485" w:name="_Toc180"/>
      <w:bookmarkEnd w:id="484"/>
      <w:r>
        <w:rPr/>
        <w:t>1</w:t>
      </w:r>
      <w:r>
        <w:rPr>
          <w:rtl w:val="true"/>
        </w:rPr>
        <w:t xml:space="preserve"> - </w:t>
      </w:r>
      <w:r>
        <w:rPr>
          <w:rtl w:val="true"/>
        </w:rPr>
        <w:t>اختلاف الفقهاء في شرائط المسجود عليه</w:t>
      </w:r>
      <w:bookmarkEnd w:id="485"/>
    </w:p>
    <w:p>
      <w:pPr>
        <w:pStyle w:val="BookText"/>
        <w:rPr/>
      </w:pPr>
      <w:r>
        <w:rPr>
          <w:rFonts w:ascii="Amiri" w:hAnsi="Amiri" w:eastAsia="Amiri" w:cs="Amiri"/>
          <w:color w:val="111111"/>
          <w:sz w:val="28"/>
          <w:sz w:val="28"/>
          <w:szCs w:val="28"/>
          <w:rtl w:val="true"/>
          <w:lang w:bidi="ar-SA"/>
        </w:rPr>
        <w:t>اتّفق المسلمون على وجوب السجود في الصلاة في كلّ ركعة مرّتين، و لم يختلفوا في المسجود له؛ فإنّه هو اللّٰه سبحانه الذي له يسجد من في السماوات و الأرض طوعاً و كرهاً</w:t>
      </w:r>
      <w:r>
        <w:rPr>
          <w:rStyle w:val="FootnoteAnchor"/>
          <w:rtl w:val="true"/>
        </w:rPr>
        <w:footnoteReference w:id="637"/>
      </w:r>
      <w:r>
        <w:rPr>
          <w:rFonts w:ascii="Amiri" w:hAnsi="Amiri" w:eastAsia="Amiri" w:cs="Amiri"/>
          <w:color w:val="111111"/>
          <w:sz w:val="28"/>
          <w:sz w:val="28"/>
          <w:szCs w:val="28"/>
          <w:rtl w:val="true"/>
          <w:lang w:bidi="ar-SA"/>
        </w:rPr>
        <w:t>، و شعار كلّ مسلم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تَسْجُدُوا لِلشَّمْسِ وَ لاٰ لِلْقَمَرِ وَ اُسْجُدُوا لِلّٰهِ اَلَّذِي خَلَقَهُنَّ</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xml:space="preserve">و إنّما اختلفوا في شروط المسجود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يضع الساجد جبهته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الإمامية تشترط على أن يكون المسجود عليه أرضاً أو ما ينبت منها غير مأكول و لا ملبوس كالحصر و البواري،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خالفهم في ذلك غيرهم من المذاهب، و إليك نقل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و هو يبيّن آراء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إلّا على الأرض أو ما أنبتته الأرض ممّا لا يؤكل و لا يلبس من قطن أو كتّان مع الاختيار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خالف جميع الفقهاء في ذلك و أجازوا السجود على القطن و الكتان و الشعر و الصوف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السجود على شيء هو حامل له ككور العمامة، و طرف الرداء، و كمّ القميص، و به قال الشافعي، و روي ذلك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عمر، و عبادة بن الصامت، و مالك، و أحمد بن حنبل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حنيفة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على ما هو حامل له كالثياب التي عليه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سجد على ما لا ينفصل منه مثل أن يفترش يده و يسجد عليها أجزأه لكنّه مكروه، و روي ذلك عن الحسن البصري</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 قال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يبيّن آراء الفقهاء فيما يسجد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ما ليس بأرض و لا من نباتها كالجلود و الصوف عند علمائنا أجمع، و أطبق الجمهور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اقتفت الشيعة في ذلك أئمتهم الذين هم أعدال الكتاب و قرناؤه في حديث الثقلين، و نحن نكتفي هنا بإيراد جانب ممّا روي في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بإسناده عن هشام بن الحكم أنّه قال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عمّا يجوز السجود عليه، و عمّا لا يجوز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لا يجوز إلّا على الأرض، أو على ما أنبتت الأرض إلّا ما أُكل 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العلّة في ذلك؟</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السجود خضوع للّٰه عزّ و جلّ فلا ينبغي أن يكون على ما يؤكل و يلبس؛ لأنّ أبناء الدنيا عبيد ما يأكلون و يلبسون، و الساجد في سجوده في عبادة اللّٰه عزّ و جلّ، فلا ينبغي أن يضع جبهته في سجوده على معبود أبناء الدنيا الذين اغترّوا بغرورها</w:t>
      </w:r>
      <w:r>
        <w:rPr>
          <w:rFonts w:eastAsia="Amiri" w:cs="Amiri" w:ascii="Amiri" w:hAnsi="Amiri"/>
          <w:color w:val="111111"/>
          <w:sz w:val="28"/>
          <w:szCs w:val="28"/>
          <w:rtl w:val="true"/>
          <w:lang w:bidi="ar-SA"/>
        </w:rPr>
        <w:t>».</w:t>
      </w:r>
      <w:r>
        <w:rPr>
          <w:rStyle w:val="FootnoteAnchor"/>
          <w:rtl w:val="true"/>
        </w:rPr>
        <w:footnoteReference w:id="640"/>
      </w:r>
      <w:bookmarkStart w:id="486" w:name="pg11548_132910"/>
    </w:p>
    <w:p>
      <w:pPr>
        <w:pStyle w:val="BookText"/>
        <w:rPr/>
      </w:pPr>
      <w:bookmarkEnd w:id="486"/>
      <w:r>
        <w:rPr>
          <w:rFonts w:ascii="Amiri" w:hAnsi="Amiri" w:eastAsia="Amiri" w:cs="Amiri"/>
          <w:color w:val="111111"/>
          <w:sz w:val="28"/>
          <w:sz w:val="28"/>
          <w:szCs w:val="28"/>
          <w:rtl w:val="true"/>
          <w:lang w:bidi="ar-SA"/>
        </w:rPr>
        <w:t>فلا عتب على الشيعة إذا التزموا بالسجود على الأرض أو ما أنبتته؛ إذا لم يكن مأكولاً و لا ملبوساً اقتداءً بأئمّتهم، على أنّ ما رواه أهل السنّة في المقام، يدعم نظريّة الشيعة، و سيظهر لك فيما سيأتي من سرد الأحاديث من طرقهم، و يتّضح أنّ السنّة كانت هي السجود على الأرض، ثمّ جاءت الرخصة في الحصر و البواري فقط، و لم يثبت الترخيص الآخر بل ثبت المنع عنه كما سيوافيك</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4138133_73709187"/>
      <w:bookmarkStart w:id="488" w:name="_Toc181"/>
      <w:bookmarkEnd w:id="487"/>
      <w:r>
        <w:rPr/>
        <w:t>2</w:t>
      </w:r>
      <w:r>
        <w:rPr>
          <w:rtl w:val="true"/>
        </w:rPr>
        <w:t xml:space="preserve"> - </w:t>
      </w:r>
      <w:r>
        <w:rPr>
          <w:rtl w:val="true"/>
        </w:rPr>
        <w:t>الفرق بين المسجود له و المسجود عليه</w:t>
      </w:r>
      <w:bookmarkEnd w:id="488"/>
    </w:p>
    <w:p>
      <w:pPr>
        <w:pStyle w:val="BookText"/>
        <w:rPr/>
      </w:pPr>
      <w:r>
        <w:rPr>
          <w:rFonts w:ascii="Amiri" w:hAnsi="Amiri" w:eastAsia="Amiri" w:cs="Amiri"/>
          <w:color w:val="111111"/>
          <w:sz w:val="28"/>
          <w:sz w:val="28"/>
          <w:szCs w:val="28"/>
          <w:rtl w:val="true"/>
          <w:lang w:bidi="ar-SA"/>
        </w:rPr>
        <w:t>كثيراً ما يتصوّر أنّ الالتزام بالسجود على الأرض أو ما أنبتت منها بدعة، و يتخيّل الحجر المسجود عليه وثناً، و هؤلاء هم الذين لا يفرّقون بين المسجود له، و المسجود عليه، و يزعمون أنّ الحجر أو التربة الموضوعة أمام المصلّي وثناً يعبده المصلّي بوضع الجبهة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عتب على الشيعة إذا قصر فهم المخالف، و لم يفرّق بين الأمرين، و زعم المسجود عليه مسجوداً له، و قاس أمر الموحّد بأمر المشرك بحجّة المشاركة في الظاهر، فأخذ بالصور و الظواهر، مع أنّ الملاك هو الأخذ بالبواطن و الضمائر، فالوثن عند الوثني معبود و مسجود له يضعه أمامه و يركع و يسجد له، و لكن الموحّد الذي يريد أن يصلّي في إظهار العبودية إلى نهاية مراتبها، يخضع للّٰه سبحانه و يسجد له، و يضع جبهته و وجهه على التراب و الحجر و الرمال و الحصى، مظهراً بذلك مساواته معها عند التقييم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التراب و ربّ الأرباب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الساجد على التربة غير عابد لها، بل يتذلّل إلى ربّه بالسجود عليها، و من توهّم عكس ذلك فهو من البلاهة بمكان، و سيؤدّي إلى إرباك كلّ المصلين و الحكم بإشراكهم، فمن يسجد على الفرش و القماش و غيره لا بدّ أن يكون عابداً لها على هذا المنوال، فيا للعجب العجاب</w:t>
      </w:r>
      <w:r>
        <w:rPr>
          <w:rFonts w:eastAsia="Amiri" w:cs="Amiri" w:ascii="Amiri" w:hAnsi="Amiri"/>
          <w:color w:val="111111"/>
          <w:sz w:val="28"/>
          <w:szCs w:val="28"/>
          <w:rtl w:val="true"/>
          <w:lang w:bidi="ar-SA"/>
        </w:rPr>
        <w:t xml:space="preserve">!! </w:t>
      </w:r>
      <w:bookmarkStart w:id="489" w:name="pg11548_132911"/>
    </w:p>
    <w:p>
      <w:pPr>
        <w:pStyle w:val="Heading5"/>
        <w:numPr>
          <w:ilvl w:val="4"/>
          <w:numId w:val="1"/>
        </w:numPr>
        <w:rPr/>
      </w:pPr>
      <w:bookmarkStart w:id="490" w:name="__RefHeading___Toc4138135_73709187"/>
      <w:bookmarkStart w:id="491" w:name="_Toc182"/>
      <w:bookmarkEnd w:id="489"/>
      <w:bookmarkEnd w:id="490"/>
      <w:r>
        <w:rPr/>
        <w:t>3</w:t>
      </w:r>
      <w:r>
        <w:rPr>
          <w:rtl w:val="true"/>
        </w:rPr>
        <w:t xml:space="preserve"> - </w:t>
      </w:r>
      <w:r>
        <w:rPr>
          <w:rtl w:val="true"/>
        </w:rPr>
        <w:t>السنّة في السجود في عصر الرسول صلى الله عليه و آله و بعده</w:t>
      </w:r>
      <w:bookmarkEnd w:id="491"/>
    </w:p>
    <w:p>
      <w:pPr>
        <w:pStyle w:val="Heading6"/>
        <w:numPr>
          <w:ilvl w:val="5"/>
          <w:numId w:val="1"/>
        </w:numPr>
        <w:rPr/>
      </w:pPr>
      <w:bookmarkStart w:id="492" w:name="__RefHeading___Toc4138137_73709187"/>
      <w:bookmarkStart w:id="493" w:name="_Toc183"/>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إنّ النبي الأكرم صلى الله عليه و آله و صحبه كانوا ملتزمين بالسجود على الأرض مدّة لا يستهان بها، متحمّلين شدّة الرمضاء، و غبار التراب، و رطوبة الطين، طيلة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يسجد أحد يوم ذاك على الثوب و كور العمامة، بل و لا على الحصر و البواري و الخمر، و أقصى ما كان عندهم لرفع الأذى عن الجبهة، هو تبريد الحصى بأكفّهم ثمّ السجود عليها، و قد شكا بعضهم إلى رسول اللّٰه صلى الله عليه و آله شدّة الحرّ، فلم يجبه؛ إذ لم يكن له أن يبدل الأمر الإلهي من تلقاء نفسه، إلى أن وردت الرخصة بالسجود على الخمر و الحصر، فوسع الأمر للمسلمين لكن في إطار محدود، و على ضوء هذا فقد مرّت في ذلك الوقت على المسلمين مرحلتان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الواجب فيها على المسلمين السجود على الأرض بأنواعها المختلفة من التراب و الرمل و الحصى و الطين، و لم تكن هناك أيّة رخصة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التي ورد فيها الرخصة بالسجود على نبات الأرض من الحصى و البواري و الخمر، تسهيلاً للأمر، و رفعاً للحرج و المشقّة، و لم تكن هناك أيّة مرحلة أُخرى توسع الأمر للمسلمين أكثر من ذلك كما يدّعيه البعض، و إليك البيان</w:t>
      </w:r>
      <w:r>
        <w:rPr>
          <w:rFonts w:eastAsia="Amiri" w:cs="Amiri" w:ascii="Amiri" w:hAnsi="Amiri"/>
          <w:color w:val="111111"/>
          <w:sz w:val="28"/>
          <w:szCs w:val="28"/>
          <w:rtl w:val="true"/>
          <w:lang w:bidi="ar-SA"/>
        </w:rPr>
        <w:t xml:space="preserve">: </w:t>
      </w:r>
      <w:bookmarkStart w:id="494" w:name="pg11548_132912"/>
    </w:p>
    <w:p>
      <w:pPr>
        <w:pStyle w:val="Heading6"/>
        <w:numPr>
          <w:ilvl w:val="5"/>
          <w:numId w:val="1"/>
        </w:numPr>
        <w:rPr/>
      </w:pPr>
      <w:bookmarkStart w:id="495" w:name="__RefHeading___Toc4138139_73709187"/>
      <w:bookmarkStart w:id="496" w:name="_Toc184"/>
      <w:bookmarkEnd w:id="494"/>
      <w:bookmarkEnd w:id="495"/>
      <w:r>
        <w:rPr>
          <w:rtl w:val="true"/>
        </w:rPr>
        <w:t>المرحلة الأُولى</w:t>
      </w:r>
      <w:r>
        <w:rPr>
          <w:rtl w:val="true"/>
        </w:rPr>
        <w:t xml:space="preserve">: </w:t>
      </w:r>
      <w:r>
        <w:rPr>
          <w:rtl w:val="true"/>
        </w:rPr>
        <w:t>السجود على الأرض</w:t>
      </w:r>
      <w:r>
        <w:rPr>
          <w:rtl w:val="true"/>
        </w:rPr>
        <w:t>:</w:t>
      </w:r>
      <w:bookmarkEnd w:id="496"/>
    </w:p>
    <w:p>
      <w:pPr>
        <w:pStyle w:val="Heading6"/>
        <w:numPr>
          <w:ilvl w:val="5"/>
          <w:numId w:val="1"/>
        </w:numPr>
        <w:rPr/>
      </w:pPr>
      <w:bookmarkStart w:id="497" w:name="__RefHeading___Toc4138141_73709187"/>
      <w:bookmarkStart w:id="498" w:name="_Toc185"/>
      <w:bookmarkEnd w:id="497"/>
      <w:r>
        <w:rPr>
          <w:rtl w:val="true"/>
        </w:rPr>
        <w:t>اشارة</w:t>
      </w:r>
      <w:bookmarkEnd w:id="4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الفريقان عن النبيّ الأكرم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جُعلت لي الأرض مسجداً و طهوراً</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المتبادر من الحديث أنّ كلّ جزء من الأرض مسجد و طهور يُسجد عليه و يُقصد للتيمّم، و على ذلك فالأرض تقصد للجهتين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للسجود تارةً، و للتيمّم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تفسير الرواية بأنّ العبادة و السجود للّٰه سبحانه لا يختصّ بمكان دون مكان، بل الأرض كلّها مسجد للمسلمين بخلاف غيرهم؛ حيث خصّوا العبادة بالبِيَع و الكنائس، فهذا المعنى ليس مغايراً لما ذكرناه؛ فإنّه إذا كانت الأرض على وجه الإطلاق مسجداً للمصلّي فيكون لازمه كون الأرض كلّها صالحة للعبادة، فما ذكر معنى التزامي لما ذكرناه، و يعرب عن كونه المراد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جعلهما مفعولين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النتيجة هو توصيف الأرض بوصفين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كونها مسجداً، و كونها طهوراً، و هذا هو الذي فهمه الجصّاص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جعله من الأرض مسجداً هو الذي جعله طهوراً</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مثله غيره من شرّاح الحديث</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4138143_73709187"/>
      <w:bookmarkStart w:id="500" w:name="_Toc186"/>
      <w:bookmarkEnd w:id="499"/>
      <w:r>
        <w:rPr>
          <w:rtl w:val="true"/>
        </w:rPr>
        <w:t>تبريد الحصى للسجود عليها</w:t>
      </w:r>
      <w:r>
        <w:rPr>
          <w:rtl w:val="true"/>
        </w:rPr>
        <w:t>:</w:t>
      </w:r>
      <w:bookmarkEnd w:id="50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أُصلّي مع النبيّ صلى الله عليه و آله الظهر، </w:t>
      </w:r>
    </w:p>
    <w:p>
      <w:pPr>
        <w:pStyle w:val="BookText"/>
        <w:rPr/>
      </w:pPr>
      <w:r>
        <w:rPr>
          <w:rFonts w:ascii="Amiri" w:hAnsi="Amiri" w:eastAsia="Amiri" w:cs="Amiri"/>
          <w:color w:val="111111"/>
          <w:sz w:val="28"/>
          <w:sz w:val="28"/>
          <w:szCs w:val="28"/>
          <w:rtl w:val="true"/>
          <w:lang w:bidi="ar-SA"/>
        </w:rPr>
        <w:t>فآخذ قبضة من الحصى، فأجعلها في كفّي ثمّ أُحوّلها إلى الكفّ الأُخرى حتّى تبرد ثمّ أضعها لجبيني، حتّى أسجد عليها من شدّة الحرّ</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 علّق عليه البيهقي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السجود على ثوب متّصل به لكان ذلك أسهل من تبريد الحصى بالكفّ و وضعها للسجود</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السجود على مطلق الثياب سواء كان متصلاً أم منفصلاً جائزاً لكان أسهل من تبريد الحصى، و لأمكن حمل منديل أو ما شابه للسجود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في شدّة الحرّ فيأخذ أحدنا الحصباء في يده، فإذا برد وضعه و سجد عليه</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خباب بن الأرت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شكونا إلى رسول اللّٰه صلى الله عليه و آله شدّة الرمضاء في جباهنا و أكفّنا، فلم يشكّنا</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قال ابن الأثير في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شكوا إليه ما يجدون من ذلك لم يفسح لهم أن يسجدوا على طرف ثيابهم</w:t>
      </w:r>
      <w:r>
        <w:rPr>
          <w:rFonts w:eastAsia="Amiri" w:cs="Amiri" w:ascii="Amiri" w:hAnsi="Amiri"/>
          <w:color w:val="111111"/>
          <w:sz w:val="28"/>
          <w:szCs w:val="28"/>
          <w:rtl w:val="true"/>
          <w:lang w:bidi="ar-SA"/>
        </w:rPr>
        <w:t>.</w:t>
      </w:r>
      <w:r>
        <w:rPr>
          <w:rStyle w:val="FootnoteAnchor"/>
          <w:rtl w:val="true"/>
        </w:rPr>
        <w:footnoteReference w:id="64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المأثورات تعرب عن أنّ السنّة في الصلاة كانت جارية على السجود على الأرض فقط، حتّى أنّ الرسول صلى الله عليه و آله لم يفسح للمسلمين العدول عنها إلى </w:t>
      </w:r>
      <w:bookmarkStart w:id="501" w:name="pg11548_132914"/>
    </w:p>
    <w:p>
      <w:pPr>
        <w:pStyle w:val="BookText"/>
        <w:rPr/>
      </w:pPr>
      <w:bookmarkEnd w:id="501"/>
      <w:r>
        <w:rPr>
          <w:rFonts w:ascii="Amiri" w:hAnsi="Amiri" w:eastAsia="Amiri" w:cs="Amiri"/>
          <w:color w:val="111111"/>
          <w:sz w:val="28"/>
          <w:sz w:val="28"/>
          <w:szCs w:val="28"/>
          <w:rtl w:val="true"/>
          <w:lang w:bidi="ar-SA"/>
        </w:rPr>
        <w:t>الثياب المتّصلة أو المنفصلة، و هو صلى الله عليه و آله مع كونه بالمؤمنين رءوفاً رحيماً أوجب عليهم مسّ جباههم الأرض، و إن آذتهم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يعرب عن التزام المسلمين بالسجود على الأرض، و عن إصرار النبيّ الأكرم صلى الله عليه و آله بوضع الجبهة عليها لا على الثياب المتّصلة ككور العمامة أو المنفصلة كالمناديل و السجاجيد، ما روي من حديث الأمر بالتتريب في غير واحد من الروايات</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4138145_73709187"/>
      <w:bookmarkStart w:id="503" w:name="_Toc187"/>
      <w:bookmarkEnd w:id="502"/>
      <w:r>
        <w:rPr>
          <w:rtl w:val="true"/>
        </w:rPr>
        <w:t>الأمر بالتتريب</w:t>
      </w:r>
      <w:r>
        <w:rPr>
          <w:rtl w:val="true"/>
        </w:rPr>
        <w:t>:</w:t>
      </w:r>
      <w:bookmarkEnd w:id="50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خالد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صلى الله عليه و آله صهيباً يسجد كأنّه يتّقي التراب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 وجهك يا صهيب</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الظاهر أنّ صهيباً كان يتّقي عن التتريب بالسجود على الثوب المتّصل و المنفصل، و لا أقلّ بالسجود على الحصر و البواري و الأحجار الصافية، و على كلّ تقدير؛ فالحديث شاهد على أفضليّة السجود على التراب في مقابل السجود على الحصى؛ لما دلّ من جواز السجدة على الحصى في مقابل السجود على غير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صلى الله عليه و آله غلاماً لنا يقال له أفلح ينفخ إذا 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أفلح ترّب</w:t>
      </w:r>
      <w:r>
        <w:rPr>
          <w:rFonts w:eastAsia="Amiri" w:cs="Amiri" w:ascii="Amiri" w:hAnsi="Amiri"/>
          <w:color w:val="111111"/>
          <w:sz w:val="28"/>
          <w:szCs w:val="28"/>
          <w:rtl w:val="true"/>
          <w:lang w:bidi="ar-SA"/>
        </w:rPr>
        <w:t>».</w:t>
      </w:r>
      <w:r>
        <w:rPr>
          <w:rStyle w:val="FootnoteAnchor"/>
          <w:rtl w:val="true"/>
        </w:rPr>
        <w:footnoteReference w:id="64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رباح ترّب وجهك</w:t>
      </w:r>
      <w:r>
        <w:rPr>
          <w:rFonts w:eastAsia="Amiri" w:cs="Amiri" w:ascii="Amiri" w:hAnsi="Amiri"/>
          <w:color w:val="111111"/>
          <w:sz w:val="28"/>
          <w:szCs w:val="28"/>
          <w:rtl w:val="true"/>
          <w:lang w:bidi="ar-SA"/>
        </w:rPr>
        <w:t>».</w:t>
      </w:r>
      <w:r>
        <w:rPr>
          <w:rStyle w:val="FootnoteAnchor"/>
          <w:rtl w:val="true"/>
        </w:rPr>
        <w:footnoteReference w:id="650"/>
      </w:r>
      <w:bookmarkStart w:id="504" w:name="pg11548_132915"/>
    </w:p>
    <w:p>
      <w:pPr>
        <w:pStyle w:val="BookText"/>
        <w:rPr/>
      </w:pPr>
      <w:bookmarkEnd w:id="504"/>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فدخل عليها ابن أخ لها فصلّى في بيتها ركعتين، فلمّا سجد نفخ التراب،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لا تنفخ؛ فإنّي سمعت رسول اللّٰه صلى الله عليه و آله يقول لغلام له يقال له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 وجهك للّٰه</w:t>
      </w:r>
      <w:r>
        <w:rPr>
          <w:rFonts w:eastAsia="Amiri" w:cs="Amiri" w:ascii="Amiri" w:hAnsi="Amiri"/>
          <w:color w:val="111111"/>
          <w:sz w:val="28"/>
          <w:szCs w:val="28"/>
          <w:rtl w:val="true"/>
          <w:lang w:bidi="ar-SA"/>
        </w:rPr>
        <w:t>».</w:t>
      </w:r>
      <w:r>
        <w:rPr>
          <w:rStyle w:val="FootnoteAnchor"/>
          <w:rtl w:val="true"/>
        </w:rPr>
        <w:footnoteReference w:id="651"/>
      </w:r>
    </w:p>
    <w:p>
      <w:pPr>
        <w:pStyle w:val="Heading6"/>
        <w:numPr>
          <w:ilvl w:val="5"/>
          <w:numId w:val="1"/>
        </w:numPr>
        <w:rPr/>
      </w:pPr>
      <w:bookmarkStart w:id="505" w:name="__RefHeading___Toc4138147_73709187"/>
      <w:bookmarkStart w:id="506" w:name="_Toc188"/>
      <w:bookmarkEnd w:id="505"/>
      <w:r>
        <w:rPr>
          <w:rtl w:val="true"/>
        </w:rPr>
        <w:t>الأمر بحسر العمامة عن الجبهة</w:t>
      </w:r>
      <w:r>
        <w:rPr>
          <w:rtl w:val="true"/>
        </w:rPr>
        <w:t>:</w:t>
      </w:r>
      <w:bookmarkEnd w:id="50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إذا سجد رفع العمامة عن جبهته</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عليّ أمير المؤمنين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أحدكم يصلّي فليحسر العمامة عن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حتّى لا يسجد على كور العمامة</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صالح بن حيوان السبائي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رأى رجلاً يسجد بجنبه و قد اعتمّ على جبهته فحسر رسول اللّٰه صلى الله عليه و آله عن جبهته</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عياض بن عبد اللّٰه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 الله عليه و آله رجلاً يسجد على كور عمامته فأومأ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عمامتك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إلى جبهته</w:t>
      </w:r>
      <w:r>
        <w:rPr>
          <w:rFonts w:eastAsia="Amiri" w:cs="Amiri" w:ascii="Amiri" w:hAnsi="Amiri"/>
          <w:color w:val="111111"/>
          <w:sz w:val="28"/>
          <w:szCs w:val="28"/>
          <w:rtl w:val="true"/>
          <w:lang w:bidi="ar-SA"/>
        </w:rPr>
        <w:t>.</w:t>
      </w:r>
      <w:r>
        <w:rPr>
          <w:rStyle w:val="FootnoteAnchor"/>
          <w:rtl w:val="true"/>
        </w:rPr>
        <w:footnoteReference w:id="655"/>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الروايات تكشف عن أنّه لم يكن للمسلمين يوم ذاك تكليف إلّا السجود على الأرض، و لم يكن هناك أيّ رخصة سوى تبريد الحصى، و لو كان هناك ترخيص لما فعلوا ذلك، و لما أمر النبيّ صلى الله عليه و آله بالتتريب، و حسر العمامة </w:t>
      </w:r>
      <w:bookmarkStart w:id="507" w:name="pg11548_132916"/>
    </w:p>
    <w:p>
      <w:pPr>
        <w:pStyle w:val="BookText"/>
        <w:rPr/>
      </w:pPr>
      <w:bookmarkEnd w:id="507"/>
      <w:r>
        <w:rPr>
          <w:rFonts w:ascii="Amiri" w:hAnsi="Amiri" w:eastAsia="Amiri" w:cs="Amiri"/>
          <w:color w:val="111111"/>
          <w:sz w:val="28"/>
          <w:sz w:val="28"/>
          <w:szCs w:val="28"/>
          <w:rtl w:val="true"/>
          <w:lang w:bidi="ar-SA"/>
        </w:rPr>
        <w:t>عن الجبهة</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4138149_73709187"/>
      <w:bookmarkStart w:id="509" w:name="_Toc189"/>
      <w:bookmarkEnd w:id="508"/>
      <w:r>
        <w:rPr>
          <w:rtl w:val="true"/>
        </w:rPr>
        <w:t>المرحلة الثانية</w:t>
      </w:r>
      <w:r>
        <w:rPr>
          <w:rtl w:val="true"/>
        </w:rPr>
        <w:t xml:space="preserve">: </w:t>
      </w:r>
      <w:r>
        <w:rPr>
          <w:rtl w:val="true"/>
        </w:rPr>
        <w:t>الترخيص في السجود على الخمر و الحصر</w:t>
      </w:r>
      <w:r>
        <w:rPr>
          <w:rtl w:val="true"/>
        </w:rPr>
        <w:t>:</w:t>
      </w:r>
      <w:bookmarkEnd w:id="509"/>
    </w:p>
    <w:p>
      <w:pPr>
        <w:pStyle w:val="BookText"/>
        <w:rPr/>
      </w:pPr>
      <w:r>
        <w:rPr>
          <w:rFonts w:ascii="Amiri" w:hAnsi="Amiri" w:eastAsia="Amiri" w:cs="Amiri"/>
          <w:color w:val="111111"/>
          <w:sz w:val="28"/>
          <w:sz w:val="28"/>
          <w:szCs w:val="28"/>
          <w:rtl w:val="true"/>
          <w:lang w:bidi="ar-SA"/>
        </w:rPr>
        <w:t xml:space="preserve">هذه الأحاديث و المأثورات المبثوثة في الصحاح و المسانيد و سائر كتب الحديث تعرب عن التزام النبي صلى الله عليه و آله و أصحابه بالسجود على الأرض بأنواعها، و أنّهم كانوا لا يعدلون عنه، و إن صعب الأمر و اشتدّ الحرّ، لكن هناك نصوصاً تعرب عن ترخيص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بإيحاء من اللّٰه سبحانه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ما أنبتت الأرض، فسهّل لهم بذلك أمر السجود، و رفع عنهم الإصر و المشقّة في الحرّ و البرد، و فيما إذا كانت الأرض مبتلّة، و إليك تلك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يصلّي على الخمرة</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يصلّي على الخمرة، 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آله يصلّي على الخمرة</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يصلّي على الخمرة</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يصلّي على الخمرة</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آله يصلّي على الخمرة فيسجد</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 سليم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يصلّي على الخمرة</w:t>
      </w:r>
      <w:r>
        <w:rPr>
          <w:rFonts w:eastAsia="Amiri" w:cs="Amiri" w:ascii="Amiri" w:hAnsi="Amiri"/>
          <w:color w:val="111111"/>
          <w:sz w:val="28"/>
          <w:szCs w:val="28"/>
          <w:rtl w:val="true"/>
          <w:lang w:bidi="ar-SA"/>
        </w:rPr>
        <w:t>.</w:t>
      </w:r>
      <w:r>
        <w:rPr>
          <w:rStyle w:val="FootnoteAnchor"/>
          <w:rtl w:val="true"/>
        </w:rPr>
        <w:footnoteReference w:id="661"/>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يصلّي على الخمر</w:t>
      </w:r>
      <w:r>
        <w:rPr>
          <w:rFonts w:eastAsia="Amiri" w:cs="Amiri" w:ascii="Amiri" w:hAnsi="Amiri"/>
          <w:color w:val="111111"/>
          <w:sz w:val="28"/>
          <w:szCs w:val="28"/>
          <w:rtl w:val="true"/>
          <w:lang w:bidi="ar-SA"/>
        </w:rPr>
        <w:t>.</w:t>
      </w:r>
      <w:r>
        <w:rPr>
          <w:rStyle w:val="FootnoteAnchor"/>
          <w:rtl w:val="true"/>
        </w:rPr>
        <w:footnoteReference w:id="662"/>
      </w:r>
      <w:bookmarkStart w:id="510" w:name="pg11548_132917"/>
    </w:p>
    <w:p>
      <w:pPr>
        <w:pStyle w:val="Heading6"/>
        <w:numPr>
          <w:ilvl w:val="5"/>
          <w:numId w:val="1"/>
        </w:numPr>
        <w:rPr/>
      </w:pPr>
      <w:bookmarkStart w:id="511" w:name="__RefHeading___Toc4138151_73709187"/>
      <w:bookmarkStart w:id="512" w:name="_Toc190"/>
      <w:bookmarkEnd w:id="510"/>
      <w:bookmarkEnd w:id="511"/>
      <w:r>
        <w:rPr>
          <w:rtl w:val="true"/>
        </w:rPr>
        <w:t>المرحلة الثالثة</w:t>
      </w:r>
      <w:r>
        <w:rPr>
          <w:rtl w:val="true"/>
        </w:rPr>
        <w:t xml:space="preserve">: </w:t>
      </w:r>
      <w:r>
        <w:rPr>
          <w:rtl w:val="true"/>
        </w:rPr>
        <w:t>السجود على الثياب لعذر</w:t>
      </w:r>
      <w:r>
        <w:rPr>
          <w:rtl w:val="true"/>
        </w:rPr>
        <w:t>:</w:t>
      </w:r>
      <w:bookmarkEnd w:id="512"/>
    </w:p>
    <w:p>
      <w:pPr>
        <w:pStyle w:val="BookText"/>
        <w:rPr/>
      </w:pPr>
      <w:r>
        <w:rPr>
          <w:rFonts w:ascii="Amiri" w:hAnsi="Amiri" w:eastAsia="Amiri" w:cs="Amiri"/>
          <w:color w:val="111111"/>
          <w:sz w:val="28"/>
          <w:sz w:val="28"/>
          <w:szCs w:val="28"/>
          <w:rtl w:val="true"/>
          <w:lang w:bidi="ar-SA"/>
        </w:rPr>
        <w:t>قد عرفت المرحلتين الماضيتين، و لو كان هناك مرحلة ثالثة فإنّما مرحلة جواز السجود على غير الأرض و ما ينبت منها لعذر و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هذا الترخيص جاء متأخّراً عن المرحلتين لما عرفت أنّ النبيّ صلى الله عليه و آله لم يُجب شكوى الأصحاب من شدّة الحرّ و الرمضاء، و راح هو و أصحابه يسجدون على الأرض متحمّلين الحرّ و الأذى، و لكنّ الباري عزّ اسمه رخّص لرفع الحرج السجود على الثياب لعذر و ضرورة، و إليك ما ورد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صلّينا مع النبيّ صلى الله عليه و آله فلم يستطع أحدنا أن يمكّن جبهته من الأرض، طرح ثوبه ثمّ سجد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نصلّي مع النبيّ صلى الله عليه و آله فيضع أحدنا طرف الثوب من شدّة الحرّ، فإذا لم يستطع أحدنا أن يمكّن جبهته من الأرض بسط ثوبه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لفظ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صلّينا مع النبيّ صلى الله عليه و آله فيضع أحدنا طرف الثوب من شدّة الحرّ مكان السجود</w:t>
      </w:r>
      <w:r>
        <w:rPr>
          <w:rFonts w:eastAsia="Amiri" w:cs="Amiri" w:ascii="Amiri" w:hAnsi="Amiri"/>
          <w:color w:val="111111"/>
          <w:sz w:val="28"/>
          <w:szCs w:val="28"/>
          <w:rtl w:val="true"/>
          <w:lang w:bidi="ar-SA"/>
        </w:rPr>
        <w:t>.</w:t>
      </w:r>
      <w:r>
        <w:rPr>
          <w:rStyle w:val="FootnoteAnchor"/>
          <w:rtl w:val="true"/>
        </w:rPr>
        <w:footnoteReference w:id="663"/>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التي نقلها أصحاب الصحاح و المسانيد تكشف حقيقة بعض ما روي في ذلك المجال الظاهر في جواز السجود على الثياب في حالة الاختيار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رواية أنس نصّ في اختصاص الجواز على حالة </w:t>
      </w:r>
    </w:p>
    <w:p>
      <w:pPr>
        <w:pStyle w:val="BookText"/>
        <w:rPr/>
      </w:pPr>
      <w:r>
        <w:rPr>
          <w:rFonts w:ascii="Amiri" w:hAnsi="Amiri" w:eastAsia="Amiri" w:cs="Amiri"/>
          <w:color w:val="111111"/>
          <w:sz w:val="28"/>
          <w:sz w:val="28"/>
          <w:szCs w:val="28"/>
          <w:rtl w:val="true"/>
          <w:lang w:bidi="ar-SA"/>
        </w:rPr>
        <w:t>الضرورة، فتكون قرينة على المراد من هذه المطلقات، و إليك بعض ما روي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محرز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يصلّي على كور عمامته</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إنّ هذه الرواية مع أنّها معارضة لما مرّ من نهي النبيّ صلى الله عليه و آله عن السجود عليه، محمولة على العذر و الضرورة، و قد صرّح بذلك الشيخ البيهقي في سننه،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روي في ذلك عن النبيّ صلى الله عليه و آله من السجود على كور العمامة فلا يثبت شيء من ذلك، و أصحّ ما روي في ذلك قول الحسن البصري حكاية عن أصحاب النبيّ صلى الله عليه و آله</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قد روي عن ابن راشد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مكحولاً يسجد على عمامته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تسجد عليها؟ قال أتّقي البرد على أنساني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عيني </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نصلّي مع النبيّ صلى الله عليه و آله فيسجد أحدنا على ثوبه</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محمولة على صورة العذر بقرينة ما رويناه عنه، و بما رواه عنه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نصلّي مع النبيّ صلى الله عليه و آله في شدّة الحرّ، فإذا لم يستطع أحدنا أن يمكّن وجهه من الأرض بسط ثوبه فسجد عليه</w:t>
      </w:r>
      <w:r>
        <w:rPr>
          <w:rFonts w:eastAsia="Amiri" w:cs="Amiri" w:ascii="Amiri" w:hAnsi="Amiri"/>
          <w:color w:val="111111"/>
          <w:sz w:val="28"/>
          <w:szCs w:val="28"/>
          <w:rtl w:val="true"/>
          <w:lang w:bidi="ar-SA"/>
        </w:rPr>
        <w:t>».</w:t>
      </w:r>
      <w:r>
        <w:rPr>
          <w:rStyle w:val="FootnoteAnchor"/>
          <w:rtl w:val="true"/>
        </w:rPr>
        <w:footnoteReference w:id="668"/>
      </w:r>
      <w:bookmarkStart w:id="513" w:name="pg11548_132919"/>
    </w:p>
    <w:p>
      <w:pPr>
        <w:pStyle w:val="BookText"/>
        <w:rPr/>
      </w:pPr>
      <w:bookmarkEnd w:id="513"/>
      <w:r>
        <w:rPr>
          <w:rFonts w:ascii="Amiri" w:hAnsi="Amiri" w:eastAsia="Amiri" w:cs="Amiri"/>
          <w:color w:val="111111"/>
          <w:sz w:val="28"/>
          <w:sz w:val="28"/>
          <w:szCs w:val="28"/>
          <w:rtl w:val="true"/>
          <w:lang w:bidi="ar-SA"/>
        </w:rPr>
        <w:t>و يؤيّده ما رواه النسائي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صلّينا خلف النبيّ صلى الله عليه و آله بالظهائر سجدنا على ثيابنا اتّقاء الحرّ</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 هناك روايات قاصرة الدلالة حيث لا تدلّ إلّا على أنّ النبيّ صلى الله عليه و آله صلّى على الفرو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سجد عليه فلا دلالة لها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يصلّي على الحصير و الفروة المدبوغة</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 الرواية مع كونها ضعيفة بيونس بن الحرث، ليست ظاهرة في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ملازمة بين الصلاة على الفرو و السجدة عليه، و لعلّه صلى الله عليه و آله وضع جبهته على الأرض أو ما ينبت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الملازمة لا تقاوم هي و ما في معناها ما سردناه من الروايات في المرحلتين الماضيتين</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4138153_73709187"/>
      <w:bookmarkStart w:id="515" w:name="_Toc191"/>
      <w:bookmarkEnd w:id="514"/>
      <w:r>
        <w:rPr>
          <w:rtl w:val="true"/>
        </w:rPr>
        <w:t>حصيلة البحث</w:t>
      </w:r>
      <w:bookmarkEnd w:id="515"/>
    </w:p>
    <w:p>
      <w:pPr>
        <w:pStyle w:val="Heading6"/>
        <w:numPr>
          <w:ilvl w:val="5"/>
          <w:numId w:val="1"/>
        </w:numPr>
        <w:rPr/>
      </w:pPr>
      <w:bookmarkStart w:id="516" w:name="__RefHeading___Toc4138155_73709187"/>
      <w:bookmarkStart w:id="517" w:name="_Toc192"/>
      <w:bookmarkEnd w:id="516"/>
      <w:r>
        <w:rPr>
          <w:rtl w:val="true"/>
        </w:rPr>
        <w:t>اشارة</w:t>
      </w:r>
      <w:bookmarkEnd w:id="51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المتأمّل في الروايات يجد و بدون لبس أنّ قضيّة السجود في الصلاة مرّت بمرحلتين أو ثلاث مراحل؛ ففي المرحلة الأُولى كان الفرض السجود على الأرض و لم يرخّص للمسلمين السجود على غيرها، و في الثانية جاء الترخيص فيما تنبته الأرض، و ليست وراء هاتين المرحلتين مرحلة أُخرى إلّا جواز السجود على الثياب لعذر و ضرورة، فما يظهر من </w:t>
      </w:r>
      <w:bookmarkStart w:id="518" w:name="pg11548_132920"/>
    </w:p>
    <w:p>
      <w:pPr>
        <w:pStyle w:val="BookText"/>
        <w:rPr/>
      </w:pPr>
      <w:bookmarkEnd w:id="518"/>
      <w:r>
        <w:rPr>
          <w:rFonts w:ascii="Amiri" w:hAnsi="Amiri" w:eastAsia="Amiri" w:cs="Amiri"/>
          <w:color w:val="111111"/>
          <w:sz w:val="28"/>
          <w:sz w:val="28"/>
          <w:szCs w:val="28"/>
          <w:rtl w:val="true"/>
          <w:lang w:bidi="ar-SA"/>
        </w:rPr>
        <w:t>بعض الروايات من جواز السجود على الفرو و أمثاله مطلقاً فمحمولة على الضرورة، أو لا دلالة لها على السجود عليها، بل غايتها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فإنّ ما يظهر بوضوح أنّ ما التزمت به الشيعة هو عين ما جاءت به السنّة النبويّة، و لم تنحرف عنه قيد أُنملة، و لعلّ الفقهاء هم أدرى بذلك من غيرهم، لأنّهم الأُمناء على الرسالة و الأدلّاء في طريق الشريعة، و نحن ندعو إلى برهة من التأمّل لإحقاق الحقّ و تجاوز البدع</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4138157_73709187"/>
      <w:bookmarkStart w:id="520" w:name="_Toc193"/>
      <w:bookmarkEnd w:id="519"/>
      <w:r>
        <w:rPr>
          <w:rtl w:val="true"/>
        </w:rPr>
        <w:t>ما هو السرّ في اتّخاذ تربة طاهرة؟</w:t>
      </w:r>
      <w:bookmarkEnd w:id="520"/>
    </w:p>
    <w:p>
      <w:pPr>
        <w:pStyle w:val="BookText"/>
        <w:rPr/>
      </w:pPr>
      <w:r>
        <w:rPr>
          <w:rFonts w:ascii="Amiri" w:hAnsi="Amiri" w:eastAsia="Amiri" w:cs="Amiri"/>
          <w:color w:val="111111"/>
          <w:sz w:val="28"/>
          <w:sz w:val="28"/>
          <w:szCs w:val="28"/>
          <w:rtl w:val="true"/>
          <w:lang w:bidi="ar-SA"/>
        </w:rPr>
        <w:t>بقي هنا سؤال يطرحه كثيراً إخواننا أهل السنّة حول سبب اتّخاذ الشيعة تربة طاهرة في السفر و الحضر و السجود عليها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يتخيّل البسطاء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يسجدون لها لا عليها، و يعبدون الحجر و التربة، و ذلك لأنّ هؤلاء المساكين لا يفرّقون بين السجود على التربة، و السجود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فالإجابة عنها واضحة، فإنّ المستحسن عند الشيعة هو اتّخاذ تربة طاهرة طيّبة ليتيقن من طهارتها، من أيّ أرض أُخذت، و من أيّ صقع من أرجاء العالم كانت، و هي كلّها في ذلك سواء</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هذا الالتزام إلّا مثل التزام المصلّي بطهارة جسده و ملبسه و مصلّاه، و أمّا سرّ الالتزام في اتّخاذ التربة هو أنّ الثقة بطهارة كلّ أرض يحلّ بها، و يتّخذها مسجداً، لا تتأتّى له في كلّ موضع من المواضع التي يرتادها المسلم في حلّه و ترحاله، بل و أنّى له ذلك و هذه الأماكن ترتادها أصناف مختلفة من البشر، مسلمين كانوا أم غيرهم، ملتزمين بأُصول الطهارة أم غير ذلك، و في ذلك محنة كبيرة تواجه المسلم في صلاته لا يجد مناصاً من أن يتّخذ لنفسه تربة </w:t>
      </w:r>
    </w:p>
    <w:p>
      <w:pPr>
        <w:pStyle w:val="BookText"/>
        <w:rPr/>
      </w:pPr>
      <w:r>
        <w:rPr>
          <w:rFonts w:ascii="Amiri" w:hAnsi="Amiri" w:eastAsia="Amiri" w:cs="Amiri"/>
          <w:color w:val="111111"/>
          <w:sz w:val="28"/>
          <w:sz w:val="28"/>
          <w:szCs w:val="28"/>
          <w:rtl w:val="true"/>
          <w:lang w:bidi="ar-SA"/>
        </w:rPr>
        <w:t>طاهرة يطمئنّ بها و بطهارتها يسجد عليها لدى صلاته حذراً من السجدة على الرجاسة و النجاسة، و الأوساخ التي لا يتقرّب بها إلى اللّٰه قطّ و لا تجوّز السنّة السجود عليها و لا يقبله العقل السليم، خصوصاً بعد ورود التأكيد التام البالغ في طهارة أعضاء المصلّي و لباسه و النهي عن الصلاة في مواطن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المزبلة، و المجزرة، و قارعة الطريق، و الحمّام، و معاطن الإبل، بل و الأمر بتطهير المساجد و تطييبها</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 هذه القاعدة كانت ثابتة عند السلف الصالح و إن غفل التاريخ عن نقلها،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التابعي الفقيه مسروق بن الأجدع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يصحب في أسفاره لبنة من المدينة يسجد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أخرجه ابن أبي شيبة في كتابه المصنّف، باب من كان حمل في السفينة شيئاً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بإسنادين أنّ مسروقاً كان إذا سافر حمل معه في السفينة لبنة يسجد عليها</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إلى هنا تبيّن أنّ التزام الشيعة باتّخاذ التربة مسجداً ليس إلّا تسهيل الأمر للمصلّي في سفره و حضره خوفاً من أن لا يجد أرضاً طاهرة أو حصيراً طاهراً فيصعب الأمر عليه، و هذا كادّخار المسلم تربة طاهرة لغاية التيمّم عليها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السرّ في التزام الشيعة استحباباً بالسجود على التربة الحسينية، فإنّ من الأغراض العالية و المقاصد السامية منها، أن يتذكّر المصلّي حين يضع جبهته على تلك التربة، تضحية ذلك الإمام بنفسه و أهل بيته و الصفوة من أصحابه في سبيل العقيدة و المبدأ و مقارعة الجور و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كان السجود أعظم أركان الصلاة،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إلى ربّه حال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فيناسب أن يتذكّر بوضع جبهته على تلك التربة الزاكية، أُولئك الذين جعلوا أجسامهم ضحايا للحقّ، و ارتفعت أرواحهم إلى الملأ الأعلى، ليخشع و يخضع و يتلازم الوضع و الرفع، و تحتقر هذه الدنيا الزائفة، و زخارفها الزائلة، و لعلّ هذا هو المقصود من أنّ السجود عليها يخرق الحجب السبع كما في الخبر، فيكون حينئذ في السجود سرّ الصعود و العروج من التراب إلى ربّ الأرباب</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 قال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نتّخذ من تربة كربلاء قطعاً لمعاً، و أقراصاً نسجد عليها كما كان فقيه السلف مسروق بن الأجدع يحمل معه لبنة من تربة المدينة المنوّرة يسجد عليها، و الرجل تلميذ الخلافة الراشدة، فقيه المدينة، و معلّم السنّة بها، و حاشاه من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ذلك أيّ حزازة و تعسّف أو شيء يضادّ نداء القرآن الكريم أو يخالف سنّة اللّٰه و سنّة رسوله صلى الله عليه و آله أو خروج من حكم العقل و الاعتبار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اتّخاذ تربة كربلاء مسجداً لدى الشيعة من الفرض المحتّم، و لا من واجب الشرع و الدين، و لا ممّا ألزمه المذهب، و لا يفرق أيّ أحد منهم منذ أوّل يومها بينها و بين غيرها من تراب جميع الأرض في جواز السجود عليها خلاف ما يزعمه الجاهل بهم و بآرائهم، و إن هو عندهم إلّا استحسان عقلي ليس إلّا، و اختياراً لما هو الأولى بالسجود لدى العقل و المنطق و الاعتبار فحسب كما سمعت، و كثير من رجال المذهب يتّخذون معهم في أسفارهم غير تربة كربلاء </w:t>
      </w:r>
    </w:p>
    <w:p>
      <w:pPr>
        <w:pStyle w:val="BookText"/>
        <w:rPr/>
      </w:pPr>
      <w:r>
        <w:rPr>
          <w:rFonts w:ascii="Amiri" w:hAnsi="Amiri" w:eastAsia="Amiri" w:cs="Amiri"/>
          <w:color w:val="111111"/>
          <w:sz w:val="28"/>
          <w:sz w:val="28"/>
          <w:szCs w:val="28"/>
          <w:rtl w:val="true"/>
          <w:lang w:bidi="ar-SA"/>
        </w:rPr>
        <w:t>ممّا يصحّ السجود عليه كحصير طاهر نظيف يوثق بطهارته أو خمرة مثله و يسجدون عليه في صلواتهم</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إلمام إجمالي بهذه المسألة الفقهية و التفصيل موكول إلى محلّه، و قد أغنانا عن ذلك ما سطّره أعلام العصر و أكابره، و أخص بالذكر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المصلح الكبير الشيخ محمّد حسين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 التربة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الكبير الشيخ عبد الحسين الأميني مؤلّف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دوّن رسالة في هذا الموضوع طبعت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سيرتنا و سنّتنا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عليّ الأحمدي قدس سره فقد أجاد في التتبّع 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في هذه المسألة اقتباس من أنوار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الماضين من علمائنا و حفظ اللّٰه الباقين منهم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21" w:name="pg11548_132924"/>
    </w:p>
    <w:p>
      <w:pPr>
        <w:pStyle w:val="Heading4"/>
        <w:numPr>
          <w:ilvl w:val="3"/>
          <w:numId w:val="1"/>
        </w:numPr>
        <w:rPr/>
      </w:pPr>
      <w:bookmarkStart w:id="522" w:name="__RefHeading___Toc4138159_73709187"/>
      <w:bookmarkStart w:id="523" w:name="_Toc194"/>
      <w:bookmarkEnd w:id="521"/>
      <w:bookmarkEnd w:id="522"/>
      <w:r>
        <w:rPr>
          <w:rtl w:val="true"/>
        </w:rPr>
        <w:t>المسألة الحادية عشرة</w:t>
      </w:r>
      <w:r>
        <w:rPr>
          <w:rtl w:val="true"/>
        </w:rPr>
        <w:t xml:space="preserve">: </w:t>
      </w:r>
      <w:r>
        <w:rPr>
          <w:rtl w:val="true"/>
        </w:rPr>
        <w:t>عدالة الصحابة كلّهم</w:t>
      </w:r>
      <w:bookmarkEnd w:id="523"/>
    </w:p>
    <w:p>
      <w:pPr>
        <w:pStyle w:val="Heading5"/>
        <w:numPr>
          <w:ilvl w:val="4"/>
          <w:numId w:val="1"/>
        </w:numPr>
        <w:rPr/>
      </w:pPr>
      <w:bookmarkStart w:id="524" w:name="__RefHeading___Toc4138161_73709187"/>
      <w:bookmarkStart w:id="525" w:name="_Toc195"/>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صحابة النبيّ الأكرم صلى الله عليه و آله هم المسلمون الأوائل الذين رأوا النبيّ الأكرم صلى الله عليه و آله و تشرّفوا بكرامة الصحبة، و تحمّلوا جانباً مهمّاً في عملية نشر الدعوة الإسلامية، و بذل جمع منهم النفس و النفيس في نشر الإسلام، حتّى امتدّ إلى أقاصي المعمورة فأقاموا أُسسه، و شادوا بنيانه، و رفعوا قواعده بجهادهم المتواصل، و بلغوا ذروة المجد باستسهال المصاعب، فلولا بريق سيوفهم، و قوّة سواعدهم، و خوضهم عباب المنايا، لما قام للدين عمود، و لا اخضرّ له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الكتاب و السنّة هما المصدرين الرئيسيين عند المسلمين جميعاً، و الشيعة منهم، و بهدي نورهما يسترشد في استشراف الحقائق الثابتة التي لا غبار عليها، فإنّ التأمل في هذين المصدرين الغدقين يبيّن مدى فضل أُولئك و منزلتهم في الإسلام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المتأمل في الكتاب و السنّة يجد مدى ما يحفى به الصحابة الصادقون من ثناء و تكريم، و من تلا آيات الذكر الحكيم حول المهاجرين و الذين اتّبعوهم بإحسان، لا يملك نفسه إلّا أن يغبط منزلتهم و علوّ شأنهم، بل و يتمنّى من صميم قلبه أن يكون أحدهم و يدرك شأنهم، و من استمع للآيات النازلة في الذين بايعوا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الشجرة أو أصحاب </w:t>
      </w:r>
    </w:p>
    <w:p>
      <w:pPr>
        <w:pStyle w:val="BookText"/>
        <w:rPr/>
      </w:pPr>
      <w:r>
        <w:rPr>
          <w:rFonts w:ascii="Amiri" w:hAnsi="Amiri" w:eastAsia="Amiri" w:cs="Amiri"/>
          <w:color w:val="111111"/>
          <w:sz w:val="28"/>
          <w:sz w:val="28"/>
          <w:szCs w:val="28"/>
          <w:rtl w:val="true"/>
          <w:lang w:bidi="ar-SA"/>
        </w:rPr>
        <w:t>سورة الفتح</w:t>
      </w:r>
      <w:r>
        <w:rPr>
          <w:rStyle w:val="FootnoteAnchor"/>
          <w:rtl w:val="true"/>
        </w:rPr>
        <w:footnoteReference w:id="675"/>
      </w:r>
      <w:r>
        <w:rPr>
          <w:rFonts w:ascii="Amiri" w:hAnsi="Amiri" w:eastAsia="Amiri" w:cs="Amiri"/>
          <w:color w:val="111111"/>
          <w:sz w:val="28"/>
          <w:sz w:val="28"/>
          <w:szCs w:val="28"/>
          <w:rtl w:val="true"/>
          <w:lang w:bidi="ar-SA"/>
        </w:rPr>
        <w:t>فلا بد أن تفيض عيناه دمعاً و يرتعش قلبه شوقاً نحو تلك الثلّة المؤمنة التي صدقت ما عاهدت اللّٰه عليه و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هذا حال الصحابة في الذكر الحكيم فكيف يتجرّأ مسلم على تكفير الصحابة و رميهم بالردّة و الزندقة أو تفسيقهم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يستطيع أن يصوّر دعوة النبيّ صلى الله عليه و آله ضئيلة الفائدة أو يتّهمه بعدم النجاح في هداية قومه و إرشاد أُمّته، و أنّه لم يؤمن به إلّا شرذمة قليلة لا يتجاوزون عدد الأصابع، و أنّ ما سواهم كانوا بين منافق ستر كفره بالتظاهر بالإيمان، أو مرتدّ على عقبيه القهقرىٰ بعد رحلة النبيّ الأكرم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يجوز لمسلم أن يصف دعوته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يهتد و لم يثبت على الإسلام بعد مرور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من الدعوة إلّا ثلاثة أو سبعة أو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إلّا هراء و كذب رخيص لا تقبله العقول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الأنكى من ذلك كلّه أن يُرمى الشيعة بهذا التقوّل الممجوج، و أن تجد من يصدّق ذلك و يرتّب على أساسه مواقف و آراء، و إنّا نسأل أُولئك عن هذا 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شيعي واع ادّعى ذلك؟ و متى قال؟ و أين ذكره؟ إنّ الشيعة بريئة من هذه التخرّصات، و ما هذه الحكايات السقيمة إلّا جزءاً من الدعايات الفارغة ضدّ الشيعة و التي أثارها الأمويّون في أعصارهم، ليسقطوا الشيعة من عيون المسلمين، و تلقّفتها أقلام المستأجرين لتمزيق الوحدة الإسلامية، و فصم عرى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تلك الفرية في هذه الأيام في كتيّب نشره الكاتب أبو الحسن </w:t>
      </w:r>
    </w:p>
    <w:p>
      <w:pPr>
        <w:pStyle w:val="BookText"/>
        <w:rPr/>
      </w:pPr>
      <w:r>
        <w:rPr>
          <w:rFonts w:ascii="Amiri" w:hAnsi="Amiri" w:eastAsia="Amiri" w:cs="Amiri"/>
          <w:color w:val="111111"/>
          <w:sz w:val="28"/>
          <w:sz w:val="28"/>
          <w:szCs w:val="28"/>
          <w:rtl w:val="true"/>
          <w:lang w:bidi="ar-SA"/>
        </w:rPr>
        <w:t xml:space="preserve">الندوي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صورتان متعارضتان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يجترّ ذلك مرّة بعد أُخرى، و ما يريد من ذلك إلّا زيادة الأُمّة فرقة و تمزيقاً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وردت روايات في ذلك، و لكنّها لا تكون مصدراً للعقيدة، و لا تتّخذ مقياساً لها؛ لأنّها روايات آحاد لا تفيد علماً في مجال العقائد، و ستوافيك دراسة متونها و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لو أحصينا المهتدين في عصر الرسول صلى الله عليه و آله من بني هاشم لتجاوز عددهم العشرات، بدءاً من عمّه أبي طالب و مروراً بصفيّة عمّته، و فاطمة بنت أسد، و بحمزة و العبّاس و جعفر و عقيل و طالب و عبيدة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سفيان بن الحارث و نوفل بن الحارث و جعدة بن أبي هبيرة و أولادهم و زوجاتهم، و انتهاءً بعليّ عليه السلام و أولاده و بناته و زوجته فاطمة الزهراء سيّدة نساء العالمين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الذين استشهدوا في عهد النبيّ الأكرم صلى الله عليه و آله فهم يتجاوزون المئات، و لا يشكّ أيّ مسلم في أنّهم كانوا مثال المؤمنين الصادقين الذين حوّلهم الإسلام و أثّر فيهم، فضربوا في حياتهم أروع الأمثلة في الإيمان و التوحيد و التضحية بالغالي و النفيس، خدمة للمبدأ و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الاستعراض المتعجّل لمجموع تلك الأسماء لا يملك إلّا أن يجزم بصحّة ما ذهبنا إليه من القول بمكانة أُولئك الصحابة ابتداءً بآل ياسر الذين كان رسول اللّٰه صلى الله عليه و آله يقول لهم و هو يسمع أنينهم تحت سياط التعذيب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آل ياسر إنّ موعدكم الجنّة</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 و مروراً بمن توفّي في مهجر الحبشة و شهداء بدر و أُحد، و قد استشهد في معركة أُحد سبعون </w:t>
      </w:r>
    </w:p>
    <w:p>
      <w:pPr>
        <w:pStyle w:val="BookText"/>
        <w:rPr/>
      </w:pPr>
      <w:r>
        <w:rPr>
          <w:rFonts w:ascii="Amiri" w:hAnsi="Amiri" w:eastAsia="Amiri" w:cs="Amiri"/>
          <w:color w:val="111111"/>
          <w:sz w:val="28"/>
          <w:sz w:val="28"/>
          <w:szCs w:val="28"/>
          <w:rtl w:val="true"/>
          <w:lang w:bidi="ar-SA"/>
        </w:rPr>
        <w:t>صحابياً كان رسول اللّٰه صلى الله عليه و آله يزورهم و يسلّم عليهم، ثمّ شهداء سائر المعارك و الغزوات، حتّى قال النبيّ الأكرم صلى الله عليه و آله في حقّ سعد بن معاذ شهيد غزوة الخندق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اهتزّ العرش لموته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شهداء بئر معونة و التي يتراوح عدد الشهداء فيها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أنس بن مالك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رواية غيره، إلى غير ذلك من الأصحاب الصادقين الأجلّاء 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 فَزٰادَهُمْ إِيمٰاناً وَ قٰالُوا حَسْبُنَا اَللّٰهُ وَ نِعْمَ اَلْوَكِيلُ</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اَلْمُهٰاجِرِينَ اَلَّذِينَ أُخْرِجُوا مِنْ دِيٰارِهِمْ وَ أَمْوٰالِهِمْ يَبْتَغُونَ فَضْلاً مِنَ اَللّٰهِ وَ رِضْوٰاناً وَ يَنْصُرُونَ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ليست هذه الآيات تثبت نجاح النبيّ صلى الله عليه و آله في دعوته، و أنّه اجتمع حوله رجال صالحون و مخلصون، فكيف يمكن رمي مسلم يتلو الذكر الحكيم ليل نهار باعتقاده بخيبة النبيّ الأكرم صلى الله عليه و آله في دعوته و تهالكه في هداية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الموقف الصحيح من الصحابة هو ما جاء في كلام الإمام أمير المؤمنين عليه السلام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إخواني الذين ركبوا الطريق و مضوا على الحقّ؟ أين عمّار؟ و أين ابن التّيهان؟ و أين ذو الشهادتين؟ و أين نظراؤهم من إخوانهم الذين تعاقدوا على المنيّة و أُبرد برءوسهم إلى الفجرة؟ أوّه على إخواني الذين تلوا القرآن </w:t>
      </w:r>
    </w:p>
    <w:p>
      <w:pPr>
        <w:pStyle w:val="BookText"/>
        <w:rPr/>
      </w:pPr>
      <w:r>
        <w:rPr>
          <w:rFonts w:ascii="Amiri" w:hAnsi="Amiri" w:eastAsia="Amiri" w:cs="Amiri"/>
          <w:color w:val="111111"/>
          <w:sz w:val="28"/>
          <w:sz w:val="28"/>
          <w:szCs w:val="28"/>
          <w:rtl w:val="true"/>
          <w:lang w:bidi="ar-SA"/>
        </w:rPr>
        <w:t>فأحكموه و تدبّروا الفرض فأقاموه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أحيوا السنّة و أماتوا البدعة، دُعوا للجهاد فأجابوا، و وثقوا بالقائد فاتّبعوه</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ليس ما جاء في هذه الخطبة فريداً في كلامه، فقد وصف أصحاب رسول اللّٰه صلى الله عليه و آله يوم صفّين، يوم فرض عليه الصلح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كنّا مع رسول اللّٰه صلى الله عليه و آله نقتل آباءنا و أبناءنا و إخواننا و أعمامنا، ما يزيدنا ذلك إلّا إيماناً و تسليماً، و مضياً على اللقم، و صبراً على مضض الألم، و جدّاً في جهاد العدوّ، و لقد كان الرجل منّا و الآخر من عدوّنا يتصاولان تصاول الفحلين، يتخالسان أنفسهما أيّهما يسقي صاحبه كأس المنون، فمرّة لنا من عدوّنا، و مرّة لعدوّنا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اللّٰه صدقنا أنزل بعدوّنا الكبت، و أنزل علينا النصر، حتّى استقرّ الإسلام ملقياً جرانه و متبوّئاً أوطانه، و لعمري لو كنّا نأتي ما أتيتم ما قام للدين عمود، و لا اخضرّ للإيمان عود</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هذه كلمة الإمام علي بن أبي طالب عليه السلام قائد الشيعة و إمامهم، أ فهل يجوز لمن يؤمن بإمامته أن يكفّر جميع صحابة النبيّ صلى الله عليه و آله أو يفسّقهم أو ينسبهم إلى الزندقة و الإلحاد أو الارتداد، من دون أن يقسّمهم إلى أقسام، و يصنّفهم أصنافاً و يذكر تقاسيم القرآن و السنّة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ألف كلّا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الإمام عليّ بن الحسين يذكر في بعض أدعيته صحابة النبيّ صلى الله عليه و آله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 أصحاب محمّد صلى الله عليه و آله خاصّة الذين أحسنوا الصحبة، و الذين أبلوا البلاء الحسن في نصره، و كانفوه و أسرعوا إلى وفادته، و سابقوا إلى دعوته، </w:t>
      </w:r>
    </w:p>
    <w:p>
      <w:pPr>
        <w:pStyle w:val="BookText"/>
        <w:rPr/>
      </w:pPr>
      <w:r>
        <w:rPr>
          <w:rFonts w:ascii="Amiri" w:hAnsi="Amiri" w:eastAsia="Amiri" w:cs="Amiri"/>
          <w:color w:val="111111"/>
          <w:sz w:val="28"/>
          <w:sz w:val="28"/>
          <w:szCs w:val="28"/>
          <w:rtl w:val="true"/>
          <w:lang w:bidi="ar-SA"/>
        </w:rPr>
        <w:t>و استجابوا له حيث أسمعهم حجّة رسالاته، و فارقوا الأزواج و الأولاد في إظهار كلمته، و قاتلوا الآباء و الأبناء في تثبيت نبوّته، و انتصروا به، و من كانوا منطوين على محبّته، يرجون تجارة لن تبور في مودّته، و الذين هجرتهم العشائر إذ تعلّقوا بعروته، و انتفت منهم القرابات إذ سكنوا في ظلّ قرابته، فلا تنس لهم اللّهمّ ما تركوا لك و فيك، و أرضهم من رضوانك، و بما حاشوا الخلق عليك و كانوا مع رسولك دعاة لك إليك، و اشكرهم على هجرهم فيك ديار قومهم، و خروجهم من سعة المعاش إلى ضيقه، و من كثرت في إعزاز دينك من مظلومهم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أوصل إلى التابعين لهم بإحسان الذين يقولون ربّنا اغفر لنا و لإخواننا</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الحال كذلك، و اتّفق الشيعي و السنّي على إطراء الذكر الحكيم للصحابة و الثناء عليهم، فما هو موضع الخلاف بين الطائفتين كي يعدّ ذلك من أعظم الخلاف بينهما؟ إنّ موضع الخلاف ليس إلّا في نقطة واحدة، و هي أنّ أهل السنّة يقولون بأنّ كلّ من رأى النبيّ صلى الله عليه و آله و عاشره و لو يوماً أو يومين فهو محكوم بالعدالة منذ اللقاء إلى يوم أُدرج في كفنه، و لو صدر منه قتل أو نهب أو زنا أو غير ذلك، محتجّين بما نسب إلى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خلل كبير أعاذ اللّٰه المسلمين منه، فالتاريخ بين أيدينا، و صفحاته خير شاهد على ما نقول، و نحن لا نقول كما قال الحسن البصري</w:t>
      </w:r>
      <w:r>
        <w:rPr>
          <w:rFonts w:eastAsia="Amiri" w:cs="Amiri" w:ascii="Amiri" w:hAnsi="Amiri"/>
          <w:color w:val="111111"/>
          <w:sz w:val="28"/>
          <w:szCs w:val="28"/>
          <w:rtl w:val="true"/>
          <w:lang w:bidi="ar-SA"/>
        </w:rPr>
        <w:t xml:space="preserve">: </w:t>
      </w:r>
      <w:bookmarkStart w:id="526" w:name="pg11548_132930"/>
    </w:p>
    <w:p>
      <w:pPr>
        <w:pStyle w:val="BookText"/>
        <w:rPr/>
      </w:pPr>
      <w:bookmarkEnd w:id="5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اللّٰه سيوفنا عن دمائهم، فلنطهّر ألسنتنا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لا نظنّ أنّ الحسن البصري يعتقد بما قال، بل إنّه تدرّع بهذه الكلمة و صان بها نفسه عن هجمات الأمويين الذين كانوا يروّجون عدالة الصحابة في جميع الأزمنة، بل يلبسونهم ثوب العصمة، إلى حدّ كان القدح بالصحابي أشدّ من القدح برسول اللّٰه صلى الله عليه و آله، فنفي العصمة عن النبيّ صلى الله عليه و آله و اتّهامه بالذنب قبل بعثه و بعده كان أمراً سهلاً يطرح بصورة عقيدة معقولة و لا يؤاخذ القائل به، و أمّا من نسب صغيرة أو كبيرة إلى صحابي فأهون ما يواجهونه به هو الاستتابة و إلّا فالقتل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هذا هو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عدالة الكل بلا استثناء أو تصنيفهم إلى مؤمن أو فاسق، و مثالي أو عادي، إلى زاهد أو متوغّل في حبّ الدنيا، إلى عالم بالشريعة و عامل بها أو جاهل لا يعرف منها إلّا شيئاً طفيفاً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تحليل المسألة على ضوء الكتاب و السنّة، مجرّدين عن كلّ رأي مسبق، لا يقودنا في ذلك إلّا الدليل الصحيح و الحجّة الثابتة، و لأجل إماطة الستر عن وجه الحقيقة نذكر أُموراً</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4138163_73709187"/>
      <w:bookmarkStart w:id="528" w:name="_Toc196"/>
      <w:bookmarkEnd w:id="527"/>
      <w:r>
        <w:rPr>
          <w:rtl w:val="true"/>
        </w:rPr>
        <w:t>الصحابة في القرآن الكريم</w:t>
      </w:r>
      <w:bookmarkEnd w:id="52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الكريم يصنّف الصحابة إلى أصناف مختلفة؛ فهو يتكلّم عن السابقين الأوّلين، و المبايعين تحت الشجرة، و المهاجرين المهجّرين عن ديارهم و أموالهم، و أصحاب الفتح، إلى غير ذلك من الأصناف المثالية، الذين يثني عليهم و يذكرهم بالفضل و الفضيلة، و في مقابل ذلك يذكر أصنافاً أُخر يجب أن لا تغيب عن أذهاننا و تلك الأصناف هي التالية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المنافقون المعروفون</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المنافقون المتستّرون الذين لا يعرفهم النبيّ صلى الله عليه و آله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ضعفاء الإيمان و مرضى القلوب</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السمّاعون لأهل الفتنة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المسلمون الذين خلطوا عملاً صالحاً و آخر سيئاً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المشرفون على الارتداد عند ما دارت عليهم الدوائر</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الفاسق أو الفسّاق الذين لا يصدق قولهم و لا فعلهم</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المسلمون الذين لم يدخل الإيمان في قلوبهم</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المؤلّفة قلوبهم الذين يظهرون الإسلام و يتآلفون بدفع سهم من الصدقة إليهم لضعف يقينهم</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المولّون أمام الكفّار</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الأصناف إذا انضمّت إلى الأصناف المتقدّمة، فإنّها تعرب عن أنّ صحابة النبيّ الأكرم صلى الله عليه و آله لم يكونوا على نمط واحد، بل كانوا مختلفين من حيث قوّة الإيمان و ضعفه، و القيام بالوظائف و التخلّي عنها، فيجب إخضاعهم لميزان العدالة الذي توزن به أفعال جميع الناس، و عندئذ يتحقّق أنّ الصحبة لا تعطي لصاحبها منقبة إلّا إذا كان أهلاً لها، و توضّح بجلاء أنّ محاولة المساواة في الفضل بين جميع الصحابة أمر فيه مجافاة صريحة للحقّ و كلمة الصدق، و هذا </w:t>
      </w:r>
    </w:p>
    <w:p>
      <w:pPr>
        <w:pStyle w:val="BookText"/>
        <w:rPr/>
      </w:pPr>
      <w:r>
        <w:rPr>
          <w:rFonts w:ascii="Amiri" w:hAnsi="Amiri" w:eastAsia="Amiri" w:cs="Amiri"/>
          <w:color w:val="111111"/>
          <w:sz w:val="28"/>
          <w:sz w:val="28"/>
          <w:szCs w:val="28"/>
          <w:rtl w:val="true"/>
          <w:lang w:bidi="ar-SA"/>
        </w:rPr>
        <w:t>ما ذهبت إليه الشيعة، و هو نفس النتيجة التي يخرج بها الإنسان المتدبّر للقرآن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الآيات التي تناولت المهاجرين و الأنصار و غيرهم بالمدح و الثناء، لا تدلّ على أكثر من أنّهم كانوا حين نزول القرآن مُثلاً للفضل و الفضيلة، و لكن الأُمور إنّما تعتبر بخواتيمها، فيحكم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بالصلاح و الفلاح إذا بقوا على ما كانوا عليه من الصفات، و أمّا لو ثبت عن طريق السنّة أو التاريخ الصحيح أنّه صدر عن بعضهم ما لا تحمد عاقبته، فحينئذ لا مندوحة لنا إلّا الحكم بذلك، و لا يعد مثل ذلك معارضاً للقرآن الكريم؛ لأنّه ناظر إلى أحوالهم في ظروف خاصّة، لا في جميع فصول حياتهم، فليس علينا رفع اليد عن السنّة و التاريخ الصحيح بحجّة أنّ القرآن الكريم مدحهم، و أنّ اللّٰه تعالى كان في وقت ما راضياً عنهم، لما عرفت من أنّ المقياس القاطع للقضاء هو دراسة جميع أحوالهم و إخضاعها للقرآن و السنّة، فكم من مؤمن زلّت قدمه في الحياة، فعاد منافقاً، أو مرتدّاً، و كم من ضالّ شملته العناية الإلٰهية، فبصر الطريق و صار رجلاً إلٰهياً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ثبت عن طريق الدليل الصحيح انحرافه و زيغه عن الصراط المستقيم و شوب إيمانه بالظلم و العيث و الفساد، فيؤخذ بما هو الثابت في ذينك المصدرين، و أمّا من لم يثبت زيغه فلا نتكلّم في حقّه بشيء سوى ما أمر اللّٰه به سبحانه من طلب الرحمة لهم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 لِإِخْوٰانِنَا اَلَّذِينَ سَبَقُونٰا بِالْإِيمٰانِ</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529" w:name="pg11548_132933"/>
    </w:p>
    <w:p>
      <w:pPr>
        <w:pStyle w:val="BookText"/>
        <w:rPr/>
      </w:pPr>
      <w:bookmarkEnd w:id="52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سوء الحظ أنّ شرذمة قليلة من الصحابة زلّت أقدامهم و انحرفوا عن الطريق، فلا تمس دراسة أحوال هؤلاء القليلين، و تبيين مواقفهم، و انحرافهم عن الطريق المستقيم بكرامة الباقين، و لعلّ عدد المنحرفين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العشرة إلّا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فيسوغ في ميزان العدل رمي الشيعة بأنّهم يكفّرون الصحابة و يفسّقونهم بحجّة أنّهم يدرسون حياة عدّة قليلة منهم و يذكرون مساوئ أعمالهم، و ما يؤاخذ عليهم على ضوء الكتاب و السنّة و التاريخ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نسب إلى الحسن البصري فهو أولى بالإعراض عنه، إذ لو كانت النجاة في ترك ذكرهم، فلما ذا اهتمّ ببيان أفعالهم و صفاتهم التاريخ المؤلّف بيد السلف الصالح الذين كانوا يحترمون الصحابة مثلما يحترمهم الخلف؟ فلو كان الحقّ ترك التكلّم فيهم و إعذارهم بالاجتهاد ، فلما ذا وصف النبيّ الأكرم صلى الله عليه و آله بعضهم بالارتداد، كما رواه البخاري و غيره؟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دار الأمر بين كون القرآن أو النبيّ صلى الله عليه و آله أُسوة، أو الكلمة المأثورة عن الحسن البصري، فالأوّل هو المتعيّن، و يضرب بالثاني عرض الجدار</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4138165_73709187"/>
      <w:bookmarkStart w:id="531" w:name="_Toc197"/>
      <w:bookmarkEnd w:id="530"/>
      <w:r>
        <w:rPr>
          <w:rtl w:val="true"/>
        </w:rPr>
        <w:t>الردّة بعد وفاة الرسول صلى الله عليه و آله</w:t>
      </w:r>
      <w:bookmarkEnd w:id="531"/>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هنا كلمة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موقف الشيعة و أئمّتهم من الصحابة ما ذكر آنفاً، فما معنى ما رواه أبو عمرو الكشّي من أنّه ارتدّ الناس بعد رسول اللّٰه صلى الله عليه و آله </w:t>
      </w:r>
    </w:p>
    <w:p>
      <w:pPr>
        <w:pStyle w:val="BookText"/>
        <w:rPr/>
      </w:pPr>
      <w:r>
        <w:rPr>
          <w:rFonts w:ascii="Amiri" w:hAnsi="Amiri" w:eastAsia="Amiri" w:cs="Amiri"/>
          <w:color w:val="111111"/>
          <w:sz w:val="28"/>
          <w:sz w:val="28"/>
          <w:szCs w:val="28"/>
          <w:rtl w:val="true"/>
          <w:lang w:bidi="ar-SA"/>
        </w:rPr>
        <w:t>إلّا ثلاثة؟ إذ لو صحّ ما ذكر، وجب الالتزام بأنّ النبيّ الأكرم صلى الله عليه و آله لم ينجح في دعوته، و لم يتخرّج من مدرسته إلّا قلائل لا يعتدّ بهم في مقابل ما ضحّى به من النفس و النفيس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الإجابة على هذا السؤال واضحة لمن تفحّص عنها سنداً و متناً؛ فإنّ ما رواه لا يتجاوز السبع روايات؛ و هي بين ضعيف لا يعوّل عليه، و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اصطلاح علماء الإمامية في تصنيف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قابلين للتأويل، و لا يدلّان على الارتداد عن الدين، و الخروج عن الإسلام بل يرميان إلى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الضعيف فهو ما رواه الكشّي عن حمدويه و إبراهيم ابني نصير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عثمان، عن حنّان بن سدير، عن أبيه،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أهل الردّة بعد النبيّ صلى الله عليه و آله إلّا ثلاثة</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كفى في ضعفها وجود محمّد بن عثمان في سندها؛ و هو من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أيضاً عن عليّ بن الحكم،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 الناس إلّا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أبو ذر، و المقداد</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 كفى في ضعفها أنّ الكشّي من أعلام القرن الرابع الهجري القمري، فلا يصحّ أن يروي عن عليّ بن الحكم، سواء أ كان المراد منه الأنباري الراوي عن ابن عميرة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المراد الزبيري الذي عدّه الشيخ من أصحاب الرضا عليه السلام المتوفّى عام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نقله أيضاً عن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w:t>
      </w:r>
    </w:p>
    <w:p>
      <w:pPr>
        <w:pStyle w:val="BookText"/>
        <w:rPr/>
      </w:pPr>
      <w:r>
        <w:rPr>
          <w:rFonts w:ascii="Amiri" w:hAnsi="Amiri" w:eastAsia="Amiri" w:cs="Amiri"/>
          <w:color w:val="111111"/>
          <w:sz w:val="28"/>
          <w:sz w:val="28"/>
          <w:szCs w:val="28"/>
          <w:rtl w:val="true"/>
          <w:lang w:bidi="ar-SA"/>
        </w:rPr>
        <w:t>و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النضر بن سويد، عن محمّد بن البشير، عمّن حدثه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أحد إلّا و قد جال جولة إلّا المقداد بن الأسود؛ فإنّ قلبه كان مثل زبر الحديد</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الرواية ضعيفة بجبرئيل بن أحمد؛ فإنّه مجهول كما أنّها مرسلة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الباقية فالموثّق عبارة عمّا ورد في سنده عليّ بن الحسن الفضال، و الثلاثة الباقية صحيحة، و من أراد الوقوف على أسنادها و متونها فليرجع إلى رجال الكشّي</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مع ذلك كلّه فإنّ هذه الروايات لا يحتجّ بها أبداً لجهات عديدة نشير إلى بعض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يمكن أن يقال إنّه ارتدّ الناس بعد رسول اللّٰه صلى الله عليه و آله و لم يبق إلّا ثلاثة تمسّكوا بولاية عليّ و لم يعدلوا عنها، مع أنّ ابن قتيبة و الطبري رويا أنّ جماعة من بني هاشم و غيرهم تحصَّنوا في بيت علي معترضين على ما آل إليه أمر السقيفة، و لم يتركوا بيت الإمام إلّا بعد التهديد و الوعيد و إضرام النار أمام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أنّه كان هناك جماعة مخلصون بقوا أوفياء لما تعهّدوا به في حياة النبيّ صلى الله عليه و آله، و إليك نصّ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بني هاشم اجتمعت عند بيعة الأنصار إلى عليّ بن أبي طالب، و معهم 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تفقّد قوماً تخلَّفوا عن بيعته 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عمر فجاء فناداهم و هم في دار عليّ، فأبوا أن يخرجوا، فدعا بالحطب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عمر بيده لتخرجنّ أو لأحرقنّها على من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منزل عليّ و فيه طلحة و الزبير و رجال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لأُحرقنّ عليكم أو لتخرجنّ إلى البيعة، فخرج عليه الزبير مصلتاً بالسيف فعثر فسقط السيف من يده فوثبوا عليه فأخذوه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واضح الأخباري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تخلّف عن بيعة أبي بكر قوم من المهاجرين و الأنصار و مالوا مع عليّ بن أبي طالب،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و الفضل بن العبّاس، و الزبير بن العوّام بن العاص، و خالد بن سعيد، و المقداد بن عمرو، و سلمان الفارسي، و أبو ذر الغفاري، و عمّار بن ياسر، و البراء بن عازب، و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أبو بكر إلى عمر بن الخطاب و أبي عبيدة بن الجراح و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تلقى العباس بن عبد المطلب فتجعل له في هذا الأمر نصيباً</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يشهد على أنّه كان هناك أُمّة بقوا على ما كانوا عليه، في عصر الرسول الأعظم صلى الله عليه و آله، و لم يغترّوا بانثيال الأكثرية إلى غير من كان الحقّ يدور </w:t>
      </w:r>
    </w:p>
    <w:p>
      <w:pPr>
        <w:pStyle w:val="BookText"/>
        <w:rPr/>
      </w:pPr>
      <w:r>
        <w:rPr>
          <w:rFonts w:ascii="Amiri" w:hAnsi="Amiri" w:eastAsia="Amiri" w:cs="Amiri"/>
          <w:color w:val="111111"/>
          <w:sz w:val="28"/>
          <w:sz w:val="28"/>
          <w:szCs w:val="28"/>
          <w:rtl w:val="true"/>
          <w:lang w:bidi="ar-SA"/>
        </w:rPr>
        <w:t>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يمكن ادّعاء الردّة لعامة الصحابة إلّا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الناس إلّا ثلاثة مع أنّ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عدّة من المنكرين للخلافة في أوائل الأمر و قد بلغ عددهم اثنا عشر رجلاً من المهاجرين و الأنصار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و المقداد بن الأسود، و أُبي ابن كعب، و عمّار بن ياسر، و أبو ذر الغفاري، و سلمان الفارسي، و عبد اللّٰه بن مسعود، و بريدة الأسلمي، و خزيمة بن ثابت ذو الشهادتين، و سهل بن حنيف، و أبو أيّوب الأنصاري، و أبو هيثم بن التيهان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اعتراضاتهم على مسألة الخلافة واحداً بعد واحد</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وجود الاضطراب و الاختلاف في عدد من استثناهم الإمام يورث الشكّ في صحّتها،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التعارض و إن كان يمكن رفعه بالحمل على اختلافهم في درجات الإيمان غير أنّه على كلّ تقدير يوهن الرواية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يمكن إنكار إيمان أعلام من الصحابة مع اتّفاق كلمة الشيعة و السنّة على علوّ شأنهم،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الحبشي، و حجر بن عدي، و أُويس القرني، و مالك بن نويرة المقتول ظلماً على يد خالد بن الوليد، و العبّاس بن عبد المطلب و ابنه حبر الأُمّة و عشرات من أمثالهم، و قد عرفت أسماء المتخلّفين عن بيعة أبي بكر في كلام اليعقوبي، أضف إلى ذلك أنّ رجال البيت الهاشمي كانوا على خطّ الإمام و لم يتخلّفوا عنه، و إنّما غمدوا سيوفهم اقتداءً بالإمام لمصلحة عالية ذكرها في بعض كلماته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أقصى ما يمكن أن يقال في حقّ هذه الروايات هو أنّه ليس المراد من الارتداد الكفر و الضلال و الرجوع إلى الجاهلية، و إنّما المراد عدم الوفاء بالعهد الذي أُخذ منهم في غير واحد من المواقف و أهمّها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وهب بن حفص، عن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المهاجرون و الأنصار و غيرهم بعد ذلك</w:t>
      </w:r>
      <w:r>
        <w:rPr>
          <w:rStyle w:val="FootnoteAnchor"/>
          <w:rtl w:val="true"/>
        </w:rPr>
        <w:footnoteReference w:id="705"/>
      </w:r>
      <w:r>
        <w:rPr>
          <w:rFonts w:ascii="Amiri" w:hAnsi="Amiri" w:eastAsia="Amiri" w:cs="Amiri"/>
          <w:color w:val="111111"/>
          <w:sz w:val="28"/>
          <w:sz w:val="28"/>
          <w:szCs w:val="28"/>
          <w:rtl w:val="true"/>
          <w:lang w:bidi="ar-SA"/>
        </w:rPr>
        <w:t>إلى عليّ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أمير المؤمنين و أنت و اللّٰه أحقّ الناس و أولاهم بالنبيّ صلى الله عليه و آله هلمّ يدك نبايعك فو الله لنموتنّ قدامك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فاغدوا غداً عليّ محلّقين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فحلق أمير المؤمنين و حلق سلمان و حلق المقداد و حلق أبو ذر و لم يحلق غيرهم</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قرينة واضحة على أنّ المراد هو نصرة الإمام عليه السلام لأخذ الحق المغتصب، فيكون المراد من الردّة هو عدم القتال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ذلك أيضاً الرواية التي جاء فيها أنّ قلب المقداد بن الأسود كزبر الحديد، فهي و إن كانت ضعيفة السند لكنّ فيها إشعاراً على ذلك؛ لأنّ وصف قلب المقداد إشارة إلى إرادته القويّة و ثباته في سبيل استرداد الخلافة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ظنّي أنّ هذه الروايات صدرت من الغلاة و الحشوية دعماً لأمر الولاية و تغابناً في الإخلاص، غافلين عن أنّها تضادّ القرآن الكريم، و ما روي عن أمير المؤمنين و حفيده سيّد الساجدين، من الثناء و المدح لعدّة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كلام قيّم للعلّامة السيد محسن الأمين العاملي نذكر نصّه و هو يمثّل عقيدة </w:t>
      </w:r>
    </w:p>
    <w:p>
      <w:pPr>
        <w:pStyle w:val="BookText"/>
        <w:rPr/>
      </w:pPr>
      <w:r>
        <w:rPr>
          <w:rFonts w:ascii="Amiri" w:hAnsi="Amiri" w:eastAsia="Amiri" w:cs="Amiri"/>
          <w:color w:val="111111"/>
          <w:sz w:val="28"/>
          <w:sz w:val="28"/>
          <w:szCs w:val="28"/>
          <w:rtl w:val="true"/>
          <w:lang w:bidi="ar-SA"/>
        </w:rPr>
        <w:t>الشيعة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الصحابة في العدالة حكم غيرهم، و لا يتحتّم الحكم بها بمجرّد الصحبة؛ و هي لقاء النبي صلى الله عليه و آله مؤمناً به و مات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ذلك ليس كافياً في ثبوت العدالة بعد الاتّفاق على عدم العصمة المانعة من صدور الذنب، فمن علمنا عدالته حكمنا بها و قبلنا روايته، و لزمنا له من التعظيم و التوقير، بسبب شرف الصحبة و نصرة الإسلام و الجهاد في سبيل اللّٰه ما هو أهله، و من علمنا منه خلاف ذلك لم تقبل روايته، أمثال مروان بن الحكم، و المغيرة بن شعبة، و الوليد بن عقبة، و بسر بن أرطاة و بعض بني أُميّة و أعوانهم، و من جهلنا حاله في العدالة توقّفنا في قبول روايته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يمكن أن يذكر في المقام أنّ النبيّ صلى الله عليه و آله توفّي و من رآه و سمع عنه يتجاوز مائة ألف إنسان من رجل و امرأة على ما حكاه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زرعة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مات صلى الله عليه و آله عن مائة و أربعة عشر ألف 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الممتنع عادة أن يكون هذا العدد في كثرته و تفرّق أهوائه و كون النفوس البشرية مطبوعة على حبّ الشهوات كلّهم قد حصلت لهم ملكة التقوى المانعة عن صدور الكبائر، و الإصرار على الصغائر بمجرّد رؤية النبيّ صلى الله عليه و آله و الإيمان به، و نحن نعلم أنّ منهم من أسلم طوعاً و رغبة في الإسلام، و منهم من أسلم خوفاً و كرهاً، و منهم المؤلّفة قلوبهم، و ما كانت هذه الأُمّة إلّا كغيرها من الأُمم التي جبلت على حبّ الشهوات و خلقت فيها الطبائع القائدة إلى ذلك إن لم يردع رادع و الكل من بني آدم، و قد صحّ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لتسلكنّ سنن من قبلكم حذو النعل بالنعل و القذّة بالقذّة حتّى لو دخل أحدهم جحر ضب لدخلتموه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منعت رؤية النبيّ صلى الله عليه و آله من وقوع الذنب لمنعت من الارتداد الذي حصل من جماعة منهم كعبد اللّٰه بن جحش، و عبيد اللّٰه بن خطل، و ربيعة بن أُمية بن خلف، </w:t>
      </w:r>
    </w:p>
    <w:p>
      <w:pPr>
        <w:pStyle w:val="BookText"/>
        <w:rPr/>
      </w:pPr>
      <w:r>
        <w:rPr>
          <w:rFonts w:ascii="Amiri" w:hAnsi="Amiri" w:eastAsia="Amiri" w:cs="Amiri"/>
          <w:color w:val="111111"/>
          <w:sz w:val="28"/>
          <w:sz w:val="28"/>
          <w:szCs w:val="28"/>
          <w:rtl w:val="true"/>
          <w:lang w:bidi="ar-SA"/>
        </w:rPr>
        <w:t>و الأشعث بن قيس</w:t>
      </w:r>
      <w:r>
        <w:rPr>
          <w:rStyle w:val="FootnoteAnchor"/>
          <w:rtl w:val="true"/>
        </w:rPr>
        <w:footnoteReference w:id="707"/>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شوهد من صدور أُمور من بعضهم لا تتّفق مع العدالة، كالخروج على أئمّة العدل، و شقّ عصا المسلمين، و قتل النفوس المحترمة، و سلب الأموال المعصومة، و السبّ و الشتم و حرب المسلمين و غشهم، و إلقاح الفتن، و الرغبة في الدنيا، و التزاحم على الإمارة و الرئاسة و غير ذلك ممّا تكفّلت به كتب الآثار و التواريخ و ملأ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أعمال مروان بن الحكم في خلافة عثمان معلومة مشهورة، و كذلك بسر بن أرطاة و المغيرة بن شعبة و الوليد بن عقبة، و كلّهم من الصحابة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حصيلة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موضع الاختلاف، و مصبّ النزاع ليس إلّا كون عدالة الصحابة قضية كلّية أو جزئيّة؟ فالسنّة على الأُولى، و الشيعة على الثانية، و أمّا ما سواها من سبّ الصحابة و لعنهم، أو ارتدادهم عن الدين بعد رحلة الرسول، أو عدم حجّية رواياتهم على وجه الإطلاق، فإنّها تُهمٌ أُموية ناصبية، اتُّهم بها شيعة آل محمّد صلى الله عليه و آله و هم براء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يعطون لكلّ ذي حقّ حقّه، فيأخذون معالم دينهم عن ثقات الصحابة، و لا يتكلّمون في حقّ من لم يتعرّفوا على حاله، و يحكمون على القسم الثالث على ضوء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رجالاً من السلف لا يسوغ لمنصف يمتلك مقياساً شرعياً سليماً أن يذهب إلى جواز حبّهم أو الترحّم عليهم؛ لأنّ في ذلك خروجاً صارخاً عن أبسط المقاييس و الموازين الشرعية، و من هؤلاء</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حقّه إيراد ما ذكره الجاحظ في </w:t>
      </w:r>
    </w:p>
    <w:p>
      <w:pPr>
        <w:pStyle w:val="BookText"/>
        <w:rPr/>
      </w:pPr>
      <w:r>
        <w:rPr>
          <w:rFonts w:ascii="Amiri" w:hAnsi="Amiri" w:eastAsia="Amiri" w:cs="Amiri"/>
          <w:color w:val="111111"/>
          <w:sz w:val="28"/>
          <w:sz w:val="28"/>
          <w:szCs w:val="28"/>
          <w:rtl w:val="true"/>
          <w:lang w:bidi="ar-SA"/>
        </w:rPr>
        <w:t xml:space="preserve">رسالته في بني أُمية و الآثام التي اقترفوها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معاوية على الملك، و استبدَّ على بقيّة أهل الشورى، و على جماعة المسلمين من المهاجرين و الأنصار في العام الذي سمّوه عام الجماعة، و ما كان عام جماعة، بل كان عام فرقة و قهر و جبرية و غلبة، و العام الذي تحوّلت فيه الإمامة ملكاً كسروياً، و الخلافة غصباً قيصرياً، ثمّ ما زالت معاصيه من جنس ما حكيناه، و على منازل ما رتّبناه، حتّى ردّ قضية رسول اللّٰه صلى الله عليه و آله ردّاً مكشوفاً و جحد حكمه جحداً ظاهراً</w:t>
      </w:r>
      <w:r>
        <w:rPr>
          <w:rStyle w:val="FootnoteAnchor"/>
          <w:rtl w:val="true"/>
        </w:rPr>
        <w:footnoteReference w:id="709"/>
      </w:r>
      <w:r>
        <w:rPr>
          <w:rFonts w:ascii="Amiri" w:hAnsi="Amiri" w:eastAsia="Amiri" w:cs="Amiri"/>
          <w:color w:val="111111"/>
          <w:sz w:val="28"/>
          <w:sz w:val="28"/>
          <w:szCs w:val="28"/>
          <w:rtl w:val="true"/>
          <w:lang w:bidi="ar-SA"/>
        </w:rPr>
        <w:t>، فخرج بذلك من حكم الفجّار إلى حكم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قتل حجر بن عدي، و إطعام عمرو بن العاص خراج مصر، و بيعة يزيد الخليع، و الاستئثار بالفيء، و اختيار الولاة على الهوى، و تعطيل الحدود بالشفاعة و القرابة، من جنس الأحكام المنصوصة و الشرائع المشهورة، و السنن المنصوبة، و سواء جحد الكتاب، و ردّ السنّة إذا كانت في شهرة الكتاب و ظهوره، إلّا أنّ أحدهما أعظم و عقاب الآخرة عليه أشدّ</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أربت نابتة عصرنا و مبدعة دهرنا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تسبّوه؛ فإنّ له صحبة، و سبّ معاوية بدعة، و من بغضه فقد خالف السنّة، فزعمت أنّ من السنّة ترك البراءة ممّن جحد السنّة</w:t>
      </w:r>
      <w:r>
        <w:rPr>
          <w:rFonts w:eastAsia="Amiri" w:cs="Amiri" w:ascii="Amiri" w:hAnsi="Amiri"/>
          <w:color w:val="111111"/>
          <w:sz w:val="28"/>
          <w:szCs w:val="28"/>
          <w:rtl w:val="true"/>
          <w:lang w:bidi="ar-SA"/>
        </w:rPr>
        <w:t>.</w:t>
      </w:r>
      <w:r>
        <w:rPr>
          <w:rStyle w:val="FootnoteAnchor"/>
        </w:rPr>
        <w:footnoteReference w:id="71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العاص، الذي ألَب على عثمان و سرّ بقتله، ثمّ اجتمع مع معاوية يطالب بدمه عليّ بن أبي طالب عليه السلام الذي كان من أشدّ المدافعين عنه، و أعطفهم عليه يوم أمر طلحة بمنع الماء عنه و تعجيل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من ابن </w:t>
      </w:r>
    </w:p>
    <w:p>
      <w:pPr>
        <w:pStyle w:val="BookText"/>
        <w:rPr/>
      </w:pPr>
      <w:r>
        <w:rPr>
          <w:rFonts w:ascii="Amiri" w:hAnsi="Amiri" w:eastAsia="Amiri" w:cs="Amiri"/>
          <w:color w:val="111111"/>
          <w:sz w:val="28"/>
          <w:sz w:val="28"/>
          <w:szCs w:val="28"/>
          <w:rtl w:val="true"/>
          <w:lang w:bidi="ar-SA"/>
        </w:rPr>
        <w:t>العاص حبّاً بخراج مصر، لا بعثمان و لا بمعاوية أيضاً، و العجب أنّ الرسول صلى الله عليه و آله تنبّأ بذلك و صرّح بأنّهما لا يجتمعان إلّا على غدر</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الخليع المستهتر خليفة معاوية الذي ولي ثلاث سنين بعده، فقتل في الأُولى الإمام الحسين عليه السلام، و في الثانية أغار على المدينة و قتل من الصحابة و التابعين ما لا يحصى و أباح أعراضهم، و في الثالثة رمي الكعبة</w:t>
      </w:r>
      <w:r>
        <w:rPr>
          <w:rStyle w:val="FootnoteAnchor"/>
          <w:rtl w:val="true"/>
        </w:rPr>
        <w:footnoteReference w:id="713"/>
      </w:r>
      <w:r>
        <w:rPr>
          <w:rFonts w:ascii="Amiri" w:hAnsi="Amiri" w:eastAsia="Amiri" w:cs="Amiri"/>
          <w:color w:val="111111"/>
          <w:sz w:val="28"/>
          <w:sz w:val="28"/>
          <w:szCs w:val="28"/>
          <w:rtl w:val="true"/>
          <w:lang w:bidi="ar-SA"/>
        </w:rPr>
        <w:t>، و كفى في كفره و إلحاده جهره بقول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مروان بن الحكم، الذي كان من أشدّ الناس بغضاً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أشدّ الناس بغضاً لأهل البيت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يولد لأحد بالمدينة ولد إلّا أُتي به النبيّ صلى الله عليه و آله، فأُدخل عليه مروان بن الحكم،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الوزغ بن الوزغ، الملعون بن الملعون</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عقبة شارب الخمر، و الزائد في الفريضة</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عبد اللّٰه بن سعد بن أبي سرح الذي أهدر النبيّ دمه</w:t>
      </w:r>
      <w:r>
        <w:rPr>
          <w:rFonts w:eastAsia="Amiri" w:cs="Amiri" w:ascii="Amiri" w:hAnsi="Amiri"/>
          <w:color w:val="111111"/>
          <w:sz w:val="28"/>
          <w:szCs w:val="28"/>
          <w:rtl w:val="true"/>
          <w:lang w:bidi="ar-SA"/>
        </w:rPr>
        <w:t>.</w:t>
      </w:r>
      <w:r>
        <w:rPr>
          <w:rStyle w:val="FootnoteAnchor"/>
          <w:rtl w:val="true"/>
        </w:rPr>
        <w:footnoteReference w:id="71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يزيد بن عبد الملك، الذي يخاطب كتاب اللّٰه العزيز بعد أن ألقاه و رماه بالسهام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يا ربّ مزّقني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هذا كان فاسقاً خميراً لوّاطاً، راود أخاه سليمان عن نفسه، و نكح زوجات أبيه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و أضرابهم هم الذين تتبرّأ الشيعة منهم و تحكم عليهم بما حكم اللّٰه 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فيصحّ تكفير الشيعة و تفسيقهم لأجل سبّ هؤلاء و التبرّي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هؤلاء يندى لها جبين الإنسانية و لا يمكن أن تغضي عنها، فيا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الإنصاف أن تتّهم الشيعة بالانحراف و الخروج عن الدين لأنّها تدين هؤلاء و تلعنهم، و اللّٰه تعالى لعن أقواماً كثيرين في كتابه الحكيم و كذلك رسوله صلى الله عليه و آله؟ و لعلّ أعمال أُولئك لو وزنت بأعمال هؤلاء لما رجحت عليها</w:t>
      </w:r>
      <w:r>
        <w:rPr>
          <w:rFonts w:eastAsia="Amiri" w:cs="Amiri" w:ascii="Amiri" w:hAnsi="Amiri"/>
          <w:color w:val="111111"/>
          <w:sz w:val="28"/>
          <w:szCs w:val="28"/>
          <w:rtl w:val="true"/>
          <w:lang w:bidi="ar-SA"/>
        </w:rPr>
        <w:t xml:space="preserve">. </w:t>
      </w:r>
      <w:bookmarkStart w:id="532" w:name="pg11548_132944"/>
    </w:p>
    <w:p>
      <w:pPr>
        <w:pStyle w:val="Heading4"/>
        <w:numPr>
          <w:ilvl w:val="3"/>
          <w:numId w:val="1"/>
        </w:numPr>
        <w:rPr/>
      </w:pPr>
      <w:bookmarkStart w:id="533" w:name="__RefHeading___Toc4138167_73709187"/>
      <w:bookmarkStart w:id="534" w:name="_Toc198"/>
      <w:bookmarkEnd w:id="532"/>
      <w:bookmarkEnd w:id="533"/>
      <w:r>
        <w:rPr>
          <w:rtl w:val="true"/>
        </w:rPr>
        <w:t>المسألة الثانية عشرة</w:t>
      </w:r>
      <w:r>
        <w:rPr>
          <w:rtl w:val="true"/>
        </w:rPr>
        <w:t xml:space="preserve">: </w:t>
      </w:r>
      <w:r>
        <w:rPr>
          <w:rtl w:val="true"/>
        </w:rPr>
        <w:t>في عالمية رسالة النبي صلى الله عليه و آله و خاتميّتها</w:t>
      </w:r>
      <w:bookmarkEnd w:id="534"/>
    </w:p>
    <w:p>
      <w:pPr>
        <w:pStyle w:val="Heading5"/>
        <w:numPr>
          <w:ilvl w:val="4"/>
          <w:numId w:val="1"/>
        </w:numPr>
        <w:rPr/>
      </w:pPr>
      <w:bookmarkStart w:id="535" w:name="__RefHeading___Toc4138169_73709187"/>
      <w:bookmarkStart w:id="536" w:name="_Toc199"/>
      <w:bookmarkEnd w:id="535"/>
      <w:r>
        <w:rPr>
          <w:rtl w:val="true"/>
        </w:rPr>
        <w:t>تمهيد</w:t>
      </w:r>
      <w:r>
        <w:rPr>
          <w:rtl w:val="true"/>
        </w:rPr>
        <w:t xml:space="preserve">: </w:t>
      </w:r>
      <w:r>
        <w:rPr>
          <w:rtl w:val="true"/>
        </w:rPr>
        <w:t>ملامح الشريعة الإسلاميّة</w:t>
      </w:r>
      <w:bookmarkEnd w:id="536"/>
    </w:p>
    <w:p>
      <w:pPr>
        <w:pStyle w:val="BookText"/>
        <w:rPr/>
      </w:pPr>
      <w:r>
        <w:rPr>
          <w:rFonts w:ascii="Amiri" w:hAnsi="Amiri" w:eastAsia="Amiri" w:cs="Amiri"/>
          <w:color w:val="111111"/>
          <w:sz w:val="28"/>
          <w:sz w:val="28"/>
          <w:szCs w:val="28"/>
          <w:rtl w:val="true"/>
          <w:lang w:bidi="ar-SA"/>
        </w:rPr>
        <w:t>تمتاز الشريعة الإسلامية بنقطتين رئيسيتين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عالميّتها و شموليّتها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خاتمة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فمعناها أنّ دعوتَها عالمية لا تنحصر بإقليم معيّن، و هي من أبرز الملامح التي يستهدفها القرآن في دعوته و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كَافَّةً لِلنّٰاسِ بَشِيراً وَ نَذِيراً وَ لٰكِنَّ أَكْثَرَ اَلنّٰاسِ لاٰ يَعْلَمُونَ</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بعثَ الرسولُ الأعظم صلى الله عليه و آله سفراءَه إلى أنحاء المعمورة لنشر دعوته فيها و بيد كلّ واحد منهم كتاب يعبِّر عن عالميّة دعوته، فقد بعثَ إلى قيصر الروم، و كسرى فارس، و عظيم القبط، و ملك الحبشة، و الحارث بن أبي شمر الغسّاني ملك تخوم الشام، و حوزة بن عليّ الحنفي ملك اليمامة، و غيرهم من ملوك العرب و شيوخ القبائل و الأساقفة، و المرازبة، و العمّال، و هذه المواثيق أوضح دليل على أنّ رسالته عالمية لا تحدُّ بحدّ، بل تجعل الأرض كلها ساحة لإشاعة دينه و تطبيق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البراهين على عالمية دعوته كثيرة لا مجال لذكرها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قد تظهر بعض المغالطات من النصارى القدامىٰ في هذه النقطة؛ حيث حاولوا تحجيم أمر الرسالة و تخصيصها بمكان و عنصر خاصَّين، و ليست شبهاتهم قابلة للذكر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 بيانات القرآن و خطاباته للبشر كافة و مواثيق الرسول و دعواته المتجاوزة حدود الجزيرة العربية، و اجتياح جيوش المسلمين و رجالهم أرض غير العرب، و استقرار الأُمّة الإسلامية في أكثر مناطق المعمورة بل معظمها يومذاك، أبطلت هذه المغالطات و جعلتها في مدحرة البطلان، و لذلك نعود إلى النقطة الثانية من ملامح الشريعة الإسلامية، في بحثنا و هو خاتميتها؛ و هي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آخر الشرائع، و أنّ المبعوث بها هو خاتم الأنبياء؛ فشريعته خاتمة الشرائع، و هذا ما نحاول دراسته في هذه الرسالة، و نستدلّ عليه عن طريق الكتاب و السنّة و نحلّل الإشكالات المثارة حوله كل ذلك في ضمن فصولٍ</w:t>
      </w:r>
      <w:r>
        <w:rPr>
          <w:rFonts w:eastAsia="Amiri" w:cs="Amiri" w:ascii="Amiri" w:hAnsi="Amiri"/>
          <w:color w:val="111111"/>
          <w:sz w:val="28"/>
          <w:szCs w:val="28"/>
          <w:rtl w:val="true"/>
          <w:lang w:bidi="ar-SA"/>
        </w:rPr>
        <w:t xml:space="preserve">. </w:t>
      </w:r>
      <w:bookmarkStart w:id="537" w:name="pg11548_132946"/>
    </w:p>
    <w:p>
      <w:pPr>
        <w:pStyle w:val="Heading5"/>
        <w:numPr>
          <w:ilvl w:val="4"/>
          <w:numId w:val="1"/>
        </w:numPr>
        <w:rPr/>
      </w:pPr>
      <w:bookmarkStart w:id="538" w:name="__RefHeading___Toc4138171_73709187"/>
      <w:bookmarkStart w:id="539" w:name="_Toc200"/>
      <w:bookmarkEnd w:id="537"/>
      <w:bookmarkEnd w:id="538"/>
      <w:r>
        <w:rPr>
          <w:rtl w:val="true"/>
        </w:rPr>
        <w:t>الخاتمية في الذكر الحكيم</w:t>
      </w:r>
      <w:bookmarkEnd w:id="539"/>
    </w:p>
    <w:p>
      <w:pPr>
        <w:pStyle w:val="Heading6"/>
        <w:numPr>
          <w:ilvl w:val="5"/>
          <w:numId w:val="1"/>
        </w:numPr>
        <w:rPr/>
      </w:pPr>
      <w:bookmarkStart w:id="540" w:name="__RefHeading___Toc4138173_73709187"/>
      <w:bookmarkStart w:id="541" w:name="_Toc201"/>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 xml:space="preserve">اتّفقت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بكرة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نبيّهم محمداً صلى الله عليه و آله خاتم النبيّين، و أنّ دينه خاتم الأديان، و كتابه خاتم الكتب و الصحف، فهو صلى الله عليه و آله آخر السفراء الإلهيّين، أُوصد به باب الرسالة و النبوة، و ختمت به رسالة السماء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اتّفق المسلمون كافّة على أنّ دين نبيّهم دين اللّٰه الأبدي، و كتابه كتاب اللّٰه الخالد و دستوره الذي لا يأتيه الباطل من بين يديه و لا من خلفه و قد أنهى اللّٰه إليه كلّ تشريع و أودع فيه أُصول كلّ رقي، و أناط به كلّ سعادة و رخاء، فاكتملت بدينه و كتابه الشرائع السماوية التي هي رسالة السماء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الشريعة الإلهية الحقّة التي أنزلها اللّٰه تعالى إلى أوّل سفرائه لا تفترق جوهراً عمّا أنزله على آخرهم، بل كانت الشريعة السماوية في بدء أمرها نواة قابلة للنموّ و النشوء؛ فأخذت تنمو و تستكمل عبر القرون و الأجيال؛ حسب تطور الزمان و تكامل الأُمم، و تسرّب الحصافة إلى عقولهم، و تسلّل الحضارة إلى حياتهم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يفصح عمّا ذكرنا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فقد وصّى نبينا محمداً بما وصّى به نوحاً، من توحيده سبحانه و تنزيهه عن الشرك، و الدعوة إلى مكارم الأخلاق و التنديد بالجرائم </w:t>
      </w:r>
    </w:p>
    <w:p>
      <w:pPr>
        <w:pStyle w:val="BookText"/>
        <w:rPr/>
      </w:pPr>
      <w:r>
        <w:rPr>
          <w:rFonts w:ascii="Amiri" w:hAnsi="Amiri" w:eastAsia="Amiri" w:cs="Amiri"/>
          <w:color w:val="111111"/>
          <w:sz w:val="28"/>
          <w:sz w:val="28"/>
          <w:szCs w:val="28"/>
          <w:rtl w:val="true"/>
          <w:lang w:bidi="ar-SA"/>
        </w:rPr>
        <w:t>الخلقية، و القضاء على أسبابها، إلى غير ذلك ممّا تجده في صحف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تتجلّى تلك الحقيقة الناصعة؛ أي وحدة الشرائع السماوية من مختلف الآيات في شتّى المواضع،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 وَ مَا اِخْتَلَفَ اَلَّذِينَ أُوتُوا اَلْكِتٰابَ إِلاّٰ مِنْ بَعْدِ مٰا جٰاءَهُمُ اَلْعِلْمُ بَغْياً بَيْنَهُمْ</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و ظاهر الآية يعطي أنّ الدين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و لن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الإسلام في طول القرون و الأجيال، و يعاضدها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في مورد آخر مخطّئاً مزعمة اليهود و النصارى في رَمي بطل التوحيد إبراهيم باليهودية و النصرانية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فحقيقة الشرائع السماوية في جميع الأدوار و الأجيال كانت أمراً واحداً و هو التسليم لفرائضه و عزائمه وحده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كتب الرسول إلى قيصر عند ما دعاه إلى الإسلام،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72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أمر سبحانه في آية أُخرى رسوله بدعوة معشر اليهود أو الناس </w:t>
      </w:r>
    </w:p>
    <w:p>
      <w:pPr>
        <w:pStyle w:val="BookText"/>
        <w:rPr/>
      </w:pPr>
      <w:r>
        <w:rPr>
          <w:rFonts w:ascii="Amiri" w:hAnsi="Amiri" w:eastAsia="Amiri" w:cs="Amiri"/>
          <w:color w:val="111111"/>
          <w:sz w:val="28"/>
          <w:sz w:val="28"/>
          <w:szCs w:val="28"/>
          <w:rtl w:val="true"/>
          <w:lang w:bidi="ar-SA"/>
        </w:rPr>
        <w:t>جميعاً إلى اتّباع ملّة إبراهيم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 إِبْرٰاهِيمَ حَنِيفاً وَ مٰا كٰانَ مِنَ اَلْمُشْرِكِينَ</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سبحانه بأنّ كلّ نبيّ جاء عقب نبيّ آخر، كانَ يصرِّح بأنّه مصدِّق بوجود النبيّ المتقدّم عليه و كتابه و دينه، فالمسيح مصدّق لما بين يديه من التوراة و محمّد صلى الله عليه و آله مصدّق لما بين يديه من الكتب و كتابه مهيمن عليها،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قَفَّيْنٰا عَلىٰ آثٰارِهِمْ بِعِيسَى اِبْنِ مَرْيَمَ مُصَدِّقاً لِمٰا بَيْنَ يَدَيْهِ مِنَ اَلتَّوْرٰاةِ</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النصوص كلّها تعبّر عن وحدة أُصول الشرائع و جذورها و لبابها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فرسالة السماء إلى الأرض، رسالة واحدة في الحقيقة، متكاملة عبر القرون جاء بها الرسل طوال الأجيال و كلّهم يحملون إلى المجتمع البشري رسالة واحدة؛ لتصعد بهم إلى مدارج الكمال، و تهديهم إلى معالم الهداية و مكارم الأخلاق</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البشر في بدايات حياتهم يعيشون في غاية البساطة و السذاجة، فما كانت لهم دولة تسوسهم، و لا مجتمع يخدمهم، و لا ذرائع تربطهم، و كانت أواصر الوحدة و وشائج الارتباط بينهم ضعيفة جداً، فلأجل ذاك القصور في العقل، و قلّة التقدم، و ضعف الرقي، كانت تعاليم أنبيائهم، و الأحكام المشروعة لهم طفيفة في غاية البساطة، فلما أخذت الإنسانية بالتقدّم و الرقي، و كثرت </w:t>
      </w:r>
    </w:p>
    <w:p>
      <w:pPr>
        <w:pStyle w:val="BookText"/>
        <w:rPr/>
      </w:pPr>
      <w:r>
        <w:rPr>
          <w:rFonts w:ascii="Amiri" w:hAnsi="Amiri" w:eastAsia="Amiri" w:cs="Amiri"/>
          <w:color w:val="111111"/>
          <w:sz w:val="28"/>
          <w:sz w:val="28"/>
          <w:szCs w:val="28"/>
          <w:rtl w:val="true"/>
          <w:lang w:bidi="ar-SA"/>
        </w:rPr>
        <w:t>المسائل يوماً فيوماً، اتّسع نطاق الشريعة و اكتملت الأحكام تلو هذه الأحوال و التطوّرات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اختلافها في بعض الفروع و الأحكام نظراً إلى الأحوال الأُممية و الشئون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 في أُصولها و لبابها، بل كلّها تهدف إلى أمر واحد، و تسوق المجتمع إلى هدف مفرد، و الاختلاف إنّما هو في الشريعة و المنهاج لا في المقاصد و الغايات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 مِنْهٰاجاً وَ لَوْ شٰاءَ اَللّٰهُ لَجَعَلَكُمْ أُمَّةً وٰاحِدَةً وَ لٰكِنْ لِيَبْلُوَكُمْ فِي مٰا آتٰاكُمْ فَاسْتَبِقُوا اَلْخَيْرٰاتِ</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جَعَلْنٰاكَ عَلىٰ شَرِيعَةٍ مِنَ اَلْأَمْرِ فَاتَّبِعْهٰا وَ لاٰ تَتَّبِعْ أَهْوٰاءَ اَلَّذِينَ لاٰ يَعْلَمُونَ</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السنن مختلفة، فللتوراة شريعة، و للإنجيل شريعة، و للقرآن شريعة، و لكن الدين هو الأُصول و العقائد و الأحكام التي تساير الفطرة الإنسانية و لا تخالفها واحدة منها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هاتان الآيتان لا تهدفان إلى اختلاف الشرائع في جميع موادّها، و مواردها اختلافاً كلّياً بحيث تكون النسبة بينها نسبة التباين، كيف و هو سبحانه يأمر نبيَّه بالاقتداء بهدى أنبيائه السالفين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542" w:name="pg11548_132950"/>
    </w:p>
    <w:p>
      <w:pPr>
        <w:pStyle w:val="BookText"/>
        <w:rPr/>
      </w:pPr>
      <w:bookmarkEnd w:id="542"/>
      <w:r>
        <w:rPr>
          <w:rFonts w:ascii="Amiri" w:hAnsi="Amiri" w:eastAsia="Amiri" w:cs="Amiri"/>
          <w:color w:val="111111"/>
          <w:sz w:val="28"/>
          <w:sz w:val="28"/>
          <w:szCs w:val="28"/>
          <w:rtl w:val="true"/>
          <w:lang w:bidi="ar-SA"/>
        </w:rPr>
        <w:t>نعم جاءت الرسل تترى، و تواصلت حلقات النبوّة في الأدوار الماضية إلى أن بعث اللّٰه آخر سفرائه فأتمّ نعمته و أكمل به دينه، فأصبح المجتمع البشري في ظلّ دينه الكامل، و كتابه الجامع، غنياً عن تواصل الرسالة و تعاقب النبوّة، و أصبح البشر غير محتاجين إلى إرسال أيّ رسول بعده؛ إذ جاء الرسول بأكمل الشرائع و أتقنها و أجمعها للحقوق و بكلّ ما يحتاج إليه البشر في أدوار حياتهم و أنواع تطوراتهم، و في الوقت نفسه فيها مرونة تتمشى مع جميع الأزمنة و الأجيال، من دون أن تمسّ جوهرَ الرسالة الأصلي بتحوير و 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أدلّة خاتميته من الكتاب أولاً، و السنّة ثانياً، أمّا الكتاب ففيه نصوص</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4138175_73709187"/>
      <w:bookmarkStart w:id="544" w:name="_Toc202"/>
      <w:bookmarkEnd w:id="543"/>
      <w:r>
        <w:rPr>
          <w:rtl w:val="true"/>
        </w:rPr>
        <w:t>النصّ الأول</w:t>
      </w:r>
      <w:r>
        <w:rPr>
          <w:rtl w:val="true"/>
        </w:rPr>
        <w:t>:</w:t>
      </w:r>
      <w:bookmarkEnd w:id="544"/>
    </w:p>
    <w:p>
      <w:pPr>
        <w:pStyle w:val="Heading6"/>
        <w:numPr>
          <w:ilvl w:val="5"/>
          <w:numId w:val="1"/>
        </w:numPr>
        <w:rPr/>
      </w:pPr>
      <w:bookmarkStart w:id="545" w:name="__RefHeading___Toc4138177_73709187"/>
      <w:bookmarkStart w:id="546" w:name="_Toc203"/>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 لٰكِنْ رَسُولَ اَللّٰهِ وَ خٰاتَمَ اَلنَّبِيِّينَ وَ كٰانَ اَللّٰهُ بِكُلِّ شَيْ‌ءٍ عَلِيماً</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تبنّىٰ رسول اللّٰه صلى الله عليه و آله زيداً قبل عصر الرسالة، و كانت العرب يُنزِّلون الأدعياء منزلة الأبناء في أحكام الزواج و الميراث، فأراد اللّٰه سبحانه أن ينْسخ تلك السنّة الجاهلية، فأمر رسوله أن يتزوّج زينب زوجة زيدٍ بعد مفارقته لها، فلمّا تزوّجها رسول اللّٰه أوجد ذلك ضجّة بين المنافقين و المتوغّلين في النزعات الجاهلية و المنساقين وراءها، فردّ اللّٰه سبحانه مزاعمهم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لم يلدهم و منهم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يترك ما أمره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آخرهم خُتِمت به النبوّة، فلا نبيّ بعده، و لا شريعة بعد شريعته، فنبوّته أبدية، و شريعته باقية إلى يوم الدين</w:t>
      </w:r>
      <w:r>
        <w:rPr>
          <w:rFonts w:eastAsia="Amiri" w:cs="Amiri" w:ascii="Amiri" w:hAnsi="Amiri"/>
          <w:color w:val="111111"/>
          <w:sz w:val="28"/>
          <w:szCs w:val="28"/>
          <w:rtl w:val="true"/>
          <w:lang w:bidi="ar-SA"/>
        </w:rPr>
        <w:t xml:space="preserve">. </w:t>
      </w:r>
      <w:bookmarkStart w:id="547" w:name="pg11548_132951"/>
    </w:p>
    <w:p>
      <w:pPr>
        <w:pStyle w:val="Heading6"/>
        <w:numPr>
          <w:ilvl w:val="5"/>
          <w:numId w:val="1"/>
        </w:numPr>
        <w:rPr/>
      </w:pPr>
      <w:bookmarkStart w:id="548" w:name="__RefHeading___Toc4138179_73709187"/>
      <w:bookmarkStart w:id="549" w:name="_Toc204"/>
      <w:bookmarkEnd w:id="547"/>
      <w:bookmarkEnd w:id="548"/>
      <w:r>
        <w:rPr>
          <w:rtl w:val="true"/>
        </w:rPr>
        <w:t>الخاتم و ما يراد منه</w:t>
      </w:r>
      <w:r>
        <w:rPr>
          <w:rtl w:val="true"/>
        </w:rPr>
        <w:t>:</w:t>
      </w:r>
      <w:bookmarkEnd w:id="549"/>
    </w:p>
    <w:p>
      <w:pPr>
        <w:pStyle w:val="BookText"/>
        <w:rPr/>
      </w:pPr>
      <w:r>
        <w:rPr>
          <w:rFonts w:ascii="Amiri" w:hAnsi="Amiri" w:eastAsia="Amiri" w:cs="Amiri"/>
          <w:color w:val="111111"/>
          <w:sz w:val="28"/>
          <w:sz w:val="28"/>
          <w:szCs w:val="28"/>
          <w:rtl w:val="true"/>
          <w:lang w:bidi="ar-SA"/>
        </w:rPr>
        <w:t>لقد قرئ لفظ الخاتم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و عليه قراءة عاصم، و يكون بمعنى الطابع الذي تختم به الرسائل و المواثيق، فكان النبيّ الأكرم صلى الله عليه و آله بالنسبة إلى باب النبوة كالطابع؛ ختم به باب النبوة، و أُوصِدَ و أُغْلِقَ فلا يفتح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التاء و عليه يكون اسم فاعل؛ أي الذي يختم باب النبوّة، و على كلتا القراءتين فالآية صريحة على أنّ باب النبوة أو بعث الأنبياء خُتم بمجيء النبيّ الأكرم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الدميري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الخاتِم الفاعلُ قُل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 يُختم فتحاً يجري</w:t>
      </w:r>
    </w:p>
    <w:p>
      <w:pPr>
        <w:pStyle w:val="BookText"/>
        <w:rPr/>
      </w:pPr>
      <w:r>
        <w:rPr>
          <w:rFonts w:ascii="Amiri" w:hAnsi="Amiri" w:eastAsia="Amiri" w:cs="Amiri"/>
          <w:color w:val="111111"/>
          <w:sz w:val="28"/>
          <w:sz w:val="28"/>
          <w:szCs w:val="28"/>
          <w:rtl w:val="true"/>
          <w:lang w:bidi="ar-SA"/>
        </w:rPr>
        <w:t xml:space="preserve">و أنت إذا راجعت التفاسير المؤلّفة منذ العصور الأُولىٰ إلى يومنا هذا ترى أنّ عامّة المفسّرين يفسّرونها بما ذكرنا و يصرحون بأنّ وصفه صلّى اللّٰه عليه و آله و تشبيهه بالخاتم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الرسم الدائر بين العرب هو ختم الرسالات بخاتمهم الذي بين أصابعهم، فكانت خواتيمهم طوابعهم، فكأنَّ النبيّ الأكرم بين الأنبياء هو الخاتم ختم به باب النبوّات، و لك أن تستلهم هذا المعنى من الآيات الكثيرة التي وردت فيها مادة تلك الكلمة، فترى أنّ جميعها يفيد هذا المعنى، كالآيات التالية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يُسْقَوْنَ مِنْ رَحِيقٍ مَخْتُومٍ</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أي مختوم بابه بشيء مثل الشمع و غيره دليلاً على خلوصه</w:t>
      </w:r>
      <w:r>
        <w:rPr>
          <w:rFonts w:eastAsia="Amiri" w:cs="Amiri" w:ascii="Amiri" w:hAnsi="Amiri"/>
          <w:color w:val="111111"/>
          <w:sz w:val="28"/>
          <w:szCs w:val="28"/>
          <w:rtl w:val="true"/>
          <w:lang w:bidi="ar-SA"/>
        </w:rPr>
        <w:t xml:space="preserve">. </w:t>
      </w:r>
      <w:bookmarkStart w:id="550" w:name="pg11548_132952"/>
    </w:p>
    <w:p>
      <w:pPr>
        <w:pStyle w:val="BookText"/>
        <w:rPr/>
      </w:pPr>
      <w:bookmarkEnd w:id="55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خِتٰامُهُ مِسْكٌ وَ 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أي آخر شربه تفوح منه رائحة المسك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أي يطبع على أفواههم فتوصدُ، و تَتكلَّم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التي وردت فيها مادّة تلك الكلمة، و الكلّ يهدف إلى الانتهاء و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مورد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النبوّة و انقطاعها</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4138181_73709187"/>
      <w:bookmarkStart w:id="552" w:name="_Toc205"/>
      <w:bookmarkEnd w:id="551"/>
      <w:r>
        <w:rPr>
          <w:rtl w:val="true"/>
        </w:rPr>
        <w:t>النصّ الثاني</w:t>
      </w:r>
      <w:r>
        <w:rPr>
          <w:rtl w:val="true"/>
        </w:rPr>
        <w:t>:</w:t>
      </w:r>
      <w:bookmarkEnd w:id="552"/>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الآية صريحة في أنّ الغاية من تنزيل القرآن على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القرآن نذيراً للعالمين من بدء نزوله إلى يوم يبعثون، من غير فرق بين تفسيرها بالإنس و الجنّ أو الناس أجمعهم، و إن كان الثاني هو المتعيّن، فإنّ العالمين في الذكر الحكيم جاء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حاكياً عن لسان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 هٰؤُلاٰءِ ضَيْفِي فَلاٰ 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 لَمْ نَنْهَكَ عَنِ اَلْعٰالَمِينَ</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المراد من العالمين في كلامهم هم الناس؛ إذ لا معنى لأن ينهونه عن استضافة الجن و الملائكة، و نظيره قوله سبحانه حاكياً عن لسان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تَأْتُونَ </w:t>
      </w:r>
      <w:bookmarkStart w:id="553" w:name="pg11548_132953"/>
    </w:p>
    <w:p>
      <w:pPr>
        <w:pStyle w:val="BookText"/>
        <w:rPr/>
      </w:pPr>
      <w:bookmarkEnd w:id="553"/>
      <w:r>
        <w:rPr>
          <w:rFonts w:ascii="Amiri" w:hAnsi="Amiri" w:eastAsia="Amiri" w:cs="Amiri"/>
          <w:color w:val="111111"/>
          <w:sz w:val="28"/>
          <w:sz w:val="28"/>
          <w:szCs w:val="28"/>
          <w:rtl w:val="true"/>
          <w:lang w:bidi="ar-SA"/>
        </w:rPr>
        <w:t>اَلذُّكْرٰانَ مِنَ اَلْعٰالَمِينَ</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فالمراد من العالمين في كلتا الآيتين 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قوّة ما روي عن الإمام الصادق عليه السلام من أنّ العالمين عنى به الناس و جعل كلّ واحد عالماً، و لا يعدل عن ذلك الظاهر إلّا بقرينة، و بما أنّه لا قرينة على العدول من الظاهر فيكون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لِلْعٰالَمِينَ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نذيراً للناس أجمعهم من يوم نزوله إلى يوم يبعثون</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4138183_73709187"/>
      <w:bookmarkStart w:id="555" w:name="_Toc206"/>
      <w:bookmarkEnd w:id="554"/>
      <w:r>
        <w:rPr>
          <w:rtl w:val="true"/>
        </w:rPr>
        <w:t>النصّ الثالث</w:t>
      </w:r>
      <w:r>
        <w:rPr>
          <w:rtl w:val="true"/>
        </w:rPr>
        <w:t>:</w:t>
      </w:r>
      <w:bookmarkEnd w:id="555"/>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بِالذِّكْرِ لَمّٰا جٰاءَهُمْ وَ 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 على الخاتمية، أنّ المراد من الذكر هو القرآن بقرينة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نَتْلُوهُ عَلَيْكَ مِنَ اَلْآيٰاتِ وَ اَلذِّكْرِ اَلْحَكِيمِ</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الذكر و مفاد الآية أنّ الباطل لا يتطرّق إليه و لا يجد إليه سبيلاً من أيّ جهة من الجهات؛ فلا يأتيه الباطل بأيّة صورة متصوّرة، و دونك صوره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يأتيه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ينقص منه شيء و لا يزيد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يأتيه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يأتيه كتاب يبطله و ينسخه و أن يجعله سُدى فهو حقّ ثابت لا يبدّل و لا يغيّر و لا يترك</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يأتيه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يتطرق الباطل في إخباره عمّا مضىٰ و لا في إخباره بما يجيء، فكلّها تطابق الواقع</w:t>
      </w:r>
      <w:r>
        <w:rPr>
          <w:rFonts w:eastAsia="Amiri" w:cs="Amiri" w:ascii="Amiri" w:hAnsi="Amiri"/>
          <w:color w:val="111111"/>
          <w:sz w:val="28"/>
          <w:szCs w:val="28"/>
          <w:rtl w:val="true"/>
          <w:lang w:bidi="ar-SA"/>
        </w:rPr>
        <w:t xml:space="preserve">. </w:t>
      </w:r>
      <w:bookmarkStart w:id="556" w:name="pg11548_132954"/>
    </w:p>
    <w:p>
      <w:pPr>
        <w:pStyle w:val="BookText"/>
        <w:rPr/>
      </w:pPr>
      <w:bookmarkEnd w:id="556"/>
      <w:r>
        <w:rPr>
          <w:rFonts w:ascii="Amiri" w:hAnsi="Amiri" w:eastAsia="Amiri" w:cs="Amiri"/>
          <w:color w:val="111111"/>
          <w:sz w:val="28"/>
          <w:sz w:val="28"/>
          <w:szCs w:val="28"/>
          <w:rtl w:val="true"/>
          <w:lang w:bidi="ar-SA"/>
        </w:rPr>
        <w:t>و حاصل الآية أنّ القرآن حقّ لا يداخله الباطل إلىٰ يوم القيامة، فإذا كان حقّاً مطلقاً مصوناً عن تسلّل البطلان إليه و متّبعاً للناس إلى يوم القيامة يجب عند ذلك دوام رسالته و ثبات نبوّته و خاتمية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 أنّ الشريعة الجديدة إمّا أن تكون عين الشريعة الإسلامية الحقّة أو غيرها، فعلى الأول لا حاجة إلى الثانية،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تكون الثانية حقّة كالأُولى؛ فيلزم كون المتناقضين حقاً، أو أن تكون الأُولى حقّاً دون الأُخرى؛ و هذا هو المطلوب، و شريعة الرسول الأعظم جزءٌ من الكتاب الحقّ الذي لا يدانيه الباطل، و سنّته المحكمة التي لا تصدر إلّا بإيحاء منه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فالآية صريحة في نفي أيّ تشريع بعد القرآن و أيّة شريعة بعد الإسلام، فتدلّ بالملازمة على عدم النبوّة التشريعية بعد نبوته</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4138185_73709187"/>
      <w:bookmarkStart w:id="558" w:name="_Toc207"/>
      <w:bookmarkEnd w:id="557"/>
      <w:r>
        <w:rPr>
          <w:rtl w:val="true"/>
        </w:rPr>
        <w:t>النصّ الرابع</w:t>
      </w:r>
      <w:r>
        <w:rPr>
          <w:rtl w:val="true"/>
        </w:rPr>
        <w:t>:</w:t>
      </w:r>
      <w:bookmarkEnd w:id="558"/>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أَيُّ شَيْ‌ءٍ أَكْبَرُ شَهٰادَةً قُلِ اَللّٰهُ شَهِيدٌ بَيْنِي وَ بَيْنَكُمْ وَ أُوحِيَ إِلَيَّ هٰذَا اَلْقُرْآنُ لِأُنْذِرَكُمْ بِهِ وَ مَنْ بَلَغَ</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من نزول القرآن تحذير من بلغه إلى يوم القيامة، و بذلك يُفسّر قوله سبحانه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قُرْآناً عَرَبِيًّا لِتُنْذِرَ أُمَّ اَلْقُرىٰ وَ مَنْ حَوْلَهٰا</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أقطار المعمورة، و على فرض انصرافها </w:t>
      </w:r>
      <w:bookmarkStart w:id="559" w:name="pg11548_132955"/>
    </w:p>
    <w:p>
      <w:pPr>
        <w:pStyle w:val="BookText"/>
        <w:rPr/>
      </w:pPr>
      <w:bookmarkEnd w:id="559"/>
      <w:r>
        <w:rPr>
          <w:rFonts w:ascii="Amiri" w:hAnsi="Amiri" w:eastAsia="Amiri" w:cs="Amiri"/>
          <w:color w:val="111111"/>
          <w:sz w:val="28"/>
          <w:sz w:val="28"/>
          <w:szCs w:val="28"/>
          <w:rtl w:val="true"/>
          <w:lang w:bidi="ar-SA"/>
        </w:rPr>
        <w:t>عن هذا المعنى العامّ فلا مفهوم للآية بعد ورود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لِأُنْذِرَكُمْ بِهِ وَ مَنْ بَلَغَ</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4138187_73709187"/>
      <w:bookmarkStart w:id="561" w:name="_Toc208"/>
      <w:bookmarkEnd w:id="560"/>
      <w:r>
        <w:rPr>
          <w:rtl w:val="true"/>
        </w:rPr>
        <w:t>النصّ الخامس</w:t>
      </w:r>
      <w:r>
        <w:rPr>
          <w:rtl w:val="true"/>
        </w:rPr>
        <w:t>:</w:t>
      </w:r>
      <w:bookmarkEnd w:id="561"/>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كَافَّةً لِلنّٰاسِ بَشِيراً وَ نَذِيراً وَ لٰكِنَّ أَكْثَرَ اَلنّٰاسِ لاٰ يَعْلَمُونَ</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المتبادر من الآية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الناس قُدّمتْ على ذيها و تقدير الآية و ما أرسلناك إلا للناس كافّة بشيراً و نذيراً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محصّل الآيات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الإخبار عن السماء الذي كان هو النبوّة قد أُوصد، و بإيصاده تكون النبوّة مختومة، و بختمها تكون الشريعة المحمدية أبديّة؛ لأنّ تجديد الشريعة فرع فتح باب النبوّة، فإذا كان التنبّؤ بإخبار السماء مغلقاً؛ فلا يمكن الإخبار عن السماء بوجه من الوجوه، و منها نسخ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الآيات الأربع الباقية فهي صريحة ببقاء الشريعة الإسلامية بعموميتها، فمجموع الآيات يركِّز على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 باب النبوة و أبدية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النصوص، و مع ذلك ففي القرآن إشارات إلى الخاتمية بعناوين أُخرى نشير إلى بعض منها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فَغَيْرَ اَللّٰهِ أَبْتَغِي حَكَماً وَ هُوَ اَلَّذِي أَنْزَلَ إِلَيْكُمُ اَلْكِتٰابَ مُفَصَّلاً وَ اَلَّذِينَ </w:t>
      </w:r>
    </w:p>
    <w:p>
      <w:pPr>
        <w:pStyle w:val="BookText"/>
        <w:rPr/>
      </w:pPr>
      <w:r>
        <w:rPr>
          <w:rFonts w:ascii="Amiri" w:hAnsi="Amiri" w:eastAsia="Amiri" w:cs="Amiri"/>
          <w:color w:val="111111"/>
          <w:sz w:val="28"/>
          <w:sz w:val="28"/>
          <w:szCs w:val="28"/>
          <w:rtl w:val="true"/>
          <w:lang w:bidi="ar-SA"/>
        </w:rPr>
        <w:t xml:space="preserve">آتَيْنٰاهُمُ اَلْكِتٰابَ يَعْلَمُونَ أَنَّهُ مُنَزَّلٌ مِنْ رَبِّكَ بِالْحَقِّ فَلاٰ تَكُونَنَّ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دلالة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إيصاد باب الوحي إلى يوم القيامة واضحة بعد الوقوف على معنى الكلمة؛ فإنّ المراد منها الدعوة الإسلامية، أو القرآن الكريم و ما فيه من شرائع و أحكام، و الشاهد عليها الآية المتقدمة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أَنْزَلَ إِلَيْكُمُ اَلْكِتٰابَ مُفَصَّلاً وَ اَلَّذِينَ آتَيْنٰاهُمُ اَلْكِتٰابَ يَعْلَمُونَ أَنَّهُ مُنَزَّلٌ مِنْ رَبِّكَ بِالْحَقِّ</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xml:space="preserve">فالمراد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النازل على العالمين،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الذين آتيناهم الكتاب من قبل كاليهود و النصارى إذا تخلّصوا من الهوى يعلمون أنّ القرآن وحي إلهي كالتوراة و الإنجيل، و أنّه منزّلٌ من اللّٰه سبحانه بالحقّ، فلا يصحّ لأيّ منصف أن يتردّد في كونه نازلاً منه إلى 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الدعوة المحمدية، و نزول الكتاب المهيمن على جميع الكتب، و صارت مستقرة في محلّها بعد ما كانت تسير دهراً طويلاً في مدارج التدرّج بنبوّة بعد نبوّة و شريعة بعد شريعة</w:t>
      </w:r>
      <w:r>
        <w:rPr>
          <w:rFonts w:eastAsia="Amiri" w:cs="Amiri" w:ascii="Amiri" w:hAnsi="Amiri"/>
          <w:color w:val="111111"/>
          <w:sz w:val="28"/>
          <w:szCs w:val="28"/>
          <w:rtl w:val="true"/>
          <w:lang w:bidi="ar-SA"/>
        </w:rPr>
        <w:t>.</w:t>
      </w:r>
      <w:r>
        <w:rPr>
          <w:rStyle w:val="FootnoteAnchor"/>
          <w:rtl w:val="true"/>
        </w:rPr>
        <w:footnoteReference w:id="74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الكلمة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الإلهية المستوحاة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لا يشوبه كذب و ما فيه من الأحكام من الأمر و النهي، عدل لا يخالطه </w:t>
      </w:r>
      <w:bookmarkStart w:id="562" w:name="pg11548_132957"/>
    </w:p>
    <w:p>
      <w:pPr>
        <w:pStyle w:val="BookText"/>
        <w:rPr/>
      </w:pPr>
      <w:bookmarkEnd w:id="562"/>
      <w:r>
        <w:rPr>
          <w:rFonts w:ascii="Amiri" w:hAnsi="Amiri" w:eastAsia="Amiri" w:cs="Amiri"/>
          <w:color w:val="111111"/>
          <w:sz w:val="28"/>
          <w:sz w:val="28"/>
          <w:szCs w:val="28"/>
          <w:rtl w:val="true"/>
          <w:lang w:bidi="ar-SA"/>
        </w:rPr>
        <w:t>ظلم، و لأجل تلك التمامية لا تتبدّل كلماته و أحكامه من بعد</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نظرة إلى القرآن حول الخاتمية و من أراد التفصيل و التحقيق فليراجع التفاسير، و كما أنّ الكتاب الحكيم اهتمّ بالخاتمية، فهكذا اهتمت بها السنّة النبوية و روايات العترة الطاهرة و لو حاولنا أن نذكر ما وقفنا عليه في ذلك المجال من المآثر لطال وقوفنا مع القرّاء، و لذلك نقتصر على اثنتي عشرة رواية مع أنّ المأثور يتجاوز المائة</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4138189_73709187"/>
      <w:bookmarkStart w:id="564" w:name="_Toc209"/>
      <w:bookmarkEnd w:id="563"/>
      <w:r>
        <w:rPr>
          <w:rtl w:val="true"/>
        </w:rPr>
        <w:t>الخاتمية في الأحاديث النبويّة</w:t>
      </w:r>
      <w:bookmarkEnd w:id="564"/>
    </w:p>
    <w:p>
      <w:pPr>
        <w:pStyle w:val="BookText"/>
        <w:rPr/>
      </w:pPr>
      <w:r>
        <w:rPr>
          <w:rFonts w:ascii="Amiri" w:hAnsi="Amiri" w:eastAsia="Amiri" w:cs="Amiri"/>
          <w:color w:val="111111"/>
          <w:sz w:val="28"/>
          <w:sz w:val="28"/>
          <w:szCs w:val="28"/>
          <w:rtl w:val="true"/>
          <w:lang w:bidi="ar-SA"/>
        </w:rPr>
        <w:t>لقد حصحص الحقّ بما أوردناه من النصوص القرآنية و انكشف الريب عن مُحيّا الواقع؛ فلم تبق لمجادلٍ شبهة في أنّ الرسول في الذكر الحكيم خاتم النبيين و شريعته خاتمة الشرائع و كتابَه خاتم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الخاتمية على لسان النبيّ الأكرم، نذكر منها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رسول اللّٰه صلى الله عليه و آله من المدينة إلى غزوة تبوك و خرج الناس معه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عليّ 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ترضى أن تكون منّي بمنزلة هارون من موسى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بعدي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أن أذهب إلّا و أنت خليفتي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الحديث على لسان المحدّثين حديث المنزلة؛ لأنّ النبيّ نزّل فيه نفسه منزلة موسى و نزّل عليّاً مكان هارون، أخرجه البخاري في صحيحه في غزوة </w:t>
      </w:r>
    </w:p>
    <w:p>
      <w:pPr>
        <w:pStyle w:val="BookText"/>
        <w:rPr/>
      </w:pPr>
      <w:r>
        <w:rPr>
          <w:rFonts w:ascii="Amiri" w:hAnsi="Amiri" w:eastAsia="Amiri" w:cs="Amiri"/>
          <w:color w:val="111111"/>
          <w:sz w:val="28"/>
          <w:sz w:val="28"/>
          <w:szCs w:val="28"/>
          <w:rtl w:val="true"/>
          <w:lang w:bidi="ar-SA"/>
        </w:rPr>
        <w:t>تبوك، و مسلم في صحيحه في باب فضائل علي عليه السلام، و ابن ماجة في سننه في باب فضائل أصحاب النبيّ، و الحاكم في مستدركه في مناقب عليّ عليه السلام، و إمام الحنابلة في مسنده بطرق كثيرة</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و وضوح دلالة الحديث على الخاتمية بمكان أغنانا عن البحث حولها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و مَثل الأنبياء كمَثل رجلٍ بنى داراً فأتمّها و أكملها إلّا موضع لبنة، فجعل الناس يدخلونها و يتعجّبون منها و يقولون، لو لا موضع هذه اللّبنة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موضع اللبنة جئت فختمت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و مسلم و الترمذي</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خمسة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و أحمد، أنا الماحي يمحو اللّٰه بي الكفر، و أنا الحاشر، يحشر الناس على قدمي، و أنا العاقب الذي ليس بعده نبي</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قائد المرسلين و لا فخر، و أنا خاتم النبيّين و لا فخر، و أنا أوّل شافع و مشفّع و لا فخر</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أخصمك بالنبوّة؛ فلا نبوّة بعدي و تخصم الناس بسبع و لا يجاحدك فيها أحد من قريش، أنت أوّلهم إيماناً باللّٰه</w:t>
      </w:r>
      <w:r>
        <w:rPr>
          <w:rFonts w:eastAsia="Amiri" w:cs="Amiri" w:ascii="Amiri" w:hAnsi="Amiri"/>
          <w:color w:val="111111"/>
          <w:sz w:val="28"/>
          <w:szCs w:val="28"/>
          <w:rtl w:val="true"/>
          <w:lang w:bidi="ar-SA"/>
        </w:rPr>
        <w:t>».</w:t>
      </w:r>
      <w:r>
        <w:rPr>
          <w:rStyle w:val="FootnoteAnchor"/>
          <w:rtl w:val="true"/>
        </w:rPr>
        <w:footnoteReference w:id="752"/>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الرسالة و النبوّة قد انقطعت و لا رسولَ بعدي </w:t>
      </w:r>
    </w:p>
    <w:p>
      <w:pPr>
        <w:pStyle w:val="BookText"/>
        <w:rPr/>
      </w:pPr>
      <w:r>
        <w:rPr>
          <w:rFonts w:ascii="Amiri" w:hAnsi="Amiri" w:eastAsia="Amiri" w:cs="Amiri"/>
          <w:color w:val="111111"/>
          <w:sz w:val="28"/>
          <w:sz w:val="28"/>
          <w:szCs w:val="28"/>
          <w:rtl w:val="true"/>
          <w:lang w:bidi="ar-SA"/>
        </w:rPr>
        <w:t>و 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المبشّرات؟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رؤيا المسلم، و هي جزء من أجزاء النبوة</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 إلى الناس كافّة و بي خُتم النبيّون</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أوّل الناس في الخلق، و آخرهم في البعث</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استأذن العباس بن عبد المطّلب النبيّ في الهجرة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أقم مكانك الذي أنت فيه؛ فإنّ اللّٰه تعالى يختم بك الهجرة كما ختم بي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 إلى النبيّ و شهد معه فتح مكّة و انقطعت الهجرة</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أُمتي ثلاثون كذّاباً؛ كلّهم يزعم أنّه نبيّ و أنا خاتم النبيين؛ لا نبيّ بعدي</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فُضِّلتُ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جوامعَ الكلم، و نُصِرتُ بالرعب، و أُحلّت لي الغنائم، و جُعلت لي الأرض مسجداً و طهوراً، و أُرسلت إلى الخلق كافة، و ختم بي النبيّون</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الإمام أبو جعفر الباقر عليه السلام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إنّه لا نبيّ بعدي، و لا سنّة بعد سنّتي، فمن ادّعى ذلك فدعواه و بدعته في النار فاقتلوه و من تبعه؛ فإنّه في النار</w:t>
      </w:r>
      <w:r>
        <w:rPr>
          <w:rFonts w:eastAsia="Amiri" w:cs="Amiri" w:ascii="Amiri" w:hAnsi="Amiri"/>
          <w:color w:val="111111"/>
          <w:sz w:val="28"/>
          <w:szCs w:val="28"/>
          <w:rtl w:val="true"/>
          <w:lang w:bidi="ar-SA"/>
        </w:rPr>
        <w:t>».</w:t>
      </w:r>
      <w:r>
        <w:rPr>
          <w:rStyle w:val="FootnoteAnchor"/>
          <w:rtl w:val="true"/>
        </w:rPr>
        <w:footnoteReference w:id="759"/>
      </w:r>
      <w:bookmarkStart w:id="565" w:name="pg11548_132960"/>
    </w:p>
    <w:p>
      <w:pPr>
        <w:pStyle w:val="Heading5"/>
        <w:numPr>
          <w:ilvl w:val="4"/>
          <w:numId w:val="1"/>
        </w:numPr>
        <w:rPr/>
      </w:pPr>
      <w:bookmarkStart w:id="566" w:name="__RefHeading___Toc4138191_73709187"/>
      <w:bookmarkStart w:id="567" w:name="_Toc210"/>
      <w:bookmarkEnd w:id="565"/>
      <w:bookmarkEnd w:id="566"/>
      <w:r>
        <w:rPr>
          <w:rtl w:val="true"/>
        </w:rPr>
        <w:t>الخاتميّة في أحاديث العترة الطاهرة</w:t>
      </w:r>
      <w:bookmarkEnd w:id="567"/>
    </w:p>
    <w:p>
      <w:pPr>
        <w:pStyle w:val="BookText"/>
        <w:rPr/>
      </w:pPr>
      <w:r>
        <w:rPr>
          <w:rFonts w:ascii="Amiri" w:hAnsi="Amiri" w:eastAsia="Amiri" w:cs="Amiri"/>
          <w:color w:val="111111"/>
          <w:sz w:val="28"/>
          <w:sz w:val="28"/>
          <w:szCs w:val="28"/>
          <w:rtl w:val="true"/>
          <w:lang w:bidi="ar-SA"/>
        </w:rPr>
        <w:t>قد روي عن النبيّ الأكرم صلى الله عليه و آله أحاديث أُخر في مجال كونه خاتماً إلّا أنّ ذكر الجميع غير ميسور لنا، و أُردف البحث بما روي عن عترته الطاهرة عليهم السلام في هذا المجال، و اقتصر على القليل من الكثير؛ فإنّ المروي عنه في ذلك المجال متوفّر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بَعثَ اللّٰه محمداً صلى الله عليه و آله لإنجاز عدته، و إتمام نبوته، مأخوذاً على النبيين ميثاقه، مشهورة سماتُه، كريماً ميلادُه</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شريف صلواتك، و نامي بركاتك، على محمّد صلى الله عليه و آله عبدك و رسولك الخاتم لما سبق</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على حين فترة من الرسل، و تنازع من الألسن، فقفا به الرسل و ختَم به الوحي</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 و هو يلي غسل رسول اللّٰه صلى الله عليه و آله و تجهيزه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 أُمّي لقد انقطع بموتك ما لم ينقطع بموت غيرك من النبوّة و الأنباء و أخبار السماء، خصّصت حتّى صِرتَ مسلّياً عمّن سواك، و عمّمتَ حتّى صار الناس فيك سواء</w:t>
      </w:r>
      <w:r>
        <w:rPr>
          <w:rFonts w:eastAsia="Amiri" w:cs="Amiri" w:ascii="Amiri" w:hAnsi="Amiri"/>
          <w:color w:val="111111"/>
          <w:sz w:val="28"/>
          <w:szCs w:val="28"/>
          <w:rtl w:val="true"/>
          <w:lang w:bidi="ar-SA"/>
        </w:rPr>
        <w:t>».</w:t>
      </w:r>
      <w:r>
        <w:rPr>
          <w:rStyle w:val="FootnoteAnchor"/>
          <w:rtl w:val="true"/>
        </w:rPr>
        <w:footnoteReference w:id="763"/>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روي عن غير الإمام علي عليه السلام من العترة الطاهرة و نذكر منهم ما 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فاطمة الزهراء عليها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حملتُ بالحسن و ولدته جاء النبيّ ثمّ 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بمنزلة هارون من موسى، و لا نبيّ بعدك، سَمّ ابنك هذا باسم ابن هارون</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الحسن بن عليّ بن أبي طالب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نفر إلى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الذي تزعم أنّك رسول اللّٰه، و أنّك الذي يوحى إليك كما أوحىٰ اللّٰه إلىٰ موسى بن عمران؟ فسكت النبيّ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لا فخر، و أنا خاتم النبيّين، و إمام المتّقين، و رسول ربّ العالمين</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الحسين بن عليّ عليهما السلام أنّه قال لرسول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 يا رسول اللّٰه هل يكون بعدك 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خاتم النبيّين، لكن يكون بعدي أئمة قوّامون بالقسط، بعدد نقباء بني إسرائيل</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الإمام السجّاد عليه السلام في بعض أدعيته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محمّد خاتم النبيّين، و سيّد المرسلين، و أهل بيته الطيّبين الطاهرين، و أعذْنا و أهالينا و إخواننا و جميع المؤمنين و المؤمنات ممّا استعذنا منه</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الإمام الباقر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ختم اللّٰه بكتابكم الكُتبَ و ختم بنبيّكم الأنبياءَ</w:t>
      </w:r>
      <w:r>
        <w:rPr>
          <w:rFonts w:eastAsia="Amiri" w:cs="Amiri" w:ascii="Amiri" w:hAnsi="Amiri"/>
          <w:color w:val="111111"/>
          <w:sz w:val="28"/>
          <w:szCs w:val="28"/>
          <w:rtl w:val="true"/>
          <w:lang w:bidi="ar-SA"/>
        </w:rPr>
        <w:t>».</w:t>
      </w:r>
      <w:r>
        <w:rPr>
          <w:rStyle w:val="FootnoteAnchor"/>
          <w:rtl w:val="true"/>
        </w:rPr>
        <w:footnoteReference w:id="768"/>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 نبي جاء بعد المسيح أخذ بشريعته </w:t>
      </w:r>
    </w:p>
    <w:p>
      <w:pPr>
        <w:pStyle w:val="BookText"/>
        <w:rPr/>
      </w:pPr>
      <w:r>
        <w:rPr>
          <w:rFonts w:ascii="Amiri" w:hAnsi="Amiri" w:eastAsia="Amiri" w:cs="Amiri"/>
          <w:color w:val="111111"/>
          <w:sz w:val="28"/>
          <w:sz w:val="28"/>
          <w:szCs w:val="28"/>
          <w:rtl w:val="true"/>
          <w:lang w:bidi="ar-SA"/>
        </w:rPr>
        <w:t>و منهاجه حتّى جاء محمّد صلى الله عليه و آله فجاء بالقرآن و بشريعته و منهاجه، فحلاله حلال إلى يوم القيامة و حرامه حرام إلى يوم القيامة</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سبحانه أنبياءَه و رسلَه و نبيَّه محمداً، فأفضل الدين معرفة الرسل و ولايتِهم، و أخبرك أنّ اللّٰه أحلّ حلالاً و حرّم حراماً إلى يوم القيامة</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الحرام و الحلال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إلى يوم القيامة لا يكون غيره و لا يجيء غيره</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الإمام موسى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وقفت على قبر رسول اللّٰه فقل أشهد أن لا إلٰه إلّا اللّٰه وحده لا شريك له و أشهد أنّك خاتم النبيّين</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الإمام الرضا عليه السلام في سؤال 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عند النشر و الدراسة إلّا غضاضة؟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لم ينزّله لزمان دون زمان و لا لناسٍ دون ناس، فهو في كلّ زمانٍ جديد، و عند كلّ قوم غضّ إلى يوم القيامة</w:t>
      </w:r>
      <w:r>
        <w:rPr>
          <w:rFonts w:eastAsia="Amiri" w:cs="Amiri" w:ascii="Amiri" w:hAnsi="Amiri"/>
          <w:color w:val="111111"/>
          <w:sz w:val="28"/>
          <w:szCs w:val="28"/>
          <w:rtl w:val="true"/>
          <w:lang w:bidi="ar-SA"/>
        </w:rPr>
        <w:t>».</w:t>
      </w:r>
      <w:r>
        <w:rPr>
          <w:rStyle w:val="FootnoteAnchor"/>
          <w:rtl w:val="true"/>
        </w:rPr>
        <w:footnoteReference w:id="77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أربعة عشر حديثاً عن العترة الطاهرة، و لو أردنا أن نذكر ما وقفنا عليه لطال بنا المقام، غير أنّ المهم طرح أسئلة حول الخاتمية و تحليلها بإيجاز </w:t>
      </w:r>
      <w:bookmarkStart w:id="568" w:name="pg11548_132963"/>
    </w:p>
    <w:p>
      <w:pPr>
        <w:pStyle w:val="Heading5"/>
        <w:numPr>
          <w:ilvl w:val="4"/>
          <w:numId w:val="1"/>
        </w:numPr>
        <w:rPr/>
      </w:pPr>
      <w:bookmarkStart w:id="569" w:name="__RefHeading___Toc4138193_73709187"/>
      <w:bookmarkStart w:id="570" w:name="_Toc211"/>
      <w:bookmarkEnd w:id="568"/>
      <w:bookmarkEnd w:id="569"/>
      <w:r>
        <w:rPr>
          <w:rtl w:val="true"/>
        </w:rPr>
        <w:t>أسئلة حول الخاتميّة</w:t>
      </w:r>
      <w:bookmarkEnd w:id="570"/>
    </w:p>
    <w:p>
      <w:pPr>
        <w:pStyle w:val="Heading6"/>
        <w:numPr>
          <w:ilvl w:val="5"/>
          <w:numId w:val="1"/>
        </w:numPr>
        <w:rPr/>
      </w:pPr>
      <w:bookmarkStart w:id="571" w:name="__RefHeading___Toc4138195_73709187"/>
      <w:bookmarkStart w:id="572" w:name="_Toc212"/>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هناك أسئلة حول الخاتمية تثار بين آن و آخر، و هي بين سؤال قرآني و فلسفي و فقهي، و نكتفي من الأوّل بواحد من الأسئلة</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4138197_73709187"/>
      <w:bookmarkStart w:id="574" w:name="_Toc213"/>
      <w:bookmarkEnd w:id="573"/>
      <w:r>
        <w:rPr>
          <w:rtl w:val="true"/>
        </w:rPr>
        <w:t>السؤال الأوّل</w:t>
      </w:r>
      <w:r>
        <w:rPr>
          <w:rtl w:val="true"/>
        </w:rPr>
        <w:t xml:space="preserve">: </w:t>
      </w:r>
      <w:r>
        <w:rPr>
          <w:rtl w:val="true"/>
        </w:rPr>
        <w:t>تنصيص القرآن على أنّ جميع أهل الشرائع ينالون ثواب اللّٰه</w:t>
      </w:r>
      <w:r>
        <w:rPr>
          <w:rtl w:val="true"/>
        </w:rPr>
        <w:t>.</w:t>
      </w:r>
      <w:bookmarkEnd w:id="574"/>
    </w:p>
    <w:p>
      <w:pPr>
        <w:pStyle w:val="Heading6"/>
        <w:numPr>
          <w:ilvl w:val="5"/>
          <w:numId w:val="1"/>
        </w:numPr>
        <w:rPr/>
      </w:pPr>
      <w:bookmarkStart w:id="575" w:name="__RefHeading___Toc4138199_73709187"/>
      <w:bookmarkStart w:id="576" w:name="_Toc214"/>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إنّ القرآن الكريم ينصّ على أنّ المؤمنين باللّٰه و باليوم الآخر من جميع الشرائع سينالون ثواب اللّٰه، و أنّه لا خوف عليهم و لا هم يحزنون، و معنى ذلك أنّ جميع الشرائع السماوية تُحفَظ إلى جانب الإسلام، و أنّ أتباعها ناجون شأنُهم شأن من اعترف بالإسلام و صار تحت لوائه تماماً، و على ضوء هذا، فكيف تكون الشريعة الإسلامية واقعة في آخر مسلسل الشرائع السماوية؟ و كيف تكون رسالته خاتمة الشرائع؟ و إليك ما يدل على ذلك حسب نظر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اَلَّذِينَ هٰادُوا وَ اَلنَّصٰارىٰ وَ اَلصّٰابِئِينَ مَنْ آمَنَ بِاللّٰهِ وَ اَلْيَوْمِ اَلْآخِرِ وَ عَمِلَ صٰالِحاً فَلَهُمْ أَجْرُهُمْ عِنْدَ رَبِّهِمْ وَ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 اَلَّذِينَ هٰادُوا وَ اَلصّٰابِئُونَ وَ اَلنَّصٰارىٰ مَنْ آمَنَ بِاللّٰهِ وَ اَلْيَوْمِ اَلْآخِرِ وَ عَمِلَ صٰالِحاً فَلاٰ خَوْفٌ عَلَيْهِمْ وَ لاٰ هُمْ يَحْزَنُونَ</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577" w:name="pg11548_132964"/>
    </w:p>
    <w:p>
      <w:pPr>
        <w:pStyle w:val="BookText"/>
        <w:rPr/>
      </w:pPr>
      <w:bookmarkEnd w:id="57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 اَلَّذِينَ هٰادُوا وَ اَلصّٰابِئِينَ وَ اَلنَّصٰارىٰ وَ اَلْمَجُوسَ وَ اَلَّذِينَ أَشْرَكُوا إِنَّ اَللّٰهَ يَفْصِلُ بَيْنَهُمْ يَوْمَ اَلْقِيٰامَةِ إِنَّ اَللّٰهَ عَلىٰ كُلِّ شَيْ‌ءٍ شَهِيدٌ</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استنتاج بقاء شرعية الشرائع السماوية من هذه الآيات مبنيّ على غضّ النظر عمّا تهدف إليه الآيات، و ذلك أنّ الآيات بصدد ردّ مزاعم ثلاثة كانت اليهود تتبناها، لا بصدد بيان بقاء شرائعهم بعد بعثة الرسول الأكرم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4138201_73709187"/>
      <w:bookmarkStart w:id="579" w:name="_Toc215"/>
      <w:bookmarkEnd w:id="578"/>
      <w:r>
        <w:rPr/>
        <w:t>1</w:t>
      </w:r>
      <w:r>
        <w:rPr>
          <w:rtl w:val="true"/>
        </w:rPr>
        <w:t xml:space="preserve"> - </w:t>
      </w:r>
      <w:r>
        <w:rPr>
          <w:rtl w:val="true"/>
        </w:rPr>
        <w:t xml:space="preserve">فكرة </w:t>
      </w:r>
      <w:r>
        <w:rPr>
          <w:rtl w:val="true"/>
        </w:rPr>
        <w:t>«</w:t>
      </w:r>
      <w:r>
        <w:rPr>
          <w:rtl w:val="true"/>
        </w:rPr>
        <w:t>الشعب المختار</w:t>
      </w:r>
      <w:r>
        <w:rPr>
          <w:rtl w:val="true"/>
        </w:rPr>
        <w:t>»!</w:t>
      </w:r>
      <w:bookmarkEnd w:id="579"/>
    </w:p>
    <w:p>
      <w:pPr>
        <w:pStyle w:val="BookText"/>
        <w:rPr/>
      </w:pPr>
      <w:r>
        <w:rPr>
          <w:rFonts w:ascii="Amiri" w:hAnsi="Amiri" w:eastAsia="Amiri" w:cs="Amiri"/>
          <w:color w:val="111111"/>
          <w:sz w:val="28"/>
          <w:sz w:val="28"/>
          <w:szCs w:val="28"/>
          <w:rtl w:val="true"/>
          <w:lang w:bidi="ar-SA"/>
        </w:rPr>
        <w:t xml:space="preserve">كانت اليهود و النصارى يستولون على المسلمين، بل العالم بادّعائهم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كل واحدة من هاتين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 كانت تدّعي أنّها أرقى أنواع البشر، و كانت اليهود أكثرهم تمسّكاً بهذا الزعم و قد نقل عنهم سبحانه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وَ اَلنَّصٰارىٰ نَحْنُ أَبْنٰاءُ اَللّٰهِ وَ أَحِبّٰاؤُهُ قُلْ فَلِمَ يُعَذِّبُكُمْ بِذُنُوبِكُمْ بَلْ أَنْتُمْ بَشَرٌ مِمَّنْ خَلَقَ</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و اللّٰه سبحانه يردّ هذا الزعم بكلّ قوة عند 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يُعَذِّبُكُمْ بِذُنُوبِكُمْ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بلغت أنانية اليهود و استعلاؤهم الزائف حدّاً بالغاً و كأنّهم قد أخذوا على اللّٰه عهداً بأن يستخلصهم و يختارهم، حيث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تَمَسَّنَا اَلنّٰارُ إِلاّٰ أَيّٰاماً مَعْدُودَةً</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0" w:name="__RefHeading___Toc4138203_73709187"/>
      <w:bookmarkStart w:id="581" w:name="_Toc216"/>
      <w:bookmarkEnd w:id="580"/>
      <w:r>
        <w:rPr/>
        <w:t>2</w:t>
      </w:r>
      <w:r>
        <w:rPr>
          <w:rtl w:val="true"/>
        </w:rPr>
        <w:t xml:space="preserve"> - </w:t>
      </w:r>
      <w:r>
        <w:rPr>
          <w:rtl w:val="true"/>
        </w:rPr>
        <w:t>الانتماء إلى اليهودية و النصرانية مفتاح الجنة</w:t>
      </w:r>
      <w:r>
        <w:rPr>
          <w:rtl w:val="true"/>
        </w:rPr>
        <w:t>!</w:t>
      </w:r>
      <w:bookmarkEnd w:id="58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كانت اليهود و النصارى تبثّان وراء فكرة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الشعب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فكرة </w:t>
      </w:r>
      <w:bookmarkStart w:id="582" w:name="pg11548_132965"/>
    </w:p>
    <w:p>
      <w:pPr>
        <w:pStyle w:val="BookText"/>
        <w:rPr/>
      </w:pPr>
      <w:bookmarkEnd w:id="582"/>
      <w:r>
        <w:rPr>
          <w:rFonts w:ascii="Amiri" w:hAnsi="Amiri" w:eastAsia="Amiri" w:cs="Amiri"/>
          <w:color w:val="111111"/>
          <w:sz w:val="28"/>
          <w:sz w:val="28"/>
          <w:szCs w:val="28"/>
          <w:rtl w:val="true"/>
          <w:lang w:bidi="ar-SA"/>
        </w:rPr>
        <w:t>أُخرى،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نصيب كل من ينتسب إلى بني إسرائيل أو يُسمّى مسيحياً ليس إلّا، و كأنَّ الأسماء و الانتساب مفاتيح للجنة، قال سبحانه ناقلاً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يَدْخُلَ اَلْجَنَّةَ إِلاّٰ مَنْ كٰانَ هُوداً أَوْ نَصٰارىٰ</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القرآن يردّ عليهم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أَمٰانِيُّهُمْ قُلْ هٰاتُوا بُرْهٰانَكُمْ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أَسْلَمَ وَجْهَهُ لِلّٰهِ وَ هُوَ مُحْسِنٌ فَلَهُ أَجْرُهُ عِنْدَ رَبِّهِ وَ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فإنّ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الإيمان الخالص،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العمل وفق ذلك الإيمان، و كلتا الجملتين تدلّان على أنّ السبيل الوحيد إلى النجاة يوم القيامة هو الإيمان و العمل لا الانتساب إلى اليهودية و النصرانية، فليست المسألة مسألة أسماء، و إنّما هي مسألة إيمان صادق و عمل صالح</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4138205_73709187"/>
      <w:bookmarkStart w:id="584" w:name="_Toc217"/>
      <w:bookmarkEnd w:id="583"/>
      <w:r>
        <w:rPr/>
        <w:t>3</w:t>
      </w:r>
      <w:r>
        <w:rPr>
          <w:rtl w:val="true"/>
        </w:rPr>
        <w:t xml:space="preserve"> - </w:t>
      </w:r>
      <w:r>
        <w:rPr>
          <w:rtl w:val="true"/>
        </w:rPr>
        <w:t>الهداية في اعتناق اليهودية و النصرانية</w:t>
      </w:r>
      <w:r>
        <w:rPr>
          <w:rtl w:val="true"/>
        </w:rPr>
        <w:t>!</w:t>
      </w:r>
      <w:bookmarkEnd w:id="58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الزعم غير الزعم الثاني، ففي الثاني كانوا يقتصرون في النجاة بالانتماء إلى الأسماء، و في الأخير يتصوّرون أنّ الهداية الحقيقية تنحصر في الاعتناق لليهودية و النصرانية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كُونُوا هُوداً أَوْ نَصٰارىٰ تَهْتَدُوا</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و القرآن الكريم يردّ هذه الفكرة كما سبق، و يقول إنّ الهداية الحقيقية تنحصر في الاقتداء بملّة إبراهيم و اعتناق مذهبه في التّوحيد الخالص الذي أمر الأنبياء بإشاعته بين أُممهم،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بَلْ مِلَّةَ إِبْرٰاهِيمَ حَنِيفاً وَ مٰا كٰانَ مِنَ اَلْمُشْرِكِينَ</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 و 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نستخلص من كلّ هذه الآيات أنّ اليهودَ و المسيحيّين و بخاصة القدامى منهم كانوا يحاولون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الأفكار الواهية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التفوّق على البشر، و التمرّد على تعاليم اللّٰه، و التخلّص بصورة خاصّة من الانضواء تحت لواء الإسلام، مرة بافتعال أُكذوبة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ينبغي أن يخضع لأيّ تكليف، و مرّة أُخرى بافتعال خرافة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 الانتساب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ادّعاء النجاة بسبب ذلك، و الحصول على مغفرة اللّٰه و جنّته و ثوابه، و مرّة ثالثة بتخصيص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حصرها في الانتساب إلى إحدى الطائفتين بينما نجد أنّه كلّما مرّ القرآن على ذكر هذه المزاعم الخرافية أعلن بكلّ صراحة و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إنسان و آخر إلّا بتقوى اللّٰه؛ فإنّ أكرمكم عند اللّٰه أتقاكم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النجاة و الجنّة فمن نصيب من يؤمن باللّٰه، و يعمل بأوامره دون ما نقصان لا غير، و هو بهذا يقصد تفنيد مزاعم اليهود و النصارى الجوفاء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البحث حول الآيات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 في مطلع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نكشف بطلان الرأي القائل بأن الإسلام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الوفاق الإسلامي المسيحي و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 لإنكار عالمية الرسالة الإسلامية و خاتميتها، بينما نجد أنّ غاية ما يتوخّاه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فقط نسف و إبطال عقيدة اليهود و النصارى، و ليعلن مكانه بأنّ النجاة إنما هي بالإيمان الصادق و العمل الصالح</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استعلاء و لا تفوّق لطائفة على غيرها من البشر مطلقاً، كما أنّ هذا التشبّث الفارغ بالأسماء و الدعاوى ليس إلّا من نتائج العناد و الاستكبار عن الحقّ</w:t>
      </w:r>
      <w:r>
        <w:rPr>
          <w:rFonts w:eastAsia="Amiri" w:cs="Amiri" w:ascii="Amiri" w:hAnsi="Amiri"/>
          <w:color w:val="111111"/>
          <w:sz w:val="28"/>
          <w:szCs w:val="28"/>
          <w:rtl w:val="true"/>
          <w:lang w:bidi="ar-SA"/>
        </w:rPr>
        <w:t xml:space="preserve">. </w:t>
      </w:r>
      <w:bookmarkStart w:id="585" w:name="pg11548_132967"/>
    </w:p>
    <w:p>
      <w:pPr>
        <w:pStyle w:val="BookText"/>
        <w:rPr/>
      </w:pPr>
      <w:bookmarkEnd w:id="585"/>
      <w:r>
        <w:rPr>
          <w:rFonts w:ascii="Amiri" w:hAnsi="Amiri" w:eastAsia="Amiri" w:cs="Amiri"/>
          <w:color w:val="111111"/>
          <w:sz w:val="28"/>
          <w:sz w:val="28"/>
          <w:szCs w:val="28"/>
          <w:rtl w:val="true"/>
          <w:lang w:bidi="ar-SA"/>
        </w:rPr>
        <w:t>فليست الأسماء و لا الانتساب هي التي تنجي أحداً في العالم الآخر، و إنّما هو الإيمان و العمل الصالح، و هذا الباب مفتوح في وجه كلّ إنسان يهودياً كان أو نصرانياً، مجوسياً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 المراد من هذه الآية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اَلْكِتٰابِ آمَنُوا وَ اِتَّقَوْا لَكَفَّرْنٰا عَنْهُمْ سَيِّئٰاتِهِمْ وَ لَأَدْخَلْنٰاهُمْ جَنّٰاتِ اَلنَّعِيمِ</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فتصرّح الآية بانفتاح هذا الباب بمصراعيه في وجه البشر كافّة من غير فرق بين جماعة دون جماعة، حتّى أنّ أهل الكتاب لو آمنوا بما آمن به المسلمون لقبلنا إيمانهم و كفّرنا عنهم 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كل ما كان يريد القرآن بيانه من خلال هذه الآيات، و ليس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دلالة لهذه الآيات الثلاث على إقرار الإسلام لشرعيّة الشرائع بعد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تدلّ على أنّ القرآن يحاول بها إبطال بعض المزاعم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السؤال القرآني، و هناك أسئلة أُخرى جديرة بالذكر و التحليل، و إليك بيانها</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4138207_73709187"/>
      <w:bookmarkStart w:id="587" w:name="_Toc218"/>
      <w:bookmarkEnd w:id="586"/>
      <w:r>
        <w:rPr>
          <w:rtl w:val="true"/>
        </w:rPr>
        <w:t>السؤال الثاني</w:t>
      </w:r>
      <w:r>
        <w:rPr>
          <w:rtl w:val="true"/>
        </w:rPr>
        <w:t xml:space="preserve">: </w:t>
      </w:r>
      <w:r>
        <w:rPr>
          <w:rtl w:val="true"/>
        </w:rPr>
        <w:t>لما ذا ختمت النبوّة التبليغية؟</w:t>
      </w:r>
      <w:bookmarkEnd w:id="587"/>
    </w:p>
    <w:p>
      <w:pPr>
        <w:pStyle w:val="BookText"/>
        <w:rPr/>
      </w:pPr>
      <w:r>
        <w:rPr>
          <w:rFonts w:ascii="Amiri" w:hAnsi="Amiri" w:eastAsia="Amiri" w:cs="Amiri"/>
          <w:color w:val="111111"/>
          <w:sz w:val="28"/>
          <w:sz w:val="28"/>
          <w:szCs w:val="28"/>
          <w:rtl w:val="true"/>
          <w:lang w:bidi="ar-SA"/>
        </w:rPr>
        <w:t>إنّ الشريعة الإسلامية شريعة متكاملة الأركان؛ فلا شريعة بعدها، و مع الاعتراف بذلك يطرح هذا السؤال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الأنبياء كانوا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كان صاحب شريعة، و منهم من </w:t>
      </w:r>
    </w:p>
    <w:p>
      <w:pPr>
        <w:pStyle w:val="BookText"/>
        <w:rPr/>
      </w:pPr>
      <w:r>
        <w:rPr>
          <w:rFonts w:ascii="Amiri" w:hAnsi="Amiri" w:eastAsia="Amiri" w:cs="Amiri"/>
          <w:color w:val="111111"/>
          <w:sz w:val="28"/>
          <w:sz w:val="28"/>
          <w:szCs w:val="28"/>
          <w:rtl w:val="true"/>
          <w:lang w:bidi="ar-SA"/>
        </w:rPr>
        <w:t>كان مبلّغاً لشريعة مَن قبله من الأنبياء، كأكثر أنبياء بني إسرائيل الذين كانوا يبلِّغون شريعة موسى بين أقوامهم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 أنّه ختم باب النبوّة التشريعية لكون الشريعة الإسلامية متكاملة، فلما ذا ختم باب النبوّة التبليغية؟</w:t>
      </w:r>
    </w:p>
    <w:p>
      <w:pPr>
        <w:pStyle w:val="BookText"/>
        <w:rPr/>
      </w:pPr>
      <w:r>
        <w:rPr>
          <w:rFonts w:ascii="Amiri" w:hAnsi="Amiri" w:eastAsia="Amiri" w:cs="Amiri"/>
          <w:color w:val="111111"/>
          <w:sz w:val="28"/>
          <w:sz w:val="28"/>
          <w:szCs w:val="28"/>
          <w:rtl w:val="true"/>
          <w:lang w:bidi="ar-SA"/>
        </w:rPr>
        <w:t>و الجواب عنه، غنى الأُمة الإسلامية عن هذا النوع من النبوّة، و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الأكرم ترك بين الأُمّة الكتابَ و العترة و عرّفهما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 الأُمّة ما دامت متمسّكة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الهداية تكمن في التمسّك بهما فالأُمّة الإسلامية في غنى عن المهمّة التبليغية؛ إذ مهمّتها موجَدة بالتمسّك بهما فالعترة الطاهرة مشاعل الحقّ، و منارات التوحيد، أغنت الأُمّة، علومُهم و توجيهاتُهم عن بعث نبيّ يبلّغ رسالات اللّٰه ، و هذا إجمال الكلام في أئمة أهل البيت عليهم السلام، و 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علماء الأُمّة المأمورين بالتبليغ بعد التفقّه أغنوا الأُمّة عن أيّ نبوّة تبليغية،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785"/>
      </w:r>
      <w:r>
        <w:rPr>
          <w:rFonts w:ascii="IRNazanin" w:hAnsi="IRNazanin" w:eastAsia="IRNazanin"/>
          <w:color w:val="111111"/>
          <w:sz w:val="28"/>
          <w:sz w:val="28"/>
          <w:szCs w:val="28"/>
          <w:rtl w:val="true"/>
          <w:lang w:bidi="fa-IR"/>
        </w:rPr>
        <w:t>، و قال سبحانه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bookmarkStart w:id="588" w:name="pg11548_132969"/>
    </w:p>
    <w:p>
      <w:pPr>
        <w:pStyle w:val="Heading6"/>
        <w:numPr>
          <w:ilvl w:val="5"/>
          <w:numId w:val="1"/>
        </w:numPr>
        <w:rPr/>
      </w:pPr>
      <w:bookmarkStart w:id="589" w:name="__RefHeading___Toc4138209_73709187"/>
      <w:bookmarkStart w:id="590" w:name="_Toc219"/>
      <w:bookmarkEnd w:id="588"/>
      <w:bookmarkEnd w:id="589"/>
      <w:r>
        <w:rPr>
          <w:rtl w:val="true"/>
        </w:rPr>
        <w:t>السؤال الثالث</w:t>
      </w:r>
      <w:r>
        <w:rPr>
          <w:rtl w:val="true"/>
        </w:rPr>
        <w:t xml:space="preserve">: </w:t>
      </w:r>
      <w:r>
        <w:rPr>
          <w:rtl w:val="true"/>
        </w:rPr>
        <w:t>لما ذا حرم الخلف من المكاشفة الغيبية و الاتصال بعالم الغيب و استطلاع ما هناك من المعارف و الحقائق؟</w:t>
      </w:r>
      <w:bookmarkEnd w:id="590"/>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الفتوحات الغيبية من المكاشفات و المشاهدات الروحية لم توصد بابها، و إنّما أُوصد باب خاصّ و هو باب النبوّة الذي يحمل الوحي التشريعي أو التبليغي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 حَتّٰى يَتَبَيَّنَ لَهُمْ أَنَّهُ اَلْحَقُّ أَ وَ 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فالفتوحات الباطنية من المكاشفات و الإلقاءات في الروع غير مسدودة بنصّ الكتاب العزيز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أي يجعل في قلوبكم نوراً تفرِّقون به بين الحقِّ و الباطل و تميِّزون به بين الصحيح و الزائف لا بالبرهنة و الاستدلال، بل بالشهود و المكاشفة،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 وَ يَغْفِرْ لَكُمْ وَ اَللّٰهُ غَفُورٌ رَحِيمٌ</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آيات و روايات تدلّ بوضوح على انفتاح هذا الباب في وجه الإنسان، نكتفي بما ذكرناه</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4138211_73709187"/>
      <w:bookmarkStart w:id="592" w:name="_Toc220"/>
      <w:bookmarkEnd w:id="591"/>
      <w:r>
        <w:rPr>
          <w:rtl w:val="true"/>
        </w:rPr>
        <w:t>السؤال الرابع</w:t>
      </w:r>
      <w:r>
        <w:rPr>
          <w:rtl w:val="true"/>
        </w:rPr>
        <w:t xml:space="preserve">: </w:t>
      </w:r>
      <w:r>
        <w:rPr>
          <w:rtl w:val="true"/>
        </w:rPr>
        <w:t>ادّعاء النقص في التشريع الإسلامي</w:t>
      </w:r>
      <w:bookmarkEnd w:id="592"/>
    </w:p>
    <w:p>
      <w:pPr>
        <w:pStyle w:val="Heading6"/>
        <w:numPr>
          <w:ilvl w:val="5"/>
          <w:numId w:val="1"/>
        </w:numPr>
        <w:rPr/>
      </w:pPr>
      <w:bookmarkStart w:id="593" w:name="__RefHeading___Toc4138213_73709187"/>
      <w:bookmarkStart w:id="594" w:name="_Toc221"/>
      <w:bookmarkEnd w:id="593"/>
      <w:r>
        <w:rPr>
          <w:rtl w:val="true"/>
        </w:rPr>
        <w:t>اشارة</w:t>
      </w:r>
      <w:bookmarkEnd w:id="59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تكاملت جوانب الحضارة و تشابكت، و تعدّدت ألوانها، واجه </w:t>
      </w:r>
      <w:bookmarkStart w:id="595" w:name="pg11548_132970"/>
    </w:p>
    <w:p>
      <w:pPr>
        <w:pStyle w:val="BookText"/>
        <w:rPr/>
      </w:pPr>
      <w:bookmarkEnd w:id="595"/>
      <w:r>
        <w:rPr>
          <w:rFonts w:ascii="Amiri" w:hAnsi="Amiri" w:eastAsia="Amiri" w:cs="Amiri"/>
          <w:color w:val="111111"/>
          <w:sz w:val="28"/>
          <w:sz w:val="28"/>
          <w:szCs w:val="28"/>
          <w:rtl w:val="true"/>
          <w:lang w:bidi="ar-SA"/>
        </w:rPr>
        <w:t>المجتمع أوضاعاً و أحداثاً جديدة و طرحت عليه مشاكل طارئة لا عهد للأزمنة السابقة بها، إذن فحاجة المجتمع إلى قوانين و تشريعات جديدة لا تزال تتزايد كلّ يوم تبعاً لذلك، و ما جاء به الرسول لا يجاوز قوانين محدودة، فكيف تفي النصوص المحدودة بالحوادث الطارئة غير المتناهية؟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خلود التشريع و بقاءه في جميع الأجيال و مسايرته للحضارات الإنسانية، و استغناءه عن كلّ تشريع سواه، يتوقّف على وجود أمرين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التشريع ذا مادّة حيوية خلّاقة للتفاصيل بحيث يقدر معها علماء الأُمّة و الأخصائيون منهم علىٰ استنباط كلّ حكم يحتاج إليه المجتمع البشري في كلّ عصر من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إلىٰ الكون و المجتمع بسعة و انطلاق، مع مرونة خاصة تماشي جميع الأزمنة و الأجيال، و تساير الحضارات الإنسانية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أحرز التشريع الإسلامي كِلا الأمرين، أمّا الأوّل فقد أحرزه بتنفيذ أُمور</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4138215_73709187"/>
      <w:bookmarkStart w:id="597" w:name="_Toc222"/>
      <w:bookmarkEnd w:id="596"/>
      <w:r>
        <w:rPr>
          <w:rtl w:val="true"/>
        </w:rPr>
        <w:t xml:space="preserve">الف </w:t>
      </w:r>
      <w:r>
        <w:rPr>
          <w:rtl w:val="true"/>
        </w:rPr>
        <w:t xml:space="preserve">- </w:t>
      </w:r>
      <w:r>
        <w:rPr>
          <w:rtl w:val="true"/>
        </w:rPr>
        <w:t>الاعتراف بحجّية العقل في مجالات خاصّة</w:t>
      </w:r>
      <w:r>
        <w:rPr>
          <w:rtl w:val="true"/>
        </w:rPr>
        <w:t>:</w:t>
      </w:r>
      <w:bookmarkEnd w:id="59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سمات التشريع الإسلامي التي يمتاز بها عن سائر التشريعات هي إدخال العقل في دائرة التشريع، و الاعتراف بحجّيّته في الموارد التي يصلح له التدخّل و القضاء فيها، فالعقل أحد الحجج الشرعيّة، و في مصافّ المصادر الأُخرىٰ للتشريع، و قد فتح هذا الاعتراف للتشريع الإسلامي سعةً و انطلاقاً و شمولاً لما يتجدّد من الأحداث، و لما يطرأ من الأوضاع الاجتماعية الجديدة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الملازمة بين حُكمي العقل و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كلّما حكمَ بِه العقلُ 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كثيراً من المشاكل التي لم يرد فيها نصّ، فللعقل دور كبير في استنباط كثير من الأحداث التي يصلح للعقل القضاء فيها، و يقدر على إدراك حكم الشرع من حكم نفس العقل، و ذلك في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بالملازمة بين وجوب المقدّمة و 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بالملازمة بين حرمة الشيء و مقدمته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بالبراءة عند عدم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بالامتثال القطعي عند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بالملازمة بين الحرمة و فساد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بالملازمة بين تعلّق النهي بنفس المعاملة و 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بالإجزاء عند الامتثال وفق الأمر الاضطراري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بالإجزاء عند الامتثال وفق الأمر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استكشاف الأمر الشرعي بالأهم عند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استكشاف بطلان الصلاة عند اجتماع الأمر و النهي بتقديمه على الآمر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الأحكام التي تعدّ من ثمرات القول بالتحسين و التقبيح العقليين، فمن عزل العقل عن الحكم في ذلك المجال، فقد قصرت فكرته عن تقديم أيّ حلّ لهذه الأحكام و ما ذكرناه نماذج لما للعقل من دور، و إلّا فالأحكام المستنبطة من العقل في مجالات مختلفة أكثر من ذلك</w:t>
      </w:r>
      <w:r>
        <w:rPr>
          <w:rFonts w:eastAsia="Amiri" w:cs="Amiri" w:ascii="Amiri" w:hAnsi="Amiri"/>
          <w:color w:val="111111"/>
          <w:sz w:val="28"/>
          <w:szCs w:val="28"/>
          <w:rtl w:val="true"/>
          <w:lang w:bidi="ar-SA"/>
        </w:rPr>
        <w:t xml:space="preserve">. </w:t>
      </w:r>
      <w:bookmarkStart w:id="598" w:name="pg11548_132972"/>
    </w:p>
    <w:p>
      <w:pPr>
        <w:pStyle w:val="Heading6"/>
        <w:numPr>
          <w:ilvl w:val="5"/>
          <w:numId w:val="1"/>
        </w:numPr>
        <w:rPr/>
      </w:pPr>
      <w:bookmarkStart w:id="599" w:name="__RefHeading___Toc4138217_73709187"/>
      <w:bookmarkStart w:id="600" w:name="_Toc223"/>
      <w:bookmarkEnd w:id="598"/>
      <w:bookmarkEnd w:id="599"/>
      <w:r>
        <w:rPr>
          <w:rtl w:val="true"/>
        </w:rPr>
        <w:t xml:space="preserve">ب </w:t>
      </w:r>
      <w:r>
        <w:rPr>
          <w:rtl w:val="true"/>
        </w:rPr>
        <w:t xml:space="preserve">- </w:t>
      </w:r>
      <w:r>
        <w:rPr>
          <w:rtl w:val="true"/>
        </w:rPr>
        <w:t>إنّ الأحكام تابعة للمصالح و المفاسد عند العدلية</w:t>
      </w:r>
      <w:r>
        <w:rPr>
          <w:rtl w:val="true"/>
        </w:rPr>
        <w:t>:</w:t>
      </w:r>
      <w:bookmarkEnd w:id="600"/>
    </w:p>
    <w:p>
      <w:pPr>
        <w:pStyle w:val="BookText"/>
        <w:rPr/>
      </w:pPr>
      <w:r>
        <w:rPr>
          <w:rFonts w:ascii="Amiri" w:hAnsi="Amiri" w:eastAsia="Amiri" w:cs="Amiri"/>
          <w:color w:val="111111"/>
          <w:sz w:val="28"/>
          <w:sz w:val="28"/>
          <w:szCs w:val="28"/>
          <w:rtl w:val="true"/>
          <w:lang w:bidi="ar-SA"/>
        </w:rPr>
        <w:t>إنّ من أمعن في الكتاب و السنّة يقف على أنّ التشريع الإسلامي تابع لملاكات؛ فلا واجب إلّا لمصلحة في فعله و لا حرام إلّا لمفسدة في اقترافه، و يشهد بذلك كتاب اللّٰه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فالآية تعلّل حرمة الخبيثين باستتباعهما العداوة و البغضاء و صدّهما عن ذكر اللّٰه، يقول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أَقِمِ اَلصَّلاٰةَ إِنَّ اَلصَّلاٰةَ تَنْهىٰ عَنِ اَلْفَحْشٰاءِ وَ اَلْمُنْكَرِ</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تصرّح بملاكات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تضافرت النصوص عن أئمة أهل البيت عليهم السلام على أنّ الأحكام الشرعية تخضع لملاكات، قال الإمام الطاهر عليّ بن موسى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لم يبح أكلاً و لا شرباً إلّا لما فيه المنفعة و الصلاح، و لم يحرّم إلّا ما فيه الضرر و التلف و الفساد</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في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يسيء الخلق، و يورث القسوة للقلب، و قلّة الرأفة و الرحمة، و لا يؤمن أن يقتل ولده و والده</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باقر العلوم و إمامها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مدمن الخمر كعابد وثن، و يورثه الارتعاش، و يهدم مروّته، و يحمله إلى التجسّر على المحارم من سفك الدماء، و ركوب الزنا</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من النصوص المتضافرة عن أئمة الدين</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الأحكام تابعة لمصالح و مفاسد في الموضوع، فالغاية المتوخّاة من تشريعها إنّما هي الوصول إليها، أو التحرّز عنها، و بما أنّ المصالح و المفاسد ليست على وزان واحد، بل رُبّ واجب يسوغ في طريق إحرازه اقتراف بعض المحارم، لاشتماله على مصلحة كبيرة لا يجوز تركها أصلاً، و رُبّ حرام ذي مفسدة كبيرة، لا يجوز اقترافه، و إن استلزم ترك الواجب أو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فقد عقد الفقهاء باباً خاصاً لتزاحم الأحكام و تصادمها في بعض الموارد، فيقدّمون الأهم على المهم و الأكثر مصلحة على الأقل منها، و الأعظم مفسدة على الأحقر منها،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يتوصلون في تمييز الأهم عن المهم، بالطرق و الأمارات التي تورث الاطمئنان، و باب التزاحم في علم الأُصول غير التعارض فيه، و لكلٍّ أحكام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أعان فتح هذا الباب على حلّ كثير من المشاكل الاجتماعية التي </w:t>
      </w:r>
      <w:bookmarkStart w:id="601" w:name="pg11548_132974"/>
    </w:p>
    <w:p>
      <w:pPr>
        <w:pStyle w:val="BookText"/>
        <w:rPr/>
      </w:pPr>
      <w:bookmarkEnd w:id="601"/>
      <w:r>
        <w:rPr>
          <w:rFonts w:ascii="Amiri" w:hAnsi="Amiri" w:eastAsia="Amiri" w:cs="Amiri"/>
          <w:color w:val="111111"/>
          <w:sz w:val="28"/>
          <w:sz w:val="28"/>
          <w:szCs w:val="28"/>
          <w:rtl w:val="true"/>
          <w:lang w:bidi="ar-SA"/>
        </w:rPr>
        <w:t>ربّما يتوهّم الجاهل أنّها تعرقل خطا المسلمين في معترك الحياة، و أنّها من المعضلات التي لا تنحلّ أبداً، و لنأتي على ذلك بمثال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أصبح تشريح بدن الإنسان في المختبرات من الضروريات الحيوية التي يتوقّف عليه نظام الطبّ الحديث، فلا يتسنّىٰ تعلّم الطبّ إلّا بالتشريح و الاطّلاع علىٰ خفايا الأمراض و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هذه المصلحة، تصادمها مسألة احترام الإنسان حيّاً و ميتاً، إلى حدّ أوجب الشارع الإسراع في تغسيله و تكفينه و تجهيزه للدفن، و لا يجوز نبش قبره إذا دفن، و لا يجوز التمثيل به و تقطيع أعضائه، بل هو من المحرّمات الكبيرة التي لم يجوّزها الشارع حتّى بالنسبة إلى الكلب العقور، غير أنّ عناية الشارع بالصحّة العامة و تقدّم العلوم جعلته يسوّغ اقتراف هذا العمل لتلك الغاية، مقدّماً بدن الكافر على المسلم و المسلم غير المعروف على المعروف منه، و هكذا</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4138219_73709187"/>
      <w:bookmarkStart w:id="603" w:name="_Toc224"/>
      <w:bookmarkEnd w:id="602"/>
      <w:r>
        <w:rPr>
          <w:rtl w:val="true"/>
        </w:rPr>
        <w:t xml:space="preserve">ج </w:t>
      </w:r>
      <w:r>
        <w:rPr>
          <w:rtl w:val="true"/>
        </w:rPr>
        <w:t xml:space="preserve">- </w:t>
      </w:r>
      <w:r>
        <w:rPr>
          <w:rtl w:val="true"/>
        </w:rPr>
        <w:t>التشريع الإسلامي ذو مادة حيوية</w:t>
      </w:r>
      <w:r>
        <w:rPr>
          <w:rtl w:val="true"/>
        </w:rPr>
        <w:t>:</w:t>
      </w:r>
      <w:bookmarkEnd w:id="603"/>
    </w:p>
    <w:p>
      <w:pPr>
        <w:pStyle w:val="BookText"/>
        <w:rPr/>
      </w:pPr>
      <w:r>
        <w:rPr>
          <w:rFonts w:ascii="Amiri" w:hAnsi="Amiri" w:eastAsia="Amiri" w:cs="Amiri"/>
          <w:color w:val="111111"/>
          <w:sz w:val="28"/>
          <w:sz w:val="28"/>
          <w:szCs w:val="28"/>
          <w:rtl w:val="true"/>
          <w:lang w:bidi="ar-SA"/>
        </w:rPr>
        <w:t>إنّ التشريع الإسلامي في مختلف الأبواب مشتمل على أُصول و قواعد عامّة تفي باستنباط آلاف من الفروع التي يحتاج إليها المجتمع البشري على امتداد القرون و الأجيال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الكليني عن عمر بن قيس،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لم يدع شيئاً تحتاج إليه الأُمّة إلّا أنزله في كتابه و بيّنه لرسوله، و جعل لكلّ شيء حدّاً، و جعل عليه دليلاً يدلّ عليه، و جعل على من تعدّى ذلك الحدّ 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الكليني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 فيه كتاب أو سنّة</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الطاهر موسى الكاظم عليه السلام عند ما سئل عن وجود كلّ شيء في كتاب اللّٰه و سنّة نبيه قال مجيباً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كلّ شيء في كتاب اللّٰه و سنّة نبيّه</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تتجلّى حيوية مادة التشريع إذا أخذنا بسنّة رسول اللّٰه المرويّة عن طريق أئمة أهل البيت؛ فقد حفظوا سنّة رسول اللّٰه صلى الله عليه و آله عند ما كانت كتابة الحديث أمراً معرضاً عنه، و لذلك صارت أدلّة الفقه الإسلامي متوسّعة كافلة لاستنباط الأحكام، و بذلك أغنوا الأُمة الإسلامية عن مقاييس ظنّية كالقياس و الاستقراء، و ما لا دليل عليه من الكتاب و السنّة علىٰ وجه القطع و اليقين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الاكتفاء بما ورد عن النبيّ عن طريق الصحابة و عدم الرجوع إلى ما رواه أئمة أهل البيت عن جدّهم متسلسلاً كابر عن كابر لخسارة عظمى، فعلى المشغوف بتجديد حياة الإسلام و إغنائه عن أيّ تشريع غربيّ و شرقيّ و تجسيد الخاتمية في مجال التشريع أن يجتاز الحدود التي ضربها الأُمويون و مَن لفّ لفّهم بين الناس و أئمة أهل البيت عليهم السلام فعند ذلك ستنفتح آفاق من حديث الرسول ممّا يحتار اللبّ به، و يثير الحسرة لما فات الأُمّة من التنوّر بنورهم في القرون الماضية</w:t>
      </w:r>
      <w:r>
        <w:rPr>
          <w:rFonts w:eastAsia="Amiri" w:cs="Amiri" w:ascii="Amiri" w:hAnsi="Amiri"/>
          <w:color w:val="111111"/>
          <w:sz w:val="28"/>
          <w:szCs w:val="28"/>
          <w:rtl w:val="true"/>
          <w:lang w:bidi="ar-SA"/>
        </w:rPr>
        <w:t xml:space="preserve">. </w:t>
      </w:r>
      <w:bookmarkStart w:id="604" w:name="pg11548_132976"/>
    </w:p>
    <w:p>
      <w:pPr>
        <w:pStyle w:val="Heading6"/>
        <w:numPr>
          <w:ilvl w:val="5"/>
          <w:numId w:val="1"/>
        </w:numPr>
        <w:rPr/>
      </w:pPr>
      <w:bookmarkStart w:id="605" w:name="__RefHeading___Toc4138221_73709187"/>
      <w:bookmarkStart w:id="606" w:name="_Toc225"/>
      <w:bookmarkEnd w:id="604"/>
      <w:bookmarkEnd w:id="605"/>
      <w:r>
        <w:rPr>
          <w:rtl w:val="true"/>
        </w:rPr>
        <w:t xml:space="preserve">د </w:t>
      </w:r>
      <w:r>
        <w:rPr>
          <w:rtl w:val="true"/>
        </w:rPr>
        <w:t xml:space="preserve">- </w:t>
      </w:r>
      <w:r>
        <w:rPr>
          <w:rtl w:val="true"/>
        </w:rPr>
        <w:t>تشريع الاجتهاد و عدم غلق بابه</w:t>
      </w:r>
      <w:r>
        <w:rPr>
          <w:rtl w:val="true"/>
        </w:rPr>
        <w:t>:</w:t>
      </w:r>
      <w:bookmarkEnd w:id="606"/>
    </w:p>
    <w:p>
      <w:pPr>
        <w:pStyle w:val="BookText"/>
        <w:rPr/>
      </w:pPr>
      <w:r>
        <w:rPr>
          <w:rFonts w:ascii="Amiri" w:hAnsi="Amiri" w:eastAsia="Amiri" w:cs="Amiri"/>
          <w:color w:val="111111"/>
          <w:sz w:val="28"/>
          <w:sz w:val="28"/>
          <w:szCs w:val="28"/>
          <w:rtl w:val="true"/>
          <w:lang w:bidi="ar-SA"/>
        </w:rPr>
        <w:t>و ممّا أضفى على التشريع الإسلامي خلوداً و غضاضة و شمولية و إغناءً عن موائد الأجانب، فتح باب الاجتهاد فيما تحتاج إليه الأُمّة في حياتها الفردية و الاجتماعية، و من أقفله في الأدوار السابقة قطع الأُمّة الإسلامية عن مواكبة التطوّر و الحضارة، و مِن ثَمَّ جعل التشريع الإسلامي ناقصاً غير كامل لما تحتاج إليه الأُمّة، و أمّا لزوم فتحه فهو أنّ الأُمّة الإسلامية في زمن تتوالى فيه الاختراعات و الصناعات، و تتجدّد الأحداث التي لم يكن لها مثيل في عصر النبيّ و لا بعده، فهم أمام 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 الوسع في استنباط أحكام الموضوعات الحديثة من الأُصول و القواعد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اتّباع المبادئ الغربية من غير نظر إلى مقاصد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من غير إعطاء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بطلان الثاني و الثالث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يزل هذا الباب مفتوحاً عند الشيعة بعد رحيل صاحب الرسالة إلى يومنا هذا، و بذلك أنقذوا الشريعة من الانطماس و أغنوا الأُمّة الإسلامية عن التطلّع إلى موائد الغربيين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الاجتهاد الحرّ، و الخروج عن قيد المذاهب صار واضح اللزوم نقتصر علىٰ هذا المقدار</w:t>
      </w:r>
      <w:r>
        <w:rPr>
          <w:rFonts w:eastAsia="Amiri" w:cs="Amiri" w:ascii="Amiri" w:hAnsi="Amiri"/>
          <w:color w:val="111111"/>
          <w:sz w:val="28"/>
          <w:szCs w:val="28"/>
          <w:rtl w:val="true"/>
          <w:lang w:bidi="ar-SA"/>
        </w:rPr>
        <w:t xml:space="preserve">. </w:t>
      </w:r>
      <w:bookmarkStart w:id="607" w:name="pg11548_132977"/>
    </w:p>
    <w:p>
      <w:pPr>
        <w:pStyle w:val="Heading6"/>
        <w:numPr>
          <w:ilvl w:val="5"/>
          <w:numId w:val="1"/>
        </w:numPr>
        <w:rPr/>
      </w:pPr>
      <w:bookmarkStart w:id="608" w:name="__RefHeading___Toc4138223_73709187"/>
      <w:bookmarkStart w:id="609" w:name="_Toc226"/>
      <w:bookmarkEnd w:id="607"/>
      <w:bookmarkEnd w:id="608"/>
      <w:r>
        <w:rPr>
          <w:rtl w:val="true"/>
        </w:rPr>
        <w:t xml:space="preserve">ه </w:t>
      </w:r>
      <w:r>
        <w:rPr>
          <w:rtl w:val="true"/>
        </w:rPr>
        <w:t xml:space="preserve">- </w:t>
      </w:r>
      <w:r>
        <w:rPr>
          <w:rtl w:val="true"/>
        </w:rPr>
        <w:t>حقوق الحاكم الإسلامي أو ولاية الفقيه</w:t>
      </w:r>
      <w:r>
        <w:rPr>
          <w:rtl w:val="true"/>
        </w:rPr>
        <w:t>:</w:t>
      </w:r>
      <w:bookmarkEnd w:id="609"/>
    </w:p>
    <w:p>
      <w:pPr>
        <w:pStyle w:val="Heading6"/>
        <w:numPr>
          <w:ilvl w:val="5"/>
          <w:numId w:val="1"/>
        </w:numPr>
        <w:rPr/>
      </w:pPr>
      <w:bookmarkStart w:id="610" w:name="__RefHeading___Toc4138225_73709187"/>
      <w:bookmarkStart w:id="611" w:name="_Toc227"/>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من الأسباب الباعثة على بقاء الدين و كونه مادّة حيوية صالحة لحلّ المشاكل و المعضلات الطارئة، كون الحاكم الإسلامي بعد النبيّ و الأئمة ممثّلاً لقيادتهم الحكيمة في أُمور الدين و الدنيا، التي من شأنها أن توجّه المجتمع البشري إلى أرقى المستويات الحضارية، فقد فتحت لمثل هذا الحاكم الصلاحيات المؤدّية إلى حقّ التصرّف في كلّ ما يراه ذا مصلحة للأُمّة في إطار القوانين العامّة؛ لأنّه يتمتّع بمثل ما يتمتّع به النبيّ و الإمام من النفوذ المطلق إلّا ما كان من خصائص النبيّ و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المحقّقين أسهبوا الكلام في معنى ولاية الفقيه اقتصرنا على هذا المقدار</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4138227_73709187"/>
      <w:bookmarkStart w:id="613" w:name="_Toc228"/>
      <w:bookmarkEnd w:id="612"/>
      <w:r>
        <w:rPr>
          <w:rtl w:val="true"/>
        </w:rPr>
        <w:t>مرونة التشريع الإسلامي</w:t>
      </w:r>
      <w:r>
        <w:rPr>
          <w:rtl w:val="true"/>
        </w:rPr>
        <w:t>:</w:t>
      </w:r>
      <w:bookmarkEnd w:id="613"/>
    </w:p>
    <w:p>
      <w:pPr>
        <w:pStyle w:val="BookText"/>
        <w:rPr/>
      </w:pPr>
      <w:r>
        <w:rPr>
          <w:rFonts w:ascii="Amiri" w:hAnsi="Amiri" w:eastAsia="Amiri" w:cs="Amiri"/>
          <w:color w:val="111111"/>
          <w:sz w:val="28"/>
          <w:sz w:val="28"/>
          <w:szCs w:val="28"/>
          <w:rtl w:val="true"/>
          <w:lang w:bidi="ar-SA"/>
        </w:rPr>
        <w:t>لقد سبق الحديث عن أنّ استغناء التشريع الإسلامي عن كلّ تشريع سواه رهن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ذو مادة حيوية خلّاقة للتفاصيل بحيث يقدر على الإجابة ببيان حكم جميع الأحداث التالية و الطارئة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الكون و المجتمع بسعة و انطلاق مع مرونة خاصة تماشي جميع الأزمنة و الأجيال، و قد مرّ الكلام في الأمر الأوّل و إليك الكلام حول الأمر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الذي فتح للتشريع الإسلامي خلوداً و غناءً عن سائر التشريعات هو مرونة أحكامه التي تماشي جميع الأزمنة و الحضارات، و قد تمثّلت هذه المرونة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جامعاً بين الدعوة إلى المادّة و الروح</w:t>
      </w:r>
    </w:p>
    <w:p>
      <w:pPr>
        <w:pStyle w:val="BookText"/>
        <w:rPr/>
      </w:pPr>
      <w:r>
        <w:rPr>
          <w:rFonts w:ascii="Amiri" w:hAnsi="Amiri" w:eastAsia="Amiri" w:cs="Amiri"/>
          <w:color w:val="111111"/>
          <w:sz w:val="28"/>
          <w:sz w:val="28"/>
          <w:szCs w:val="28"/>
          <w:rtl w:val="true"/>
          <w:lang w:bidi="ar-SA"/>
        </w:rPr>
        <w:t>إذا غالت المسيحية في التوجّه إلى الناحية الروحية، فدعت إلى الرهبانية و التعزّب، و غالت اليهودية في الدعوة إلى ملاذّ الحياة و الانكباب على المادّة حتّى نسيت كلّ قيمة روحية، فالإسلام دعا إلى المادّية و المعنوية على وجه يطابق الفطرة الإنسانية، و جعل الفطرة مقياساً للحلال و الحرام، و شرع للإنسان ما يسعده في الدنيا و الآخرة على ما هو مفصّل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المعاني لا إلى الظواهر</w:t>
      </w:r>
    </w:p>
    <w:p>
      <w:pPr>
        <w:pStyle w:val="BookText"/>
        <w:rPr/>
      </w:pPr>
      <w:r>
        <w:rPr>
          <w:rFonts w:ascii="Amiri" w:hAnsi="Amiri" w:eastAsia="Amiri" w:cs="Amiri"/>
          <w:color w:val="111111"/>
          <w:sz w:val="28"/>
          <w:sz w:val="28"/>
          <w:szCs w:val="28"/>
          <w:rtl w:val="true"/>
          <w:lang w:bidi="ar-SA"/>
        </w:rPr>
        <w:t>الإسلام ينظر إلى المعاني و الحقائق لا الظواهر و القشور، فيأمر بالأخذ باللبّ لا بالقشر، و هذا هو السرّ في خاتمية الدين الإسلامي و تمشّيه مع تطوّر الحياة، و لا يتوهّم من ذلك جواز التدخّل في التشريع بحجّة الأخذ باللبّ دون القشر؛ فإنّ الكبريات الواردة في الكتاب و السنّة كلّها لبّ، و أمّا القشر فإنّما يرجع إلى التخطيط و التجسيد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عند الإجابة على السؤال الخامس أنّ الإسلام دعا الإنسان إلى الملبس و المسكن و إشاعة العلم و التربية، و هذا هو اللبّ، و أمّا الأشكال و الأنماط لهذا التشريع فمتروك إلى مقتضيات العصور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يهتمّ به التشريع كون البيت مُقاماً على أرض غير مغصوبة </w:t>
      </w:r>
    </w:p>
    <w:p>
      <w:pPr>
        <w:pStyle w:val="BookText"/>
        <w:rPr/>
      </w:pPr>
      <w:r>
        <w:rPr>
          <w:rFonts w:ascii="Amiri" w:hAnsi="Amiri" w:eastAsia="Amiri" w:cs="Amiri"/>
          <w:color w:val="111111"/>
          <w:sz w:val="28"/>
          <w:sz w:val="28"/>
          <w:szCs w:val="28"/>
          <w:rtl w:val="true"/>
          <w:lang w:bidi="ar-SA"/>
        </w:rPr>
        <w:t>و من مال حلال بحيث يتمكّن المسلم من إقامة فرائضه فيه و حفظ كيانه، و قد أناط شكل البيت و هندسته إلى مقتضيات الظروف و المصالح؛ و كذا الملابس و وسائل التعليم ابتداءً من الحفر على الصخر و الجدران و الكتابة على الجلود و القراطيس، إلى ابتكار وسائل إلكترونية متطوّرة لإنجاز الغرض، فمن أراد الحفاظ على الصور، فقد عرقل الأُمّة الإسلاميّة عن التقدّم و أثار مشاكل في تطبيق الشريعة في الأزمنة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التي لها دور التحديد</w:t>
      </w:r>
    </w:p>
    <w:p>
      <w:pPr>
        <w:pStyle w:val="BookText"/>
        <w:rPr/>
      </w:pPr>
      <w:r>
        <w:rPr>
          <w:rFonts w:ascii="Amiri" w:hAnsi="Amiri" w:eastAsia="Amiri" w:cs="Amiri"/>
          <w:color w:val="111111"/>
          <w:sz w:val="28"/>
          <w:sz w:val="28"/>
          <w:szCs w:val="28"/>
          <w:rtl w:val="true"/>
          <w:lang w:bidi="ar-SA"/>
        </w:rPr>
        <w:t>من الأسباب الموجبة لمرونة هذا الدين و انطباقه على جميع الحضارات الإنسانية تشريعه القوانين الخاصّة التي لها دور التحديد و الرقابة بالنسبة إلى عامّة تشريعاته و قد اصطلح عليها الفقهاء بالأدلّة الحاكمة؛ لأجل حكومتها و تقدّمها على كلّ حكم ثبت لموضوع بما هو هو، فهذه القوانين الحاكمة، تعطي لهذا الدين مرونة يماشي لبّها كلّ حضارة إنسانية، مثلاً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حاكم على كلّ تشريع استلزم العمل به حرجاً، لا يتحمّل عادة للمكلّف فهو مرفوع في الظروف الحرجة، و مثله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حكم استتبع العمل به ضرراً شديداً، فهو مرفوع في تلك الشرائط، و قس عليهما غيرهما من القوانين الحاكمة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تشخيص الحاكم عن المحكوم، و ما يرجع إلى العمل بالحاكم من الشرائط، يحتاج إلى الدقّة و الإمعان و التفقّه و الاجتهاد، و رأْينا أنّ الموضوع يحتاج إلى التبسّط أكثر من هذا، فإلى مجال آخر أيّها القارئ الكريم</w:t>
      </w:r>
      <w:r>
        <w:rPr>
          <w:rFonts w:eastAsia="Amiri" w:cs="Amiri" w:ascii="Amiri" w:hAnsi="Amiri"/>
          <w:color w:val="111111"/>
          <w:sz w:val="28"/>
          <w:szCs w:val="28"/>
          <w:rtl w:val="true"/>
          <w:lang w:bidi="ar-SA"/>
        </w:rPr>
        <w:t xml:space="preserve">. </w:t>
      </w:r>
      <w:bookmarkStart w:id="614" w:name="pg11548_132980"/>
    </w:p>
    <w:p>
      <w:pPr>
        <w:pStyle w:val="Heading6"/>
        <w:numPr>
          <w:ilvl w:val="5"/>
          <w:numId w:val="1"/>
        </w:numPr>
        <w:rPr/>
      </w:pPr>
      <w:bookmarkStart w:id="615" w:name="__RefHeading___Toc4138229_73709187"/>
      <w:bookmarkStart w:id="616" w:name="_Toc229"/>
      <w:bookmarkEnd w:id="614"/>
      <w:bookmarkEnd w:id="615"/>
      <w:r>
        <w:rPr>
          <w:rtl w:val="true"/>
        </w:rPr>
        <w:t>السؤال الخامس</w:t>
      </w:r>
      <w:r>
        <w:rPr>
          <w:rtl w:val="true"/>
        </w:rPr>
        <w:t xml:space="preserve">: </w:t>
      </w:r>
      <w:r>
        <w:rPr>
          <w:rtl w:val="true"/>
        </w:rPr>
        <w:t>القوانين الثابتة و الحياة المتطوّرة</w:t>
      </w:r>
      <w:bookmarkEnd w:id="616"/>
    </w:p>
    <w:p>
      <w:pPr>
        <w:pStyle w:val="Heading6"/>
        <w:numPr>
          <w:ilvl w:val="5"/>
          <w:numId w:val="1"/>
        </w:numPr>
        <w:rPr/>
      </w:pPr>
      <w:bookmarkStart w:id="617" w:name="__RefHeading___Toc4138231_73709187"/>
      <w:bookmarkStart w:id="618" w:name="_Toc230"/>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إنّ مقتضى كون الإسلام ديناً خاتماً، ثبات قوانينه و تشريعاته، و من المعلوم أنّ المجتمع الإنساني لم يزل في تطوّرٍ و تغيّرٍ، فعند ذلك يُطْرح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للقانون الثابت معالجة متطلّبات المجتمع المتغيّر؟ فإنّ من لوازم التغيّر و التطوّر، تغييرُ ما تسُود عليه من قوانين و تشريعات؟</w:t>
      </w:r>
    </w:p>
    <w:p>
      <w:pPr>
        <w:pStyle w:val="BookText"/>
        <w:rPr/>
      </w:pPr>
      <w:r>
        <w:rPr>
          <w:rFonts w:ascii="Amiri" w:hAnsi="Amiri" w:eastAsia="Amiri" w:cs="Amiri"/>
          <w:color w:val="111111"/>
          <w:sz w:val="28"/>
          <w:sz w:val="28"/>
          <w:szCs w:val="28"/>
          <w:rtl w:val="true"/>
          <w:lang w:bidi="ar-SA"/>
        </w:rPr>
        <w:t>هذا هو السؤال الذي يُطرح بين آن و آخر، و الإجابة عنه تتوقّف على بيان ما هو الثابت من حياة الإنسان عن متغيّرها، و أنّ للثابت من جانب حياته تشريعاً ثابتاً، و للجانب المتغيّر منها تشريعاً متغيّراً فالتشريع الثابت لما هو الثابت و المتغيّر لما هو المتغيّر، و إليك البيان</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4138233_73709187"/>
      <w:bookmarkStart w:id="620" w:name="_Toc231"/>
      <w:bookmarkEnd w:id="619"/>
      <w:r>
        <w:rPr>
          <w:rtl w:val="true"/>
        </w:rPr>
        <w:t>الجانب الثابت من حياة الإنسان</w:t>
      </w:r>
      <w:r>
        <w:rPr>
          <w:rtl w:val="true"/>
        </w:rPr>
        <w:t>:</w:t>
      </w:r>
      <w:bookmarkEnd w:id="6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للحياة الإنسانية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 و ثابت، فالثابت منها عبارة عن الغرائز الثابتة و الروحيات الخالدة التي لا تتغيّر و لا تتبدّل ما دام الإنسان إنساناً و لا يتسرّب التغيّر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الاجتماعي بما هو موجود ذو غرائز يحتاج لحفظ حياته و بقاء نفسه إلى العيش الاجتماعي و الحياة العائلية، و هذان الأمران من أُسُس حياة الإنسان لا تفتأ تقوم عليهما حياته منذ وجوده إلى يومنا هذا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التشريع الموضوع منسجماً و متطلبات الغرائز، و معدِّلاً إيّاها </w:t>
      </w:r>
    </w:p>
    <w:p>
      <w:pPr>
        <w:pStyle w:val="BookText"/>
        <w:rPr/>
      </w:pPr>
      <w:r>
        <w:rPr>
          <w:rFonts w:ascii="Amiri" w:hAnsi="Amiri" w:eastAsia="Amiri" w:cs="Amiri"/>
          <w:color w:val="111111"/>
          <w:sz w:val="28"/>
          <w:sz w:val="28"/>
          <w:szCs w:val="28"/>
          <w:rtl w:val="true"/>
          <w:lang w:bidi="ar-SA"/>
        </w:rPr>
        <w:t>عن الإفراط و التفريط و مرتكزاً على العدل و الاعتدال، فذلك التشريع يكون خالداً في ظلّ خلود الغرائز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التفاوت بين الرجل و المرأة أمر لا ينكر؛ فهما موجودان مختلفان اختلافاً عضوياً و روحياً رغم كلّ الدعايات السخيفة المنكرة لذلك الاختلاف، و لكلّ من الرجل و المرأة متطلّب وفق تركيبه، فإذا كان التشريع متجاوباً مع التركيب و الفطرة، يكون خالداً حسب خلود الفطرة و التركيب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الروابط العائلية كعلاقة الأب بولده و بالعكس، علاقات طبيعية مبنية على الفطرة، فالأحكام الموضوعية وفق هذه الروابط من التوارث و لزوم التكريم ثابتة لا تتغير بتغير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السؤال مبنيّ على أنّ الإنسان بفطرته و تركيبه يقع في مهبِّ التغيّر و التطوّر؛ فلا يبقى منه شيء عبر القرون، فكأنّ الإنسان الحالي غير الإنسان الغابر، مع أنّها فكرة باطلة، فلو كان هناك تغيّر فإنّما يعود هذا إلى غير الجانب الثابت من حياته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حياة الإنسان قضايا أخلاقية ثابتة عبر الزمان لا يتسرَّب إليها التغيير ككون الظلم قبيحاً و العدل حسناً، و جزاء الإحسان بالإحسان حسناً و بالسيّئ قبيحاً، و العمل بالميثاق حسناً و نقضه قبيحاً، إلى غيرها من القضايا الأخلاقية الثابتة في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بأنّها أحكام فطرية نابعة من الخلقة أو قلنا إنّ هناك عوامل عبر التاريخ رسخت هذه المفاهيم في ذهن الإنسان؛ فإنّ الاختلاف في جذور تلك المُثُل لا يضرّ بما نحن بصدده؛ لأنّها على كلّ تقدير ثابتة في حياة الإنسان، و التشريع الموضوع وفقها يتمتّع بالثبات</w:t>
      </w:r>
      <w:r>
        <w:rPr>
          <w:rFonts w:eastAsia="Amiri" w:cs="Amiri" w:ascii="Amiri" w:hAnsi="Amiri"/>
          <w:color w:val="111111"/>
          <w:sz w:val="28"/>
          <w:szCs w:val="28"/>
          <w:rtl w:val="true"/>
          <w:lang w:bidi="ar-SA"/>
        </w:rPr>
        <w:t xml:space="preserve">. </w:t>
      </w:r>
      <w:bookmarkStart w:id="621" w:name="pg11548_132982"/>
    </w:p>
    <w:p>
      <w:pPr>
        <w:pStyle w:val="BookText"/>
        <w:rPr/>
      </w:pPr>
      <w:bookmarkEnd w:id="621"/>
      <w:r>
        <w:rPr>
          <w:rFonts w:ascii="Amiri" w:hAnsi="Amiri" w:eastAsia="Amiri" w:cs="Amiri"/>
          <w:color w:val="111111"/>
          <w:sz w:val="28"/>
          <w:sz w:val="28"/>
          <w:szCs w:val="28"/>
          <w:rtl w:val="true"/>
          <w:lang w:bidi="ar-SA"/>
        </w:rPr>
        <w:t>إنّ هناك موضوعات في الحياة الإنسانية لم تزل ذات مصالح و مفاسد أبدية، فما دام الإنسان إنساناً فالخمر يزيل عقله و الميسر ينبت العداوة في المجتمع، و الإباحة الجنسية تفسد النسل و الحرث مدى الدهور و الأجيال، فبما أنّ هذه القضايا قضايا ثابتة في حياته، فالتشريع على وفقها يكون ثابتاً وفق 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نماذج من الجانب الثابت من حياة الإنسان تناولناها لإيقاف القارئ على أنّ التغيّر في حياة الإنسان ليس أمراً كلّياً و لا يتسرَّبُ إلى أعماق حياته، و إنّما التغيّر يرجع إلى صور من حياته فالتغيّر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مثلاً في المواصلات، و في التكتيك الحربي، و في طراز البناء و أشكاله، و في معالجة الأمراض و غيرها، فأين مثل هذا التغيّر من حرمة الظلم، و وجوب العدل، و لزوم أداء الأمانات، و دفع الغرامات، و لزوم الوفاء بالعهد و الايمان، و تكريم ذوي الحقوق إلى غير ذلك من القوانين الثابتة الموضوعة على غرار الفطرة مبنياً على الجانب الثابت من حياته فهو يحتلّ مكان التشريع الدائم</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4138235_73709187"/>
      <w:bookmarkStart w:id="623" w:name="_Toc232"/>
      <w:bookmarkEnd w:id="622"/>
      <w:r>
        <w:rPr>
          <w:rtl w:val="true"/>
        </w:rPr>
        <w:t>الجانب المتغيّر في الحياة الإنسانية</w:t>
      </w:r>
      <w:r>
        <w:rPr>
          <w:rtl w:val="true"/>
        </w:rPr>
        <w:t>:</w:t>
      </w:r>
      <w:bookmarkEnd w:id="62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للإنسان جانباً آخر في حياته لا يزال يتغيّر من حال إلى حال، فمثل هذا يتطلّب تشريعات متغيّرة حسب تغيّره و تبدّله، و من حسن الحظّ أنّه ليس في الإسلام الخاتم تشريعٌ ثابتٌ لهذا الجانب من الحياة الّذي يمثل ظاهر الحياة لا جوهرها، و لذلك لم يتدخّل فيه الإسلام تدخُّلاً مباشراً، بل ترك أمرها للمجتمع الإسلامي في ظلّ إطارٍ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سوَّغ للمجتمع البشري إدارة شئون حياته في مجال العمران و البناء و تطور وسائل الحياة المختلفة في مجال </w:t>
      </w:r>
    </w:p>
    <w:p>
      <w:pPr>
        <w:pStyle w:val="BookText"/>
        <w:rPr/>
      </w:pPr>
      <w:r>
        <w:rPr>
          <w:rFonts w:ascii="Amiri" w:hAnsi="Amiri" w:eastAsia="Amiri" w:cs="Amiri"/>
          <w:color w:val="111111"/>
          <w:sz w:val="28"/>
          <w:sz w:val="28"/>
          <w:szCs w:val="28"/>
          <w:rtl w:val="true"/>
          <w:lang w:bidi="ar-SA"/>
        </w:rPr>
        <w:t>الثقافة و الدفاع و الاقتصاد في ظلّ إطارٍ عام الذي يتجاوب مع التغيّر و 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 للإنسان مجالاً متحرّكاً يختار به أيّ نوع من الألبسة و البناء و المعدّات و الوسائل المختلفة ضمن شروط معلومة في الفقه الإسلامي، و لأجل هذه المرونة فيه نرى أنّه يتجاوب مع جميع الحضارات الإنسانية، و ما هذا إلّا لأنّه لم يتدخّل في الجزئيات المتغيّرة إلّا بوضع إطار خاصّ لا يمنع حرّيته و لا يزاحم التغيّر، و هنا كلمة قيّمة للشيخ الرئيس ابن سينا نذكرها،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يفوّض كثير من الأحوال خصوصاً في المعاملات إلى الاجتهاد؛ فإنّ للأوقات أحكاماً لا يمكن أن تنضبط، و أمّا ضبط المدينة بعد ذلك بمعرفة ترتيب الحفظة و معرفة الدخل و الخرج و إعداد أهب الأسلحة و الحقوق و الثغور و غير ذلك فينبغي أن يكون ذلك إلى السائس من حيث هو خليفة، و لا تفرض فيها أحكام جزئية؛ فإنّ في فرضها فساداً؛ لأنّها تتغيّر مع تغيّر الأوقات، و فرض الكليّات فيها مع تمام الاحتراز غير ممكن، فيجب أن يجعل ذلك إلى أهل المشورة</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نعم إنّ عنوان مقتضى الزمان صار رمزاً لكلّ من أراد أن يتحرّر من القيم الأخلاقية، و يعيش متحلّلاً من كلّ قيد و حدّ، خالعاً كلّ عذار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حيثما رأوا الإباحة الجنسيّة، و اختلاط الرجال و النساء، و اتّخاذ الملاهي بأنواعها و شرب المسكر، و اللعب بالميسر، و اقتراف المعاصي و أخذ الربا و غير ذلك ممّا حرّمته الشريعة الإسلامية، لم يجدوا مبرِّراً لاقترافها إلّا بالتمسّك بمقتضيات الزمان و جبر التاريخ</w:t>
      </w:r>
      <w:r>
        <w:rPr>
          <w:rFonts w:eastAsia="Amiri" w:cs="Amiri" w:ascii="Amiri" w:hAnsi="Amiri"/>
          <w:color w:val="111111"/>
          <w:sz w:val="28"/>
          <w:szCs w:val="28"/>
          <w:rtl w:val="true"/>
          <w:lang w:bidi="ar-SA"/>
        </w:rPr>
        <w:t xml:space="preserve">. </w:t>
      </w:r>
      <w:bookmarkStart w:id="624" w:name="pg11548_132984"/>
    </w:p>
    <w:p>
      <w:pPr>
        <w:pStyle w:val="BookText"/>
        <w:rPr/>
      </w:pPr>
      <w:bookmarkEnd w:id="624"/>
      <w:r>
        <w:rPr>
          <w:rFonts w:ascii="Amiri" w:hAnsi="Amiri" w:eastAsia="Amiri" w:cs="Amiri"/>
          <w:color w:val="111111"/>
          <w:sz w:val="28"/>
          <w:sz w:val="28"/>
          <w:szCs w:val="28"/>
          <w:rtl w:val="true"/>
          <w:lang w:bidi="ar-SA"/>
        </w:rPr>
        <w:t>و هذا أبرز دليل على أنّ التمسّك به غطاء للتحرّر من القيود الشرعية و الأخلاقية، و إلّا فلو كان المقصود من تطبيق الحياة على مقتضيات الزمان، هو ترفيع الثقافة الإنسانية، و الاستفادة من أحدث الأجهزة في المجالات كافّة؛ فهذا ممّا لا يرفضه الإسلام، و ليس له فيه قانون يعرقل خطا الترقّي و حدوده بإطار عام، و هو عبارة أن لا يزاحم سعادة الإنسان، و أن لا يكون فيه ضرر على روحه و جسمه، و القيم التي بها يمتاز عن الحيوان</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4138237_73709187"/>
      <w:bookmarkStart w:id="626" w:name="_Toc233"/>
      <w:bookmarkEnd w:id="625"/>
      <w:r>
        <w:rPr>
          <w:rtl w:val="true"/>
        </w:rPr>
        <w:t>نماذج من الأحكام المتغيرة حسب تغير الظروف</w:t>
      </w:r>
      <w:r>
        <w:rPr>
          <w:rtl w:val="true"/>
        </w:rPr>
        <w:t>:</w:t>
      </w:r>
      <w:bookmarkEnd w:id="626"/>
    </w:p>
    <w:p>
      <w:pPr>
        <w:pStyle w:val="Heading6"/>
        <w:numPr>
          <w:ilvl w:val="5"/>
          <w:numId w:val="1"/>
        </w:numPr>
        <w:rPr/>
      </w:pPr>
      <w:bookmarkStart w:id="627" w:name="__RefHeading___Toc4138239_73709187"/>
      <w:bookmarkStart w:id="628" w:name="_Toc234"/>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و ها نحن نأتي في المقام بنماذج من الأحكام المتغيرة بتغيّر الظروف وراء ما ذكرناه في مجال الصناعة و المسكن و الملبس بشرط أن لا يزاحم المثل و القيم</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4138241_73709187"/>
      <w:bookmarkStart w:id="630" w:name="_Toc235"/>
      <w:bookmarkEnd w:id="629"/>
      <w:r>
        <w:rPr/>
        <w:t>1</w:t>
      </w:r>
      <w:r>
        <w:rPr>
          <w:rtl w:val="true"/>
        </w:rPr>
        <w:t xml:space="preserve"> - </w:t>
      </w:r>
      <w:r>
        <w:rPr>
          <w:rtl w:val="true"/>
        </w:rPr>
        <w:t>في مجال العلاقات الدولية الدبلوماسية</w:t>
      </w:r>
      <w:r>
        <w:rPr>
          <w:rtl w:val="true"/>
        </w:rPr>
        <w:t>:</w:t>
      </w:r>
      <w:bookmarkEnd w:id="630"/>
    </w:p>
    <w:p>
      <w:pPr>
        <w:pStyle w:val="BookText"/>
        <w:rPr/>
      </w:pPr>
      <w:r>
        <w:rPr>
          <w:rFonts w:ascii="Amiri" w:hAnsi="Amiri" w:eastAsia="Amiri" w:cs="Amiri"/>
          <w:color w:val="111111"/>
          <w:sz w:val="28"/>
          <w:sz w:val="28"/>
          <w:szCs w:val="28"/>
          <w:rtl w:val="true"/>
          <w:lang w:bidi="ar-SA"/>
        </w:rPr>
        <w:t>يجب على الدولة الإسلامية أن تراعي مصالح الإسلام و المسلمين، فهذا أصل ثابت و قاعدة عامّة، و أمّا كيفية تلك الرعاية، فتختلف باختلاف الظروف الزمانية و المكانية، فتارة تقتضي المصلحة السلام و المهادنة و الصلح مع العدوّ، و أُخرى تقتضي ضدّ ذلك</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تختلف المقرّرات و الأحكام الخاصّة في هذا المجال، باختلاف الظروف، و لكنّها لا تخرج عن نطاق القانون العام الذي هو رعاية مصالح المسلمين، كقوله سبحانه</w:t>
      </w:r>
      <w:r>
        <w:rPr>
          <w:rFonts w:eastAsia="Amiri" w:cs="Amiri" w:ascii="Amiri" w:hAnsi="Amiri"/>
          <w:color w:val="111111"/>
          <w:sz w:val="28"/>
          <w:szCs w:val="28"/>
          <w:rtl w:val="true"/>
          <w:lang w:bidi="ar-SA"/>
        </w:rPr>
        <w:t xml:space="preserve">: </w:t>
      </w:r>
      <w:bookmarkStart w:id="631" w:name="pg11548_132985"/>
    </w:p>
    <w:p>
      <w:pPr>
        <w:pStyle w:val="BookText"/>
        <w:rPr/>
      </w:pPr>
      <w:bookmarkEnd w:id="6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800"/>
      </w:r>
      <w:r>
        <w:rPr>
          <w:rFonts w:ascii="IRNazanin" w:hAnsi="IRNazanin" w:eastAsia="IRNazanin"/>
          <w:color w:val="111111"/>
          <w:sz w:val="28"/>
          <w:sz w:val="28"/>
          <w:szCs w:val="28"/>
          <w:rtl w:val="true"/>
          <w:lang w:bidi="fa-IR"/>
        </w:rPr>
        <w:t>، و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 أَخْرَجُوكُمْ مِنْ دِيٰارِكُمْ وَ ظٰاهَرُوا عَلىٰ إِخْرٰاجِكُمْ أَنْ تَوَلَّوْهُمْ وَ مَنْ يَتَوَلَّهُمْ فَأُولٰئِكَ هُمُ اَلظّٰالِمُونَ</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2" w:name="__RefHeading___Toc4138243_73709187"/>
      <w:bookmarkStart w:id="633" w:name="_Toc236"/>
      <w:bookmarkEnd w:id="632"/>
      <w:r>
        <w:rPr/>
        <w:t>2</w:t>
      </w:r>
      <w:r>
        <w:rPr>
          <w:rtl w:val="true"/>
        </w:rPr>
        <w:t xml:space="preserve"> - </w:t>
      </w:r>
      <w:r>
        <w:rPr>
          <w:rtl w:val="true"/>
        </w:rPr>
        <w:t>في العلاقات الدولية التجارية</w:t>
      </w:r>
      <w:r>
        <w:rPr>
          <w:rtl w:val="true"/>
        </w:rPr>
        <w:t>:</w:t>
      </w:r>
      <w:bookmarkEnd w:id="633"/>
    </w:p>
    <w:p>
      <w:pPr>
        <w:pStyle w:val="BookText"/>
        <w:rPr/>
      </w:pPr>
      <w:r>
        <w:rPr>
          <w:rFonts w:ascii="Amiri" w:hAnsi="Amiri" w:eastAsia="Amiri" w:cs="Amiri"/>
          <w:color w:val="111111"/>
          <w:sz w:val="28"/>
          <w:sz w:val="28"/>
          <w:szCs w:val="28"/>
          <w:rtl w:val="true"/>
          <w:lang w:bidi="ar-SA"/>
        </w:rPr>
        <w:t>قد تقتضي المصلحة عقدَ اتفاقيات اقتصاديّة و إنشاء شركات تجارية، أو مؤسّسات صناعية، مشتركة بين المسلمين و غيرهم، و قد تقتضي المصلحة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الباب حكم الإمام المغفور له المجدِّد السيد الشيرازي بتحريم التدخين ليمنع من تنفيذ الاتفاقية الاقتصادية التي عقدت في زمانه بين إيران و إنجلترا؛ إذ كانت مُجحِفة بحقوق الشعب الإيراني المسلم؛ لأنّها خوّلت إنجلترا حقّ احتكار التنباك الإيراني</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4138245_73709187"/>
      <w:bookmarkStart w:id="635" w:name="_Toc237"/>
      <w:bookmarkEnd w:id="634"/>
      <w:r>
        <w:rPr/>
        <w:t>3</w:t>
      </w:r>
      <w:r>
        <w:rPr>
          <w:rtl w:val="true"/>
        </w:rPr>
        <w:t xml:space="preserve"> - </w:t>
      </w:r>
      <w:r>
        <w:rPr>
          <w:rtl w:val="true"/>
        </w:rPr>
        <w:t>في مجال الدفاع عن حريم الإسلام</w:t>
      </w:r>
      <w:r>
        <w:rPr>
          <w:rtl w:val="true"/>
        </w:rPr>
        <w:t>:</w:t>
      </w:r>
      <w:bookmarkEnd w:id="63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الدفاع عن بيضة الإسلام و حفظ استقلاله و صيانة حدوده من الأعداء، قانون ثابت لا يتغيّر، فالمقصد الأسنىٰ لمشرِّع الإسلام، إنّما هو صيانة سيادته عن خطر أعدائه و أضرارهم، و لأجل ذلك أوجب عليهم تحصيل قوّة ضاربة ضدّ الأعداء، و إعداد جيش عارم جرّار تجاه الأعداء كما يقول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فهذا هو الأصل الثابت في الإسلام الذي يؤيّده العقل و الفطرة أمّا كيفية الدفاع و تكتيكه و نوع السلاح، أو لزوم الخدمة العسكرية و عدمه، فكلّها موكولة إلى مقتضيات الزمان، تتغيّر بتغيّره، و لكن في إطار القوانين العامة فليس هناك في الإسلام أصل ثابت، حتّى مسألة لزوم التجنيد العمومي، الذي أصبح من الأُمور الأصلية في غالب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نرى في الكتب الفقهية من تبويب باب، أو وضع كتاب خاص، لأحكام السبق و الرماية، و غيرها من أنواع الفروسية التي كانت متعارفة في الأزمنة الغابرة و نقل أحاديث في ذلك الباب عن الرسول الأكرم صلى الله عليه و آله و أئمة الإسلام، فليست أحكامها أصلية ثابتة في الإسلام، دعا إليها الشارع بصورة أساسية ثابتة، بل كانت هي نوع تطبيق لذلك الحكم، و الغرض منه تحصيل القوة الكافية، تجاهَ العدو في تلكم العصور، و أمّا الأحكام التي ينبغي أنْ تطبّق في العصر الحاضر فإنّه تفرضها مقتضيات العصر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الحاكم الإسلامي تقوية جيشه و قواته المسلّحة بالطرق التي يقدر معها على صيانة الإسلام و معتنقيه عن الخطر، و يصدّ كلّ مؤامرة عليه من جانب الأعداء حسب إمكانيات الوقت</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المقنِّن الذي يتوخّىٰ ثباتَ قانونه و دوامه و سيادة نظامه الذي جاء به، لا يجب عليه التعرّض إلى تفاصيل الأُمور و جزئيّاتها، بل الذي يجب عليه هو وضع الكليات و الأُصول ليساير قانونه جميعَ الأزمنة بأشكالها و صورها المختلفة، و لو سلك غير هذا السبيل لصار حظّه من البقاء قليلاً جداً</w:t>
      </w:r>
      <w:r>
        <w:rPr>
          <w:rFonts w:eastAsia="Amiri" w:cs="Amiri" w:ascii="Amiri" w:hAnsi="Amiri"/>
          <w:color w:val="111111"/>
          <w:sz w:val="28"/>
          <w:szCs w:val="28"/>
          <w:rtl w:val="true"/>
          <w:lang w:bidi="ar-SA"/>
        </w:rPr>
        <w:t xml:space="preserve">. </w:t>
      </w:r>
      <w:bookmarkStart w:id="636" w:name="pg11548_132987"/>
    </w:p>
    <w:p>
      <w:pPr>
        <w:pStyle w:val="Heading6"/>
        <w:numPr>
          <w:ilvl w:val="5"/>
          <w:numId w:val="1"/>
        </w:numPr>
        <w:rPr/>
      </w:pPr>
      <w:bookmarkStart w:id="637" w:name="__RefHeading___Toc4138247_73709187"/>
      <w:bookmarkStart w:id="638" w:name="_Toc238"/>
      <w:bookmarkEnd w:id="636"/>
      <w:bookmarkEnd w:id="637"/>
      <w:r>
        <w:rPr/>
        <w:t>4</w:t>
      </w:r>
      <w:r>
        <w:rPr>
          <w:rtl w:val="true"/>
        </w:rPr>
        <w:t xml:space="preserve"> - </w:t>
      </w:r>
      <w:r>
        <w:rPr>
          <w:rtl w:val="true"/>
        </w:rPr>
        <w:t>في نشر العلم و المعارف و الثقافة</w:t>
      </w:r>
      <w:r>
        <w:rPr>
          <w:rtl w:val="true"/>
        </w:rPr>
        <w:t>:</w:t>
      </w:r>
      <w:bookmarkEnd w:id="638"/>
    </w:p>
    <w:p>
      <w:pPr>
        <w:pStyle w:val="BookText"/>
        <w:rPr/>
      </w:pPr>
      <w:r>
        <w:rPr>
          <w:rFonts w:ascii="Amiri" w:hAnsi="Amiri" w:eastAsia="Amiri" w:cs="Amiri"/>
          <w:color w:val="111111"/>
          <w:sz w:val="28"/>
          <w:sz w:val="28"/>
          <w:szCs w:val="28"/>
          <w:rtl w:val="true"/>
          <w:lang w:bidi="ar-SA"/>
        </w:rPr>
        <w:t>نشر العلم و الثقافة، و استكمال المعارف التي تَضمنُ سيادةَ المجتمع ماديّاً و معنويّاً، يعتبر من الفرائض الإسلامية، أمّا تحقيق ذلك و تعيين نوعه و نوع وسائله فلا يتحدّد بحدّ خاص، بل يوكل إلى نظر الحاكم الإسلامي و اللجان المقررة لذلك من جانبه حسب الإمكانيات الراهنة في ضوء القوانين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ألزم الإسلام رُعاة المسلمين و ولاة الأمر نشرَ العلم بين أبناء الإنسان، و اجتثاث مادّة الجهل من بينهم، و مكافحة أيّ لون من الأُميّة، و أمّا نوع العلم و خصوصياته، فكلّ ذلك موكول إلى نظر الحاكم الإسلامي و هو أعلم بحوائج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 علم لم يكن لازماً؛ لعدم الحاجة إليه في العصور السابقة، و لكنّه أصبح اليوم في الرعيل الأوّل من العلوم اللازمة التي فيها صلاح المجتمع كالاقتصاد و السياسة</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4138249_73709187"/>
      <w:bookmarkStart w:id="640" w:name="_Toc239"/>
      <w:bookmarkEnd w:id="639"/>
      <w:r>
        <w:rPr/>
        <w:t>5</w:t>
      </w:r>
      <w:r>
        <w:rPr>
          <w:rtl w:val="true"/>
        </w:rPr>
        <w:t xml:space="preserve"> - </w:t>
      </w:r>
      <w:r>
        <w:rPr>
          <w:rtl w:val="true"/>
        </w:rPr>
        <w:t>في مجال إقامة النظام</w:t>
      </w:r>
      <w:r>
        <w:rPr>
          <w:rtl w:val="true"/>
        </w:rPr>
        <w:t>:</w:t>
      </w:r>
      <w:bookmarkEnd w:id="640"/>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النظام و تأمين السبل و الطرق، و تنظيم الأُمور الداخلية و رفع مستوى الاقتصاد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الضرورات، فيتبع فيه و أمثاله مقتضيات الظروف، و ليس فيه للإسلام حكم خاصّ يتّبع، بل الذي يتوخّاه الإسلام هو الوصول إلى هذه الغايات، و تحقيقها بالوسائل الممكنة، دون تحديد و تعيين لنوع هذه الوسائل، و إنّما ذلك متروك إلى إمكانيات الزمان الذي يعيش فيه البشر، و كلّها في ضوء القوانين العامّة</w:t>
      </w:r>
      <w:r>
        <w:rPr>
          <w:rFonts w:eastAsia="Amiri" w:cs="Amiri" w:ascii="Amiri" w:hAnsi="Amiri"/>
          <w:color w:val="111111"/>
          <w:sz w:val="28"/>
          <w:szCs w:val="28"/>
          <w:rtl w:val="true"/>
          <w:lang w:bidi="ar-SA"/>
        </w:rPr>
        <w:t xml:space="preserve">. </w:t>
      </w:r>
      <w:bookmarkStart w:id="641" w:name="pg11548_132988"/>
    </w:p>
    <w:p>
      <w:pPr>
        <w:pStyle w:val="Heading6"/>
        <w:numPr>
          <w:ilvl w:val="5"/>
          <w:numId w:val="1"/>
        </w:numPr>
        <w:rPr/>
      </w:pPr>
      <w:bookmarkStart w:id="642" w:name="__RefHeading___Toc4138251_73709187"/>
      <w:bookmarkStart w:id="643" w:name="_Toc240"/>
      <w:bookmarkEnd w:id="641"/>
      <w:bookmarkEnd w:id="642"/>
      <w:r>
        <w:rPr/>
        <w:t>6</w:t>
      </w:r>
      <w:r>
        <w:rPr>
          <w:rtl w:val="true"/>
        </w:rPr>
        <w:t xml:space="preserve"> - </w:t>
      </w:r>
      <w:r>
        <w:rPr>
          <w:rtl w:val="true"/>
        </w:rPr>
        <w:t>في مجال المبادلات المالية</w:t>
      </w:r>
      <w:r>
        <w:rPr>
          <w:rtl w:val="true"/>
        </w:rPr>
        <w:t>:</w:t>
      </w:r>
      <w:bookmarkEnd w:id="643"/>
    </w:p>
    <w:p>
      <w:pPr>
        <w:pStyle w:val="BookText"/>
        <w:rPr/>
      </w:pPr>
      <w:r>
        <w:rPr>
          <w:rFonts w:ascii="Amiri" w:hAnsi="Amiri" w:eastAsia="Amiri" w:cs="Amiri"/>
          <w:color w:val="111111"/>
          <w:sz w:val="28"/>
          <w:sz w:val="28"/>
          <w:szCs w:val="28"/>
          <w:rtl w:val="true"/>
          <w:lang w:bidi="ar-SA"/>
        </w:rPr>
        <w:t>قد جاء الإسلام بأصل ثابت في مجال الأموال و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و قد فرّع الفقهاء على هذا الأصل شرطاً في صحّة عقد البيع أو المعاملة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المعاملة وجود فائدة مشروعة، و إلّا فلا تصحّ المعاملة و من هنا حرّموا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تحريم بيع الدم أو شراءه ليس حكماً ثابتاً في الإسلام بل الحكم الثابت هو حرمة أكل المال بالباطل، و كانت حرمة الدم في الزمان السابق صورة إجرائية لما أفادته الآية من حرمة أكل المال بالباطل و مصداقاً لها في ذلك الزمان، فالحكم يدور مدار وجود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تخرج المعاملة عن أن تكون أكلاً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تحقّق الفائدة، فلو ترتّبت فائدة معقولة على بيع الدم أو شرائه فسوف يتبدّل حكم الحرمة إلى الحلّيّة، و الحكم الثابت هنا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المضمار ورد أنّ عليّاً عليه السلام سئل عن 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الشيب و لا تشبّهوا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 صلى الله عليه و آله ذلك و الدِّينُ قَلّ، فأمّا الآن فقد اتّسع نطاقه، و ضرب بِجِرانِهِ‌</w:t>
      </w:r>
      <w:r>
        <w:rPr>
          <w:rStyle w:val="FootnoteAnchor"/>
          <w:rtl w:val="true"/>
        </w:rPr>
        <w:footnoteReference w:id="804"/>
      </w:r>
      <w:r>
        <w:rPr>
          <w:rFonts w:ascii="IRNazanin" w:hAnsi="IRNazanin" w:eastAsia="IRNazanin"/>
          <w:color w:val="111111"/>
          <w:sz w:val="28"/>
          <w:sz w:val="28"/>
          <w:szCs w:val="28"/>
          <w:rtl w:val="true"/>
          <w:lang w:bidi="fa-IR"/>
        </w:rPr>
        <w:t>فالمرء و ما اختار</w:t>
      </w:r>
      <w:r>
        <w:rPr>
          <w:rFonts w:eastAsia="IRNazanin" w:cs="IRNazanin"/>
          <w:color w:val="111111"/>
          <w:sz w:val="28"/>
          <w:szCs w:val="28"/>
          <w:rtl w:val="true"/>
          <w:lang w:bidi="fa-IR"/>
        </w:rPr>
        <w:t>».</w:t>
      </w:r>
      <w:r>
        <w:rPr>
          <w:rStyle w:val="FootnoteAnchor"/>
          <w:rtl w:val="true"/>
        </w:rPr>
        <w:footnoteReference w:id="805"/>
      </w:r>
      <w:bookmarkStart w:id="644" w:name="pg11548_132989"/>
    </w:p>
    <w:p>
      <w:pPr>
        <w:pStyle w:val="Heading5"/>
        <w:numPr>
          <w:ilvl w:val="4"/>
          <w:numId w:val="1"/>
        </w:numPr>
        <w:rPr/>
      </w:pPr>
      <w:bookmarkStart w:id="645" w:name="__RefHeading___Toc4138253_73709187"/>
      <w:bookmarkStart w:id="646" w:name="_Toc241"/>
      <w:bookmarkEnd w:id="644"/>
      <w:bookmarkEnd w:id="645"/>
      <w:r>
        <w:rPr>
          <w:rtl w:val="true"/>
        </w:rPr>
        <w:t>الشيعة و الخاتميّة</w:t>
      </w:r>
      <w:bookmarkEnd w:id="646"/>
    </w:p>
    <w:p>
      <w:pPr>
        <w:pStyle w:val="BookText"/>
        <w:rPr/>
      </w:pPr>
      <w:r>
        <w:rPr>
          <w:rFonts w:ascii="Amiri" w:hAnsi="Amiri" w:eastAsia="Amiri" w:cs="Amiri"/>
          <w:color w:val="111111"/>
          <w:sz w:val="28"/>
          <w:sz w:val="28"/>
          <w:szCs w:val="28"/>
          <w:rtl w:val="true"/>
          <w:lang w:bidi="ar-SA"/>
        </w:rPr>
        <w:t xml:space="preserve">اتّفقت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للكتاب و السنّة على أنّ نبيّ الإسلام، هو النبيّ الخاتم، و كتابه خاتم الكتب، و رسالته خاتمة الرسالات، و قد أُوصِد برحيله باب الوحي، و أُقفل بموته باب التشريع؛ فلا وحي و لا تشريع بعد ذهابه، و قد وقفت على كلام الإمام أمير المؤمنين عليّ عليه السلام عند تغسيل النبيّ صلى الله عليه و آله و تجهيزه فلا نعيد</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هناك شبهات ضئيلة في المقام تطرح من جانب أُناس لا عرفان لهم بمذهب الشيعة و لا تعرّفَ لهم عليه عن كثب، و قد تلقّوها من المستشرقين أو من البعداء عن البيئات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الأسئلة تجمعها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تقولون بالخاتمية و إيصاد باب الوحي و التشريع و أنتم تعملون بكتاب عليّ عليه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تقولون بذلك، و عندكم مصحف باسم مصحف فاطمة، و هل كان عند بنت المصطفى صلى الله عليه و آله قرآن غير القرآن الموجود عند المسلمين؟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تقولون ذلك و أنتم تعتمدون على روايات مروية عن الأئمة الاثني عشر بصورة موقوفة غير متّصلة إلى النبيّ الأكرم؟ و هل الأئمة الاثنا عشر </w:t>
      </w:r>
      <w:bookmarkStart w:id="647" w:name="pg11548_132990"/>
    </w:p>
    <w:p>
      <w:pPr>
        <w:pStyle w:val="BookText"/>
        <w:rPr/>
      </w:pPr>
      <w:bookmarkEnd w:id="647"/>
      <w:r>
        <w:rPr>
          <w:rFonts w:ascii="Amiri" w:hAnsi="Amiri" w:eastAsia="Amiri" w:cs="Amiri"/>
          <w:color w:val="111111"/>
          <w:sz w:val="28"/>
          <w:sz w:val="28"/>
          <w:szCs w:val="28"/>
          <w:rtl w:val="true"/>
          <w:lang w:bidi="ar-SA"/>
        </w:rPr>
        <w:t>ممّن يوحى إليهم؟</w:t>
      </w:r>
    </w:p>
    <w:p>
      <w:pPr>
        <w:pStyle w:val="BookText"/>
        <w:rPr/>
      </w:pPr>
      <w:r>
        <w:rPr>
          <w:rFonts w:ascii="Amiri" w:hAnsi="Amiri" w:eastAsia="Amiri" w:cs="Amiri"/>
          <w:color w:val="111111"/>
          <w:sz w:val="28"/>
          <w:sz w:val="28"/>
          <w:szCs w:val="28"/>
          <w:rtl w:val="true"/>
          <w:lang w:bidi="ar-SA"/>
        </w:rPr>
        <w:t>إنّ هذه الأسئلة ربّما تنطلي على الجاهل غير العارف بمعتقدات الشيعة فيرميهم بما هم براء منه، و لأجل رفع الغطاء نأخذ كلَّ واحد بالدراسة بوجه موجز</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4138255_73709187"/>
      <w:bookmarkStart w:id="649" w:name="_Toc242"/>
      <w:bookmarkEnd w:id="648"/>
      <w:r>
        <w:rPr>
          <w:rtl w:val="true"/>
        </w:rPr>
        <w:t>كتاب عليّ و إملاء رسول اللّٰه</w:t>
      </w:r>
      <w:r>
        <w:rPr>
          <w:rtl w:val="true"/>
        </w:rPr>
        <w:t>:</w:t>
      </w:r>
      <w:bookmarkEnd w:id="649"/>
    </w:p>
    <w:p>
      <w:pPr>
        <w:pStyle w:val="BookText"/>
        <w:rPr/>
      </w:pPr>
      <w:r>
        <w:rPr>
          <w:rFonts w:ascii="Amiri" w:hAnsi="Amiri" w:eastAsia="Amiri" w:cs="Amiri"/>
          <w:color w:val="111111"/>
          <w:sz w:val="28"/>
          <w:sz w:val="28"/>
          <w:szCs w:val="28"/>
          <w:rtl w:val="true"/>
          <w:lang w:bidi="ar-SA"/>
        </w:rPr>
        <w:t>إنّ السؤال الأوّل يرجع إلى كتاب عليّ و ماهيّته؟ و هل هو أحاديث رسول اللّٰه صلى الله عليه و آله التي دوّنها الإمام دون غيره؟ و إليك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لمدرسة أئمة أهل البيت عناية خاصة بضبط و تدوين كلّ ما أُثِر عن النبيّ الأكرم صلى الله عليه و آله من قول و فعل؛ لأنّه صلى الله عليه و آله لا يصدر في مجال التشريع و التعليم إلّا عن الوحي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و كان صلى الله عليه و آله على علم قاطع بأنّه سوف ينتقل إلى بارئه، و أنّ الأُمّة الإسلامية سوف تحتاج إلى كلماته و أقواله، و أفعاله و أعماله و لا تبقى خالدة إلّا بالضبط و 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عليّ بن أبي طالب عليه السلام كان وليدَ البيت النبويّ، و كان مع الرسول الأعظم صلى الله عليه و آله منذ نعومة أظفاره إلى رحيل رسول اللّٰه عن الدنيا، و هو عليه السلام يصف حياته في صباه و ما بعده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كنتُ أتّبعُه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الفصيل أثر أُمّه، يرفعُ لي في كلّ يومٍ من أخلاقه علماً، و يأمرني بالاقتداء به، و لقد كان يجاور في كلّ سنة بِحِراءَ فأراه و 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يجتمع بيت واحد يومئذٍ في الإسلام غير رسول اللّٰه صلى الله عليه و آله و خديجة و أنا ثالثهما، أرى نور الوحي و الرسالة، و أشمّ ريح النبوّة</w:t>
      </w:r>
      <w:r>
        <w:rPr>
          <w:rFonts w:eastAsia="Amiri" w:cs="Amiri" w:ascii="Amiri" w:hAnsi="Amiri"/>
          <w:color w:val="111111"/>
          <w:sz w:val="28"/>
          <w:szCs w:val="28"/>
          <w:rtl w:val="true"/>
          <w:lang w:bidi="ar-SA"/>
        </w:rPr>
        <w:t>».</w:t>
      </w:r>
      <w:r>
        <w:rPr>
          <w:rStyle w:val="FootnoteAnchor"/>
          <w:rtl w:val="true"/>
        </w:rPr>
        <w:footnoteReference w:id="808"/>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ربيبة عليّ عليه السلام يلازمه ليلاً و نهاراً، سفراً و حضراً، في موطِنه و مهجَره، </w:t>
      </w:r>
    </w:p>
    <w:p>
      <w:pPr>
        <w:pStyle w:val="BookText"/>
        <w:rPr/>
      </w:pPr>
      <w:r>
        <w:rPr>
          <w:rFonts w:ascii="Amiri" w:hAnsi="Amiri" w:eastAsia="Amiri" w:cs="Amiri"/>
          <w:color w:val="111111"/>
          <w:sz w:val="28"/>
          <w:sz w:val="28"/>
          <w:szCs w:val="28"/>
          <w:rtl w:val="true"/>
          <w:lang w:bidi="ar-SA"/>
        </w:rPr>
        <w:t>لم يفارقه في غزوة إلّا غزوة تبوك، و قد أقامه رسول اللّٰه مقامه في المدينة ليكون عيناً للمسلمين على المنافقين، و صاعقة على المتمرّدين إذا حاولوا المؤامرة، أو إيذاء من بقي من المسلمين من الشيوخ و الأطفال، إلى أن دخل العام الحادي عشر للهجرة و قد قرب أجله و ارتحاله صلى الله عليه و آله و مرض و كان عليّ هو الممرّض له، و قُبض و رأسه لَعلى صدره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يشرح ذلك الموقف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قُبِضَ رسول اللّٰه صلى الله عليه و آله و إنّ رأسه لَعلَى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ولّيتُ غسلَه صلى الله عليه و آله و الملائكة أعواني، فضجّت الدار و الأفنية، ملأ يهبط، و ملأ يعرُج و ما فارقَتْ سمعي هينمة</w:t>
      </w:r>
      <w:r>
        <w:rPr>
          <w:rStyle w:val="FootnoteAnchor"/>
          <w:rtl w:val="true"/>
        </w:rPr>
        <w:footnoteReference w:id="809"/>
      </w:r>
      <w:r>
        <w:rPr>
          <w:rFonts w:ascii="Amiri" w:hAnsi="Amiri" w:eastAsia="Amiri" w:cs="Amiri"/>
          <w:color w:val="111111"/>
          <w:sz w:val="28"/>
          <w:sz w:val="28"/>
          <w:szCs w:val="28"/>
          <w:rtl w:val="true"/>
          <w:lang w:bidi="ar-SA"/>
        </w:rPr>
        <w:t>منهم، يصلّون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واريناه 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أحقُّ به منّي حيّاً و ميِّتاً؟</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كلّ ذلك يعرب عن لواذ الإمام و اختصاصه بالنبيّ الأكرم صلى الله عليه و آله و التجائه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اختصّ الإمام بهذا المقام من بين الصحابة و لم يشاركه غيره، و بذلك صار باب علم النبيّ‌</w:t>
      </w:r>
      <w:r>
        <w:rPr>
          <w:rStyle w:val="FootnoteAnchor"/>
          <w:rtl w:val="true"/>
        </w:rPr>
        <w:footnoteReference w:id="811"/>
      </w:r>
      <w:r>
        <w:rPr>
          <w:rFonts w:ascii="Amiri" w:hAnsi="Amiri" w:eastAsia="Amiri" w:cs="Amiri"/>
          <w:color w:val="111111"/>
          <w:sz w:val="28"/>
          <w:sz w:val="28"/>
          <w:szCs w:val="28"/>
          <w:rtl w:val="true"/>
          <w:lang w:bidi="ar-SA"/>
        </w:rPr>
        <w:t>، و الحاكم الروحي على الإطلاق حتّى عصر الخلفاء، و لا يشكّ في ذلك من فتح عينيه على سيرة الخلفاء و تاريخ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لمثل هذا النوع من التلاحم يصف عليّ عليه السلام حاله مع النبيّ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إذا كنت سألته أنبأني، و إذا سكتُّ ابتدأني</w:t>
      </w:r>
      <w:r>
        <w:rPr>
          <w:rFonts w:eastAsia="Amiri" w:cs="Amiri" w:ascii="Amiri" w:hAnsi="Amiri"/>
          <w:color w:val="111111"/>
          <w:sz w:val="28"/>
          <w:szCs w:val="28"/>
          <w:rtl w:val="true"/>
          <w:lang w:bidi="ar-SA"/>
        </w:rPr>
        <w:t>».</w:t>
      </w:r>
      <w:r>
        <w:rPr>
          <w:rStyle w:val="FootnoteAnchor"/>
          <w:rtl w:val="true"/>
        </w:rPr>
        <w:footnoteReference w:id="812"/>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يأمر عليّاً عليه السلام أن يكتب كلّ ما يملي عليه، فقال عليه السلام مرّة لرسول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أ تخاف عليَّ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أخاف عليك النسيان، و قد دعوت اللّٰه أن يحفظك و لا ينسيك، و لكن اكتب لشركائك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شركائي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ولدك</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كان من جملة ما أملاه عليه رسول اللّٰه صلى الله عليه و آله و كتب عليّ عليه السلام بخطّه، كتاب طوله سبعون ذراعاً في عرض الأديم، و هذا هو المعروف بكتاب عليٍّ أو صحيفته، اشتهر أمره بين الشيعة و أئمتهم، و فيها ما يحتاج إليه الناس في مجال الأحكام إلى يوم القيامة، و كانت الأئمة بعد الإمام يصدرون عنه و يروُونَ عنه، و يستشهدون في مواقع خاصّة به، و ليس كتابه سوى أحاديث أملاها النبيّ، و كَتبها الوصيّ و ورثها أبناؤه كابر عن كابر، و نقلوا عنه شيئاً كثيراً، و بذلك صار الإمام هو المدوِّن الرسمي للحديث النبويّ، و إن كان بعض الصحابة</w:t>
      </w:r>
      <w:r>
        <w:rPr>
          <w:rStyle w:val="FootnoteAnchor"/>
          <w:rtl w:val="true"/>
        </w:rPr>
        <w:footnoteReference w:id="814"/>
      </w:r>
      <w:r>
        <w:rPr>
          <w:rFonts w:ascii="Amiri" w:hAnsi="Amiri" w:eastAsia="Amiri" w:cs="Amiri"/>
          <w:color w:val="111111"/>
          <w:sz w:val="28"/>
          <w:sz w:val="28"/>
          <w:szCs w:val="28"/>
          <w:rtl w:val="true"/>
          <w:lang w:bidi="ar-SA"/>
        </w:rPr>
        <w:t xml:space="preserve">شاركه في ضبط الحديث النبوي، لكن صحائفهم و كتبهم أُحرقت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الخلفاء لمصالح هم أعرف بها، و بذلك خسر المسلمون و السنّة النبوية خسارة كبرى لا تستقال، و بالتالي صار الحديث النبوي مرتعاً لوضع الوضّاعين و الكذّابين يلصقون به ما شاءوا من الإسرائيليات و المسيحيات و المجوسيات، لكن بقي كتاب الإمام غضّاً طريّاً مصوناً من الشرّ، يرثه إمام بعد إمام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إيقاف القارئ علىٰ واقع الأمر، نذكر مواصفات الكتاب و ميزاته، و شيئاً من نصوصه، حتّى يتبيّن أنّ كتاب عليّ عليه السلام لم يكن إلّا جامعاً حديثياً، و كان تدويناً مبكراً للسنّة النبوية المطهرة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كرب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عندنا ما لا نحتاج معه إلى الناس، و إنّ الناس ليحتاجون إلينا، و إنّ عندنا كتاباً إملاء رسول اللّٰه صلى الله عليه و آله و خطّ عليّ عليه السلام، صحيفة فيها كلّ حلال و حرام</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كتاب عليّ سبعون ذراعاً، ما على الأرض شيء يحتاج إليه إلّا و هو فيه حتّى أرش الخدش</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عندنا الجامعة، و ما يُدريهم ما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الجامعة؟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صحيفة طولها سبعون ذراعاً بذراع رسول اللّٰه صلى الله عليه و آله و إملائه من فَلق فيه، و خطّ عليّ عليه السلام بيمينه، فيها كلّ حلال و حرام، و كلّ شيء يحتاج إليه الناس حتّى الأرش في الخدش</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أيضاً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شبرمة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هو من الجامعة؛ إملاء رسول اللّٰه و خطّه عليّ بيده، فيها جميع الحلال و الحرام حتّى أرش الخدش</w:t>
      </w:r>
      <w:r>
        <w:rPr>
          <w:rFonts w:eastAsia="Amiri" w:cs="Amiri" w:ascii="Amiri" w:hAnsi="Amiri"/>
          <w:color w:val="111111"/>
          <w:sz w:val="28"/>
          <w:szCs w:val="28"/>
          <w:rtl w:val="true"/>
          <w:lang w:bidi="ar-SA"/>
        </w:rPr>
        <w:t>».</w:t>
      </w:r>
      <w:r>
        <w:rPr>
          <w:rStyle w:val="FootnoteAnchor"/>
          <w:rtl w:val="true"/>
        </w:rPr>
        <w:footnoteReference w:id="818"/>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الروايات الحاكية لخصوصيات الكتاب و ميزاته الذي رواه أصحاب المعاجم من محدّثي الشيعة، فتسمية أئمة أهل البيت تارة بكتاب عليّ، و أُخرى بالجامعة، و ثالثة بصحيفة عليّ، و الكتاب، يعرب عن عناية الإمام بضبط أحاديث الرسول صلى الله عليه و آله، كما يعرب عن عناية سيّد الثقلين، </w:t>
      </w:r>
    </w:p>
    <w:p>
      <w:pPr>
        <w:pStyle w:val="BookText"/>
        <w:rPr/>
      </w:pPr>
      <w:r>
        <w:rPr>
          <w:rFonts w:ascii="Amiri" w:hAnsi="Amiri" w:eastAsia="Amiri" w:cs="Amiri"/>
          <w:color w:val="111111"/>
          <w:sz w:val="28"/>
          <w:sz w:val="28"/>
          <w:szCs w:val="28"/>
          <w:rtl w:val="true"/>
          <w:lang w:bidi="ar-SA"/>
        </w:rPr>
        <w:t>بكتابة حديثه، ليبقى علىٰ مرّ العصور و القرون، لا يعتريه الوضع و الدسُّ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العصر الذي كان الناس يروون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كتب عنّي غير القرآن فليمحه</w:t>
      </w:r>
      <w:r>
        <w:rPr>
          <w:rStyle w:val="FootnoteAnchor"/>
          <w:rtl w:val="true"/>
        </w:rPr>
        <w:footnoteReference w:id="819"/>
      </w:r>
      <w:r>
        <w:rPr>
          <w:rFonts w:ascii="Amiri" w:hAnsi="Amiri" w:eastAsia="Amiri" w:cs="Amiri"/>
          <w:color w:val="111111"/>
          <w:sz w:val="28"/>
          <w:sz w:val="28"/>
          <w:szCs w:val="28"/>
          <w:rtl w:val="true"/>
          <w:lang w:bidi="ar-SA"/>
        </w:rPr>
        <w:t>و إنّ فريقاً من الصحابة استأذنوا النبيّ صلى الله عليه و آله أن يكتبوا عنه فلم يأذنهم</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العصر الذي كانت مدرسة الخلفاء تروّج تقليل الرواية عن الرسول، و كلّما يبعث الخليفة عمر بن الخطاب والياً إلى قطرٍ أو بلدٍ يوصيه في جملة ما يوصيه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جرّدوا القرآن، و أقلّوا الرواية عن محمّد و أنا شريككم</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xml:space="preserve">و ربّما يعيب إفشاء الحديث عنه صلى الله عليه و آله و يقول مخاطباً لأبي ذر، و عبد اللّٰه بن مسعود، و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الحديث الذي تفشون عن محمد؟</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تلك العصور الحرجة، نرى أئمة أهل البيت يحتفظون بكتاب عليّ، و يعتمدون عليه في نقل الحلال و الحرام، و به يردّون ما كان يصدر من الفتيا الشاذّة عن الكتاب و السنّة و لا يقيمون للمنع عن الكتابة و الرواية وزناً و لا قيمة، و لنذكر نماذج من روايات كتاب عليّ ليعلم موقفه من صيانة السنّة من الضياع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بصير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فدعا بالجامعة فنظر فيها أبو جعفر عليه السلام فإذا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تموت و تترك زوجَها ليس لها وارث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المال كلّه</w:t>
      </w:r>
      <w:r>
        <w:rPr>
          <w:rFonts w:eastAsia="Amiri" w:cs="Amiri" w:ascii="Amiri" w:hAnsi="Amiri"/>
          <w:color w:val="111111"/>
          <w:sz w:val="28"/>
          <w:szCs w:val="28"/>
          <w:rtl w:val="true"/>
          <w:lang w:bidi="ar-SA"/>
        </w:rPr>
        <w:t>».</w:t>
      </w:r>
      <w:r>
        <w:rPr>
          <w:rStyle w:val="FootnoteAnchor"/>
          <w:rtl w:val="true"/>
        </w:rPr>
        <w:footnoteReference w:id="823"/>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بصير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شيء من الفرائض،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أُخرِج لك كتاب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فأخرجه فإذا كتاب جليل </w:t>
      </w:r>
    </w:p>
    <w:p>
      <w:pPr>
        <w:pStyle w:val="BookText"/>
        <w:rPr/>
      </w:pPr>
      <w:r>
        <w:rPr>
          <w:rFonts w:ascii="Amiri" w:hAnsi="Amiri" w:eastAsia="Amiri" w:cs="Amiri"/>
          <w:color w:val="111111"/>
          <w:sz w:val="28"/>
          <w:sz w:val="28"/>
          <w:szCs w:val="28"/>
          <w:rtl w:val="true"/>
          <w:lang w:bidi="ar-SA"/>
        </w:rPr>
        <w:t>و 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مات و ترك عمّه و خاله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 الثلثان، و للخال الثلث</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جعفر بكتاب عليّ فجاء به جعفر مثل فخذ الرجل مطويّاً،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النساء ليس لهنّ من عقار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هو توفّي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خطّ عليّ بيده، و إملاء رسول اللّٰه</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مسلم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أبو جعفر كتاب الفرائض التي هي إملاء رسول اللّٰه و خطّ علي فإذا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السهام لا تعول</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عذافر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الحكم بن عتيبة عند أبي جعفر عليه السلام فجعل يسأله و كان أبو جعفر عليه السلام له مكرماً، فاختلفا في شيء، فقال أبو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قُم فأخرِج 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كتاباً مدرّجاً عظيماً و فتحه و جعل ينظر حتّى أخرج المسألة 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خطّ عليّ عليه السلام، و إملاء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هذه الروايات تكشف عن أنّ كتاب الفرائض الذي ذكر لعليّ عليه السلام كان جزءاً من كتابه الكبير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زرارة أبا عبد اللّٰه عليه السلام عن الصلاة في الثعالب و السنجاب و غيره من الوبر فأخرج كتاباً زعم أنّه إملاء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الصلاة </w:t>
      </w:r>
    </w:p>
    <w:p>
      <w:pPr>
        <w:pStyle w:val="BookText"/>
        <w:rPr/>
      </w:pPr>
      <w:r>
        <w:rPr>
          <w:rFonts w:ascii="Amiri" w:hAnsi="Amiri" w:eastAsia="Amiri" w:cs="Amiri"/>
          <w:color w:val="111111"/>
          <w:sz w:val="28"/>
          <w:sz w:val="28"/>
          <w:szCs w:val="28"/>
          <w:rtl w:val="true"/>
          <w:lang w:bidi="ar-SA"/>
        </w:rPr>
        <w:t>في وبر كلّ شيء حرام أكله فالصلاة في وبره و شعره و جلده و بوله و روثه و ألبانه و كلّ شيء منه فاسدة، لا تقبل تلك الصلاة حتّى تصلّي في غيره ممّا أحل اللّٰه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هذا عن رسول اللّٰه</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و قد اقتصرنا علىٰ هذا المقدار ليعلم أنّ الكتاب أقدم جامع حديثي، أملاه النبيّ و كتبه الإمام عليّ، و كان الكتاب موجوداً بين أئمة أهل البيت يرثه كابر عن كابر، يصدرون عنه في الإفتاء و شاهده غير واحد من أصحابهم، و الكتاب و إن لم يكن موجوداً بشخصه بيننا، لكن روى أصحاب الجوامع الحديثية كالكليني، و الصدوق و الطوسي قسماً كبيراً منه، و فرّقوا أحاديثه على أبواب كتبهم على الترتيب المألوف، و قد جمعها العلّامة الحجّة الشيخ علي الأحمدي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 الرسول</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نعم بقي هنا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هذا الكتاب، نفس الصحيفة التي كانت في قراب سيفه أو غيره؟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غير واحد من المحدّثين انّه كانت لعليّ في قراب سيفه صحيفة، لكن الخصوصيات التي ذكرت للكتاب في الروايات تدلّ مائة بالمائة على أنّه غير الصحيفة التي كان يجعلها في قراب سيفه، و كيف و قراب السيف لا يسع إلّا صحائف صغار، مهما لفَّت و أُدرِجت فأين هي من المواصفات التي وقفت عليها من أنّه كتاب طوله سبعون ذراعاً، أو طولها سبعون ذراعاً في عرض الأديم، أو مثل فخذ الفالج،</w:t>
      </w:r>
      <w:r>
        <w:rPr>
          <w:rStyle w:val="FootnoteAnchor"/>
          <w:rtl w:val="true"/>
        </w:rPr>
        <w:footnoteReference w:id="830"/>
      </w:r>
      <w:r>
        <w:rPr>
          <w:rFonts w:ascii="Amiri" w:hAnsi="Amiri" w:eastAsia="Amiri" w:cs="Amiri"/>
          <w:color w:val="111111"/>
          <w:sz w:val="28"/>
          <w:sz w:val="28"/>
          <w:szCs w:val="28"/>
          <w:rtl w:val="true"/>
          <w:lang w:bidi="ar-SA"/>
        </w:rPr>
        <w:t>أو أخرج أبو جعفر كتاباً مدرّجاً عظيماً، أو كتاباً جليلاً أو هو مثل فخذ الرجل مطوياً، إلى غير ذلك ممّا مرّ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روى أبو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عندكم من النبيّ صلى الله عليه و آله شيء سوى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فلق الحبّة و برأ النسمة، إلّا أن يؤتي اللّٰه عبداً فهماً في القرآن، و ما في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الصحيفة؟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و فكاك الأسير، و لا يقتل مؤمن بكافر</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إنّ هذه الرواية مهما صحّت و نقلها أئمة الحديث، لا تقابل ما نقلناه عن أئمة أهل البيت حول كتاب عليّ، و مواصفاته، و مشاهدة جمّ غفير لهذا الكتاب، و قد نقلنا النزر اليسير من الكثير، و هذا الحديث و ما شابهه في التعبير وضع لنفي ما عند عليّ من ودائع النبوة و علوم النبيّ صلى الله عليه و آله، و الذي يعرب عن ذلك، الإصرار على أنّه ليس عند عليّ سوى كتاب اللّٰه أو الصحيفة الموجودة في قراب سيفه، فقد رووها بالعبارات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كتبنا عن النبيّ إلّا القرآن و ما في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عندنا شيئاً نقرأه إلّا كتاب اللّٰه أو هذه الصحيفة فقد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خصّنا رسول اللّٰه صلى الله عليه و آله بشيء لم يخصّ به الناس إلّا ما في قراب سيفي هذا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عهد إليَّ رسول اللّٰه صلى الله عليه و آله شيئاً خاصّاً دون الناس إلّا شيء سمعته، و هو في صحيفة قراب سيفي</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إلى غير ذلك من التعابير الهادفة إلى نفي علمه بشيء إلّا بالكتاب و الصحيفة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نغضّ الطرف عمّا ذكرنا، فلو صحّ ما في هذه الرواية، فما معنى قوله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نقله كثير من الحفاظ و المحدّثين، فهذا شمس الدين المالكي يذكره في شعره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إنّي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و هو الباب و البابَ فاقصد</w:t>
      </w:r>
    </w:p>
    <w:p>
      <w:pPr>
        <w:pStyle w:val="BookText"/>
        <w:rPr/>
      </w:pPr>
      <w:r>
        <w:rPr>
          <w:rFonts w:ascii="Amiri" w:hAnsi="Amiri" w:eastAsia="Amiri" w:cs="Amiri"/>
          <w:color w:val="111111"/>
          <w:sz w:val="28"/>
          <w:sz w:val="28"/>
          <w:szCs w:val="28"/>
          <w:rtl w:val="true"/>
          <w:lang w:bidi="ar-SA"/>
        </w:rPr>
        <w:t>و قد رواه من الحفاظ و الأئمة ما يناهز مائة و ثلاثة و أربعين شخصاً</w:t>
      </w:r>
      <w:r>
        <w:rPr>
          <w:rStyle w:val="FootnoteAnchor"/>
          <w:rtl w:val="true"/>
        </w:rPr>
        <w:footnoteReference w:id="833"/>
      </w:r>
      <w:r>
        <w:rPr>
          <w:rFonts w:ascii="Amiri" w:hAnsi="Amiri" w:eastAsia="Amiri" w:cs="Amiri"/>
          <w:color w:val="111111"/>
          <w:sz w:val="28"/>
          <w:sz w:val="28"/>
          <w:szCs w:val="28"/>
          <w:rtl w:val="true"/>
          <w:lang w:bidi="ar-SA"/>
        </w:rPr>
        <w:t>، و قد ذكروا حول الحديث كلمات تعرب عن مفاد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أبو عبد اللّٰه 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 من الصحابة و التابعين و أهل بيته بتفضيل عليّ عليه السلام و زيادة علمه و غزارته، و حدّة فهمه، و وفور حكمته، و حسن قضاياه، و صحّة فتواه، و قد كان أبو بكر و عمر و عثمان و غيرهم من علماء الصحابة يشاورونه في الأحكام و يأخذون بقوله في النقض و الإبرام، اعترافاً منهم بعلمه، و وفور فضله، و برصانة عقله، و صحّة حكمه، و ليس هذا الحديث في حقّه بكثير؛ لأنّ رتبته عند اللّٰه و عند رسوله و عند المؤمنين أجلّ و أعلى من ذلك</w:t>
      </w:r>
      <w:r>
        <w:rPr>
          <w:rFonts w:eastAsia="Amiri" w:cs="Amiri" w:ascii="Amiri" w:hAnsi="Amiri"/>
          <w:color w:val="111111"/>
          <w:sz w:val="28"/>
          <w:szCs w:val="28"/>
          <w:rtl w:val="true"/>
          <w:lang w:bidi="ar-SA"/>
        </w:rPr>
        <w:t>.</w:t>
      </w:r>
      <w:r>
        <w:rPr>
          <w:rStyle w:val="FootnoteAnchor"/>
          <w:rtl w:val="true"/>
        </w:rPr>
        <w:footnoteReference w:id="834"/>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فضل بن روزبهان في ضمن ردّه على حجاج العلّامة بأعلمية أمير المؤمنين بحديثي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الترمذي، قال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ذكره المصنّف من علم عليّ فلا شكّ في أنّه من علماء </w:t>
      </w:r>
    </w:p>
    <w:p>
      <w:pPr>
        <w:pStyle w:val="BookText"/>
        <w:rPr/>
      </w:pPr>
      <w:r>
        <w:rPr>
          <w:rFonts w:ascii="Amiri" w:hAnsi="Amiri" w:eastAsia="Amiri" w:cs="Amiri"/>
          <w:color w:val="111111"/>
          <w:sz w:val="28"/>
          <w:sz w:val="28"/>
          <w:szCs w:val="28"/>
          <w:rtl w:val="true"/>
          <w:lang w:bidi="ar-SA"/>
        </w:rPr>
        <w:t>الأُمّة، و الناس محتاجون إليه فيه، و كيف لا؛ و هو وصيّ النبيّ في إبلاغ العلم و ودائع حقائق المعارف؟ فلا نزاع لأحد فيه، و ما ذكره من صحيح الترمذي صحيح</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 قال المناوي في فيض القدير تفسيراً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مظنّة استفصاحي و خاصّتي و موضع سرّي، و معدن نفائسي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يحرز الرجل فيه نفائسه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كلامه الموجز الذي لم يسبق ضرب المثل بشيء أراده اختصاصه بأُموره الباطنة التي لا يطّلع عليها أحد غيره، و ذلك غاية في مدح عليّ</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 أخرج الطبراني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معاشر أصحاب رسول اللّٰه صلى الله عليه و آله أنّ النبيّ صلى الله عليه و آله عهد إلى عليّ سبعين عهداً، لم يعهدها إلى غيره</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 رواه القندوزي في ينابيعه ثمانين عهداً مكان سبعين</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فقد خرجنا بالنتائج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كتاب عليّ من إملاء رسول اللّٰه و خطّ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الكتاب أوّل جامع حديثيّ قام بكتابته عليّ عليه السلام لتدوين السنّة و صيانتها من الضياع</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في قرابة سيف عليّ عليه السلام صحيفة، و لكن لم تكن هي الشيء الوحيد عند عليّ، و إنّ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مرّ من المواصفات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تلك الصحيفة</w:t>
      </w:r>
      <w:r>
        <w:rPr>
          <w:rFonts w:eastAsia="Amiri" w:cs="Amiri" w:ascii="Amiri" w:hAnsi="Amiri"/>
          <w:color w:val="111111"/>
          <w:sz w:val="28"/>
          <w:szCs w:val="28"/>
          <w:rtl w:val="true"/>
          <w:lang w:bidi="ar-SA"/>
        </w:rPr>
        <w:t xml:space="preserve">. </w:t>
      </w:r>
      <w:bookmarkStart w:id="650" w:name="pg11548_133000"/>
    </w:p>
    <w:p>
      <w:pPr>
        <w:pStyle w:val="BookText"/>
        <w:rPr/>
      </w:pPr>
      <w:bookmarkEnd w:id="65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عليّ هو باب علم النبيّ، و الحاكم الروحيّ في عصر الخلفاء و ما بعده؛ فيلزم أن يكون عنده ودائع النبوّة، و جميع ما تحتاج إليه الأُمّة في مجال الأحكام</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4138257_73709187"/>
      <w:bookmarkStart w:id="652" w:name="_Toc243"/>
      <w:bookmarkEnd w:id="651"/>
      <w:r>
        <w:rPr>
          <w:rtl w:val="true"/>
        </w:rPr>
        <w:t>مصحف فاطمة</w:t>
      </w:r>
      <w:r>
        <w:rPr>
          <w:rtl w:val="true"/>
        </w:rPr>
        <w:t>:</w:t>
      </w:r>
      <w:bookmarkEnd w:id="652"/>
    </w:p>
    <w:p>
      <w:pPr>
        <w:pStyle w:val="BookText"/>
        <w:rPr/>
      </w:pPr>
      <w:r>
        <w:rPr>
          <w:rFonts w:ascii="Amiri" w:hAnsi="Amiri" w:eastAsia="Amiri" w:cs="Amiri"/>
          <w:color w:val="111111"/>
          <w:sz w:val="28"/>
          <w:sz w:val="28"/>
          <w:szCs w:val="28"/>
          <w:rtl w:val="true"/>
          <w:lang w:bidi="ar-SA"/>
        </w:rPr>
        <w:t>لا شكّ أنّه كان عند فاطمة مصحف، حسبما تضافرت عليه الروايات، و لكن المصحف ليس اسماً مختصّاً بالقرآن، حتى تختص بنت المصطفى بقرآن خاصّ، و إنّما كان كتاباً فيه الملاحم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أصحف، بمعنى ما جعل فيه الصحف، و إنّما سمي المصحف مصحفاً؛ لأنّه جعل جامعاً للصحف المكتوبة بين الدفتين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ذلك اللفظ علماً للقرآن في عصر نزوله، و إنّما صار علماً له بعد رحيل رسول اللّٰه صلى الله عليه و آله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أشتة في كتاب المصاحف أنّه لمّا جمعوا القرآن فكتبوه في الورق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له اسماً،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فانّ الحبشة يسمّونه 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 أوّل من جمع كتاب اللّٰه و سمّاه المصحف</w:t>
      </w:r>
      <w:r>
        <w:rPr>
          <w:rFonts w:eastAsia="Amiri" w:cs="Amiri" w:ascii="Amiri" w:hAnsi="Amiri"/>
          <w:color w:val="111111"/>
          <w:sz w:val="28"/>
          <w:szCs w:val="28"/>
          <w:rtl w:val="true"/>
          <w:lang w:bidi="ar-SA"/>
        </w:rPr>
        <w:t>.</w:t>
      </w:r>
      <w:r>
        <w:rPr>
          <w:rStyle w:val="FootnoteAnchor"/>
          <w:rtl w:val="true"/>
        </w:rPr>
        <w:footnoteReference w:id="839"/>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هو واقع هذا الكتاب؟ فقد كشفت عنه الروايات المتضافرة عن أئمة أهل البيت، و قد جمع قسماً كبيراً منها العلاّمة الشيخ مصطفى قصير العاملي في دراسته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عليّ و مصحف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عبيدة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فاطمة مكثت بعد رسول اللّٰه صلى الله عليه و آله خمسة و سبعين يوماً، و كان دخلها حزن شديد على أبيها، و كان جبرئيل عليه السلام يأتيها فيحسن عزاءها على أبيها، و يطيب نفسها، و يخبرها عن أبيها و مكانه، و يخبرها بما يكون بعدها في ذريّتها، و كان عليّ عليه السلام يكتب ذلك، فهذا مصحف فاطمة</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حمزة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مصحف فاطمة ما فيه شيء من كتاب اللّٰه، و إنّما هو شيء أُلقي إليها بعد موت أبيها صلوات اللّٰه عليهما</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و العجب أنّ الدسّ الإعلامي قد اتّخذ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ذريعة لاتّهام الشيعة بأنّ عندهم قرآناً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سعى غير واحد من دعاة التفرقة إلى نشر تلك الفكرة الخاطئة بين المسلمين، و لكن خاب سعيهم؛ فإنّ للحقّ دولة، و للباطل جولة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القارئ يسأل نفسه عن كون فاطمة محدَّثة تحدّثها الملائكة، كما ورد في الرواية السابقة، غير أنّ فاطمة عليها السلام لا تقلّ شأناً عن مريم البتول، و لا عن امرأة الخليل،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إلى غير ذلك من الآيات الواردة في سورتي آل عمران، 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امرأة إبراهيم تسمع كلام الملك،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جٰاءَتْ </w:t>
      </w:r>
      <w:bookmarkStart w:id="653" w:name="pg11548_133002"/>
    </w:p>
    <w:p>
      <w:pPr>
        <w:pStyle w:val="BookText"/>
        <w:rPr/>
      </w:pPr>
      <w:bookmarkEnd w:id="653"/>
      <w:r>
        <w:rPr>
          <w:rFonts w:ascii="Amiri" w:hAnsi="Amiri" w:eastAsia="Amiri" w:cs="Amiri"/>
          <w:color w:val="111111"/>
          <w:sz w:val="28"/>
          <w:sz w:val="28"/>
          <w:szCs w:val="28"/>
          <w:rtl w:val="true"/>
          <w:lang w:bidi="ar-SA"/>
        </w:rPr>
        <w:t>رُسُلُنٰا إِبْرٰاهِيمَ بِالْبُشْرىٰ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فَضَحِكَتْ فَبَشَّرْنٰاهٰا بِإِسْحٰاقَ وَ مِنْ وَرٰاءِ إِسْحٰاقَ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أَ أَلِدُ وَ أَنَا عَجُوزٌ وَ هٰذٰا بَعْلِي شَيْخاً إِنَّ هٰذٰا لَشَيْ‌ءٌ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تَعْجَبِينَ مِنْ أَمْرِ اَللّٰهِ رَحْمَتُ اَللّٰهِ وَ بَرَكٰاتُهُ عَلَيْكُمْ أَهْلَ اَلْبَيْتِ إِنَّهُ حَمِيدٌ مَجِيدٌ</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مريم و امرأة الخليل محدّثتين، ففاطمة سيدة نساء العالمين أولى بأن تكون محدّثة</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4138259_73709187"/>
      <w:bookmarkStart w:id="655" w:name="_Toc244"/>
      <w:bookmarkEnd w:id="654"/>
      <w:r>
        <w:rPr>
          <w:rtl w:val="true"/>
        </w:rPr>
        <w:t>ما هو مصدر روايات أئمّة أهل البيت؟</w:t>
      </w:r>
      <w:bookmarkEnd w:id="655"/>
    </w:p>
    <w:p>
      <w:pPr>
        <w:pStyle w:val="Heading6"/>
        <w:numPr>
          <w:ilvl w:val="5"/>
          <w:numId w:val="1"/>
        </w:numPr>
        <w:rPr/>
      </w:pPr>
      <w:bookmarkStart w:id="656" w:name="__RefHeading___Toc4138261_73709187"/>
      <w:bookmarkStart w:id="657" w:name="_Toc245"/>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هذا هو السؤال الثالث من الأسئلة الثلاثة المطروحة حول الخاتمية لدى الشيعة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لعلوم أئمة أهل البيت مصادر مختلفة، و نشير إلى أُصولها تاركين البحث في فروعها</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4138263_73709187"/>
      <w:bookmarkStart w:id="659" w:name="_Toc246"/>
      <w:bookmarkEnd w:id="658"/>
      <w:r>
        <w:rPr/>
        <w:t>1</w:t>
      </w:r>
      <w:r>
        <w:rPr>
          <w:rtl w:val="true"/>
        </w:rPr>
        <w:t xml:space="preserve"> - </w:t>
      </w:r>
      <w:r>
        <w:rPr>
          <w:rtl w:val="true"/>
        </w:rPr>
        <w:t>النقل عن آبائهم عن رسول اللّٰه صلى الله عليه و آله</w:t>
      </w:r>
      <w:bookmarkEnd w:id="659"/>
    </w:p>
    <w:p>
      <w:pPr>
        <w:pStyle w:val="BookText"/>
        <w:rPr/>
      </w:pPr>
      <w:r>
        <w:rPr>
          <w:rFonts w:ascii="Amiri" w:hAnsi="Amiri" w:eastAsia="Amiri" w:cs="Amiri"/>
          <w:color w:val="111111"/>
          <w:sz w:val="28"/>
          <w:sz w:val="28"/>
          <w:szCs w:val="28"/>
          <w:rtl w:val="true"/>
          <w:lang w:bidi="ar-SA"/>
        </w:rPr>
        <w:t>إنّهم عليهم السلام كثيراً ما يروون الحديث عن آبائهم عن رسول اللّٰه صلى الله عليه و آله معنعناً، من دون أن يتوسّط بين الأسانيد شخص بين آبائهم و أجدادهم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لمّا ترك عليّ بن موسى الرضا نيسابور عازماً إلى مرو، اجتمعت حوله مجموعة كبيرة من المحدّثين و طلبوا منه أن يحدّثهم بحديث عن جدّه صلى الله عليه و آله، فقال</w:t>
      </w:r>
      <w:r>
        <w:rPr>
          <w:rFonts w:eastAsia="Amiri" w:cs="Amiri" w:ascii="Amiri" w:hAnsi="Amiri"/>
          <w:color w:val="111111"/>
          <w:sz w:val="28"/>
          <w:szCs w:val="28"/>
          <w:rtl w:val="true"/>
          <w:lang w:bidi="ar-SA"/>
        </w:rPr>
        <w:t xml:space="preserve">: </w:t>
      </w:r>
      <w:bookmarkStart w:id="660" w:name="pg11548_133003"/>
    </w:p>
    <w:p>
      <w:pPr>
        <w:pStyle w:val="BookText"/>
        <w:rPr/>
      </w:pPr>
      <w:bookmarkEnd w:id="6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الصادق،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أبو جعفر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عن جبرئيل عليه السلام عن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إنّ هذا النوع من الأحاديث متوفّر في الجوامع الحديثية للشيعة؛ فلو قام باحث بجمع هذا النوع الذي يروي فيه كابر عن كابر و الإمام بعد الإمام لبلغ موسوعة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هشام بن سلمان، و حمّاد بن عثمان، و غيرهما من أصحاب الإمام الصادق،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حديثي حديث أبي، و حديث أبي حديث جدّي، و حديث جدّي حديث الحسين، و حديث الحسين حديث الحسن، و حديث الحسن حديث أمير المؤمنين عليه السلام، و حديث أمير المؤمنين حديث رسول اللّٰه صلى الله عليه و آله و حديث رسول اللّٰه قول اللّٰه عز و جل</w:t>
      </w:r>
      <w:r>
        <w:rPr>
          <w:rFonts w:eastAsia="Amiri" w:cs="Amiri" w:ascii="Amiri" w:hAnsi="Amiri"/>
          <w:color w:val="111111"/>
          <w:sz w:val="28"/>
          <w:szCs w:val="28"/>
          <w:rtl w:val="true"/>
          <w:lang w:bidi="ar-SA"/>
        </w:rPr>
        <w:t>».</w:t>
      </w:r>
      <w:r>
        <w:rPr>
          <w:rStyle w:val="FootnoteAnchor"/>
          <w:rtl w:val="true"/>
        </w:rPr>
        <w:footnoteReference w:id="845"/>
      </w:r>
    </w:p>
    <w:p>
      <w:pPr>
        <w:pStyle w:val="Heading6"/>
        <w:numPr>
          <w:ilvl w:val="5"/>
          <w:numId w:val="1"/>
        </w:numPr>
        <w:rPr/>
      </w:pPr>
      <w:bookmarkStart w:id="661" w:name="__RefHeading___Toc4138265_73709187"/>
      <w:bookmarkStart w:id="662" w:name="_Toc247"/>
      <w:bookmarkEnd w:id="661"/>
      <w:r>
        <w:rPr/>
        <w:t>2</w:t>
      </w:r>
      <w:r>
        <w:rPr>
          <w:rtl w:val="true"/>
        </w:rPr>
        <w:t xml:space="preserve"> - </w:t>
      </w:r>
      <w:r>
        <w:rPr>
          <w:rtl w:val="true"/>
        </w:rPr>
        <w:t>النقل عن كتاب عليّ‌</w:t>
      </w:r>
      <w:bookmarkEnd w:id="66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أئمة أهل البيت كانوا يستندون إلى كتاب عليّ و يحتجّون به، فكان الكتاب أحد مصادر علومهم التي يصدرون عنها، و قد وقفت على قسم قليل منها فيما تقدّم</w:t>
      </w:r>
      <w:r>
        <w:rPr>
          <w:rFonts w:eastAsia="Amiri" w:cs="Amiri" w:ascii="Amiri" w:hAnsi="Amiri"/>
          <w:color w:val="111111"/>
          <w:sz w:val="28"/>
          <w:szCs w:val="28"/>
          <w:rtl w:val="true"/>
          <w:lang w:bidi="ar-SA"/>
        </w:rPr>
        <w:t xml:space="preserve">. </w:t>
      </w:r>
      <w:bookmarkStart w:id="663" w:name="pg11548_133004"/>
    </w:p>
    <w:p>
      <w:pPr>
        <w:pStyle w:val="Heading6"/>
        <w:numPr>
          <w:ilvl w:val="5"/>
          <w:numId w:val="1"/>
        </w:numPr>
        <w:rPr/>
      </w:pPr>
      <w:bookmarkStart w:id="664" w:name="__RefHeading___Toc4138267_73709187"/>
      <w:bookmarkStart w:id="665" w:name="_Toc248"/>
      <w:bookmarkEnd w:id="663"/>
      <w:bookmarkEnd w:id="664"/>
      <w:r>
        <w:rPr/>
        <w:t>3</w:t>
      </w:r>
      <w:r>
        <w:rPr>
          <w:rtl w:val="true"/>
        </w:rPr>
        <w:t xml:space="preserve"> - </w:t>
      </w:r>
      <w:r>
        <w:rPr>
          <w:rtl w:val="true"/>
        </w:rPr>
        <w:t>الإلهام أو تحديث الملائكة</w:t>
      </w:r>
      <w:bookmarkEnd w:id="665"/>
    </w:p>
    <w:p>
      <w:pPr>
        <w:pStyle w:val="Heading6"/>
        <w:numPr>
          <w:ilvl w:val="5"/>
          <w:numId w:val="1"/>
        </w:numPr>
        <w:rPr/>
      </w:pPr>
      <w:bookmarkStart w:id="666" w:name="__RefHeading___Toc4138269_73709187"/>
      <w:bookmarkStart w:id="667" w:name="_Toc249"/>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إنّ أئمة أهل البيت حسب النصوص محدّثون؛ تحدّثهم الملائكة، كما كانت تحدّث مريم البتول و امرأة الخليل، فما كان يخبرون به من الملاحم أو يجيبون عن الأسئلة فالكلّ ممّا كان يلقى في روعهم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المصدر و إن كان ثقيلاً على من لم يعرف مقاماتهم، إلّا أنّه صحيح لمن درس حياتهم، و وقف على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إيقاف القارئ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ممّا اتّفق عليه الأعلام نبحث عنه على وجه الإيجاز</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4138271_73709187"/>
      <w:bookmarkStart w:id="669" w:name="_Toc250"/>
      <w:bookmarkEnd w:id="668"/>
      <w:r>
        <w:rPr>
          <w:rtl w:val="true"/>
        </w:rPr>
        <w:t>المُحَدّث في الإسلام</w:t>
      </w:r>
      <w:r>
        <w:rPr>
          <w:rtl w:val="true"/>
        </w:rPr>
        <w:t>:</w:t>
      </w:r>
      <w:bookmarkEnd w:id="669"/>
    </w:p>
    <w:p>
      <w:pPr>
        <w:pStyle w:val="BookText"/>
        <w:rPr/>
      </w:pP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تكلّمه الملائكة بلا نبوّة و لا رؤية صورة، أو يلهم له و يلقى في روعه شيء من العلم على وجه الإلهام و المكاشفة من المبدأ الأعلىٰ، أو ينكت له في قلبه من حقائق تخفىٰ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المحدّث بهذا المعنىٰ ممّا اتفق عليه الفريقان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السنّة، و لو كان هناك خلاف فإنّما هو في مصداقه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ذلك نجد المحدّث في الأُمم السالفة؛ فهذا صاحب موسىٰ كان محدّثاً، فقد أخبره عن مصير السفينة و الغلام و الجدار علىٰ وجه جاء في سورة الكهف</w:t>
      </w:r>
      <w:r>
        <w:rPr>
          <w:rStyle w:val="FootnoteAnchor"/>
          <w:rtl w:val="true"/>
        </w:rPr>
        <w:footnoteReference w:id="846"/>
      </w:r>
      <w:r>
        <w:rPr>
          <w:rFonts w:ascii="Amiri" w:hAnsi="Amiri" w:eastAsia="Amiri" w:cs="Amiri"/>
          <w:color w:val="111111"/>
          <w:sz w:val="28"/>
          <w:sz w:val="28"/>
          <w:szCs w:val="28"/>
          <w:rtl w:val="true"/>
          <w:lang w:bidi="ar-SA"/>
        </w:rPr>
        <w:t>، فهو لم يكن نبيّاً، و لكنّه كان عارفاً بما سيحدث، و قد عرفه بإحدىٰ الطرق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مريم البتول، كانت الملائكة تكلّمها و تحدّثها و لم تكن نبيّة،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 اَلْآخِرَةِ وَ مِنَ اَلْمُقَرَّبِينَ</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أُمّ موسىٰ يلقىٰ في روعها و يوحى إليها و لم تكن نبيّة،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أَوْحَيْنٰا إِلىٰ أُمِّ مُوسىٰ أَنْ أَرْضِعِيهِ فَإِذٰا خِفْتِ عَلَيْهِ فَأَلْقِيهِ فِي اَلْيَمِّ وَ لاٰ تَخٰافِي وَ لاٰ تَحْزَنِي إِنّٰا رَادُّوهُ إِلَيْكِ وَ جٰاعِلُوهُ مِنَ اَلْمُرْسَلِينَ</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السنّة النبوية ففيها تصريح بأنّ في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الأُمم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يكلّمون من دون أن يكونوا أنبياء؛ و إليك بعض هذه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البخاري في صحيحه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فيمن كان قبلكم من بني إسرائيل رجال يكلّمون من غير أن يكونوا أنبياء فإن يكن من أُمّتي منهم أحد فعمر بن الخطاب</w:t>
      </w:r>
      <w:r>
        <w:rPr>
          <w:rFonts w:eastAsia="Amiri" w:cs="Amiri" w:ascii="Amiri" w:hAnsi="Amiri"/>
          <w:color w:val="111111"/>
          <w:sz w:val="28"/>
          <w:szCs w:val="28"/>
          <w:rtl w:val="true"/>
          <w:lang w:bidi="ar-SA"/>
        </w:rPr>
        <w:t>».</w:t>
      </w:r>
      <w:r>
        <w:rPr>
          <w:rStyle w:val="FootnoteAnchor"/>
          <w:rtl w:val="true"/>
        </w:rPr>
        <w:footnoteReference w:id="850"/>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البخاري عن أبي هريرة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قد كان فيما مضىٰ قبلكم من الأُمم محدّثون، إن كان في أُمّتي هذه منهم فإنّه عمر بن الخطاب</w:t>
      </w:r>
      <w:r>
        <w:rPr>
          <w:rFonts w:eastAsia="Amiri" w:cs="Amiri" w:ascii="Amiri" w:hAnsi="Amiri"/>
          <w:color w:val="111111"/>
          <w:sz w:val="28"/>
          <w:szCs w:val="28"/>
          <w:rtl w:val="true"/>
          <w:lang w:bidi="ar-SA"/>
        </w:rPr>
        <w:t>».</w:t>
      </w:r>
      <w:r>
        <w:rPr>
          <w:rStyle w:val="FootnoteAnchor"/>
          <w:rtl w:val="true"/>
        </w:rPr>
        <w:footnoteReference w:id="851"/>
      </w:r>
      <w:bookmarkStart w:id="670" w:name="pg11548_133006"/>
    </w:p>
    <w:p>
      <w:pPr>
        <w:pStyle w:val="BookText"/>
        <w:rPr/>
      </w:pPr>
      <w:bookmarkEnd w:id="670"/>
      <w:r>
        <w:rPr>
          <w:rFonts w:ascii="Amiri" w:hAnsi="Amiri" w:eastAsia="Amiri" w:cs="Amiri"/>
          <w:color w:val="111111"/>
          <w:sz w:val="28"/>
          <w:sz w:val="28"/>
          <w:szCs w:val="28"/>
          <w:rtl w:val="true"/>
          <w:lang w:bidi="ar-SA"/>
        </w:rPr>
        <w:t>قال القسطلاني في شرح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 ألسنتهم الصواب من غير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الشيء في روعه فكأنّه قد حُدّث به، يظنّ فيصيب، و يخطر الشيء بباله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منزلة رفيعة من منازل الأولياء</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مسلم في صحيحه عن عائشة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في الأُمم قبلكم مُحدّثون فإن يكن في أُمّتي منهم أحد فإنّ عمر بن الخطّاب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في تفسير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مصيبون إذا ظنّوا، فكأنّهم حدّثوا بشيء فظنّوه، و قيل تكلّمهم الملائكة، و جاء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الصواب على ألسنتهم، و فيه كرامات الأولياء</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و من راجع شروح الصحيحين يجد نظير هذه الكلمات بوفرة؛ و الرأي السائد في تفسير المحدّث هو تكليم الملائكة أو الإلقاء في 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لدىٰ السنّة</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4138273_73709187"/>
      <w:bookmarkStart w:id="672" w:name="_Toc251"/>
      <w:bookmarkEnd w:id="671"/>
      <w:r>
        <w:rPr>
          <w:rtl w:val="true"/>
        </w:rPr>
        <w:t>روايات الشيعة حول المحدَّث</w:t>
      </w:r>
      <w:bookmarkEnd w:id="672"/>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الشيعة، فعندهم أخبار عن أئمتهم تصرّح بأنّهم محدّثون و في الوقت نفسه ليسوا بأنبياء، فقد روى الكليني في باب الفرق بين الرسول و النبيّ </w:t>
      </w:r>
    </w:p>
    <w:p>
      <w:pPr>
        <w:pStyle w:val="BookText"/>
        <w:rPr/>
      </w:pPr>
      <w:r>
        <w:rPr>
          <w:rFonts w:ascii="Amiri" w:hAnsi="Amiri" w:eastAsia="Amiri" w:cs="Amiri"/>
          <w:color w:val="111111"/>
          <w:sz w:val="28"/>
          <w:sz w:val="28"/>
          <w:szCs w:val="28"/>
          <w:rtl w:val="true"/>
          <w:lang w:bidi="ar-SA"/>
        </w:rPr>
        <w:t>و المحدّث أحاديث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 الذي يسمع الصوت و لا يرىٰ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 ما منزلته؟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 الصوت و لا يرىٰ و لا يعاين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المصرّحة بأنّ الأئمة الاثني عشر محدَّثون</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روى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منزلتكم بمن تُشَبَّهون ممّن مضىٰ؟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كصاحب موسىٰ وذي القرنين كانا عالمين و لم يكونا نبيّين</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هذا ما لدىٰ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يُعْلَم أنّ الإخبار عن الغيب بإذن من اللّٰه سبحانه لا يلازم كون المخبر نبياً، و أنّ تَكَلُّم الملائكة مع إنسان لا يصلح دليلاً علىٰ كونه مبعوثاً من اللّٰه سبحانه للنبوّة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اعتمدت الشيعة علىٰ علم الأئمة فلكونهم وارثين لعلم النبيّ، و وارثين لما عند عليّ عليه السلام من الكتب التي كتبها بإملاء من رسول اللّٰه، أو محدَّثين تلقىٰ في روعهم الإجابات على الأسئلة، فلا يدلّ علىٰ أنّهم أنبياء، و من نسبهم إلىٰ تلك الفرية الشائنة بحجة إخبارهم عن الملاحم، فقد ضلّ عن سواء السبيل، و لم يفرّق بين النبوّة و الرسالة و التحدّث</w:t>
      </w:r>
      <w:r>
        <w:rPr>
          <w:rFonts w:eastAsia="Amiri" w:cs="Amiri" w:ascii="Amiri" w:hAnsi="Amiri"/>
          <w:color w:val="111111"/>
          <w:sz w:val="28"/>
          <w:szCs w:val="28"/>
          <w:rtl w:val="true"/>
          <w:lang w:bidi="ar-SA"/>
        </w:rPr>
        <w:t xml:space="preserve">. </w:t>
      </w:r>
      <w:bookmarkStart w:id="673" w:name="pg11548_133008"/>
    </w:p>
    <w:p>
      <w:pPr>
        <w:pStyle w:val="Heading2"/>
        <w:numPr>
          <w:ilvl w:val="1"/>
          <w:numId w:val="1"/>
        </w:numPr>
        <w:rPr/>
      </w:pPr>
      <w:bookmarkStart w:id="674" w:name="__RefHeading___Toc4138275_73709187"/>
      <w:bookmarkStart w:id="675" w:name="_Toc252"/>
      <w:bookmarkEnd w:id="673"/>
      <w:bookmarkEnd w:id="674"/>
      <w:r>
        <w:rPr>
          <w:rtl w:val="true"/>
        </w:rPr>
        <w:t>الفصل الحادي عشر</w:t>
      </w:r>
      <w:r>
        <w:rPr>
          <w:rtl w:val="true"/>
        </w:rPr>
        <w:t xml:space="preserve">: </w:t>
      </w:r>
      <w:r>
        <w:rPr>
          <w:rtl w:val="true"/>
        </w:rPr>
        <w:t>الأئمة الاثنا عشر</w:t>
      </w:r>
      <w:bookmarkEnd w:id="675"/>
    </w:p>
    <w:p>
      <w:pPr>
        <w:pStyle w:val="Heading3"/>
        <w:numPr>
          <w:ilvl w:val="2"/>
          <w:numId w:val="1"/>
        </w:numPr>
        <w:rPr/>
      </w:pPr>
      <w:bookmarkStart w:id="676" w:name="__RefHeading___Toc4138277_73709187"/>
      <w:bookmarkStart w:id="677" w:name="_Toc253"/>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تعرف الشيعة الإمامية بالفرقة الاثني عشرية، و مبعث هذه التسمية هو اعتقادهم باثني عشر إماماً من بني هاشم نصّ عليهم رسول اللّٰه صلى الله عليه و آله، كما هو معلوم للجميع، ثمّ نصّ كلّ إمام على الإمام الذي بعده، بشكل يخلو من الشكّ و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تضافر عن رسول اللّٰه صلى الله عليه و آله أنّه يملك هذه الأُمّة اثنا عشر خليفة كعدد نقباء بني إسرائيل، و كما هو معلوم و مبسّط في كتب الشيعة بشكل لا يقبل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مع ما فيها من المواصفات لا تنطبق إلّا على أئمّة الشيعة و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رسول اللّٰه صلى الله عليه و آله هو الشجرة و هم أغصانها، و الدوحة و هم أفنانها، و منبع العلم و هم عيبته، و معدن الحكم و هم خزائنه، و شارع الدين و هم حفظته، و صاحب الكتاب و هم حملته</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فتلزم علينا معرفتهم، كيف و هم أحد الثقلين اللَّذَين تركهما الرسول صلى الله عليه و آله، قدوة للأُمّة و نوراً على جبين الدهر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نحاول هنا أن نعرض في هذا الفصل موجزاً عن أحوالهم و حياتهم متوخّين الاختصار و الإيجاز فيما نورده، لأنّ بسط الكلام عنهم يحتاج إلى </w:t>
      </w:r>
      <w:bookmarkStart w:id="678" w:name="pg11548_133009"/>
    </w:p>
    <w:p>
      <w:pPr>
        <w:pStyle w:val="BookText"/>
        <w:rPr/>
      </w:pPr>
      <w:bookmarkEnd w:id="678"/>
      <w:r>
        <w:rPr>
          <w:rFonts w:ascii="Amiri" w:hAnsi="Amiri" w:eastAsia="Amiri" w:cs="Amiri"/>
          <w:color w:val="111111"/>
          <w:sz w:val="28"/>
          <w:sz w:val="28"/>
          <w:szCs w:val="28"/>
          <w:rtl w:val="true"/>
          <w:lang w:bidi="ar-SA"/>
        </w:rPr>
        <w:t>تدوين موسوعة كبيرة، و قد قام بذلك لفيف من علماء الإسلام فأثبتوا الشيء الكثير عن حياتهم و سيرتهم و أقوالهم، جزاهم اللّٰه عن الإسلام و أهله خير الجزاء</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4138279_73709187"/>
      <w:bookmarkStart w:id="680" w:name="_Toc254"/>
      <w:bookmarkEnd w:id="679"/>
      <w:r>
        <w:rPr>
          <w:rtl w:val="true"/>
        </w:rPr>
        <w:t>الأئمّة الاثنا عشر في حديث الرسول صلى الله عليه و آله</w:t>
      </w:r>
      <w:bookmarkEnd w:id="680"/>
    </w:p>
    <w:p>
      <w:pPr>
        <w:pStyle w:val="BookText"/>
        <w:rPr/>
      </w:pPr>
      <w:r>
        <w:rPr>
          <w:rFonts w:ascii="Amiri" w:hAnsi="Amiri" w:eastAsia="Amiri" w:cs="Amiri"/>
          <w:color w:val="111111"/>
          <w:sz w:val="28"/>
          <w:sz w:val="28"/>
          <w:szCs w:val="28"/>
          <w:rtl w:val="true"/>
          <w:lang w:bidi="ar-SA"/>
        </w:rPr>
        <w:t>إنّ من تصفّح مصنّفات الحديث النبوي الشريف يجد أنّ هناك روايات تحدِّد و تعيِّن عدد الأئمّة بعد الرسول و سماتهم، من دون ذكر لأسمائهم، و هي أحاديث الأئمّة الاثني عشر التي رواها أصحاب الصحاح و المسانيد، و هي على وجه لا ينطبق إلّا على من عيّنهم الرسول صلى الله عليه و آله للخلافة و الزعامة، و لذلك نذكرها في عداد أدلّة التنصيص على الخلافة، و الإمعان فيها يرشد القارئ إلى الحقّ، و يأخذ بيده حتّى يرسي مركبه على شاطئ الأمان 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يطيب لي أن أذكر مجموع هذه النصوص؛ فإنّها تؤكّد بعضها بعضاً، و إليك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البخاري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857"/>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مسلم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النبي صلى الله عليه و آله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النبي صلى الله عليه و آله بكلمة خفيت عليّ،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عنه أيضاً نفس الحديث إلّا أنّه لم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مسلم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مسلم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إلى رسول اللّٰه صلى الله عليه و آله و معي أبي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مسلم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يوم جمعة عشية رجم الأسلمي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داود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الناس و ضجّوا، ثمّ قال كلمة خفيّة،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الترمذي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بعدي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فسألت الذي يليني،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و قد روي من غير وجه عن جابر، ثمّ ذكر طريقاً آخر إلى جابر</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في مسنده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لهذه الأُمّة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عن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معرفة الصحابة عن عون بن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عمّي عند النبي صلى الله عليه و 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أُمّتي صالحاً حتّى يمضي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كلمة و خفض بها صوته، فقلت 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أيضاً بسنده عن جرير عن المغيرة عن الشعبي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هذه الأُمّة ظاهراً حتى يقوم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كلمة خفيت عليّ، و كان أبي أدنى إليه مجلساً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حجر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عن جابر بن سمرة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أميراً كلّهم من قريش</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كما أنّ رسول اللّٰه صلى الله عليه و آله قد شبَّه عدّة خلفائه بعدّة نقباء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روى أحمد بسنده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عبد اللّه بن مسعود و هو يقرؤنا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هل سألتم رسول اللّٰه كم يملك هذه الأُمّة من خليفة؟ فقال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منذ قدمت العراق قبلك،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لقد سألنا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رواه الخطيب في تاريخه بسنده عن جابر بن سمرة</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أورده المتقي الهندي في منتخب كنز العمّال عن أحمد و الطبراني في المعجم الكبير، و الحاكم في المستدرك</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السيوطي في تاريخ الخلفاء بسند حسن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كم يملك هذه الأُمّة من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عنها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w:t>
      </w:r>
      <w:r>
        <w:rPr>
          <w:rStyle w:val="FootnoteAnchor"/>
          <w:rtl w:val="true"/>
        </w:rPr>
        <w:footnoteReference w:id="868"/>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الأحاديث الدالّة على أنّ الأئمّة بعد النبي الأكرم صلى الله عليه و آله اثنا عشر، و قد جاء فيها سماتهم و صفاتهم و عددهم، غير أنّ المهمّ هو تعيين مصاديقها و الإشارة إلى أعيانها و أشخاصها، و لا تعلم إلّا باستقصاء و حصر </w:t>
      </w:r>
    </w:p>
    <w:p>
      <w:pPr>
        <w:pStyle w:val="BookText"/>
        <w:rPr/>
      </w:pPr>
      <w:r>
        <w:rPr>
          <w:rFonts w:ascii="Amiri" w:hAnsi="Amiri" w:eastAsia="Amiri" w:cs="Amiri"/>
          <w:color w:val="111111"/>
          <w:sz w:val="28"/>
          <w:sz w:val="28"/>
          <w:szCs w:val="28"/>
          <w:rtl w:val="true"/>
          <w:lang w:bidi="ar-SA"/>
        </w:rPr>
        <w:t>السمات الواردة في هذه الأحاديث، و هذا ما يمكن إجماله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الإسلام عزيزاً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هذا الدين عزيزاً منيعاً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الدين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أمر الأُمّة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أمر هذه الأُمّة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ذلك حتّى يمضي فيهم اثنا عشر أميراً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حتى يليهم اثنا عشر خليفة 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عددهم كعدد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السمات و الخصوصيات لا تتمثّل مجتمعة إلّا في الأئمة الاثني عشر المعروفين عند الفريقين، و هذه الأحاديث من أنباء الغيب و معجزات النبي الأكرم صلى الله عليه و آله، خصوصاً إذا ضُمّت إليها أحاديث الثقلين و السفينة و كون أهل بيت النبي أماناً لأهل الأرض كما أنّ النجوم أمان لأهل السماء، و سيوافيك تفصيل هذه الأحاديث الثلاثة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فالأئمّة الاثنا عشر المعروفون بين المسلمين، و الذين ينادي بإمامتهم الشيعة الإمامية، و الذين أوّلهم علي أمير المؤمنين و آخرهم المهدي تنطبق عليهم تلك العلائم، و من وقف على حياتهم العلمية و الاجتماعية و السياسية يقف على أنّهم هم المَثَل الأعلى في الأخلاق، و القمّة السامقة في العلم و العمل و التقوى و الإحاطة بالقرآن و السنّة، و بهم حفظ اللّٰه تعالى دينه و أعزّ رسالته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ورد في بعض هذه الطرق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تجتمع عليهم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فرض الصحّة، فالمراد منه تجتمع على الإقرار بإمامتهم جميعاً وقت ظهور آخرهم،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 عن الأخذ بمضامين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معي نقرأ ما ذا يقول غير الشيعة في حقّ هذه الأحاديث، و كيف يؤوّلونها بالخلفاء القائمين بالأمر بعد النبي الأكرم صلى الله عليه و آله، و إليك نصوص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قوله اثنا عشر إشارة إلى عدد خلفاء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بني أُميّة يزيد بن معاوية و آخرهم مروان الحمار و عدّتهم اثنا عشر، و لا يعد عثمان و معاوية و لا ابن الزبير؛ لكونهم صحابة، و لا مروان بن الحكم لكونه صحابياً أو لأنّه كان متغلّباً بعد أن اجتمع الناس على عبد اللّه بن الزبير، و ليس على المدح بل على استقامة السلطنة، و هم يزيد بن معاوية و ابنه معاوية ثمّ عبد الملك ثمّ الوليد ثمّ سليمان ثمّ عمر بن عبد العزيز ثمّ يزيد بن عبد الملك ثمّ هشام بن عبد الملك ثمّ الوليد بن يزيد ثمّ يزيد بن الوليد ثمّ إبراهيم بن الوليد ثمّ مروان بن محمد</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الرسول أراد هذا و لم يكن في مقام مدحهم فأيّ فائدة في الإخبار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صدرت على غير سبيل المدح مع ما عرفت من السمات الواردة الصريحة في المدح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أُمّتي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أنّه جعل أوّل الخلفاء يزيد بن معاوية بحجّة أنّه استقامت له السلطنة، مع أنّه كيف استتبّت له السلطنة و قد ثار عليه العراق في السنة الأُولى، و ثار عليه أهل المدينة في السنة الثانية، و كان مجموع أيّامه مؤلّفة من حروب دامية و قتل و نهب و تدمير لا يقرّ بها صاحب ذرّة من الشرف و الإيمان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المراد أنّه يملك اثنا عشر خليفة بهذه السمات بعد وفاة المهدي</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و هذا من أغرب التفاسير؛ لأنّ الأخبار ظاهرة في اتصال خلافتهم بعصر النبي الأكرم صلى الله عليه و آله، و لأجل تبادر ذلك في أذهان الناس سألوا عبد اللّه بن مسعود عن عدد من يملك أمر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نقله ابن حجر في فتح الباري عن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بهم الخلفاء الذين اجتمع عليهم الناس، و هم أبو بكر، و عمر، و عثمان، و علي، و معاوية، و يزيد، و عبد الملك، و أولاده الأربعة، الوليد ثمّ سليمان ثمّ يزيد ثمّ هشام، و عمر بن عبد العزيز بن سليمان و يزيد، فهؤلاء سبعة بعد الخلفاء الراشدين، و الثاني عشر هو الوليد بن يزيد بن عبد الملك</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يكاد ينقضي تعجّبي من القاضي عياض و ابن حجر كيف يعرّفان هؤلاء بمن عزّ بهم الإسلام و الدين و صار منيعاً و فيهم يزيد بن معاوية ذلك السكير المستهتر الذي كان يشرب الخمر و يدع الصلاة، و لم يكتف بذلك بل ضرب الكعبة بالمنجنيق، و أباح المدينة ثلاثة أيّام بأعراضها و أموالها و أنفسها بعد قتله لابن بنت رسول اللّٰه صلى الله عليه و آله الحسين بن علي عليهما السلام و إخوانه و أبنائه و خيرة أصحابه، و سيَّر بنات رسول اللّٰه صلى الله عليه و آله سبايا دون حرمة لجدّهم إلى الشام من أرض كربلاء، فليت شعري ما هو ميزان القوم في تفسيرهم للسنّة النبوية و تعاملهم معها؟ و كلّ الحقائق تكذب ما ذهبوا إليه و ما صرّحوا به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اعتزّ الإسلام بعبد الملك الذي يكفي في ذكر مساوئه تنصيبه </w:t>
      </w:r>
    </w:p>
    <w:p>
      <w:pPr>
        <w:pStyle w:val="BookText"/>
        <w:rPr/>
      </w:pPr>
      <w:r>
        <w:rPr>
          <w:rFonts w:ascii="Amiri" w:hAnsi="Amiri" w:eastAsia="Amiri" w:cs="Amiri"/>
          <w:color w:val="111111"/>
          <w:sz w:val="28"/>
          <w:sz w:val="28"/>
          <w:szCs w:val="28"/>
          <w:rtl w:val="true"/>
          <w:lang w:bidi="ar-SA"/>
        </w:rPr>
        <w:t>الحجّاج على العراق فقتل من الصحابة و التابعين ما لا يخفى</w:t>
      </w:r>
      <w:r>
        <w:rPr>
          <w:rStyle w:val="FootnoteAnchor"/>
          <w:rtl w:val="true"/>
        </w:rPr>
        <w:footnoteReference w:id="8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اعتزّ الدين بالوليد بن يزيد بن عبد الملك المنتهك لحرمات اللّٰه، و هو الّذي حاول أن يشرب الخمر فوق ظهر الكعبة ففتح المصحف فإذا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w:t>
      </w:r>
      <w:r>
        <w:rPr>
          <w:rStyle w:val="FootnoteAnchor"/>
          <w:rtl w:val="true"/>
        </w:rPr>
        <w:footnoteReference w:id="873"/>
      </w:r>
      <w:r>
        <w:rPr>
          <w:rFonts w:ascii="IRNazanin" w:hAnsi="IRNazanin" w:eastAsia="IRNazanin"/>
          <w:color w:val="111111"/>
          <w:sz w:val="28"/>
          <w:sz w:val="28"/>
          <w:szCs w:val="28"/>
          <w:rtl w:val="true"/>
          <w:lang w:bidi="fa-IR"/>
        </w:rPr>
        <w:t>فألقاه و رماه بالسهام 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مزّقني الوليد</w:t>
      </w:r>
    </w:p>
    <w:p>
      <w:pPr>
        <w:pStyle w:val="BookText"/>
        <w:rPr/>
      </w:pPr>
      <w:r>
        <w:rPr>
          <w:rFonts w:ascii="Amiri" w:hAnsi="Amiri" w:eastAsia="Amiri" w:cs="Amiri"/>
          <w:color w:val="111111"/>
          <w:sz w:val="28"/>
          <w:sz w:val="28"/>
          <w:szCs w:val="28"/>
          <w:rtl w:val="true"/>
          <w:lang w:bidi="ar-SA"/>
        </w:rPr>
        <w:t>و من أراد أن يقف على جنايات الرجل و أقربائه و أجداده فليقرأ التاريخ الذي اسودّت صفحاته بأفعالهم الشنيعة التي لا يسترها شيء و لا يغفل عنها إلّا السذج و البلهاء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للكاتب القدير السيّد محمد تقي الحكيم كلاماً في هذه الأحاديث يطيب لي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يستفاد من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عدد الأُمراء أو الخلفاء لا يتجاوز الاثني عشر و 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هؤلاء الأُمراء معيّنون بالنص، كما هو مقتضى تشبيههم بنقباء بني إسرائيل،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أَخَذَ اَللّٰهُ مِيثٰاقَ بَنِي إِسْرٰائِيلَ وَ بَعَثْنٰا مِنْهُمُ اِثْنَيْ عَشَرَ نَقِيباً</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هذه الروايات افترضت لهم البقاء ما بقي الدين الإسلامي أو حتى </w:t>
      </w:r>
    </w:p>
    <w:p>
      <w:pPr>
        <w:pStyle w:val="BookText"/>
        <w:rPr/>
      </w:pPr>
      <w:r>
        <w:rPr>
          <w:rFonts w:ascii="Amiri" w:hAnsi="Amiri" w:eastAsia="Amiri" w:cs="Amiri"/>
          <w:color w:val="111111"/>
          <w:sz w:val="28"/>
          <w:sz w:val="28"/>
          <w:szCs w:val="28"/>
          <w:rtl w:val="true"/>
          <w:lang w:bidi="ar-SA"/>
        </w:rPr>
        <w:t>تقوم الساعة كما هو مقتضى رواية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أصرح من ذلك روايته الأُخرى في نفس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في قريش ما بقي من الناس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صحّت هذه الاستفادة فهي لا تلتئم إلّا مع مبنى الإمامية في عدد الأئمّة و بقائهم و كونهم من المنصوص عليهم من قبله صلى الله عليه و آله و هي منسجمة جدّاً مع حديث الثقلين و بقاؤهما حتّى يردا عليه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صحّة هذه الاستفادة موقوفة على أن يكون المراد من بقاء الأمر فيهم بقاء الإمامة و الخلافة بالاستحقاق لا بالسلطة الظاهرية؛ لأنّ الخليفة الشرعي خليفة يستمدّ سلطته من اللّٰه، و هي في حدود السلطة التشريعية لا التكوينية؛ لأنّ هذا النوع من السلطة هو الذي تقتضيه وظيفته باعتباره مشرّعاً، و لا ينافي ذلك ذهاب السلطة منهم في واقعها الخارجي و تسلّط الآخرين عليهم، على أنّ الروايات تبقى بلا تفسير لو تخلّينا عن حملها على هذا المعنى، لبداهة أنّ السلطة الظاهرية قد تولّاها من قريش أضعاف أضعاف هذا العدد، فضلاً عن انقراض دولهم و عدم النص على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أُمويين و 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المسلمين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الجدير بالذكر أنّ هذه الروايات كانت مأثورة في بعض الصحاح و المسانيد قبل أن يكتمل عدد الأئمّة، فلا تحتمل أن تكون من الموضوعات بعد اكتمال العدد المذكور، على أنّ جميع رواتها من أهل السنّة و من الموثوقين لديهم، و لعلّ حيرة كثير من العلماء في توجيه هذه الأحاديث، و محاولة ملائمتها للواقع التاريخي كان منشؤها عدم تمكّنهم من تكذيبها، و من هنا تضاربت الأقوال في توجيهها و بيان المراد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ما قاله العلماء في هذه الأحاديث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برأي غريب و هو أنّه وجد من الاثني عشر الخلفاء الأربعة، و الحسن، و معاوية، و ابن الزبير، و عمر بن عبد العزيز في بني أُمية، و كذلك الظاهر لما أُوتيه من العدل، و بقي اثنان منتظران، أحدهما المهدي؛ لأنّه من أهل بيت محمّد صلى الله عليه و آله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يُبيّن المنتظر الثاني، و رحم اللّٰه من قال في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حاطب ليل</w:t>
      </w:r>
      <w:r>
        <w:rPr>
          <w:rFonts w:eastAsia="Amiri" w:cs="Amiri" w:ascii="Amiri" w:hAnsi="Amiri"/>
          <w:color w:val="111111"/>
          <w:sz w:val="28"/>
          <w:szCs w:val="28"/>
          <w:rtl w:val="true"/>
          <w:lang w:bidi="ar-SA"/>
        </w:rPr>
        <w:t xml:space="preserve">. </w:t>
      </w:r>
      <w:bookmarkStart w:id="681" w:name="pg11548_133019"/>
    </w:p>
    <w:p>
      <w:pPr>
        <w:pStyle w:val="Heading3"/>
        <w:numPr>
          <w:ilvl w:val="2"/>
          <w:numId w:val="1"/>
        </w:numPr>
        <w:rPr/>
      </w:pPr>
      <w:bookmarkStart w:id="682" w:name="__RefHeading___Toc4138281_73709187"/>
      <w:bookmarkStart w:id="683" w:name="_Toc255"/>
      <w:bookmarkEnd w:id="681"/>
      <w:bookmarkEnd w:id="682"/>
      <w:r>
        <w:rPr>
          <w:rtl w:val="true"/>
        </w:rPr>
        <w:t>الإمام الأوّل</w:t>
      </w:r>
      <w:r>
        <w:rPr>
          <w:rtl w:val="true"/>
        </w:rPr>
        <w:t xml:space="preserve">: </w:t>
      </w:r>
      <w:r>
        <w:rPr>
          <w:rtl w:val="true"/>
        </w:rPr>
        <w:t>أمير المؤمنين علي بن أبي طالب عليه السلام</w:t>
      </w:r>
      <w:bookmarkEnd w:id="683"/>
    </w:p>
    <w:p>
      <w:pPr>
        <w:pStyle w:val="Heading4"/>
        <w:numPr>
          <w:ilvl w:val="3"/>
          <w:numId w:val="1"/>
        </w:numPr>
        <w:rPr/>
      </w:pPr>
      <w:bookmarkStart w:id="684" w:name="__RefHeading___Toc4138283_73709187"/>
      <w:bookmarkStart w:id="685" w:name="_Toc256"/>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إنّ الإمام علي بن أبي طالب أشهر من أن يعرَّف، و لقد قام لفيف من السنّة و الشيعة بتأليف كتب و موسوعات عن حياته، و مناقبه، و فضائله، و جهاده، و علومه، و خطبه، و قصار كلماته، و سياسته، و حروبه مع الناكثين و القاسطين و المارقين، فالأولى لنا الاكتفاء بالميسور في هذا المجال، و إحالة القارئ إلى تلك الموسوعات، بيد أنّنا نكتفي هنا بذكر أوصافه الواردة في السنّة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أمير المؤمنين، و سيّد المسلمين، و قائد الغرّ المحجّلين، و خاتم الوصيّين، و أوّل القوم إيماناً، و أوفاهم بعهد اللّٰه، و أعظمهم مزيّة، و أقومهم بأمر اللّٰه، و أعلمهم بالقضية، و راية الهدى، و منار الإيمان، و باب الحكمة، و الممسوس في ذات اللّٰه، خليفة النبيّ صلى الله عليه و آله، الهاشمي، وليد الكعبة المشرّفة، و مُطهّرها من كل صنم و وثن، الشهيد في البيت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محرابه حال الصلاة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جملة من هذه الجمل، و عبارة من هذه العبارات، كلمة قدسيّة نبويّة أخرجها الحفّاظ من أهل السنّة</w:t>
      </w:r>
      <w:r>
        <w:rPr>
          <w:rFonts w:eastAsia="Amiri" w:cs="Amiri" w:ascii="Amiri" w:hAnsi="Amiri"/>
          <w:color w:val="111111"/>
          <w:sz w:val="28"/>
          <w:szCs w:val="28"/>
          <w:rtl w:val="true"/>
          <w:lang w:bidi="ar-SA"/>
        </w:rPr>
        <w:t>.</w:t>
      </w:r>
      <w:r>
        <w:rPr>
          <w:rStyle w:val="FootnoteAnchor"/>
          <w:rtl w:val="true"/>
        </w:rPr>
        <w:footnoteReference w:id="875"/>
      </w:r>
      <w:bookmarkStart w:id="686" w:name="pg11548_133020"/>
    </w:p>
    <w:p>
      <w:pPr>
        <w:pStyle w:val="Heading4"/>
        <w:numPr>
          <w:ilvl w:val="3"/>
          <w:numId w:val="1"/>
        </w:numPr>
        <w:rPr/>
      </w:pPr>
      <w:bookmarkStart w:id="687" w:name="__RefHeading___Toc4138285_73709187"/>
      <w:bookmarkStart w:id="688" w:name="_Toc257"/>
      <w:bookmarkEnd w:id="686"/>
      <w:bookmarkEnd w:id="687"/>
      <w:r>
        <w:rPr>
          <w:rtl w:val="true"/>
        </w:rPr>
        <w:t>مكوّنات الشخصيّة الإنسانية</w:t>
      </w:r>
      <w:bookmarkEnd w:id="688"/>
    </w:p>
    <w:p>
      <w:pPr>
        <w:pStyle w:val="BookText"/>
        <w:rPr/>
      </w:pPr>
      <w:r>
        <w:rPr>
          <w:rFonts w:ascii="Amiri" w:hAnsi="Amiri" w:eastAsia="Amiri" w:cs="Amiri"/>
          <w:color w:val="111111"/>
          <w:sz w:val="28"/>
          <w:sz w:val="28"/>
          <w:szCs w:val="28"/>
          <w:rtl w:val="true"/>
          <w:lang w:bidi="ar-SA"/>
        </w:rPr>
        <w:t xml:space="preserve">تعود شخصية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يرى علماء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عوامل هامّة لكلّ منها نصيب وافر في تكوين الشخصية و أثر عميق في بناء كيانها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الشخصية الإنسانية لدى كل إنسان أشبه بمثلث يتألّف من اتّصال هذه الأضلاع الثلاثة بعضها ببعض، و هذه العوامل الثلاثة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التعليم و الثقافة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البيئة و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ما يتّصف به المرء من صفات حسنة أو قبيحة، عالية أو وضيعة تنتقل إلى الإنسان عبر هذه القنوات الثلاث، و تنمو فيه من خلال هذه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الأبناء لا يرثون منّا المال و الثروة و الأوصاف الظاهرية فقط كملامح الوجه و لون العيون و كيفيات الجسم، بل يرثون كلّ ما يتمتّع به الآباء من خصائص روحية و صفات أخلاقية عن طريق الوراثة كذلك</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بانفصال جزئي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المكوّنين للطفل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صفاتهما ملخّصة إلى الخلية الأُولى المكوّنة من ذينك الجزءين، تلك الخلية الجنينية التي تنمو مع ما تحمل من الصفات و الخصوصيات الموروثة</w:t>
      </w:r>
      <w:r>
        <w:rPr>
          <w:rFonts w:eastAsia="Amiri" w:cs="Amiri" w:ascii="Amiri" w:hAnsi="Amiri"/>
          <w:color w:val="111111"/>
          <w:sz w:val="28"/>
          <w:szCs w:val="28"/>
          <w:rtl w:val="true"/>
          <w:lang w:bidi="ar-SA"/>
        </w:rPr>
        <w:t xml:space="preserve">. </w:t>
      </w:r>
      <w:bookmarkStart w:id="689" w:name="pg11548_133021"/>
    </w:p>
    <w:p>
      <w:pPr>
        <w:pStyle w:val="BookText"/>
        <w:rPr/>
      </w:pPr>
      <w:bookmarkEnd w:id="689"/>
      <w:r>
        <w:rPr>
          <w:rFonts w:ascii="Amiri" w:hAnsi="Amiri" w:eastAsia="Amiri" w:cs="Amiri"/>
          <w:color w:val="111111"/>
          <w:sz w:val="28"/>
          <w:sz w:val="28"/>
          <w:szCs w:val="28"/>
          <w:rtl w:val="true"/>
          <w:lang w:bidi="ar-SA"/>
        </w:rPr>
        <w:t>و يشكّل تأثير الثقافة و المحيط، الضلعين الآخرين في مثلث الشخصية الإنسانية، فإنّ لهذين الأمرين أثراً مهمّاً و عميقاً في تنمية السجايا الرفيعة المودعة في باطن كل إنسان بصورة فطرية جبليّة أو الموجودة في كيانه بسبب الوراثة من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مقدور كل معلّم أن يرسم مصير الطفل و مستقبله من خلال ما يلقي إليه من تعليمات و توصيات و ما يعطيه من سيرة و سلوك و من آراء و أفكار، فكم من بيئة حوّلت أفراداً صالحين إلى فاسدين، أو فاسدين إلى 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تأثير هذين العاملين المهمّين من الوضوح بحيث لا يحتاج إلى المزيد من البيان و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يجب أن لا ننسي دور إرادة الإنسان نفسه وراء هذه العوامل الثلاثة</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4138287_73709187"/>
      <w:bookmarkStart w:id="691" w:name="_Toc258"/>
      <w:bookmarkEnd w:id="690"/>
      <w:r>
        <w:rPr>
          <w:rtl w:val="true"/>
        </w:rPr>
        <w:t>مكوّنات شخصيّة الإمام علي عليه السلام</w:t>
      </w:r>
      <w:bookmarkEnd w:id="691"/>
    </w:p>
    <w:p>
      <w:pPr>
        <w:pStyle w:val="Heading5"/>
        <w:numPr>
          <w:ilvl w:val="4"/>
          <w:numId w:val="1"/>
        </w:numPr>
        <w:rPr/>
      </w:pPr>
      <w:bookmarkStart w:id="692" w:name="__RefHeading___Toc4138289_73709187"/>
      <w:bookmarkStart w:id="693" w:name="_Toc259"/>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لم يكن الإمام علي عليه السلام بصفته بشراً بمستثنى من هذه القاعدة؛ فقد ورث الإمام أمير المؤمنين عليه السلام جانباً كبيراً من شخصيته النفسية و الروحية و الأخلاقية من هذه العوامل و الطرق الثلاثة، و إليك تفصيل ذلك</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4138291_73709187"/>
      <w:bookmarkStart w:id="695" w:name="_Toc260"/>
      <w:bookmarkEnd w:id="694"/>
      <w:r>
        <w:rPr/>
        <w:t>1</w:t>
      </w:r>
      <w:r>
        <w:rPr>
          <w:rtl w:val="true"/>
        </w:rPr>
        <w:t xml:space="preserve"> - </w:t>
      </w:r>
      <w:r>
        <w:rPr>
          <w:rtl w:val="true"/>
        </w:rPr>
        <w:t>الإمام علي عليه السلام و الوراثة من الأبوين</w:t>
      </w:r>
      <w:r>
        <w:rPr>
          <w:rtl w:val="true"/>
        </w:rPr>
        <w:t>:</w:t>
      </w:r>
      <w:bookmarkEnd w:id="695"/>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انحدر الإمام علي من صلب والد عظيم الشأن، رفيع الشخصيّة هو أبو طالب، و لقد كان أبو طالب زعيم مكّة، و سيّد البطحاء، و رئيس بني هاشم، و هو إلى جانب ذلك، كان معروفاً بالسماحة و البذل و الجود و العطاء </w:t>
      </w:r>
    </w:p>
    <w:p>
      <w:pPr>
        <w:pStyle w:val="BookText"/>
        <w:rPr/>
      </w:pPr>
      <w:r>
        <w:rPr>
          <w:rFonts w:ascii="Amiri" w:hAnsi="Amiri" w:eastAsia="Amiri" w:cs="Amiri"/>
          <w:color w:val="111111"/>
          <w:sz w:val="28"/>
          <w:sz w:val="28"/>
          <w:szCs w:val="28"/>
          <w:rtl w:val="true"/>
          <w:lang w:bidi="ar-SA"/>
        </w:rPr>
        <w:t>و العطف و المحبّة و الفداء و التضحية في سبيل الهدف المقدّس، و العقيدة التوحيديّة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الذي تكفّل رسول اللّٰه منذ توفّي جدّه و كفيله الأوّل عبد المطلب و هو آنذاك في الثامنة من عمره، و تولّى العناية به و القيام بشئونه، و حفظه و حراسته في السفر و الحضر، بإخلاص كبير و اندفاع و حرص لا نظير لهما، بل و بقي يدافع عن رسالة التوحيد، و الدين الحق الذي جاء به النبي الكريم صلى الله عليه و آله و يقوم في سبيل إرساء قواعده و نشر تعاليمه بكل تضحية و فداء، و يتحمّل لتحقيق هذه الأهداف العليا كلّ تعب و نصب و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انعكست هذه الحقيقة و تجلّى موقفه هذا في كثير من أشعاره و أبياته المجموعة في ديوانه بصورة كاملة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خيار الناس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كموسى و المسيح ابن مريم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كموسى خُطّ في أوّل الكتب</w:t>
      </w:r>
      <w:r>
        <w:rPr>
          <w:rStyle w:val="FootnoteAnchor"/>
          <w:rtl w:val="true"/>
        </w:rPr>
        <w:footnoteReference w:id="876"/>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المستحيل أن تصدر أمثال هذه التضحيات التي كان أبرزها محاصرة بني هاشم جميعاً في الشعب، و مقاطعتهم القاسية، من دافع غير الإيمان العميق بالهدف و الشغف الكبير بالمعنوية، الذي كان يتّصف به أبو طالب؛ إذ لا تستطيع مجرّد الوشائج العشائرية، و روابط القربى، أن توجِد في الإنسان مثل هذه الروح التضحويّة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الدلائل على إيمان أبي طالب بدين ابن أخيه تبلغ من الوفرة و الكثرة بحيث استقطبت اهتمام كلّ المحقّقين المنصفين و المحايدين، و لكن بعض المتعصّبين توقّف في إيمان تلك الشخصية المتفانية العظيمة، بالدعوة المحمدية، بينما تجاوز فريق هذا الحدّ إلى ما هو أبعد من ذلك، حيث قالوا بأنّه مات غير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صحّت عُشر هذه الدلائل الدالّة على إيمان أبي طالب الثابتة في كتب التاريخ و الحديث في حقّ رجل آخر لما شكّ أحد في إيمانه فضلاً عن إسلامه، و لكن لا يعلم الإنسان لما ذا لا تستطيع كل هذه الأدلّة إقناع هذه الزمرة، و إنارة الحقيقة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 والد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أُمّه فهي فاطمة بنت أسد بن هاشم، و هي من السابقات إلى الإسلام و الإيمان برسول اللّٰه صلى الله عليه و آله، و قد كانت قبل ذلك تتّبع ملّة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المرأة الطاهرة التي لجأت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الحرام، و ألصقت نفسها بجدار الكعبة و أخذت تقول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إنّي مؤمنة بك و بما جاء من عندك من رسل و كتب، و إنّي مصدّقة بكلام جدّي إبراهيم و إنّه بنى البيت العتيق، فبحقّ الذي بنى هذا البيت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الذي في بطني إلاّ ما يسّرت عليّ ولادتي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فاطمة بنت أسد الكعبة و وضعت عليّاً هناك</w:t>
      </w:r>
      <w:r>
        <w:rPr>
          <w:rFonts w:eastAsia="Amiri" w:cs="Amiri" w:ascii="Amiri" w:hAnsi="Amiri"/>
          <w:color w:val="111111"/>
          <w:sz w:val="28"/>
          <w:szCs w:val="28"/>
          <w:rtl w:val="true"/>
          <w:lang w:bidi="ar-SA"/>
        </w:rPr>
        <w:t>.</w:t>
      </w:r>
      <w:r>
        <w:rPr>
          <w:rStyle w:val="FootnoteAnchor"/>
          <w:rtl w:val="true"/>
        </w:rPr>
        <w:footnoteReference w:id="877"/>
      </w:r>
      <w:bookmarkStart w:id="696" w:name="pg11548_133024"/>
    </w:p>
    <w:p>
      <w:pPr>
        <w:pStyle w:val="BookText"/>
        <w:rPr/>
      </w:pPr>
      <w:bookmarkEnd w:id="696"/>
      <w:r>
        <w:rPr>
          <w:rFonts w:ascii="Amiri" w:hAnsi="Amiri" w:eastAsia="Amiri" w:cs="Amiri"/>
          <w:color w:val="111111"/>
          <w:sz w:val="28"/>
          <w:sz w:val="28"/>
          <w:szCs w:val="28"/>
          <w:rtl w:val="true"/>
          <w:lang w:bidi="ar-SA"/>
        </w:rPr>
        <w:t>تلك فضيلة نقلها قاطبة المؤرّخين و المحدّثين الشيعة، و كذا علماء الأنساب في مصنّفاتهم، كما نقلها ثلّة كبيرة من علماء السنّة و صرّحوا بها في كتبهم، و اعتبروها حادثة فريدة، و واقعة عظيمة لم يسبق لها مثيل</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تواترت الأخبار أنّ فاطمة بنت أسد ولدت أمير المؤمنين عليّ بن أبي طالب كرّم اللّٰه وجهه في جوف الكعبة</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قال شهاب الدين أبو الثناء السيد محمود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الأمير كرّم اللّٰه وجهه، ولد في البيت، أمر مشهور في الدنيا و لم يشتهر وضع غيره كرّم اللّٰه وجهه، كما اشتهر وضعه</w:t>
      </w:r>
      <w:r>
        <w:rPr>
          <w:rFonts w:eastAsia="Amiri" w:cs="Amiri" w:ascii="Amiri" w:hAnsi="Amiri"/>
          <w:color w:val="111111"/>
          <w:sz w:val="28"/>
          <w:szCs w:val="28"/>
          <w:rtl w:val="true"/>
          <w:lang w:bidi="ar-SA"/>
        </w:rPr>
        <w:t>.</w:t>
      </w:r>
      <w:r>
        <w:rPr>
          <w:rStyle w:val="FootnoteAnchor"/>
          <w:rtl w:val="true"/>
        </w:rPr>
        <w:footnoteReference w:id="880"/>
      </w:r>
    </w:p>
    <w:p>
      <w:pPr>
        <w:pStyle w:val="Heading5"/>
        <w:numPr>
          <w:ilvl w:val="4"/>
          <w:numId w:val="1"/>
        </w:numPr>
        <w:rPr/>
      </w:pPr>
      <w:bookmarkStart w:id="697" w:name="__RefHeading___Toc4138293_73709187"/>
      <w:bookmarkStart w:id="698" w:name="_Toc261"/>
      <w:bookmarkEnd w:id="697"/>
      <w:r>
        <w:rPr/>
        <w:t>2</w:t>
      </w:r>
      <w:r>
        <w:rPr>
          <w:rtl w:val="true"/>
        </w:rPr>
        <w:t xml:space="preserve"> - </w:t>
      </w:r>
      <w:r>
        <w:rPr>
          <w:rtl w:val="true"/>
        </w:rPr>
        <w:t>الإمام عليّ و تربيته في حجر النبيّ صلى الله عليه و آله</w:t>
      </w:r>
      <w:r>
        <w:rPr>
          <w:rtl w:val="true"/>
        </w:rPr>
        <w:t>:</w:t>
      </w:r>
      <w:bookmarkEnd w:id="698"/>
    </w:p>
    <w:p>
      <w:pPr>
        <w:pStyle w:val="Heading6"/>
        <w:numPr>
          <w:ilvl w:val="5"/>
          <w:numId w:val="1"/>
        </w:numPr>
        <w:rPr/>
      </w:pPr>
      <w:bookmarkStart w:id="699" w:name="__RefHeading___Toc4138295_73709187"/>
      <w:bookmarkStart w:id="700" w:name="_Toc262"/>
      <w:bookmarkEnd w:id="699"/>
      <w:r>
        <w:rPr>
          <w:rtl w:val="true"/>
        </w:rPr>
        <w:t>اشارة</w:t>
      </w:r>
      <w:bookmarkEnd w:id="700"/>
    </w:p>
    <w:p>
      <w:pPr>
        <w:pStyle w:val="BookText"/>
        <w:rPr/>
      </w:pPr>
      <w:r>
        <w:rPr>
          <w:rFonts w:ascii="Amiri" w:hAnsi="Amiri" w:eastAsia="Amiri" w:cs="Amiri"/>
          <w:color w:val="111111"/>
          <w:sz w:val="28"/>
          <w:sz w:val="28"/>
          <w:szCs w:val="28"/>
          <w:rtl w:val="true"/>
          <w:lang w:bidi="ar-SA"/>
        </w:rPr>
        <w:t>و أمّا التربية الروحية و الفكرية و الأخلاقية فقد تلقّاها علي عليه السلام في حجر رسول اللّٰه صلى الله عليه و آله و هي الضلع الثاني من أضلاع شخصيته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أنّنا قسّمنا مجموعة سنوات عمر الإمام عليه السلام إلى خمسة أقسام لوجدنا القسم الأوّل من هذه الأقسام الخمسة من حياته الشريفة، يؤلّف السنوات التي قضاها عليه السلام قبل بعثة النبي الأكرم صلى الله عليه و آله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هذا القسم من حياته الشريفة لا يتجاوز عشر سنوات؛ لأنّ </w:t>
      </w:r>
    </w:p>
    <w:p>
      <w:pPr>
        <w:pStyle w:val="BookText"/>
        <w:rPr/>
      </w:pPr>
      <w:r>
        <w:rPr>
          <w:rFonts w:ascii="Amiri" w:hAnsi="Amiri" w:eastAsia="Amiri" w:cs="Amiri"/>
          <w:color w:val="111111"/>
          <w:sz w:val="28"/>
          <w:sz w:val="28"/>
          <w:szCs w:val="28"/>
          <w:rtl w:val="true"/>
          <w:lang w:bidi="ar-SA"/>
        </w:rPr>
        <w:t>اللّحظة التي ولد فيها عليّ عليه السلام لم يكن النبيّ صلى الله عليه و آله قد تجاوز الثلاثين من عمره المبارك، هذا مع العلم بأنّه صلى الله عليه و آله قد بعث بالرسالة في سنّ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لم يكن الإمام عليّ عليه السلام قد تجاوز السنة العاشرة من عمره يوم بعث رسول اللّٰه صلى الله عليه و آله بالرسالة، و توّج بالنبوّة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أبرز الحوادث في حياة الإمام عليّ عليه السلام هو تكوين الشخصية العلوية، و تحقّق الضلع الثاني من المثلّث الذي أسلفناه بواسطة النبيّ الأكرم، و في ظلّ ما أعطاه صلى الله عليه و آله لعليّ عليه السلام من أخلاق و أفكار؛ لأنّ هذا القسم في حياة كل إنسان و هذه الفترة من عمره هي من اللحظات الخطيرة، و القيّمة جدّاً، فشخصيّة الطفل في هذه الفترة تشبه صفحة بيضاء نقيّة تقبل كلّ لون، و هي مستعدّة لأن ينطبع عليها كلّ صورة مهما كانت، و هذه الفترة من العمر 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فرصة لأن ينمي المربّون و المعلّمون فيها كلّما أودعت يد الخالق في كيان الطفل من سجايا طيّبة و صفات كريمة، و فضائل أخلاقية نبيلة، و يوقفوا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القيم الأخلاقية و القواعد الإنسانية و طريقة الحياة السعيدة، و تحقيقاً لهذا الهدف الساميّ تولّى النبي الكريم صلى الله عليه و آله بنفسه تربية عليّ عليه السلام بعد ولادته، و ذلك عند ما أتت فاطمة بنت أسد بوليدها عليّ عليه السلام إلى رسول اللّٰه صلى الله عليه و آله فلقيت من رسول اللّٰه حبّاً شديداً لعليّ حتّى أنّه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اجعلي مهده بقرب فراشي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صلى الله عليه و آله يطهّر علياً في وقت غسله، و يوجره اللّبن عند شربه، و يحرّك مهده عند نومه، و يناغيه في يقظته، و يلاحظه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 وليّي، و ناصري، و صفيّي، و ذخري، و كهفي، و صهري، و وصيّي، و زوج كريمتي، و أميني على وصيّتي، و خليفتي</w:t>
      </w:r>
      <w:r>
        <w:rPr>
          <w:rFonts w:eastAsia="Amiri" w:cs="Amiri" w:ascii="Amiri" w:hAnsi="Amiri"/>
          <w:color w:val="111111"/>
          <w:sz w:val="28"/>
          <w:szCs w:val="28"/>
          <w:rtl w:val="true"/>
          <w:lang w:bidi="ar-SA"/>
        </w:rPr>
        <w:t>».</w:t>
      </w:r>
      <w:r>
        <w:rPr>
          <w:rStyle w:val="FootnoteAnchor"/>
          <w:rtl w:val="true"/>
        </w:rPr>
        <w:footnoteReference w:id="881"/>
      </w:r>
      <w:bookmarkStart w:id="701" w:name="pg11548_133026"/>
    </w:p>
    <w:p>
      <w:pPr>
        <w:pStyle w:val="BookText"/>
        <w:rPr/>
      </w:pPr>
      <w:bookmarkEnd w:id="701"/>
      <w:r>
        <w:rPr>
          <w:rFonts w:ascii="Amiri" w:hAnsi="Amiri" w:eastAsia="Amiri" w:cs="Amiri"/>
          <w:color w:val="111111"/>
          <w:sz w:val="28"/>
          <w:sz w:val="28"/>
          <w:szCs w:val="28"/>
          <w:rtl w:val="true"/>
          <w:lang w:bidi="ar-SA"/>
        </w:rPr>
        <w:t xml:space="preserve">و لقد كانت الغاية من هذه العناية هي أن يتمّ توفير الضلع الثاني في مثلّث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بواسطته صلى الله عليه و آله، و أن لا يكون لأحد غير النبيّ صلى الله عليه و آله دخل في تكوين الشخصية العلوية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الإمام عليّ عليه السلام ما أسداه الرسول الكريم إليه و ما قام به تجاهه في تلكم الفترة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موضعي من رسول اللّٰه صلى الله عليه و آله بالقرابة القريبة، و المنزلة الخَصيصة، وضعني في حجره و أنا وليد، يضمّني إلى صدره، و يَكنُفني في فراشه، و يمسُّني جسدَه، و يُشمّني عَرْفَه، و كان يمضغ الشيء ثمّ يُلقمنيه</w:t>
      </w:r>
      <w:r>
        <w:rPr>
          <w:rFonts w:eastAsia="Amiri" w:cs="Amiri" w:ascii="Amiri" w:hAnsi="Amiri"/>
          <w:color w:val="111111"/>
          <w:sz w:val="28"/>
          <w:szCs w:val="28"/>
          <w:rtl w:val="true"/>
          <w:lang w:bidi="ar-SA"/>
        </w:rPr>
        <w:t>».</w:t>
      </w:r>
      <w:r>
        <w:rPr>
          <w:rStyle w:val="FootnoteAnchor"/>
          <w:rtl w:val="true"/>
        </w:rPr>
        <w:footnoteReference w:id="882"/>
      </w:r>
    </w:p>
    <w:p>
      <w:pPr>
        <w:pStyle w:val="Heading6"/>
        <w:numPr>
          <w:ilvl w:val="5"/>
          <w:numId w:val="1"/>
        </w:numPr>
        <w:rPr/>
      </w:pPr>
      <w:bookmarkStart w:id="702" w:name="__RefHeading___Toc4138297_73709187"/>
      <w:bookmarkStart w:id="703" w:name="_Toc263"/>
      <w:bookmarkEnd w:id="702"/>
      <w:r>
        <w:rPr>
          <w:rtl w:val="true"/>
        </w:rPr>
        <w:t>النبي يأخذ عليّاً إلى بيته</w:t>
      </w:r>
      <w:r>
        <w:rPr>
          <w:rtl w:val="true"/>
        </w:rPr>
        <w:t>:</w:t>
      </w:r>
      <w:bookmarkEnd w:id="703"/>
    </w:p>
    <w:p>
      <w:pPr>
        <w:pStyle w:val="BookText"/>
        <w:rPr/>
      </w:pPr>
      <w:r>
        <w:rPr>
          <w:rFonts w:ascii="Amiri" w:hAnsi="Amiri" w:eastAsia="Amiri" w:cs="Amiri"/>
          <w:color w:val="111111"/>
          <w:sz w:val="28"/>
          <w:sz w:val="28"/>
          <w:szCs w:val="28"/>
          <w:rtl w:val="true"/>
          <w:lang w:bidi="ar-SA"/>
        </w:rPr>
        <w:t>و إذ كان اللّٰه تعالى يريد لولي دينه أن ينشأ نشأة صالحة و أن يأخذ النبي عليّاً إلى بيته و أن يقع منذ نعومة أظفاره تحت تربية النبي الأكرم صلى الله عليه و آله، ألفت نظر نبيّه إلى ذلك</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المؤرّخون أنّه أصابت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أزمة مهلكة و سنة مجدبة منهكة، و كان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مال يسير و عيال كثير فأصابه ما أصاب قريشاً من العدم و الضائقة و الجهد و الفاقة، فعند ذلك دعا رسول اللّٰه عمّه العباس إلى أن يتكفّل كل واحد منهما واحداً من أبناء أبي طالب و كان العباس ذا مال و ثروة و جدة فوافقه العباس على ذلك؛ أخذ النبي عليّاً، و أخذ العباس جعفراً و تكفّل أمره، و تولّى شئونه</w:t>
      </w:r>
      <w:r>
        <w:rPr>
          <w:rFonts w:eastAsia="Amiri" w:cs="Amiri" w:ascii="Amiri" w:hAnsi="Amiri"/>
          <w:color w:val="111111"/>
          <w:sz w:val="28"/>
          <w:szCs w:val="28"/>
          <w:rtl w:val="true"/>
          <w:lang w:bidi="ar-SA"/>
        </w:rPr>
        <w:t>.</w:t>
      </w:r>
      <w:r>
        <w:rPr>
          <w:rStyle w:val="FootnoteAnchor"/>
          <w:rtl w:val="true"/>
        </w:rPr>
        <w:footnoteReference w:id="883"/>
      </w:r>
      <w:bookmarkStart w:id="704" w:name="pg11548_133027"/>
    </w:p>
    <w:p>
      <w:pPr>
        <w:pStyle w:val="BookText"/>
        <w:rPr/>
      </w:pPr>
      <w:bookmarkEnd w:id="704"/>
      <w:r>
        <w:rPr>
          <w:rFonts w:ascii="Amiri" w:hAnsi="Amiri" w:eastAsia="Amiri" w:cs="Amiri"/>
          <w:color w:val="111111"/>
          <w:sz w:val="28"/>
          <w:sz w:val="28"/>
          <w:szCs w:val="28"/>
          <w:rtl w:val="true"/>
          <w:lang w:bidi="ar-SA"/>
        </w:rPr>
        <w:t>هكذا و للمرّة الأُخرى أصبح عليّ عليه السلام في حوزة رسول اللّٰه صلى الله عليه و آله بصورة كاملة، و استطاع بهذه المرافقة الكاملة أن يقتطف من ثمار أخلاقه العالية و سجاياه النبيلة، الشيء الكثير، و أن يصل تحت رعاية النبي و عنايته و بتوجيهه و قيادته، إلى أعلى ذروة من ذرى الكمال 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الإمام أمير المؤمنين عليه السلام يشير إلى تلك الأيام القيّمة و إلى تلك الرعاية النبويّة المباركة المستمرّة،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كنت أتبعه اتباع الفصيل أثر أُمّه، يرفع لي كل يوم من أخلاقه علماً و يأمرني بالاقتداء به</w:t>
      </w:r>
      <w:r>
        <w:rPr>
          <w:rFonts w:eastAsia="Amiri" w:cs="Amiri" w:ascii="Amiri" w:hAnsi="Amiri"/>
          <w:color w:val="111111"/>
          <w:sz w:val="28"/>
          <w:szCs w:val="28"/>
          <w:rtl w:val="true"/>
          <w:lang w:bidi="ar-SA"/>
        </w:rPr>
        <w:t>».</w:t>
      </w:r>
      <w:r>
        <w:rPr>
          <w:rStyle w:val="FootnoteAnchor"/>
          <w:rtl w:val="true"/>
        </w:rPr>
        <w:footnoteReference w:id="884"/>
      </w:r>
    </w:p>
    <w:p>
      <w:pPr>
        <w:pStyle w:val="Heading6"/>
        <w:numPr>
          <w:ilvl w:val="5"/>
          <w:numId w:val="1"/>
        </w:numPr>
        <w:rPr/>
      </w:pPr>
      <w:bookmarkStart w:id="705" w:name="__RefHeading___Toc4138299_73709187"/>
      <w:bookmarkStart w:id="706" w:name="_Toc264"/>
      <w:bookmarkEnd w:id="705"/>
      <w:r>
        <w:rPr>
          <w:rtl w:val="true"/>
        </w:rPr>
        <w:t>عليّ في غار حراء</w:t>
      </w:r>
      <w:bookmarkEnd w:id="706"/>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قبل أن يبعث بالرسالة و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يعتكف و يتعبّد في غار حراء شهراً من كلّ سنة، فإذا انقضى الشهر و قضى جواره من حراء انحدر من الجبل، و توجّه إلى المسجد الحرام رأساً و طاف بالبيت سبعاً، ثمّ عاد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يطرح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كان شأن عليّ عليه السلام في تلك الأيام التي كان يتعبّد و يعتكف فيها رسول اللّٰه صلى الله عليه و آله في ذلك المكان مع ما عرفناه من حبّ الرسول الأكرم له؟ هل كان يأخذ صلى الله عليه و آله عليّاً معه إلى ذلك المكان العجيب، أم كان يتركه و يفارقه؟</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القرائن الكثيرة تدلّ على أنّ النبي صلى الله عليه و آله منذ أن أخذ علياً لم يفارقه يوماً </w:t>
      </w:r>
    </w:p>
    <w:p>
      <w:pPr>
        <w:pStyle w:val="BookText"/>
        <w:rPr/>
      </w:pPr>
      <w:r>
        <w:rPr>
          <w:rFonts w:ascii="Amiri" w:hAnsi="Amiri" w:eastAsia="Amiri" w:cs="Amiri"/>
          <w:color w:val="111111"/>
          <w:sz w:val="28"/>
          <w:sz w:val="28"/>
          <w:szCs w:val="28"/>
          <w:rtl w:val="true"/>
          <w:lang w:bidi="ar-SA"/>
        </w:rPr>
        <w:t>أبداً؛ فها هم المؤرّخون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يرافق النبيّ دائماً و لا يفارقه أبداً، حتّى أنّ رسول اللّٰه صلى الله عليه و آله كان إذا خرج إلى الصحراء أو الجبل أخذ عليّاً معه</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عليّ عليه السلام هذا الأمر في الخطبة القاصعة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يجاور في كلّ سنة بحراء، فأراه و لا يراه غيري</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إنّ هذه العبارة و إن كانت محتملة في مرافقته للنبيّ في حراء بعد البعثة الشريفة إلّا أنّ القرائن السابقة و كون مجاورة النبيّ بحراء كانت في الأغلب قبل البعثة، تؤيّد أنّ هذه الجملة، يمكن أن تكون إشارة إلى صحبة عليّ للنبيّ في حراء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طهارة النفسيّة العلوية، و نقاوة الروح التي كان عليّ عليه السلام يتحلّى بها، و التربية المستمرّة التي كان يحظى بها في حجر رسول اللّٰه صلى الله عليه و آله، كل ذلك كان سبباً في أن يتّصف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منذ نعومة أظفاره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ببصيرة نفّاذة و قلب مستنير، و أُذن سميعة واعية تمكّنه من أن يرى أشياءَ و يسمع أمواجاً تخفى على الناس العاديين، و يتعذّر عليهم سماعها و رؤيتها، كما يصرّح نفسه بذلك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نور الوحي و الرسالة، و أشمّ ريح النبوّة</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يقول الإمام الصادق عليه السلام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يرى مع رسول اللّٰه صلى الله عليه و آله قبل الرسالة الضوء، و يسمع الصوت</w:t>
      </w:r>
      <w:r>
        <w:rPr>
          <w:rFonts w:eastAsia="Amiri" w:cs="Amiri" w:ascii="Amiri" w:hAnsi="Amiri"/>
          <w:color w:val="111111"/>
          <w:sz w:val="28"/>
          <w:szCs w:val="28"/>
          <w:rtl w:val="true"/>
          <w:lang w:bidi="ar-SA"/>
        </w:rPr>
        <w:t xml:space="preserve">». </w:t>
      </w:r>
      <w:bookmarkStart w:id="707" w:name="pg11548_133029"/>
    </w:p>
    <w:p>
      <w:pPr>
        <w:pStyle w:val="BookText"/>
        <w:rPr/>
      </w:pPr>
      <w:bookmarkEnd w:id="707"/>
      <w:r>
        <w:rPr>
          <w:rFonts w:ascii="Amiri" w:hAnsi="Amiri" w:eastAsia="Amiri" w:cs="Amiri"/>
          <w:color w:val="111111"/>
          <w:sz w:val="28"/>
          <w:sz w:val="28"/>
          <w:szCs w:val="28"/>
          <w:rtl w:val="true"/>
          <w:lang w:bidi="ar-SA"/>
        </w:rPr>
        <w:t>و قد 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أنّي خاتم الأنبياء لكنتَ شريكاً في النبوّة، فإن لا تكن نبيّاً فإنّك وصيّ نبيّ و وارثه، بل أنت سيّد الأوصياء و إمام الأتقياء</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 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سمعت رنّة الشيطان حين نزل الوحي عليه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أيس من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تسمع ما أسمع و ترى ما أرى إلّا أنّك لست بنبيّ و لكنّك وزير</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هذا هو الرافد الثاني الذي كان يرفد الشخصية العلوية بالأخلاق و السجايا الرفيعة</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4138301_73709187"/>
      <w:bookmarkStart w:id="709" w:name="_Toc265"/>
      <w:bookmarkEnd w:id="708"/>
      <w:r>
        <w:rPr/>
        <w:t>3</w:t>
      </w:r>
      <w:r>
        <w:rPr>
          <w:rtl w:val="true"/>
        </w:rPr>
        <w:t xml:space="preserve"> - </w:t>
      </w:r>
      <w:r>
        <w:rPr>
          <w:rtl w:val="true"/>
        </w:rPr>
        <w:t>البيئة الرسالية و شخصية الإمام</w:t>
      </w:r>
      <w:r>
        <w:rPr>
          <w:rtl w:val="true"/>
        </w:rPr>
        <w:t>:</w:t>
      </w:r>
      <w:bookmarkEnd w:id="709"/>
    </w:p>
    <w:p>
      <w:pPr>
        <w:pStyle w:val="BookText"/>
        <w:rPr/>
      </w:pPr>
      <w:r>
        <w:rPr>
          <w:rFonts w:ascii="Amiri" w:hAnsi="Amiri" w:eastAsia="Amiri" w:cs="Amiri"/>
          <w:color w:val="111111"/>
          <w:sz w:val="28"/>
          <w:sz w:val="28"/>
          <w:szCs w:val="28"/>
          <w:rtl w:val="true"/>
          <w:lang w:bidi="ar-SA"/>
        </w:rPr>
        <w:t xml:space="preserve">و لو أضفنا ذينك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اكتسبه من والديه الطاهرين بالوراثة، و ما تلقّاه في حجر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أخذه من بيئة الرسالة و الإسلام من أفكار و آراء رفيعة، و تأثّر عنها أدركنا عظمة الشخصية العلوية من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يحظى الإمام عليّ عليه السلام بمكانة مرموقة لدى الجميع؛ مسلمين و غير مسلمين؛ لما كان يتمتّع به من شخصية سامقة، و خصوصيات خاصّة يتميّز بها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ما دفع بالبعيد و القريب إلى أن يصف عليّاً بما لم يوصف به أحد من البشر، و يخصّه بنعوت، حرم منها غيره، فهذا الدكتور شبلي شميل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bookmarkStart w:id="710" w:name="pg11548_133030"/>
    </w:p>
    <w:p>
      <w:pPr>
        <w:pStyle w:val="BookText"/>
        <w:rPr/>
      </w:pPr>
      <w:bookmarkEnd w:id="710"/>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كبار المادّيين في القرن الحاضر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بن أبي طالب عظيم العظماء نسخة مفردة لم ير لها الشرق و لا الغرب صورة طبق الأصل لا قديماً و لا حديثاً</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عقمت النساء أن يلدن مثل عليّ بن أبي طالب</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 يقول جورج جرداق الكاتب المسيحي اللبناني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 عليك يا دنيا لو حشدت قواك فأعطيت في كلّ زمن عليّاً بعقله و قلبه و لسانه وذي فقاره</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هذه الأبعاد التي ألمحنا إليها هي الأبعاد الطبيعية للشخصية العلوية</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4138303_73709187"/>
      <w:bookmarkStart w:id="712" w:name="_Toc266"/>
      <w:bookmarkEnd w:id="711"/>
      <w:r>
        <w:rPr>
          <w:rtl w:val="true"/>
        </w:rPr>
        <w:t>البعد المعنوي لشخصيّة الإمام عليه السلام</w:t>
      </w:r>
      <w:r>
        <w:rPr>
          <w:rtl w:val="true"/>
        </w:rPr>
        <w:t>:</w:t>
      </w:r>
      <w:bookmarkEnd w:id="712"/>
    </w:p>
    <w:p>
      <w:pPr>
        <w:pStyle w:val="BookText"/>
        <w:rPr/>
      </w:pPr>
      <w:r>
        <w:rPr>
          <w:rFonts w:ascii="Amiri" w:hAnsi="Amiri" w:eastAsia="Amiri" w:cs="Amiri"/>
          <w:color w:val="111111"/>
          <w:sz w:val="28"/>
          <w:sz w:val="28"/>
          <w:szCs w:val="28"/>
          <w:rtl w:val="true"/>
          <w:lang w:bidi="ar-SA"/>
        </w:rPr>
        <w:t>غير أنّ أبعاد شخصية الإمام عليّ عليه السلام لا تنحصر في هذه الأبعاد الثلاثة؛ فإنّ لأولياء اللّٰه سبحانه بعداً رابعاً، داخلاً في هويّة ذاتهم، و حقيقة شخصيتهم، و هذا البعد هو الذي ميّزهم عن سائر الشخصيات و أضفى عليهم بريقاً خاصّاً و لمعاناً عظيماً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البعد هو البعد المعنوي الذي ميّز هذه الصفوة عن الناس، و جعلهم نخبة ممتازة و ثلّة مختارة من بين الناس؛ و هو كونهم رسل اللّٰه و أنبياءه، أو خلفاءه و أوصياء أنبيائه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نرى أنّه سبحانه يأمر رسوله أن يصف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سُبْحٰانَ رَبِّي هَلْ كُنْتُ إِلاّٰ بَشَراً رَسُولاً</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الأبعاد البشرية الموجودة في كلّ إنسان طبيعيّ، و إن كانوا يختلفون فيها فيما بينهم كمالاً و لمعاناً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البعد المعنوي الذي ميّزه صلى الله عليه و آله عن الناس و جعله معلّماً و قدوة للبشر، فلأجل ذلك يقف المرء في تحديد الشخصيات الإلهية على شخصية مركّبة من 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 و إلهي و لا يقدر على توصيفها إلّا بنفس ما وصفهم به اللّٰه سبحانه مثل قوله في شأن الرسول الأكرم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و قد نزلت في حقّ الإمام أمير المؤمنين عليه السلام آيات، و وردت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قد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 حبّ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يحيا حياتي و يموت مماتي، و يسكن جنّة عدن غرسها ربّي فليوال عليّاً بعدي، و ليوال وليّه، و ليقتد بالأئمّة من بعدي؛ فإنّهم عترتي خلقوا </w:t>
      </w:r>
      <w:bookmarkStart w:id="713" w:name="pg11548_133032"/>
    </w:p>
    <w:p>
      <w:pPr>
        <w:pStyle w:val="BookText"/>
        <w:rPr/>
      </w:pPr>
      <w:bookmarkEnd w:id="713"/>
      <w:r>
        <w:rPr>
          <w:rFonts w:ascii="Amiri" w:hAnsi="Amiri" w:eastAsia="Amiri" w:cs="Amiri"/>
          <w:color w:val="111111"/>
          <w:sz w:val="28"/>
          <w:sz w:val="28"/>
          <w:szCs w:val="28"/>
          <w:rtl w:val="true"/>
          <w:lang w:bidi="ar-SA"/>
        </w:rPr>
        <w:t>من طينتي، رزقوا فهماً و علماً، و ويل للمكذّبين بفضلهم من أُمّتي، القاطعين فيهم صلتي، لا أنالهم اللّٰه شفاعتي</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و قال الإمام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لأحد من الصحابة من الفضائل بالأسانيد الصحاح مثل ما لعليّ رضى الله عنه</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 قال الإمام 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اتّخذ عليّاً إماماً لدينه فقد استمسك بالعروة الوثقى في دينه و نفسه</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اقتدى في دينه بعليّ بن أبي طالب فقد اهتدى لقول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r>
        <w:rPr>
          <w:rStyle w:val="FootnoteAnchor"/>
          <w:rtl w:val="true"/>
        </w:rPr>
        <w:footnoteReference w:id="899"/>
      </w:r>
    </w:p>
    <w:p>
      <w:pPr>
        <w:pStyle w:val="Heading4"/>
        <w:numPr>
          <w:ilvl w:val="3"/>
          <w:numId w:val="1"/>
        </w:numPr>
        <w:rPr/>
      </w:pPr>
      <w:bookmarkStart w:id="714" w:name="__RefHeading___Toc4138305_73709187"/>
      <w:bookmarkStart w:id="715" w:name="_Toc267"/>
      <w:bookmarkEnd w:id="714"/>
      <w:r>
        <w:rPr>
          <w:rtl w:val="true"/>
        </w:rPr>
        <w:t>تسليط الضوء على شخصيته السامية</w:t>
      </w:r>
      <w:r>
        <w:rPr>
          <w:rtl w:val="true"/>
        </w:rPr>
        <w:t>:</w:t>
      </w:r>
      <w:bookmarkEnd w:id="715"/>
    </w:p>
    <w:p>
      <w:pPr>
        <w:pStyle w:val="Heading5"/>
        <w:numPr>
          <w:ilvl w:val="4"/>
          <w:numId w:val="1"/>
        </w:numPr>
        <w:rPr/>
      </w:pPr>
      <w:bookmarkStart w:id="716" w:name="__RefHeading___Toc4138307_73709187"/>
      <w:bookmarkStart w:id="717" w:name="_Toc268"/>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لا عتب على اليراع لو وقف عند تحديد شخصيّة كريمة معنويّة خصّها اللّٰه تعالى بمواهب و فضائل، و كفى في ذلك ما رواه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 اللّه بن عباس فجاء أُناس من أبناء المهاجرين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أيّ رجل كان عليّ بن أبي طالب؟</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 جوفه حكماً و علماً و بأساً و نجدة و قرابة من رسول اللّٰه</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روى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 عليه السلام رأسها و أميرها، و لقد عاتب اللّٰه أصحاب محمّد في غير مكان، و ما ذكر عليّاً إلّا بخير</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 روى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أحد من كتاب اللّٰه ما نزل في عليّ</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أكثر من ثلاثمائة آية في مدحه</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نكتفي في ترجمة عليّ عليه السلام بكلمتين عن تلميذيه اللّذين كانا معه سرّاً و جهراً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سئل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على أبي الحسن، كان و اللّٰه علم الهدى، و كهف التقى، و طود النهى، و محلّ الحجى، و غيث الندى، و منتهى العلم للورى، و نوراً أسفر في الدجى، و داعياً إلى المحجّة العظمى، و مستمسكاً بالعروة الوثقى، أتقى من تقمّص و ارتدى، و أكرم من شهد النجوى بعد محمد المصطفى، و صاحب القبلتين، و أبو السبطين، و زوجته خير النساء، فما يفوقه أحد، لم تر عيناي مثله، و لم أسمع بمثله، فعلى من أبغضه لعنة اللّٰه و لعنة العباد إلى يوم التناد</w:t>
      </w:r>
      <w:r>
        <w:rPr>
          <w:rFonts w:eastAsia="Amiri" w:cs="Amiri" w:ascii="Amiri" w:hAnsi="Amiri"/>
          <w:color w:val="111111"/>
          <w:sz w:val="28"/>
          <w:szCs w:val="28"/>
          <w:rtl w:val="true"/>
          <w:lang w:bidi="ar-SA"/>
        </w:rPr>
        <w:t>.</w:t>
      </w:r>
      <w:r>
        <w:rPr>
          <w:rStyle w:val="FootnoteAnchor"/>
          <w:rtl w:val="true"/>
        </w:rPr>
        <w:footnoteReference w:id="904"/>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معاوية سأل ضرار بن ضَمرة بعد موت عليّ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w:t>
      </w:r>
    </w:p>
    <w:p>
      <w:pPr>
        <w:pStyle w:val="BookText"/>
        <w:rPr/>
      </w:pPr>
      <w:r>
        <w:rPr>
          <w:rFonts w:ascii="Amiri" w:hAnsi="Amiri" w:eastAsia="Amiri" w:cs="Amiri"/>
          <w:color w:val="111111"/>
          <w:sz w:val="28"/>
          <w:sz w:val="28"/>
          <w:szCs w:val="28"/>
          <w:rtl w:val="true"/>
          <w:lang w:bidi="ar-SA"/>
        </w:rPr>
        <w:t>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تعفيني؟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تعفيني؟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لا بدّ فأقول ما أعلمه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كان بعيد المدى، شديد القوى، يقول فصلاً، و يحكم عدلاً، يتفجّر العلم من جوانبه، و تنطق الحكمة من نواحيه، يستوحش من الدنيا و زهرتها، و يستأنس بالليل و ظلمته، كان و اللّٰه غزير الدمعة، طويل الفكرة، يقلّب كفّيه، و يخاطب نفسه، يعجبه من اللباس ما خشن، و من الطعام ما جشب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 اللّٰه كأحدنا، يجيبنا إذا سألناه، و يبتدئنا إذا أتيناه، و يأتينا إذا دعوناه، و نحن و اللّٰه مع تقريبه لنا و قربه منّا لا نكلّمه هيبة، و لا نبتدئه عظمة، إن تبسّم فعن مثل اللؤلؤ المنظوم، يعظّم أهل الدين، و يحبّ المساكين، لا يطمع القوي في باطله، و لا ييأس الضعيف من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 باللّٰه لقد رأيته في بعض مواقفه و قد أرخى الليل سدوله، و غارت نجومه، و قد مثل في محرابه قابضاً على لحيته يتململ تململ السليم و يبكي بكاء الحزين، و كأنّي أسمعه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أبي تعرّضت؟ أم إليّ تشوّقت؟ هيهات هيهات غرّي غيري، قد باينتك ثلاثاً لا رجعة لي فيك، فعمرك قصير، و عيشك حقير، و خطرك كثير، آه من قلّة الزاد، و بعد السفر، و وحشة الطريق</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فذرفت دموع معاوية على لحيته فما يملكها و هو ينشفها بكمّه و قد اختنق القوم بالبكاء،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اللّٰه كذلك، </w:t>
      </w:r>
      <w:bookmarkStart w:id="718" w:name="pg11548_133035"/>
    </w:p>
    <w:p>
      <w:pPr>
        <w:pStyle w:val="BookText"/>
        <w:rPr/>
      </w:pPr>
      <w:bookmarkEnd w:id="718"/>
      <w:r>
        <w:rPr>
          <w:rFonts w:ascii="Amiri" w:hAnsi="Amiri" w:eastAsia="Amiri" w:cs="Amiri"/>
          <w:color w:val="111111"/>
          <w:sz w:val="28"/>
          <w:sz w:val="28"/>
          <w:szCs w:val="28"/>
          <w:rtl w:val="true"/>
          <w:lang w:bidi="ar-SA"/>
        </w:rPr>
        <w:t>فكيف حزنك عليه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من ذبح ولدها في حجرها؛ فلا ترقأ عبرتها و لا يسكن حزنها</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هذه شذرات من فضائله، و قبسات من مناقبه الكثيرة التي حفظها التاريخ من تلاعب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لا يعرف عليّاً غير خالقه، و بعده صاحب الرسالة الكبرى ابن عمه المصطفى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4138309_73709187"/>
      <w:bookmarkStart w:id="720" w:name="_Toc269"/>
      <w:bookmarkEnd w:id="719"/>
      <w:r>
        <w:rPr>
          <w:rtl w:val="true"/>
        </w:rPr>
        <w:t>النبوّة و الإمامة توأمان</w:t>
      </w:r>
      <w:r>
        <w:rPr>
          <w:rtl w:val="true"/>
        </w:rPr>
        <w:t>:</w:t>
      </w:r>
      <w:bookmarkEnd w:id="720"/>
    </w:p>
    <w:p>
      <w:pPr>
        <w:pStyle w:val="BookText"/>
        <w:rPr/>
      </w:pPr>
      <w:r>
        <w:rPr>
          <w:rFonts w:ascii="Amiri" w:hAnsi="Amiri" w:eastAsia="Amiri" w:cs="Amiri"/>
          <w:color w:val="111111"/>
          <w:sz w:val="28"/>
          <w:sz w:val="28"/>
          <w:szCs w:val="28"/>
          <w:rtl w:val="true"/>
          <w:lang w:bidi="ar-SA"/>
        </w:rPr>
        <w:t>لقد وردت أخبار و روايات في المصادر المعتبرة تثبت صحّة الموقف و الرأي الذي ذهب إليه علماء الشيعة و تصدّقه، فقد نصّ النبيّ صلى الله عليه و آله على خليفته من بعده في الفترة النبوية من حياته مراراً و تكراراً، و أخرج موضوع الإمامة من مجال الانتخاب الشعبي و الرأي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لم 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ينصّ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خليفته و وصيّه من بعده في أُخريات حياته فحسب، بل بادر إلى التعريف بخليفته و وصيّه منذ بدء الدعوة يوم لم ينضو تحت راية رسالته بعدُ سوى بضعة عشر من الأشخاص، و ذلك يوم أُمر من جانب اللّٰه العليّ القدير أن ينذر عشيرته الأقربين من العذاب الإلٰهي الأليم، و أن يدعوهم إلى عقيدة التوحيد قبل أن يصدع برسالته للجميع، و يبدأ دعوته العامة للناس كافة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 أربعين رجلاً من زعماء بني هاشم و بني المطلّب، ثمّ وقف فيهم خطيباً فقال</w:t>
      </w:r>
      <w:r>
        <w:rPr>
          <w:rFonts w:eastAsia="Amiri" w:cs="Amiri" w:ascii="Amiri" w:hAnsi="Amiri"/>
          <w:color w:val="111111"/>
          <w:sz w:val="28"/>
          <w:szCs w:val="28"/>
          <w:rtl w:val="true"/>
          <w:lang w:bidi="ar-SA"/>
        </w:rPr>
        <w:t xml:space="preserve">: </w:t>
      </w:r>
      <w:bookmarkStart w:id="721" w:name="pg11548_133036"/>
    </w:p>
    <w:p>
      <w:pPr>
        <w:pStyle w:val="BookText"/>
        <w:rPr/>
      </w:pPr>
      <w:bookmarkEnd w:id="7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يؤازرني على هذا الأمر على أن يكون أخي و وصيّي و خليفتي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فأحجم القوم، و قام عليّ عليه السلام و أعلن مؤازرته و تأييده له، فأخذ رسول اللّٰه صلى الله عليه و آله برقبته، و التفت إلى الحاضرين،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وصيّي و خليفتي فيكم</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 قد عرف هذا الحديث عند المفسّرين و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بدء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رسول اللّٰه صلى الله عليه و آله لم يكتف بالنصّ على خليفته في بدء رسالته، بل صرّح في مناسبات شتّى في السفر و الحضر، بخلافة عليّ عليه السلام من بعده، و لكن لا يبلغ شيء من ذلك في الأهمية و الظهور و الصراحة و الحسم ما بلغه حديث الغدير</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4138311_73709187"/>
      <w:bookmarkStart w:id="723" w:name="_Toc270"/>
      <w:bookmarkEnd w:id="722"/>
      <w:r>
        <w:rPr>
          <w:rtl w:val="true"/>
        </w:rPr>
        <w:t>قصة الغدير</w:t>
      </w:r>
      <w:r>
        <w:rPr>
          <w:rtl w:val="true"/>
        </w:rPr>
        <w:t>:</w:t>
      </w:r>
      <w:bookmarkEnd w:id="723"/>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انتهت مراسم الحجّ، و تعلّم المسلمون مناسك الحجّ من رسول اللّٰه، قرّر رسول اللّٰه صلى الله عليه و آله الرحيل عن مكّة، و العودة إلى المدينة، فأصدر أمراً بذلك، و لمّا بلغ موكب الحجيج العظيم 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رابغ</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xml:space="preserve">التي تبعد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xml:space="preserve">بثلاثة أميال، نزل أمين الوحي جبرئيل على </w:t>
      </w:r>
    </w:p>
    <w:p>
      <w:pPr>
        <w:pStyle w:val="BookText"/>
        <w:rPr/>
      </w:pPr>
      <w:r>
        <w:rPr>
          <w:rFonts w:ascii="Amiri" w:hAnsi="Amiri" w:eastAsia="Amiri" w:cs="Amiri"/>
          <w:color w:val="111111"/>
          <w:sz w:val="28"/>
          <w:sz w:val="28"/>
          <w:szCs w:val="28"/>
          <w:rtl w:val="true"/>
          <w:lang w:bidi="ar-SA"/>
        </w:rPr>
        <w:t xml:space="preserve">رسول اللّٰه صلى الله عليه و آله بمنطقة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خاطبه بالآية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لسان الآية و ظاهرها يكشف عن أنّ اللّٰه تعالى ألقى على عاتق النبيّ صلى الله عليه و آله مسئولية القيام بمهمّة خطيرة، و أيّ أمر أكثر خطورة من أن ينصّب علياً عليه السلام لمقام الخلافة من بعده على مرأى و مسمع من مائة ألف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أصدر رسول اللّٰه صلى الله عليه و آله أمره بالتوقّف، فتوقّف طلائع ذلك الموكب العظيم، و التحق بهم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الوقت وقت الظهيرة، و كان المناخ حارّاً إلى درجة كبيرة جدّاً، و كان الشخص يضع قسماً من عباءته فوق رأسه و القسم الآخر منها تحت قدميه، و صنع للنبيّ صلى الله عليه و آله مظلّة، و كانت عبارة عن عباءة أُلقيت على أغصان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صلّى رسول اللّٰه صلى الله عليه و آله بالحاضرين الظهر جماعة و فيما كان الناس قد أحاطوا به صعد صلى الله عليه و آله على منبر أُعدّ من أحداج الإبل و أقتابها، و خطب في الناس رافعاً صوته،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نحمده و نستعينه و نؤمن به و نتوكّل عليه، و نعوذ به من شرور أنفسنا، و من سيّئات أعمالنا، الذي لا هادي لمن أضلّ، و لا مضلّ لمن هدى، و أشهد أن لا إلٰه إلاّ هو، و أنّ محمداً عبده و رسوله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أيّها الناس إنّي أُوشك أن أُدعى فأُجيب، و إنّي مسئول و أنتم </w:t>
      </w:r>
    </w:p>
    <w:p>
      <w:pPr>
        <w:pStyle w:val="BookText"/>
        <w:rPr/>
      </w:pPr>
      <w:r>
        <w:rPr>
          <w:rFonts w:ascii="IRNazanin" w:hAnsi="IRNazanin" w:eastAsia="IRNazanin"/>
          <w:color w:val="111111"/>
          <w:sz w:val="28"/>
          <w:sz w:val="28"/>
          <w:szCs w:val="28"/>
          <w:rtl w:val="true"/>
          <w:lang w:bidi="fa-IR"/>
        </w:rPr>
        <w:t>مسئولون، فما ذا أنتم قائلون؟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 نصحت و جهدت،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تشهدون أن لا إلٰه إلّا اللّٰه، و أنّ محمداً عبده و رسوله، و أنّ جنّته حقّ، 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تارك فيكم الثقلين ما إن تمسّكتم بهما لن تضلّوا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و ما الثقلان؟</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سبب طرف بيد اللّٰه، و طرف بأيديكم، فتمسّكوا به؛ و الآخر عترتي، و إنّ اللّطيف الخبير نبّأني أنّهما لن يفترقا حتّى يردا عليّ الحوض، فلا تقدموهما فتهلكوا، و 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أخذ بيد عليّ عليه السلام و رفعها، حتى رؤي بياض آباطهما، و عرفه الناس أجمعون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أولى الناس بالمؤمنين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 و أنا مولى المؤمنين، و أنا أولى بهم من أنفسهم، فمن كنت مولاه فعليّ مولاه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724" w:name="pg11548_133039"/>
    </w:p>
    <w:p>
      <w:pPr>
        <w:pStyle w:val="BookText"/>
        <w:rPr/>
      </w:pPr>
      <w:bookmarkEnd w:id="724"/>
      <w:r>
        <w:rPr>
          <w:rFonts w:ascii="Amiri" w:hAnsi="Amiri" w:eastAsia="Amiri" w:cs="Amiri"/>
          <w:color w:val="111111"/>
          <w:sz w:val="28"/>
          <w:sz w:val="28"/>
          <w:szCs w:val="28"/>
          <w:rtl w:val="true"/>
          <w:lang w:bidi="ar-SA"/>
        </w:rPr>
        <w:t>اللّهمّ والِ من والاه، و عادِ من عاداه، و انصر من نصره، و اخذل من خذله، و أحب من أحبّه، و ابغض من بغضه، و أدر الحق معه حيث دار</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فلمّا نزل من المنبر، استجازه حسّان بن ثابت شاعر عهد الرسالة في أن يفرغ ما نزل به الوحي في قالب الشعر، فأجازه الرسول، فقام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أكرم بالنبيّ مناديا</w:t>
      </w:r>
    </w:p>
    <w:p>
      <w:pPr>
        <w:pStyle w:val="BookText"/>
        <w:rPr/>
      </w:pPr>
      <w:r>
        <w:rPr>
          <w:rFonts w:ascii="Amiri" w:hAnsi="Amiri" w:eastAsia="Amiri" w:cs="Amiri"/>
          <w:color w:val="111111"/>
          <w:sz w:val="28"/>
          <w:sz w:val="28"/>
          <w:szCs w:val="28"/>
          <w:rtl w:val="true"/>
          <w:lang w:bidi="ar-SA"/>
        </w:rPr>
        <w:t xml:space="preserve">يقول فمن مولاكم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 منّا في الولاية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هناك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للذي عادى عليّاً معاديا</w:t>
      </w:r>
    </w:p>
    <w:p>
      <w:pPr>
        <w:pStyle w:val="Heading5"/>
        <w:numPr>
          <w:ilvl w:val="4"/>
          <w:numId w:val="1"/>
        </w:numPr>
        <w:rPr/>
      </w:pPr>
      <w:bookmarkStart w:id="725" w:name="__RefHeading___Toc4138313_73709187"/>
      <w:bookmarkStart w:id="726" w:name="_Toc271"/>
      <w:bookmarkEnd w:id="725"/>
      <w:r>
        <w:rPr>
          <w:rtl w:val="true"/>
        </w:rPr>
        <w:t>مصادر الواقعة</w:t>
      </w:r>
      <w:r>
        <w:rPr>
          <w:rtl w:val="true"/>
        </w:rPr>
        <w:t>:</w:t>
      </w:r>
      <w:bookmarkEnd w:id="726"/>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واقعة الغدير استعرضناها لك على وجه الإجمال، و هي بحقّ واقعة لا يسوغ لأحد إنكارها بأدنى مراتب التشكيك و القدح، فقد تناولها بالذكر أئمّة المؤرّخين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و ابن قتيبة، و الطبري، و الخطيب البغدادي، و ابن عبد البرّ، و ابن عساكر، و ياقوت الحموي، و ابن الأثير، و ابن أبي الحديد، و ابن خلّكان، و اليافعي، و ابن كثير، و ابن خلدون، و الذهبي، و ابن حجر العسقلاني، و ابن الصباغ المالكي، و المقريزي، و جلال الدين </w:t>
      </w:r>
      <w:bookmarkStart w:id="727" w:name="pg11548_133040"/>
    </w:p>
    <w:p>
      <w:pPr>
        <w:pStyle w:val="BookText"/>
        <w:rPr/>
      </w:pPr>
      <w:bookmarkEnd w:id="727"/>
      <w:r>
        <w:rPr>
          <w:rFonts w:ascii="Amiri" w:hAnsi="Amiri" w:eastAsia="Amiri" w:cs="Amiri"/>
          <w:color w:val="111111"/>
          <w:sz w:val="28"/>
          <w:sz w:val="28"/>
          <w:szCs w:val="28"/>
          <w:rtl w:val="true"/>
          <w:lang w:bidi="ar-SA"/>
        </w:rPr>
        <w:t>السيوطي، و نور الدين الحلبي إلى غير ذلك من المؤرّخين الذين جادت بهم القرون و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ذكره أيضاً أئمّة الحديث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الشافعي، و أحمد بن حنبل، و ابن ماجة، و الترمذي، و النسائي، و أبو يعلى الموصلي، و البغوي، و الطحاوي، و الحاكم النيسابوري، و ابن المغازلي، و الخطيب الخوارزمي، و الكنجي، و محبّ الدين الطبري، و الحمويني، و الهيثمي، و الجزري، و القسطلاني، و المتقي الهندي، و تاج الدين المناوي، و أبو عبد اللّه الزرقاني، و ابن حمزة الدمشقي إلى غير ذلك من أعلام المحدّثين الذين يقصر المقال عن عدّهم و حصرهم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تعرّض له كبار المفسرين، فقد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و الثعلبي، و 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النزول، و القرطبي، و أبو السعود، و الفخر الرازي، و ابن كثير الشامي، و النيسابوري، و جلال الدين السيوطي، و الآلوسي، و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من المتكلّمين طائفة جمّة في خاتمة مباحث الإمامة و إن ناقشوا نقضاً و إبراماً في دلالته كالقاضي أبي بكر الباقلاني في تمهيده، و القاضي عبد الرحمن الإيجي في مواقفه، و السيد الشريف الجرجاني في شرحه، و شمس الدين الأصفهاني في مطالع الأنوار، و التفتازاني في شرح المقاصد، و القوشجي في شرح التجريد إلى غير ذلك من المتكلّمين الذين تعرّضوا لحديث الغدير و بحثوا حول دلالته و وجه الحجّة فيه</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4138315_73709187"/>
      <w:bookmarkStart w:id="729" w:name="_Toc272"/>
      <w:bookmarkEnd w:id="728"/>
      <w:r>
        <w:rPr>
          <w:rtl w:val="true"/>
        </w:rPr>
        <w:t>واقعة الغدير و رمز الخلود</w:t>
      </w:r>
      <w:r>
        <w:rPr>
          <w:rtl w:val="true"/>
        </w:rPr>
        <w:t>:</w:t>
      </w:r>
      <w:bookmarkEnd w:id="729"/>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المولى عزّ و جلّ أن يبقى حديث الغدير غضّاً طرياً على مرّ الأجيال </w:t>
      </w:r>
    </w:p>
    <w:p>
      <w:pPr>
        <w:pStyle w:val="BookText"/>
        <w:rPr/>
      </w:pPr>
      <w:r>
        <w:rPr>
          <w:rFonts w:ascii="Amiri" w:hAnsi="Amiri" w:eastAsia="Amiri" w:cs="Amiri"/>
          <w:color w:val="111111"/>
          <w:sz w:val="28"/>
          <w:sz w:val="28"/>
          <w:szCs w:val="28"/>
          <w:rtl w:val="true"/>
          <w:lang w:bidi="ar-SA"/>
        </w:rPr>
        <w:t>لم يُكدّر صفاء حقيقته الناصعة تطاول الأحقاب، و كرّ الأزمان، و انصرام الأعوام، و يرجع ذلك إلى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صلى الله عليه و آله قد هتف به في مزدحم غفير يربو على عشرات الآلاف عند منصرفه من الحجّ الأكبر، فنهض بالدعوة و الإعلان، و حوله جموع من وجوه الصحابة و أعيان الأُمّة، و أمر بتبليغ الشاهد الغائب ليكونوا كافّة على علم و خبر بما تمّ إبلاغه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قد أنزل في تلك المناسبة آيات تلفت نظر القارئ إلى الواقعة عند ما يتلوها و إليك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نزولها في واقعة الغدير طائفة من المفسّرين يربو عددهم على الثلاثين، و قد ذكر العلّامة البحّاثة المحقّق الأميني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عبارات هؤلاء، فمن أراد الاطلاع عليها،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نزول الآية جماعة منهم يزيدون على ستّة عشر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ذكر أيضاً نزول هذه الآية جماعة من المفسّرين ينوف على الثلاثين، أضف إلى ذلك أنّ الشيعة عن بكرة أبيهم متّفقون على نزول هذه الآيات الثلاث في شأن هذه الواقعة</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الحديث منذ صدوره من منبع الوحي، تسابقت الشعراء و الأُدباء على نظمه، و إنشاده في أبيات و قصائد امتدّت رقعتها منذ عصر انبثاق ذلك النصّ في تلك المناسبة إلى عصرنا هذا، و بمختلف اللغات و الثقافات، و قد تمكّن البحّاثة المتضلّع العلّامة الأميني من استقصاء و جمع كلّ ما نظم باللغة العربية حول تلك الحادثة، و المؤمّل و المنتظر من كافّة المحقّقين على اختلاف ألسنتهم و لغاتهم استنهاض هممهم لجمع ما نظم و أُنشد في أدبهم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نجد حادثة تاريخية حظيت في العالم البشري عامّة، و في التاريخ الإسلامي و الأُمّة الإسلامية خاصّة بمثل ما حظيت به واقعة الغدير، و قلّما استقطبت اهتمام الفئات المختلفة من المحدّثين و المفسّرين و الكلاميّين و الفلاسفة و الأُدباء و الكتّاب و الخطباء و أرباب السير و المؤرّخين كما استقطبت هذه الحادثة، و قلّما اعتنوا بشيء مثلما اعتنوا بها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يستفاد من مراجعة التاريخ أنّ يوم الثامن عشر من شهر ذي الحجة الحرام كان معروفاً بين المسلمين بيوم عيد الغدير ، و كانت هذه التسمية تحظى بشهرة كبيرة إلى درجة أنّ ابن خلّكان يقول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المستعلي </w:t>
      </w:r>
    </w:p>
    <w:p>
      <w:pPr>
        <w:pStyle w:val="BookText"/>
        <w:rPr/>
      </w:pPr>
      <w:r>
        <w:rPr>
          <w:rFonts w:ascii="IRNazanin" w:hAnsi="IRNazanin" w:eastAsia="IRNazanin"/>
          <w:color w:val="111111"/>
          <w:sz w:val="28"/>
          <w:sz w:val="28"/>
          <w:szCs w:val="28"/>
          <w:rtl w:val="true"/>
          <w:lang w:bidi="fa-IR"/>
        </w:rPr>
        <w:t>ابن المستنصر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فبويع في يوم غدير خمّ؛ و هو الثامن عشر من شهر ذي الحجّة سنة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قال في ترجمة المستنصر باللّٰه،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ليلة الخميس لاثنتي عشرة ليلة بقيت من ذي الحجّة سنة سبع و ثمانين و أربعمائة،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ليلة عيد الغدير، أعني ليلة الثامن عشر من شهر ذي الحجّة، و هو غدير خمّ</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 قد عدّه أبو ريحان البيروني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الباقية ممّا استعمله أهل الإسلام من الأعياد</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 ليس ابن خلّكان، و أبو ريحان البيروني، هما الوحيدين اللّذين صرّحا بكون هذا اليوم هو عيد من الأعياد، بل هذا الثعالبي قد اعتبر هو الآخر ليلة الغدير من الليالي المعروفة بين المسلمين</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إنّ عهد هذا العيد الإسلامي، و جذوره ترجع إلى نفس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النبيّ صلى الله عليه و آله أمر المهاجرين و الأنصار، بل أمر زوجاته و نساءه في ذلك اليوم بالدخول على عليّ عليه السلام و تهنئته بهذه الفضيلة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صافح النبيّ صلى الله عليه و آله و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طلحة، و الزبير، و باقي المهاجرين و الأنصار، و باقي الناس</w:t>
      </w:r>
      <w:r>
        <w:rPr>
          <w:rFonts w:eastAsia="Amiri" w:cs="Amiri" w:ascii="Amiri" w:hAnsi="Amiri"/>
          <w:color w:val="111111"/>
          <w:sz w:val="28"/>
          <w:szCs w:val="28"/>
          <w:rtl w:val="true"/>
          <w:lang w:bidi="ar-SA"/>
        </w:rPr>
        <w:t>.</w:t>
      </w:r>
      <w:r>
        <w:rPr>
          <w:rStyle w:val="FootnoteAnchor"/>
          <w:rtl w:val="true"/>
        </w:rPr>
        <w:footnoteReference w:id="920"/>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فالحمد للّٰه الذي جعلنا من المتمسّكين بولاية عليّ بن أبي طالب عليه السلام</w:t>
      </w:r>
      <w:r>
        <w:rPr>
          <w:rFonts w:eastAsia="Amiri" w:cs="Amiri" w:ascii="Amiri" w:hAnsi="Amiri"/>
          <w:color w:val="111111"/>
          <w:sz w:val="28"/>
          <w:szCs w:val="28"/>
          <w:rtl w:val="true"/>
          <w:lang w:bidi="ar-SA"/>
        </w:rPr>
        <w:t xml:space="preserve">. </w:t>
      </w:r>
      <w:bookmarkStart w:id="730" w:name="pg11548_133044"/>
    </w:p>
    <w:p>
      <w:pPr>
        <w:pStyle w:val="Heading4"/>
        <w:numPr>
          <w:ilvl w:val="3"/>
          <w:numId w:val="1"/>
        </w:numPr>
        <w:rPr/>
      </w:pPr>
      <w:bookmarkStart w:id="731" w:name="__RefHeading___Toc4138317_73709187"/>
      <w:bookmarkStart w:id="732" w:name="_Toc273"/>
      <w:bookmarkEnd w:id="730"/>
      <w:bookmarkEnd w:id="731"/>
      <w:r>
        <w:rPr>
          <w:rtl w:val="true"/>
        </w:rPr>
        <w:t>شذرات من فضائله</w:t>
      </w:r>
      <w:bookmarkEnd w:id="732"/>
    </w:p>
    <w:p>
      <w:pPr>
        <w:pStyle w:val="BookText"/>
        <w:rPr/>
      </w:pPr>
      <w:r>
        <w:rPr>
          <w:rFonts w:ascii="Amiri" w:hAnsi="Amiri" w:eastAsia="Amiri" w:cs="Amiri"/>
          <w:color w:val="111111"/>
          <w:sz w:val="28"/>
          <w:sz w:val="28"/>
          <w:szCs w:val="28"/>
          <w:rtl w:val="true"/>
          <w:lang w:bidi="ar-SA"/>
        </w:rPr>
        <w:t>يطيب لي أن أُشير إلى بعض خصائصه قياماً ببعض الوظيفة تجاه ما له من الحقوق على الإسلام و المسلمين عامّة،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خصائص لم يشاركه فيها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ولادته في جوف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احتضان النبيّ الأكرم صلى الله عليه و آله له منذ صغره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سبقه الجميع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مؤاخاة النبيّ صلى الله عليه و آله له من دون باقي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حمله من قبل النبيّ صلى الله عليه و آله على كتفه لطرح الأصنام الموضوعة في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استمرار ذريّة رسول اللّٰه صلى الله عليه و آله من صلبه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بصاق النبيّ صلى الله عليه و آله في عينيه يوم خيبر، و دعاؤه له بأن لا يصيبه حرّ و لا 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حبّه إيمان و بغضه 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صلى الله عليه و آله باهل النصارىٰ به و بزوجته و أولاده دون سائر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تبليغه سورة براءة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صلى الله عليه و آله خصّه يوم الغدير بالولاية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صلى الله عليه و آله خصّه بتغسيله و تجهيزه و الصلاة عليه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جميعاً من أرباب الأديان، و غيرهم ينظرون إليه كأعظم رجل عرفه التاريخ</w:t>
      </w:r>
      <w:r>
        <w:rPr>
          <w:rFonts w:eastAsia="Amiri" w:cs="Amiri" w:ascii="Amiri" w:hAnsi="Amiri"/>
          <w:color w:val="111111"/>
          <w:sz w:val="28"/>
          <w:szCs w:val="28"/>
          <w:rtl w:val="true"/>
          <w:lang w:bidi="ar-SA"/>
        </w:rPr>
        <w:t>.</w:t>
      </w:r>
      <w:r>
        <w:rPr>
          <w:rStyle w:val="FootnoteAnchor"/>
          <w:rtl w:val="true"/>
        </w:rPr>
        <w:footnoteReference w:id="921"/>
      </w:r>
      <w:bookmarkStart w:id="733" w:name="pg11548_133046"/>
    </w:p>
    <w:p>
      <w:pPr>
        <w:pStyle w:val="Heading3"/>
        <w:numPr>
          <w:ilvl w:val="2"/>
          <w:numId w:val="1"/>
        </w:numPr>
        <w:rPr/>
      </w:pPr>
      <w:bookmarkStart w:id="734" w:name="__RefHeading___Toc4138319_73709187"/>
      <w:bookmarkStart w:id="735" w:name="_Toc274"/>
      <w:bookmarkEnd w:id="733"/>
      <w:bookmarkEnd w:id="734"/>
      <w:r>
        <w:rPr>
          <w:rtl w:val="true"/>
        </w:rPr>
        <w:t>الإمام الثاني</w:t>
      </w:r>
      <w:r>
        <w:rPr>
          <w:rtl w:val="true"/>
        </w:rPr>
        <w:t xml:space="preserve">: </w:t>
      </w:r>
      <w:r>
        <w:rPr>
          <w:rtl w:val="true"/>
        </w:rPr>
        <w:t>أبو محمد الحسن بن علي المجتبىٰ عليه السلام</w:t>
      </w:r>
      <w:bookmarkEnd w:id="735"/>
    </w:p>
    <w:p>
      <w:pPr>
        <w:pStyle w:val="Heading4"/>
        <w:numPr>
          <w:ilvl w:val="3"/>
          <w:numId w:val="1"/>
        </w:numPr>
        <w:rPr/>
      </w:pPr>
      <w:bookmarkStart w:id="736" w:name="__RefHeading___Toc4138321_73709187"/>
      <w:bookmarkStart w:id="737" w:name="_Toc275"/>
      <w:bookmarkEnd w:id="736"/>
      <w:r>
        <w:rPr>
          <w:rtl w:val="true"/>
        </w:rPr>
        <w:t>اشارة</w:t>
      </w:r>
      <w:bookmarkEnd w:id="737"/>
    </w:p>
    <w:p>
      <w:pPr>
        <w:pStyle w:val="BookText"/>
        <w:rPr/>
      </w:pPr>
      <w:r>
        <w:rPr>
          <w:rFonts w:ascii="Amiri" w:hAnsi="Amiri" w:eastAsia="Amiri" w:cs="Amiri"/>
          <w:color w:val="111111"/>
          <w:sz w:val="28"/>
          <w:sz w:val="28"/>
          <w:szCs w:val="28"/>
          <w:rtl w:val="true"/>
          <w:lang w:bidi="ar-SA"/>
        </w:rPr>
        <w:t>هو ثاني أئمّة أهل البيت الطاهر، و أوّل السبطين، و أحد سيّدي شباب أهل الجنّة، و ريحانة رسول اللّٰه صلى الله عليه و آله، و أحد الخمسة من أصحاب الكساء، أُمّه فاطمة بنت رسول اللّٰه صلى الله عليه و آله سيّدة نساء العالمين</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4138323_73709187"/>
      <w:bookmarkStart w:id="739" w:name="_Toc276"/>
      <w:bookmarkEnd w:id="738"/>
      <w:r>
        <w:rPr>
          <w:rtl w:val="true"/>
        </w:rPr>
        <w:t>ولادته</w:t>
      </w:r>
      <w:bookmarkEnd w:id="739"/>
    </w:p>
    <w:p>
      <w:pPr>
        <w:pStyle w:val="BookText"/>
        <w:rPr/>
      </w:pPr>
      <w:r>
        <w:rPr>
          <w:rFonts w:ascii="Amiri" w:hAnsi="Amiri" w:eastAsia="Amiri" w:cs="Amiri"/>
          <w:color w:val="111111"/>
          <w:sz w:val="28"/>
          <w:sz w:val="28"/>
          <w:szCs w:val="28"/>
          <w:rtl w:val="true"/>
          <w:lang w:bidi="ar-SA"/>
        </w:rPr>
        <w:t>ولد في المدينة ليلة النصف من شهر رمضان سنة ثلاث أو اثنتين من الهجرة، و هو أوّل أولاد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كان عليه من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 من فلق الصباح عمودا</w:t>
      </w:r>
    </w:p>
    <w:p>
      <w:pPr>
        <w:pStyle w:val="BookText"/>
        <w:rPr/>
      </w:pPr>
      <w:r>
        <w:rPr>
          <w:rFonts w:ascii="Amiri" w:hAnsi="Amiri" w:eastAsia="Amiri" w:cs="Amiri"/>
          <w:color w:val="111111"/>
          <w:sz w:val="28"/>
          <w:sz w:val="28"/>
          <w:szCs w:val="28"/>
          <w:rtl w:val="true"/>
          <w:lang w:bidi="ar-SA"/>
        </w:rPr>
        <w:t>و روي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أشبه برسول اللّٰه صلى الله عليه و آله من الحسن بن علي عليهما السلام</w:t>
      </w:r>
      <w:r>
        <w:rPr>
          <w:rFonts w:eastAsia="Amiri" w:cs="Amiri" w:ascii="Amiri" w:hAnsi="Amiri"/>
          <w:color w:val="111111"/>
          <w:sz w:val="28"/>
          <w:szCs w:val="28"/>
          <w:rtl w:val="true"/>
          <w:lang w:bidi="ar-SA"/>
        </w:rPr>
        <w:t>.</w:t>
      </w:r>
      <w:r>
        <w:rPr>
          <w:rStyle w:val="FootnoteAnchor"/>
          <w:rtl w:val="true"/>
        </w:rPr>
        <w:footnoteReference w:id="922"/>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ولد الحسن قالت فاطمة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لأسبق باسمه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النبيّ صلى الله عليه و آله فأُخرج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أُعيذه بك و ولده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أذّن في أُذنه اليمنى و أقام في اليسرى</w:t>
      </w:r>
      <w:r>
        <w:rPr>
          <w:rFonts w:eastAsia="Amiri" w:cs="Amiri" w:ascii="Amiri" w:hAnsi="Amiri"/>
          <w:color w:val="111111"/>
          <w:sz w:val="28"/>
          <w:szCs w:val="28"/>
          <w:rtl w:val="true"/>
          <w:lang w:bidi="ar-SA"/>
        </w:rPr>
        <w:t xml:space="preserve">. </w:t>
      </w:r>
      <w:bookmarkStart w:id="740" w:name="pg11548_133047"/>
    </w:p>
    <w:p>
      <w:pPr>
        <w:pStyle w:val="Heading4"/>
        <w:numPr>
          <w:ilvl w:val="3"/>
          <w:numId w:val="1"/>
        </w:numPr>
        <w:rPr/>
      </w:pPr>
      <w:bookmarkStart w:id="741" w:name="__RefHeading___Toc4138325_73709187"/>
      <w:bookmarkStart w:id="742" w:name="_Toc277"/>
      <w:bookmarkEnd w:id="740"/>
      <w:bookmarkEnd w:id="741"/>
      <w:r>
        <w:rPr>
          <w:rtl w:val="true"/>
        </w:rPr>
        <w:t>ألقابه عليه السلام</w:t>
      </w:r>
      <w:bookmarkEnd w:id="742"/>
    </w:p>
    <w:p>
      <w:pPr>
        <w:pStyle w:val="BookText"/>
        <w:rPr/>
      </w:pPr>
      <w:r>
        <w:rPr>
          <w:rFonts w:ascii="Amiri" w:hAnsi="Amiri" w:eastAsia="Amiri" w:cs="Amiri"/>
          <w:color w:val="111111"/>
          <w:sz w:val="28"/>
          <w:sz w:val="28"/>
          <w:szCs w:val="28"/>
          <w:rtl w:val="true"/>
          <w:lang w:bidi="ar-SA"/>
        </w:rPr>
        <w:t>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و الزكيّ و السبط</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4138327_73709187"/>
      <w:bookmarkStart w:id="744" w:name="_Toc278"/>
      <w:bookmarkEnd w:id="743"/>
      <w:r>
        <w:rPr>
          <w:rtl w:val="true"/>
        </w:rPr>
        <w:t>علمه عليه السلام</w:t>
      </w:r>
      <w:bookmarkEnd w:id="744"/>
    </w:p>
    <w:p>
      <w:pPr>
        <w:pStyle w:val="BookText"/>
        <w:rPr/>
      </w:pPr>
      <w:r>
        <w:rPr>
          <w:rFonts w:ascii="Amiri" w:hAnsi="Amiri" w:eastAsia="Amiri" w:cs="Amiri"/>
          <w:color w:val="111111"/>
          <w:sz w:val="28"/>
          <w:sz w:val="28"/>
          <w:szCs w:val="28"/>
          <w:rtl w:val="true"/>
          <w:lang w:bidi="ar-SA"/>
        </w:rPr>
        <w:t>يكفي أنّه كان يجلس في مسجد رسول اللّٰه صلى الله عليه و آله و يجتمع الناس حوله فيتكلّم بما يشفي غليل السائل و يقطع حجج المجادلين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ما رواه الإمام أبو الحسن عليّ بن أحمد الواحدي في تفسير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إلى مسجد المدينة فوجد شخصاً يحدّث عن رسول اللّٰه صلى الله عليه و آله و الناس حوله مجتمعون فجاء إليه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وَ مَشْهُودٍ</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أمّا الشاهد فيوم الجمعة و المشهود فيوم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فتجاوزه إلى آخر غيره يحدّث في المسجد، فسأله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الشاهد فيوم الجمعة، و أمّا المشهود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فتجاوزه إلى ثالث، غلام كأنّ وجهه الدينار، و هو يحدّث في المسجد، فسأله عن شاهد و مشهود،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أمّا الشاهد فرسول اللّٰه صلى الله عليه و آله، و أمّا المشهود فيوم القيامة، أما سمعته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مَجْمُوعٌ لَهُ اَلنّٰاسُ وَ ذٰلِكَ يَوْمٌ مَشْهُودٌ</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 عن الأوّل،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سأل عن الثاني،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w:t>
      </w:r>
      <w:bookmarkStart w:id="745" w:name="pg11548_133048"/>
    </w:p>
    <w:p>
      <w:pPr>
        <w:pStyle w:val="BookText"/>
        <w:rPr/>
      </w:pPr>
      <w:bookmarkEnd w:id="745"/>
      <w:r>
        <w:rPr>
          <w:rFonts w:ascii="Amiri" w:hAnsi="Amiri" w:eastAsia="Amiri" w:cs="Amiri"/>
          <w:color w:val="111111"/>
          <w:sz w:val="28"/>
          <w:sz w:val="28"/>
          <w:szCs w:val="28"/>
          <w:rtl w:val="true"/>
          <w:lang w:bidi="ar-SA"/>
        </w:rPr>
        <w:t>و سأل عن الثالث،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926"/>
      </w:r>
    </w:p>
    <w:p>
      <w:pPr>
        <w:pStyle w:val="Heading4"/>
        <w:numPr>
          <w:ilvl w:val="3"/>
          <w:numId w:val="1"/>
        </w:numPr>
        <w:rPr/>
      </w:pPr>
      <w:bookmarkStart w:id="746" w:name="__RefHeading___Toc4138329_73709187"/>
      <w:bookmarkStart w:id="747" w:name="_Toc279"/>
      <w:bookmarkEnd w:id="746"/>
      <w:r>
        <w:rPr>
          <w:rtl w:val="true"/>
        </w:rPr>
        <w:t>زهده عليه السلام</w:t>
      </w:r>
      <w:bookmarkEnd w:id="747"/>
    </w:p>
    <w:p>
      <w:pPr>
        <w:pStyle w:val="BookText"/>
        <w:rPr/>
      </w:pPr>
      <w:r>
        <w:rPr>
          <w:rFonts w:ascii="Amiri" w:hAnsi="Amiri" w:eastAsia="Amiri" w:cs="Amiri"/>
          <w:color w:val="111111"/>
          <w:sz w:val="28"/>
          <w:sz w:val="28"/>
          <w:szCs w:val="28"/>
          <w:rtl w:val="true"/>
          <w:lang w:bidi="ar-SA"/>
        </w:rPr>
        <w:t>يكفي في ذلك ما نقله الحافظ أبو نعيم في حليته بسنده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لأستحيي من ربّي أن ألقاه و لم أمش إلى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عشرين مرّة من المدينة إلى مكّة على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الحافظ أبي نعيم في حليته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خرج من ماله مرّتين، و قاسم اللّٰه تعالى ثلاث مرّات ماله و 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من أزهد الناس في الدنيا و لذّاتها، عارفاً بغرورها و آفاتها، و كثيراً ما كان عليه السلام يتمثّل بهذا البيت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لذّات دنيا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اغتراراً بظلّ زائلٍ حَمَقُ‌</w:t>
      </w:r>
      <w:r>
        <w:rPr>
          <w:rStyle w:val="FootnoteAnchor"/>
          <w:rtl w:val="true"/>
        </w:rPr>
        <w:footnoteReference w:id="927"/>
      </w:r>
    </w:p>
    <w:p>
      <w:pPr>
        <w:pStyle w:val="Heading4"/>
        <w:numPr>
          <w:ilvl w:val="3"/>
          <w:numId w:val="1"/>
        </w:numPr>
        <w:rPr/>
      </w:pPr>
      <w:bookmarkStart w:id="748" w:name="__RefHeading___Toc4138331_73709187"/>
      <w:bookmarkStart w:id="749" w:name="_Toc280"/>
      <w:bookmarkEnd w:id="748"/>
      <w:r>
        <w:rPr>
          <w:rtl w:val="true"/>
        </w:rPr>
        <w:t>حلمه عليه السلام</w:t>
      </w:r>
      <w:bookmarkEnd w:id="749"/>
    </w:p>
    <w:p>
      <w:pPr>
        <w:pStyle w:val="BookText"/>
        <w:rPr/>
      </w:pPr>
      <w:r>
        <w:rPr>
          <w:rFonts w:ascii="Amiri" w:hAnsi="Amiri" w:eastAsia="Amiri" w:cs="Amiri"/>
          <w:color w:val="111111"/>
          <w:sz w:val="28"/>
          <w:sz w:val="28"/>
          <w:szCs w:val="28"/>
          <w:rtl w:val="true"/>
          <w:lang w:bidi="ar-SA"/>
        </w:rPr>
        <w:t>روى ابن خلّكان عن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ساكنها أفضل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رجلاً راكباً على بغلة لم أر أحسن وجهاً و لا سمتاً و لا ثوباً و لا دابّة منه، فمال قلبي إليه، فسألت عنه فقيل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الحسن بن عليّ بن أبي طالب، فامتلأ قلبي له بغضاً و حسدت عليّاً أن يكون له ابن مثله، فصرت إليه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ابن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بك و بأبيك، أسبّهما، فلمّا انقضى كلامي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أحسبك غريباً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50" w:name="pg11548_133049"/>
    </w:p>
    <w:p>
      <w:pPr>
        <w:pStyle w:val="BookText"/>
        <w:rPr/>
      </w:pPr>
      <w:bookmarkEnd w:id="75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 بنا، فإن احتجت إلى منزل أنزلناك، أو إلى مال آتيناك، أو إلى حاجة عاونّاكَ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عنه و ما على الأرض أحبّ إليّ منه، و ما فكرت فيما صنع و صنعت إلّا شكرته و خزيت نفسي</w:t>
      </w:r>
      <w:r>
        <w:rPr>
          <w:rFonts w:eastAsia="Amiri" w:cs="Amiri" w:ascii="Amiri" w:hAnsi="Amiri"/>
          <w:color w:val="111111"/>
          <w:sz w:val="28"/>
          <w:szCs w:val="28"/>
          <w:rtl w:val="true"/>
          <w:lang w:bidi="ar-SA"/>
        </w:rPr>
        <w:t>.</w:t>
      </w:r>
      <w:r>
        <w:rPr>
          <w:rStyle w:val="FootnoteAnchor"/>
          <w:rtl w:val="true"/>
        </w:rPr>
        <w:footnoteReference w:id="928"/>
      </w:r>
    </w:p>
    <w:p>
      <w:pPr>
        <w:pStyle w:val="Heading4"/>
        <w:numPr>
          <w:ilvl w:val="3"/>
          <w:numId w:val="1"/>
        </w:numPr>
        <w:rPr/>
      </w:pPr>
      <w:bookmarkStart w:id="751" w:name="__RefHeading___Toc4138333_73709187"/>
      <w:bookmarkStart w:id="752" w:name="_Toc281"/>
      <w:bookmarkEnd w:id="751"/>
      <w:r>
        <w:rPr>
          <w:rtl w:val="true"/>
        </w:rPr>
        <w:t>إمامته عليه السلام</w:t>
      </w:r>
      <w:bookmarkEnd w:id="752"/>
    </w:p>
    <w:p>
      <w:pPr>
        <w:pStyle w:val="BookText"/>
        <w:rPr/>
      </w:pPr>
      <w:r>
        <w:rPr>
          <w:rFonts w:ascii="Amiri" w:hAnsi="Amiri" w:eastAsia="Amiri" w:cs="Amiri"/>
          <w:color w:val="111111"/>
          <w:sz w:val="28"/>
          <w:sz w:val="28"/>
          <w:szCs w:val="28"/>
          <w:rtl w:val="true"/>
          <w:lang w:bidi="ar-SA"/>
        </w:rPr>
        <w:t>يكفي في ذلك ما صرّح به النبيّ صلى الله عليه و آله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ابناي إمامان قاما أو قعدا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 الشيعة بطرقهم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أمير المؤمنين عليه السلام حين أوصى إلى ابنه الحسن عليه السلام و أشهد على وصيّته الحسين عليه السلام و محمّداً و جميع ولده و رؤساء شيعته و أهل بيته، ثمّ دفع إليه الكتاب و السلاح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 أمرني رسول اللّٰه صلى الله عليه و آله أن أُوصي إليك، و أدفع إليك كتبي و سلاحي، كما أوصى إليّ و دفع إليّ كتبه و سلاحه، و أمرني أن آمرك إذا حضرك الموت أن تدفعها إلى أخيك الحسين، ثمّ أقبل على ابنه الحسين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أمرك رسول اللّٰه صلى الله عليه و آله أن تدفعها إلى ابنك هذا، ثمّ أخذ بيد عليّ بن الحسين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أمرك رسول اللّٰه أن تدفعها إلى ابنك محمّد بن عليّ فاقرئه من رسول اللّٰه و مني السلام</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خطب الحسن بن عليّ بعد وفاة أمير </w:t>
      </w:r>
    </w:p>
    <w:p>
      <w:pPr>
        <w:pStyle w:val="BookText"/>
        <w:rPr/>
      </w:pPr>
      <w:r>
        <w:rPr>
          <w:rFonts w:ascii="Amiri" w:hAnsi="Amiri" w:eastAsia="Amiri" w:cs="Amiri"/>
          <w:color w:val="111111"/>
          <w:sz w:val="28"/>
          <w:sz w:val="28"/>
          <w:szCs w:val="28"/>
          <w:rtl w:val="true"/>
          <w:lang w:bidi="ar-SA"/>
        </w:rPr>
        <w:t>المؤمنين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قبض في هذه الليلة رجل لم يسبقه الأوّلون بعمل، و لا يدركه الآخرون بعمل، و لقد كان يجاهد مع رسول اللّٰه صلى الله عليه و آله فيقيه بنفسه، و لقد كان يوجّهه برايته فيكتنفه جبرئيل عن يمينه و ميكائيل عن يساره، فلا يرجع حتى يفتح اللّٰه عليه، و لقد توفّي في هذه الليلة التي عرج فيها بعيسى بن مريم، و لقد توفّي فيها يوشع بن نون وصي موسى، و ما خلّف صفراء و لا بيضاء إلّا سبعمائة درهم بقيّة من عطائه أراد أن يبتاع بها خادماً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خنقته العبرة فبكى و بكى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عرفني فقد عرفني، و من لم يعرفني فأنا الحسن بن محمّد صلى الله عليه و آله، أنا ابن البشير، أنا ابن النذير، أنا ابن الداعي إلى اللّٰه عزّ و جلّ بإذنه، و أنا ابن السراج المنير، و أنا من أهل البيت الذين أذهب اللّٰه عنهم الرجس و طهّرهم تطهيراً، و الذين افترض اللّٰه مودّتهم في كتابه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ابن عباس بين يديه فدعا الناس إلى بيعته فاستجابوا 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 إلينا و أحقّه بالخلافة، فبايعوه</w:t>
      </w:r>
      <w:r>
        <w:rPr>
          <w:rFonts w:eastAsia="Amiri" w:cs="Amiri" w:ascii="Amiri" w:hAnsi="Amiri"/>
          <w:color w:val="111111"/>
          <w:sz w:val="28"/>
          <w:szCs w:val="28"/>
          <w:rtl w:val="true"/>
          <w:lang w:bidi="ar-SA"/>
        </w:rPr>
        <w:t>.</w:t>
      </w:r>
      <w:r>
        <w:rPr>
          <w:rStyle w:val="FootnoteAnchor"/>
          <w:rtl w:val="true"/>
        </w:rPr>
        <w:footnoteReference w:id="931"/>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بيعته يوم الجمعة الحادي و العشرين من شهر رمضان سنة أربعين من الهجرة، فرتّب العمّال و أمّر الأُمراء، و أنفذ عبد اللّٰه بن العبّاس إلى البصرة، و نظر في الأُمور</w:t>
      </w:r>
      <w:r>
        <w:rPr>
          <w:rFonts w:eastAsia="Amiri" w:cs="Amiri" w:ascii="Amiri" w:hAnsi="Amiri"/>
          <w:color w:val="111111"/>
          <w:sz w:val="28"/>
          <w:szCs w:val="28"/>
          <w:rtl w:val="true"/>
          <w:lang w:bidi="ar-SA"/>
        </w:rPr>
        <w:t>.</w:t>
      </w:r>
      <w:r>
        <w:rPr>
          <w:rStyle w:val="FootnoteAnchor"/>
          <w:rtl w:val="true"/>
        </w:rPr>
        <w:footnoteReference w:id="932"/>
      </w:r>
      <w:bookmarkStart w:id="753" w:name="pg11548_133051"/>
    </w:p>
    <w:p>
      <w:pPr>
        <w:pStyle w:val="BookText"/>
        <w:rPr/>
      </w:pPr>
      <w:bookmarkEnd w:id="753"/>
      <w:r>
        <w:rPr>
          <w:rFonts w:ascii="Amiri" w:hAnsi="Amiri" w:eastAsia="Amiri" w:cs="Amiri"/>
          <w:color w:val="111111"/>
          <w:sz w:val="28"/>
          <w:sz w:val="28"/>
          <w:szCs w:val="28"/>
          <w:rtl w:val="true"/>
          <w:lang w:bidi="ar-SA"/>
        </w:rPr>
        <w:t>و قال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شيء أحدثه الحسن عليه السلام أنّه زاد في المقاتلة مائة مائة، و قد كان عليّ فعل ذلك يوم الجمل، و هو فعله يوم الاستخلاف، فتبعه الخلفاء بعد ذلك</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معاوية وفاة أمير المؤمنين و بيعة الناس ابنه الحسن، دسَّ رجلاً من حمير إلى الكوفة، و رجلاً من بني القين إلى البصرة ليكتبا إليه بالأخبار و يفسدا على الحسن الأُمور، فعرف ذلك الحسن، فأمر باستخراج الحميري من عند لحّام في الكوفة فأُخرج و أمر بضرب عنقه، و كتب إلى البصرة باستخراج القيني من بني سليم، فأُخرج و ضربت عنقه</w:t>
      </w:r>
      <w:r>
        <w:rPr>
          <w:rFonts w:eastAsia="Amiri" w:cs="Amiri" w:ascii="Amiri" w:hAnsi="Amiri"/>
          <w:color w:val="111111"/>
          <w:sz w:val="28"/>
          <w:szCs w:val="28"/>
          <w:rtl w:val="true"/>
          <w:lang w:bidi="ar-SA"/>
        </w:rPr>
        <w:t>.</w:t>
      </w:r>
      <w:r>
        <w:rPr>
          <w:rStyle w:val="FootnoteAnchor"/>
          <w:rtl w:val="true"/>
        </w:rPr>
        <w:footnoteReference w:id="934"/>
      </w:r>
    </w:p>
    <w:p>
      <w:pPr>
        <w:pStyle w:val="Heading4"/>
        <w:numPr>
          <w:ilvl w:val="3"/>
          <w:numId w:val="1"/>
        </w:numPr>
        <w:rPr/>
      </w:pPr>
      <w:bookmarkStart w:id="754" w:name="__RefHeading___Toc4138335_73709187"/>
      <w:bookmarkStart w:id="755" w:name="_Toc282"/>
      <w:bookmarkEnd w:id="754"/>
      <w:r>
        <w:rPr>
          <w:rtl w:val="true"/>
        </w:rPr>
        <w:t>صلحه عليه السلام مع معاوية</w:t>
      </w:r>
      <w:bookmarkEnd w:id="755"/>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استمرّت المراسلات</w:t>
      </w:r>
      <w:r>
        <w:rPr>
          <w:rStyle w:val="FootnoteAnchor"/>
          <w:rtl w:val="true"/>
        </w:rPr>
        <w:footnoteReference w:id="935"/>
      </w:r>
      <w:r>
        <w:rPr>
          <w:rFonts w:ascii="Amiri" w:hAnsi="Amiri" w:eastAsia="Amiri" w:cs="Amiri"/>
          <w:color w:val="111111"/>
          <w:sz w:val="28"/>
          <w:sz w:val="28"/>
          <w:szCs w:val="28"/>
          <w:rtl w:val="true"/>
          <w:lang w:bidi="ar-SA"/>
        </w:rPr>
        <w:t>بين الحسن و معاوية و انجرّت إلى حوادث مريرة إلى أن أدّت إلى الصلح و اضطرّ إلى التنازل عن الخلافة لصالح معاوية، فعقدا صلحاً و إليك صورته</w:t>
      </w:r>
      <w:r>
        <w:rPr>
          <w:rFonts w:eastAsia="Amiri" w:cs="Amiri" w:ascii="Amiri" w:hAnsi="Amiri"/>
          <w:color w:val="111111"/>
          <w:sz w:val="28"/>
          <w:szCs w:val="28"/>
          <w:rtl w:val="true"/>
          <w:lang w:bidi="ar-SA"/>
        </w:rPr>
        <w:t xml:space="preserve">: </w:t>
      </w:r>
      <w:bookmarkStart w:id="756" w:name="pg11548_133052"/>
    </w:p>
    <w:p>
      <w:pPr>
        <w:pStyle w:val="BookText"/>
        <w:rPr/>
      </w:pPr>
      <w:bookmarkEnd w:id="75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صالح عليه الحسن بن عليّ بن أبي طالب معاوية بن أبي سفيان، صالحه على أن يسلّم إليه ولاية المسلمين على أن يعمل فيهم بكتاب اللّٰه و سنّة رسول اللّٰه، و ليس لمعاوية أن يعهد إلى أحد من بعده عهداً، على أنّ الناس آمنون حيث كانوا من أرض اللّٰه تعالى في شامهم و يمنهم و عراقهم و حجازهم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أصحاب عليّ و شيعته آمنون على أنفسهم و أموالهم و نسائهم و أولادهم حيث كانوا، و على معاوية بذلك عهد اللّٰه و ميثاقه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لا يبغي للحسن بن علي و لا لأخيه الحسين و لا لأحد من أهل بيت رسول اللّٰه صلى الله عليه و آله غائلة سوء سرّاً و جهراً، و لا يخيف أحداً في أُفق من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عليه بذلك فلان و فلان، و كفى باللّٰه شهيداً</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 لمّا تمّ الصلح صعد معاوية المنبر و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قاتلتكم لتصلّوا و لا لتصوموا، و لا لتحجّوا و لا لتزكّوا، إنّكم لتفعلون ذلك، و لكنّي قاتلتكم لأتأمّر عليكم، و قد أعطاني اللّٰه ذلك و أنتم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كنت منّيت الحسن و أعطيته أشياء و جميعها تحت قدميّ هاتين لا أفي بشيء منها له</w:t>
      </w:r>
      <w:r>
        <w:rPr>
          <w:rFonts w:eastAsia="Amiri" w:cs="Amiri" w:ascii="Amiri" w:hAnsi="Amiri"/>
          <w:color w:val="111111"/>
          <w:sz w:val="28"/>
          <w:szCs w:val="28"/>
          <w:rtl w:val="true"/>
          <w:lang w:bidi="ar-SA"/>
        </w:rPr>
        <w:t>.</w:t>
      </w:r>
      <w:r>
        <w:rPr>
          <w:rStyle w:val="FootnoteAnchor"/>
          <w:rtl w:val="true"/>
        </w:rPr>
        <w:footnoteReference w:id="937"/>
      </w:r>
    </w:p>
    <w:p>
      <w:pPr>
        <w:pStyle w:val="Heading4"/>
        <w:numPr>
          <w:ilvl w:val="3"/>
          <w:numId w:val="1"/>
        </w:numPr>
        <w:rPr/>
      </w:pPr>
      <w:bookmarkStart w:id="757" w:name="__RefHeading___Toc4138337_73709187"/>
      <w:bookmarkStart w:id="758" w:name="_Toc283"/>
      <w:bookmarkEnd w:id="757"/>
      <w:r>
        <w:rPr>
          <w:rtl w:val="true"/>
        </w:rPr>
        <w:t>شهادته و دفنه عليه السلام</w:t>
      </w:r>
      <w:bookmarkEnd w:id="758"/>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نقض معاوية عهده مع الإمام الحسن عليه السلام، و ما كان ذلك بغريب على رجل أبوه أبو سفيان، و أُمّه هند، و هو طليق ابن طلقاء عمد إلى أخذ البيعة ليزيد ولده المشهور بمجونه و تهتكه و زندقته، و ما كان شيء أثقل عليه من أمر الحسن بن عليّ عليهما السلام، فدسّ إليه السمّ، فمات بسببه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أرسل إلى ابنة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تحت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مزوّجك بيزيد ابني على أن تسمّي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إليها بمائة ألف درهم، فقبلت و سمّت الحسن، فسوّغها المال و لم يزوّجها منه</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فلمّا دنا موته أوصى لأخيه الحسين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قضيت نحبي غسّلني و كفّني و احملني على سريري إلى قبر جدّي رسول اللّٰه صلى الله عليه و آله ثمّ ردّني إلى قبر جدّتي فاطمة بنت أسد فادفنّي هناك، و باللّٰه أُقسم عليك أن تهريق في أمري محجمة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حملوه إلى روضة رسول اللّٰه صلى الله عليه و آله لم يشكّ مروان و من معه من بني أُميّة أنّهم سيدفنونه عند جدّه رسول اللّٰه صلى الله عليه و آله فتجمّعوا له و لبسوا السلاح، و لحقتهم عائشة على بغل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لكم تريدون أن تُدخلوا بيتي من 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هيجاء هي خير من دعةٍ، أ يدفن عثمان في أقصى المدينة و يدفن الحسن 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كادت الفتنة تقع بين بني هاشم و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وصيّة الحسن مضوا به إلى البقيع و دفنوه عند جدّته فاطمة بنت أسد</w:t>
      </w:r>
      <w:r>
        <w:rPr>
          <w:rFonts w:eastAsia="Amiri" w:cs="Amiri" w:ascii="Amiri" w:hAnsi="Amiri"/>
          <w:color w:val="111111"/>
          <w:sz w:val="28"/>
          <w:szCs w:val="28"/>
          <w:rtl w:val="true"/>
          <w:lang w:bidi="ar-SA"/>
        </w:rPr>
        <w:t>.</w:t>
      </w:r>
      <w:r>
        <w:rPr>
          <w:rStyle w:val="FootnoteAnchor"/>
          <w:rtl w:val="true"/>
        </w:rPr>
        <w:footnoteReference w:id="939"/>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توفّي الحسن و 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كانت سنة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العجيب أنّ مروان بن الحكم حمل سريره إلى البقيع 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تحمل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تجرّعه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أفعل ذلك بمن يوازن حلمه الجبال</w:t>
      </w:r>
      <w:r>
        <w:rPr>
          <w:rFonts w:eastAsia="Amiri" w:cs="Amiri" w:ascii="Amiri" w:hAnsi="Amiri"/>
          <w:color w:val="111111"/>
          <w:sz w:val="28"/>
          <w:szCs w:val="28"/>
          <w:rtl w:val="true"/>
          <w:lang w:bidi="ar-SA"/>
        </w:rPr>
        <w:t>.</w:t>
      </w:r>
      <w:r>
        <w:rPr>
          <w:rStyle w:val="FootnoteAnchor"/>
          <w:rtl w:val="true"/>
        </w:rPr>
        <w:footnoteReference w:id="940"/>
      </w:r>
      <w:bookmarkStart w:id="759" w:name="pg11548_133054"/>
    </w:p>
    <w:p>
      <w:pPr>
        <w:pStyle w:val="Heading4"/>
        <w:numPr>
          <w:ilvl w:val="3"/>
          <w:numId w:val="1"/>
        </w:numPr>
        <w:rPr/>
      </w:pPr>
      <w:bookmarkStart w:id="760" w:name="__RefHeading___Toc4138339_73709187"/>
      <w:bookmarkStart w:id="761" w:name="_Toc284"/>
      <w:bookmarkEnd w:id="759"/>
      <w:bookmarkEnd w:id="760"/>
      <w:r>
        <w:rPr>
          <w:rtl w:val="true"/>
        </w:rPr>
        <w:t>فرح معاوية بموته</w:t>
      </w:r>
      <w:r>
        <w:rPr>
          <w:rtl w:val="true"/>
        </w:rPr>
        <w:t>:</w:t>
      </w:r>
      <w:bookmarkEnd w:id="761"/>
    </w:p>
    <w:p>
      <w:pPr>
        <w:pStyle w:val="BookText"/>
        <w:rPr/>
      </w:pPr>
      <w:r>
        <w:rPr>
          <w:rFonts w:ascii="Amiri" w:hAnsi="Amiri" w:eastAsia="Amiri" w:cs="Amiri"/>
          <w:color w:val="111111"/>
          <w:sz w:val="28"/>
          <w:sz w:val="28"/>
          <w:szCs w:val="28"/>
          <w:rtl w:val="true"/>
          <w:lang w:bidi="ar-SA"/>
        </w:rPr>
        <w:t>و لما بلغ معاوية موت الحسن عليه السلام سجد و سجد من حوله و كبّر و كبّروا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بعض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 اليوم ابن هند شامتاً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النخوة إذ مات الحسن</w:t>
      </w:r>
    </w:p>
    <w:p>
      <w:pPr>
        <w:pStyle w:val="BookText"/>
        <w:rPr/>
      </w:pPr>
      <w:r>
        <w:rPr>
          <w:rFonts w:ascii="Amiri" w:hAnsi="Amiri" w:eastAsia="Amiri" w:cs="Amiri"/>
          <w:color w:val="111111"/>
          <w:sz w:val="28"/>
          <w:sz w:val="28"/>
          <w:szCs w:val="28"/>
          <w:rtl w:val="true"/>
          <w:lang w:bidi="ar-SA"/>
        </w:rPr>
        <w:t xml:space="preserve">يا ابن هند إن تذق كأس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 في الدهر كشيء لم يكنْ</w:t>
      </w:r>
    </w:p>
    <w:p>
      <w:pPr>
        <w:pStyle w:val="BookText"/>
        <w:rPr/>
      </w:pPr>
      <w:r>
        <w:rPr>
          <w:rFonts w:ascii="Amiri" w:hAnsi="Amiri" w:eastAsia="Amiri" w:cs="Amiri"/>
          <w:color w:val="111111"/>
          <w:sz w:val="28"/>
          <w:sz w:val="28"/>
          <w:szCs w:val="28"/>
          <w:rtl w:val="true"/>
          <w:lang w:bidi="ar-SA"/>
        </w:rPr>
        <w:t xml:space="preserve">لستَ بالباقي فلا تشمت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للمنايا مرتهن</w:t>
      </w:r>
      <w:r>
        <w:rPr>
          <w:rStyle w:val="FootnoteAnchor"/>
          <w:rtl w:val="true"/>
        </w:rPr>
        <w:footnoteReference w:id="941"/>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لمحة عن حياة الحسن المشحونة بالحوادث المريرة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الكثير ممّا يرجع إلى جوانب حياته، خصوصاً ما نقل عنه من الخطب و الرسائل و الكلم القصار، و من أراد التفصيل فليرجع إلى تحف العقول</w:t>
      </w:r>
      <w:r>
        <w:rPr>
          <w:rStyle w:val="FootnoteAnchor"/>
          <w:rtl w:val="true"/>
        </w:rPr>
        <w:footnoteReference w:id="942"/>
      </w:r>
      <w:r>
        <w:rPr>
          <w:rFonts w:ascii="Amiri" w:hAnsi="Amiri" w:eastAsia="Amiri" w:cs="Amiri"/>
          <w:color w:val="111111"/>
          <w:sz w:val="28"/>
          <w:sz w:val="28"/>
          <w:szCs w:val="28"/>
          <w:rtl w:val="true"/>
          <w:lang w:bidi="ar-SA"/>
        </w:rPr>
        <w:t>فقد ذكر قسماً كبيراً من كلماته</w:t>
      </w:r>
      <w:r>
        <w:rPr>
          <w:rFonts w:eastAsia="Amiri" w:cs="Amiri" w:ascii="Amiri" w:hAnsi="Amiri"/>
          <w:color w:val="111111"/>
          <w:sz w:val="28"/>
          <w:szCs w:val="28"/>
          <w:rtl w:val="true"/>
          <w:lang w:bidi="ar-SA"/>
        </w:rPr>
        <w:t xml:space="preserve">. </w:t>
      </w:r>
      <w:bookmarkStart w:id="762" w:name="pg11548_133055"/>
    </w:p>
    <w:p>
      <w:pPr>
        <w:pStyle w:val="Heading3"/>
        <w:numPr>
          <w:ilvl w:val="2"/>
          <w:numId w:val="1"/>
        </w:numPr>
        <w:rPr/>
      </w:pPr>
      <w:bookmarkStart w:id="763" w:name="__RefHeading___Toc4138341_73709187"/>
      <w:bookmarkStart w:id="764" w:name="_Toc285"/>
      <w:bookmarkEnd w:id="762"/>
      <w:bookmarkEnd w:id="763"/>
      <w:r>
        <w:rPr>
          <w:rtl w:val="true"/>
        </w:rPr>
        <w:t>الإمام الثالث</w:t>
      </w:r>
      <w:r>
        <w:rPr>
          <w:rtl w:val="true"/>
        </w:rPr>
        <w:t xml:space="preserve">: </w:t>
      </w:r>
      <w:r>
        <w:rPr>
          <w:rtl w:val="true"/>
        </w:rPr>
        <w:t>أبو عبد اللّه الحسين بن علي سيّد الشهداء عليه السلام</w:t>
      </w:r>
      <w:bookmarkEnd w:id="764"/>
    </w:p>
    <w:p>
      <w:pPr>
        <w:pStyle w:val="Heading4"/>
        <w:numPr>
          <w:ilvl w:val="3"/>
          <w:numId w:val="1"/>
        </w:numPr>
        <w:rPr/>
      </w:pPr>
      <w:bookmarkStart w:id="765" w:name="__RefHeading___Toc4138343_73709187"/>
      <w:bookmarkStart w:id="766" w:name="_Toc286"/>
      <w:bookmarkEnd w:id="765"/>
      <w:r>
        <w:rPr>
          <w:rtl w:val="true"/>
        </w:rPr>
        <w:t>اشارة</w:t>
      </w:r>
      <w:bookmarkEnd w:id="766"/>
    </w:p>
    <w:p>
      <w:pPr>
        <w:pStyle w:val="BookText"/>
        <w:rPr/>
      </w:pPr>
      <w:r>
        <w:rPr>
          <w:rFonts w:ascii="Amiri" w:hAnsi="Amiri" w:eastAsia="Amiri" w:cs="Amiri"/>
          <w:color w:val="111111"/>
          <w:sz w:val="28"/>
          <w:sz w:val="28"/>
          <w:szCs w:val="28"/>
          <w:rtl w:val="true"/>
          <w:lang w:bidi="ar-SA"/>
        </w:rPr>
        <w:t>هو ثالث أئمّة أهل البيت الطاهر، و ثاني السبطين، و سيدي شباب أهل الجنّة، و ريحانتي المصطفى صلى الله عليه و آله، و أحد الخمسة أصحاب الكساء، و سيّد الشهداء، و أُمّه فاطمة بنت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4138345_73709187"/>
      <w:bookmarkStart w:id="768" w:name="_Toc287"/>
      <w:bookmarkEnd w:id="767"/>
      <w:r>
        <w:rPr>
          <w:rtl w:val="true"/>
        </w:rPr>
        <w:t>ولادته عليه السلام</w:t>
      </w:r>
      <w:bookmarkEnd w:id="768"/>
    </w:p>
    <w:p>
      <w:pPr>
        <w:pStyle w:val="BookText"/>
        <w:rPr/>
      </w:pPr>
      <w:r>
        <w:rPr>
          <w:rFonts w:ascii="Amiri" w:hAnsi="Amiri" w:eastAsia="Amiri" w:cs="Amiri"/>
          <w:color w:val="111111"/>
          <w:sz w:val="28"/>
          <w:sz w:val="28"/>
          <w:szCs w:val="28"/>
          <w:rtl w:val="true"/>
          <w:lang w:bidi="ar-SA"/>
        </w:rPr>
        <w:t>ولد في المدينة المنوّرة في الثالث من شعبان سنة ثلاث أو أربع من الهجرة، و لمّا ولد جيء به إلى رسول اللّٰه صلى الله عليه و آله فاستبشر به، و أذّن في أُذنه اليمنى و أقام في اليسرى، فلمّا كان اليوم السابع سمّاه حسيناً، و عقَّ عنه بكبش، و أمر أُمّه أن تحلق رأسه و تتصدّق بوزن شعره فضّة، كما فعلت بأخيه الحسن، فامتثلت عليها السلام ما أمرها به</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4138347_73709187"/>
      <w:bookmarkStart w:id="770" w:name="_Toc288"/>
      <w:bookmarkEnd w:id="769"/>
      <w:r>
        <w:rPr>
          <w:rtl w:val="true"/>
        </w:rPr>
        <w:t>خصائصه عليه السلام</w:t>
      </w:r>
      <w:bookmarkEnd w:id="770"/>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حياة الإمام الحسين من ولادته إلى شهادته حافلة بالأحداث، و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الإحاطة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ما يرجع إليه يحتاج إلى تأليف مفرد، و قد أغنانا في ذلك ما كتبه المؤلّفون و الباحثون عن جوانب حياته عليه السلام، حيث تحدّثوا في مؤلّفاتهم المختلفة عن النصوص الواردة من جدّه و أبيه في حقّه، و عن </w:t>
      </w:r>
      <w:bookmarkStart w:id="771" w:name="pg11548_133056"/>
    </w:p>
    <w:p>
      <w:pPr>
        <w:pStyle w:val="BookText"/>
        <w:rPr/>
      </w:pPr>
      <w:bookmarkEnd w:id="771"/>
      <w:r>
        <w:rPr>
          <w:rFonts w:ascii="Amiri" w:hAnsi="Amiri" w:eastAsia="Amiri" w:cs="Amiri"/>
          <w:color w:val="111111"/>
          <w:sz w:val="28"/>
          <w:sz w:val="28"/>
          <w:szCs w:val="28"/>
          <w:rtl w:val="true"/>
          <w:lang w:bidi="ar-SA"/>
        </w:rPr>
        <w:t>علمه و مناظراته، و خطبه و كتبه و قصار كلمه، و فصاحته و بلاغته، و مكارم أخلاقه، و كرمه وجوده، و زهده و عبادته، و رأفته بالفقراء و المساكين، و عن أصحابه و الرواة عنه، و الجيل الذي تربّى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مؤلّفات قيّمة لا تعد و لا تحصى</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4138349_73709187"/>
      <w:bookmarkStart w:id="773" w:name="_Toc289"/>
      <w:bookmarkEnd w:id="772"/>
      <w:r>
        <w:rPr>
          <w:rtl w:val="true"/>
        </w:rPr>
        <w:t>كفاحه و جهاده الرسالي</w:t>
      </w:r>
      <w:r>
        <w:rPr>
          <w:rtl w:val="true"/>
        </w:rPr>
        <w:t>:</w:t>
      </w:r>
      <w:bookmarkEnd w:id="773"/>
    </w:p>
    <w:p>
      <w:pPr>
        <w:pStyle w:val="BookText"/>
        <w:rPr/>
      </w:pPr>
      <w:r>
        <w:rPr>
          <w:rFonts w:ascii="Amiri" w:hAnsi="Amiri" w:eastAsia="Amiri" w:cs="Amiri"/>
          <w:color w:val="111111"/>
          <w:sz w:val="28"/>
          <w:sz w:val="28"/>
          <w:szCs w:val="28"/>
          <w:rtl w:val="true"/>
          <w:lang w:bidi="ar-SA"/>
        </w:rPr>
        <w:t>غير أنّ للحسين عليه السلام وراء ذلك، خصّيصة أُخرى و هي كفاحه و جهاده الرسالي و السياسي الذي عُرِفَ به، و الذي أصبح مدرسة سياسية دينيّة، لعلها أصبحت الطابع المميّز له عليه السلام و الصبغة التي اصطبغت حياته الشريفة بها، و أُسوة و قدوة مدى أجيال و قرون، و لم يزل منهجه يؤثّر في ضمير الأُمّة و وعيها، و يحرّك العقول المتفتّحة، و القلوب المستنيرة إلى التحرّك و الثورة، و مواجهة طواغيت الزمان بالعنف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نقدّم إليك نموذجاً من غرر كلماته في ذلك المجال حتّى تقف على كفاحه و جهاده أمام التيّارات الإلحاديّة و الانهيار الخلقي</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4138351_73709187"/>
      <w:bookmarkStart w:id="775" w:name="_Toc290"/>
      <w:bookmarkEnd w:id="774"/>
      <w:r>
        <w:rPr>
          <w:rtl w:val="true"/>
        </w:rPr>
        <w:t>إباؤه للضيم و معاندة الجور</w:t>
      </w:r>
      <w:bookmarkEnd w:id="775"/>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توفّي أخوه الحسن في السنة الخمسين من الهجرة أوصى إليه بالإمامة فاجتمعت الشيعة حوله، يرجعون إليه في حلّهم و ترحالهم، و كان لمعاوية عيون في المدينة يكتبون إليه ما يكون من الأحداث المهمّة التي لا توافق هوى السلطة الأُموية المنحرفة، و التي قد تؤلّف خطراً جدّياً على وجودها غير المشروع، و لقد كان همّ هذه السلطة هو الإمام الحسين عليه السلام لما يعرفونه عنه من </w:t>
      </w:r>
    </w:p>
    <w:p>
      <w:pPr>
        <w:pStyle w:val="BookText"/>
        <w:rPr/>
      </w:pPr>
      <w:r>
        <w:rPr>
          <w:rFonts w:ascii="Amiri" w:hAnsi="Amiri" w:eastAsia="Amiri" w:cs="Amiri"/>
          <w:color w:val="111111"/>
          <w:sz w:val="28"/>
          <w:sz w:val="28"/>
          <w:szCs w:val="28"/>
          <w:rtl w:val="true"/>
          <w:lang w:bidi="ar-SA"/>
        </w:rPr>
        <w:t xml:space="preserve">موقف لا يلين و لا يهادن في الحقّ، و من هنا فقد كتب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عامل معاوية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من أهل العراق و وجوه أهل الحجاز يختلفون إلى الحسين بن عليّ و أنّه لا يأمن وثوبه، و لقد بحثت عن ذلك فبلغني أنّه لا يريد الخلاف يومه هذا، و لست آمن أن يكون هذا أيضاً لما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الكتاب إلى معاوية كتب رسالة إلى الحسين و 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انتهت إليّ أُمور عنك إن كانت حقّاً فإنّي أرغب بك عنها، و لعمر اللّٰه إنّ من أعطى اللّٰه عهده و ميثاقه لجدير بالوفاء، و إنّ أحقَّ الناس بالوفاء من كان في خطرك و شرفك و منزلتك التي أنزلك اللّٰه لها</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وصل الكتاب إلى الحسين بن عليّ، كتب إليه رسالة مفصّلة ذكر فيها جرائمه و نقضه ميثاقه و عهده، نقتبس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قاتل حجر بن عديّ أخا كندة و أصحابه المصلّين، العابدين، الّذين ينكرون الظلم، و يستفظعون البدع، و يأمرون بالمعروف، و ينهون عن المنكر، و لا يخافون في اللّٰه لومة لائم، ثمّ قتلتهم ظلماً و عدواناً من بعد ما أعطيتهم الأيمان المغلّظة و المواثيق المؤكّدة، و لا تأخذهم بحدث كان بينك و بينهم، جرأة على اللّٰه و استخفافاً بعهده؟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لست قاتل عمرو بن الحمق صاحب رسول اللّٰه، العبد الصالح الذي أبلته العبادة فنحل جسمه و اصفرّ لونه، فقتلته بعد ما أمنته و أعطيته العهود ما لو فهمته العصم لنزلت من شعف الجبال</w:t>
      </w:r>
      <w:r>
        <w:rPr>
          <w:rStyle w:val="FootnoteAnchor"/>
          <w:rtl w:val="true"/>
        </w:rPr>
        <w:footnoteReference w:id="94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و لست المدّعي زياد بن سميّة المولود على فراش عبيد بن ثقيف فزعمت أنّه ابن أبيك، و 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فتركت سنّة رسول اللّٰه صلى الله عليه و آله تعمّداً و تبعت هواك بغير هدي من اللّٰه، ثمّ سلّطته على أهل الإسلام يقتلهم، و يقطع أيديهم و أرجلهم، و يُسمل أعينهم، و يصلبهم على جذوع النخل، كأنّك لست من هذه الأُمّة و ليسوا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لست صاحب الحضرميين الذين كتب فيهم ابن سميّة أنّهم على 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اقتل كلّ من كان على دين عليّ، فقتلهم و مثّل بهم بأمرك، و دين عليّ هو دين ابن عمّه صلى الله عليه و آله الذي كان يضرب عليه أباك و يضربك، و به جلست مجلسك الذي أنت فيه، و لو لا ذلك لكان شرفك و شرف آبائك تجشّم الرحلتين رحلة الشتاء و الصيف</w:t>
      </w:r>
      <w:r>
        <w:rPr>
          <w:rFonts w:eastAsia="Amiri" w:cs="Amiri" w:ascii="Amiri" w:hAnsi="Amiri"/>
          <w:color w:val="111111"/>
          <w:sz w:val="28"/>
          <w:szCs w:val="28"/>
          <w:rtl w:val="true"/>
          <w:lang w:bidi="ar-SA"/>
        </w:rPr>
        <w:t>».</w:t>
      </w:r>
      <w:r>
        <w:rPr>
          <w:rStyle w:val="FootnoteAnchor"/>
          <w:rtl w:val="true"/>
        </w:rPr>
        <w:footnoteReference w:id="945"/>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الحسين، و هذا هو إباؤه للضيم و دفاعه عن الحق و نصرته للمظلومين في عصر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هذه المقتطفات كنموذج من سائر خطبه و رسائله التي ضبطها التاريخ</w:t>
      </w:r>
      <w:r>
        <w:rPr>
          <w:rFonts w:eastAsia="Amiri" w:cs="Amiri" w:ascii="Amiri" w:hAnsi="Amiri"/>
          <w:color w:val="111111"/>
          <w:sz w:val="28"/>
          <w:szCs w:val="28"/>
          <w:rtl w:val="true"/>
          <w:lang w:bidi="ar-SA"/>
        </w:rPr>
        <w:t xml:space="preserve">. </w:t>
      </w:r>
      <w:bookmarkStart w:id="776" w:name="pg11548_133059"/>
    </w:p>
    <w:p>
      <w:pPr>
        <w:pStyle w:val="Heading4"/>
        <w:numPr>
          <w:ilvl w:val="3"/>
          <w:numId w:val="1"/>
        </w:numPr>
        <w:rPr/>
      </w:pPr>
      <w:bookmarkStart w:id="777" w:name="__RefHeading___Toc4138353_73709187"/>
      <w:bookmarkStart w:id="778" w:name="_Toc291"/>
      <w:bookmarkEnd w:id="776"/>
      <w:bookmarkEnd w:id="777"/>
      <w:r>
        <w:rPr>
          <w:rtl w:val="true"/>
        </w:rPr>
        <w:t>الإمام الحسين عليه السلام و كربلاء</w:t>
      </w:r>
      <w:bookmarkEnd w:id="778"/>
    </w:p>
    <w:p>
      <w:pPr>
        <w:pStyle w:val="Heading5"/>
        <w:numPr>
          <w:ilvl w:val="4"/>
          <w:numId w:val="1"/>
        </w:numPr>
        <w:rPr/>
      </w:pPr>
      <w:bookmarkStart w:id="779" w:name="__RefHeading___Toc4138355_73709187"/>
      <w:bookmarkStart w:id="780" w:name="_Toc292"/>
      <w:bookmarkEnd w:id="779"/>
      <w:r>
        <w:rPr>
          <w:rtl w:val="true"/>
        </w:rPr>
        <w:t>رفضه البيعة ليزيد</w:t>
      </w:r>
      <w:r>
        <w:rPr>
          <w:rtl w:val="true"/>
        </w:rPr>
        <w:t>:</w:t>
      </w:r>
      <w:bookmarkEnd w:id="780"/>
    </w:p>
    <w:p>
      <w:pPr>
        <w:pStyle w:val="BookText"/>
        <w:rPr/>
      </w:pPr>
      <w:r>
        <w:rPr>
          <w:rFonts w:ascii="Amiri" w:hAnsi="Amiri" w:eastAsia="Amiri" w:cs="Amiri"/>
          <w:color w:val="111111"/>
          <w:sz w:val="28"/>
          <w:sz w:val="28"/>
          <w:szCs w:val="28"/>
          <w:rtl w:val="true"/>
          <w:lang w:bidi="ar-SA"/>
        </w:rPr>
        <w:t xml:space="preserve">لمّا هلك معاوية في منتصف رجب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كتب يزيد إلى الوليد بن عتبة والي المدينة أن يأخذ الحسين عليه السلام بالبيعة له، فأنفذ الوليد إلى الحسين عليه السلام فاستدعاه، فعرف الحسين ما أراد، فدعا جماعة من مواليه و أمرهم بحمل السلاح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اجلسوا على الباب فإذا سمعتم صوتي قد علا فادخلوا عليه و لا تخافوا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عليه السلام إلى الوليد فنعى الوليد إليه معاوية، فاسترجع الحسين عليه السلام ثمّ قرأ عليه كتاب يزيد بن معاوية، فقال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أراك تقنع ببيعتي ليزيد سرّاً حتّى أُبايعه جهراً فيعرف ذلك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 و ترى رأيك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على اسم اللّٰه تعالى،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فارقك الساعة و لم يبايع لا قدرت منه على مثلها أبداً حتّى يكثر القتلى بينكم و بينه، احبس الرجل فلا يخرج من عندك حتّى يبايع أو تضرب عنقه، فوثب عند ذلك الحسين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بن الزرقاء تقتلني أو هو؟ كذبت و اللّٰه و أثمت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w:t>
      </w:r>
      <w:r>
        <w:rPr>
          <w:rStyle w:val="FootnoteAnchor"/>
          <w:rtl w:val="true"/>
        </w:rPr>
        <w:footnoteReference w:id="946"/>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 الحسين من غده يستمع الأخبار، فإذا هو بمروان بن الحكم قد </w:t>
      </w:r>
      <w:bookmarkStart w:id="781" w:name="pg11548_133060"/>
    </w:p>
    <w:p>
      <w:pPr>
        <w:pStyle w:val="BookText"/>
        <w:rPr/>
      </w:pPr>
      <w:bookmarkEnd w:id="781"/>
      <w:r>
        <w:rPr>
          <w:rFonts w:ascii="Amiri" w:hAnsi="Amiri" w:eastAsia="Amiri" w:cs="Amiri"/>
          <w:color w:val="111111"/>
          <w:sz w:val="28"/>
          <w:sz w:val="28"/>
          <w:szCs w:val="28"/>
          <w:rtl w:val="true"/>
          <w:lang w:bidi="ar-SA"/>
        </w:rPr>
        <w:t>عارضه في طريقه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إنّي لك ناصح فأطعني ترشد و تسدّد،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قل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أرشدك لبيعة يزيد؛ فانّها خير لك في دينك و في 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الحسين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 و على الإسلام السَّلام إذا بليت الأُمّة براع مثل يزيد،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أ ترشدني لبيعة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رجل فاسق، لقد قلت شططاً من القول و زللاً، و لا ألومك؛ فإنّك اللعين الذي لعنك رسول اللّٰه و أنت في صلب أبيك الحكم بن العاص، و من لعنه رسول اللّٰه فلا ينكر منه أن يدعو لبيعة يزيد، إليك عنّي يا عدوّ اللّٰه، فإنّا أهل بيت رسول اللّٰه الحقّ فينا ينطق على ألسنتنا، و قد سمعت جدّي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على آل أبي سفيان الطلقاء و أبناء الطلقاء، فإذا رأيتم معاوية على منبري فابقروا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أهل المدينة على منبر رسول اللّٰه فلم يفعلوا به ما أُمروا فابتلاهم بابنه يزيد</w:t>
      </w:r>
      <w:r>
        <w:rPr>
          <w:rFonts w:eastAsia="Amiri" w:cs="Amiri" w:ascii="Amiri" w:hAnsi="Amiri"/>
          <w:color w:val="111111"/>
          <w:sz w:val="28"/>
          <w:szCs w:val="28"/>
          <w:rtl w:val="true"/>
          <w:lang w:bidi="ar-SA"/>
        </w:rPr>
        <w:t>».</w:t>
      </w:r>
      <w:r>
        <w:rPr>
          <w:rStyle w:val="FootnoteAnchor"/>
          <w:rtl w:val="true"/>
        </w:rPr>
        <w:footnoteReference w:id="947"/>
      </w:r>
    </w:p>
    <w:p>
      <w:pPr>
        <w:pStyle w:val="Heading5"/>
        <w:numPr>
          <w:ilvl w:val="4"/>
          <w:numId w:val="1"/>
        </w:numPr>
        <w:rPr/>
      </w:pPr>
      <w:bookmarkStart w:id="782" w:name="__RefHeading___Toc4138357_73709187"/>
      <w:bookmarkStart w:id="783" w:name="_Toc293"/>
      <w:bookmarkEnd w:id="782"/>
      <w:r>
        <w:rPr>
          <w:rtl w:val="true"/>
        </w:rPr>
        <w:t>خروجه من مكّة و مكاتبة أهل الكوفة له</w:t>
      </w:r>
      <w:r>
        <w:rPr>
          <w:rtl w:val="true"/>
        </w:rPr>
        <w:t>:</w:t>
      </w:r>
      <w:bookmarkEnd w:id="783"/>
    </w:p>
    <w:p>
      <w:pPr>
        <w:pStyle w:val="BookText"/>
        <w:rPr/>
      </w:pPr>
      <w:r>
        <w:rPr>
          <w:rFonts w:ascii="Amiri" w:hAnsi="Amiri" w:eastAsia="Amiri" w:cs="Amiri"/>
          <w:color w:val="111111"/>
          <w:sz w:val="28"/>
          <w:sz w:val="28"/>
          <w:szCs w:val="28"/>
          <w:rtl w:val="true"/>
          <w:lang w:bidi="ar-SA"/>
        </w:rPr>
        <w:t>ثمّ إنّ الحسين غادر المدينة إلى مكّة، و لمّا بلغ أهل الكوفة هلاك معاوية اجتمعت الشيعة في منزل سليمان بن صرد فاتّفقوا أن يكتبوا إلى الحسين رسائل و ينفذوا رسلاً طالبين منه القدوم إليهم في الكوفة؛ لأنّ القوم قد بايعوه و نبذوا بيعة الأمويّين، و ألحّوا في ذلك الأمر أيّما إلحاح، مبيّنين للإمام عليه السلام أنّ السبل ميسّرة و الظروف مهيّأة لقدومه، حيث كتب له وجهاؤهم من جملة ما كتبوه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اخضرّ الجناب و أينعت الثمار، فإذا شئت فأقبل على جند لك مجنّدة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جاءت رسائل أهل الكوفة تترى على الحسين عليه السلام أرسل ابن عمّه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ممثّلاً عنه لأخذ البيعة له منهم، و للتحقّق من جدّية هذا الأمر، ثمّ 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هانئاً و سعيداً قدما عليَّ بكتبكم، و كانا آخر من قدم عليَّ من رسلكم، و قد فهمت كلّ الذي اقتصصتم و ذكرتم، و مقالة جلّكم أنّه ليس علينا إمام فاقبل لعلّ اللّٰه أن يجمعنا بك على الحقّ و الهدى، و إنّي باعث إليكم أخي و ابن عمّي و ثقتي من أهل بيتي مسلم بن عقيل، فإن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اجتمع رأي ملَئِكم و ذوي الحجى و الفضل منكم على مثل ما قدمت عليّ به رسلكم، و قرأته في كتبكم، فإنّي أقدم عليكم وشيكاً إن شاء اللّٰه، فلعمري ما الإمام إلّا الحاكم بالكتاب، القائم بالقسط، الدائن بدين الحق، الحابس نفسه على ذات اللّٰه</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ثمّ خرج الإمام من مكة متوجّهاً إلى الكوفة يوم التروية أو يوماً قبله مع أهل بيته و جماعة من أصحابه و شيعته، و كان كتاب من مسلم بن عقيل قد وصل إليه يخبره ببيعة ثمانية عشر ألفاً من أهل الكوفة، و ذلك قبل أن تنقلب الأُمور على مجاريها بشكل لا تصدّقه العقول، حيث استطاع عبيد اللّٰه بن زياد بخبثه و دهائه، و إفراطه في القتل، أن يثبّط همم أهل الكوفة، و أن تنكث بيعة الإمام الحسين عليه السلام، و يقتل سفيره بشكل وحشيّ بشع</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أخذ الإمام عليه السلام يقترب من الكوفة استقبله الحرّ بن يزيد الرياحي بألف فارس مبعوثاً من الوالي عبيد اللّٰه بن زياد لاستقدامه و إكراهه على إعطاء البيعة ليزيد، و إرساله قهراً إلى الكوفة، فعند ذلك قام الإمام و خطب بأصحابه </w:t>
      </w:r>
      <w:bookmarkStart w:id="784" w:name="pg11548_133062"/>
    </w:p>
    <w:p>
      <w:pPr>
        <w:pStyle w:val="BookText"/>
        <w:rPr/>
      </w:pPr>
      <w:bookmarkEnd w:id="784"/>
      <w:r>
        <w:rPr>
          <w:rFonts w:ascii="Amiri" w:hAnsi="Amiri" w:eastAsia="Amiri" w:cs="Amiri"/>
          <w:color w:val="111111"/>
          <w:sz w:val="28"/>
          <w:sz w:val="28"/>
          <w:szCs w:val="28"/>
          <w:rtl w:val="true"/>
          <w:lang w:bidi="ar-SA"/>
        </w:rPr>
        <w:t>و أصحاب الحرّ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حرم اللّٰه ناكثاً لعهد اللّٰه، مخالفاً لسنّة رسول اللّٰه، يعمل في عباده بالإثم و العدوان، فلم يغيّر عليه بفعل و لا قول كان حقّاً على اللّٰه أن يدخله مدخله، ألا و إنّ هؤلاء قد لزموا طاعة الشيطان و تركوا طاعة الرحمن، و أظهروا الفساد، و عطّلوا الحدود، و استأثروا بالفيء، و أحلّوا حرام اللّٰه و حرّموا حلاله، و أنا أحقّ من غَيَّر</w:t>
      </w:r>
      <w:r>
        <w:rPr>
          <w:rFonts w:eastAsia="Amiri" w:cs="Amiri" w:ascii="Amiri" w:hAnsi="Amiri"/>
          <w:color w:val="111111"/>
          <w:sz w:val="28"/>
          <w:szCs w:val="28"/>
          <w:rtl w:val="true"/>
          <w:lang w:bidi="ar-SA"/>
        </w:rPr>
        <w:t>».</w:t>
      </w:r>
      <w:r>
        <w:rPr>
          <w:rStyle w:val="FootnoteAnchor"/>
          <w:rtl w:val="true"/>
        </w:rPr>
        <w:footnoteReference w:id="949"/>
      </w:r>
    </w:p>
    <w:p>
      <w:pPr>
        <w:pStyle w:val="Heading5"/>
        <w:numPr>
          <w:ilvl w:val="4"/>
          <w:numId w:val="1"/>
        </w:numPr>
        <w:rPr/>
      </w:pPr>
      <w:bookmarkStart w:id="785" w:name="__RefHeading___Toc4138359_73709187"/>
      <w:bookmarkStart w:id="786" w:name="_Toc294"/>
      <w:bookmarkEnd w:id="785"/>
      <w:r>
        <w:rPr>
          <w:rtl w:val="true"/>
        </w:rPr>
        <w:t>الدافع الواقعي للهجرة إلى العراق</w:t>
      </w:r>
      <w:r>
        <w:rPr>
          <w:rtl w:val="true"/>
        </w:rPr>
        <w:t>:</w:t>
      </w:r>
      <w:bookmarkEnd w:id="786"/>
    </w:p>
    <w:p>
      <w:pPr>
        <w:pStyle w:val="BookText"/>
        <w:rPr/>
      </w:pPr>
      <w:r>
        <w:rPr>
          <w:rFonts w:ascii="Amiri" w:hAnsi="Amiri" w:eastAsia="Amiri" w:cs="Amiri"/>
          <w:color w:val="111111"/>
          <w:sz w:val="28"/>
          <w:sz w:val="28"/>
          <w:szCs w:val="28"/>
          <w:rtl w:val="true"/>
          <w:lang w:bidi="ar-SA"/>
        </w:rPr>
        <w:t>رغم انّ الدافع الظاهري لهجرته عليه السلام إلى العراق كانت رسائل أهل الكوفة و رسلهم حتّى أنّ الإمام احتجّ بها عند ما واجه الحرّ بن يزيد الرياحي و عمر بن سعد عند ما سألاه عن سرّ مجيئه إلى العراق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أهل مصركم هذا أن أقدم</w:t>
      </w:r>
      <w:r>
        <w:rPr>
          <w:rFonts w:eastAsia="Amiri" w:cs="Amiri" w:ascii="Amiri" w:hAnsi="Amiri"/>
          <w:color w:val="111111"/>
          <w:sz w:val="28"/>
          <w:szCs w:val="28"/>
          <w:rtl w:val="true"/>
          <w:lang w:bidi="ar-SA"/>
        </w:rPr>
        <w:t>»</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السرّ الحقيقي لهجرته عليه السلام رغم إدراكه الواضح لما سيترتّب عليها من نتائج خطرة ستؤدي بحياته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وطّن نفسه عليه السلام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إدراكه من خلال الاستقراء الشامل لمسيرة حياته، و كيفية تعامله مع مجريات الأحداث</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الأمر الذي لا مناص من الذهاب إليه هو إدراك الإمام عليه السلام ما ينتجه الإذعان و التسليم لتولّي يزيد بن معاوية خلافة المسلمين رغم ما عُرف عنه من تهتّك و مجون و انحراف واضح عن أبسط المعايير الإسلامية، و في هذا مؤشّر </w:t>
      </w:r>
    </w:p>
    <w:p>
      <w:pPr>
        <w:pStyle w:val="BookText"/>
        <w:rPr/>
      </w:pPr>
      <w:r>
        <w:rPr>
          <w:rFonts w:ascii="Amiri" w:hAnsi="Amiri" w:eastAsia="Amiri" w:cs="Amiri"/>
          <w:color w:val="111111"/>
          <w:sz w:val="28"/>
          <w:sz w:val="28"/>
          <w:szCs w:val="28"/>
          <w:rtl w:val="true"/>
          <w:lang w:bidi="ar-SA"/>
        </w:rPr>
        <w:t>خطر علىٰ عظم الانحراف الذي أصاب مفهوم الخلافة الإسلامية، و ابتعادها الرهيب عن مضمونها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فكان لا بدّ من وقفة شجاعة تعيد للأُمّة جانباً من رشدها المضاع و تفكيرها المسلوب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الحسين عليه السلام قد أعلنها صراحة بقوله لمّا طالبه مروان بن الحكم بالبيعة ليزيد،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الإسلام السلام إذا بليت الأُمّة براع مثل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إذا صلحا صلحت أُمّتي، و إذا فسدا فسدت أُمّتي،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 الأُمراء</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فإذا كان صلاح الأُمّة و فسادها رهن صلاح الخلافة و فسادها، فقيادة مثل يزيد لا تزيد الأمر إلّا عيثاً و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القيادة الإسلامية بين التنصيص و الشورى، و لم يملك يزيد السلطة لا بتنصيص من اللّٰه سبحانه و لا بشورى من الأُمّة، و هذا ما أدركه المسلمون آنذاك حيث كتبوا إلى الحسين عليه السلام رسالة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فالحمد للّٰه الذي قصم عدوّك الجبّار العنيد الذي انتزى على هذه الأُمّة فابتزّها أمرها و غصبها فيئها و تأمّر عليها بغير رضى منها، ثمّ قتل خيارها و استبقى شرارها</w:t>
      </w:r>
      <w:r>
        <w:rPr>
          <w:rFonts w:eastAsia="Amiri" w:cs="Amiri" w:ascii="Amiri" w:hAnsi="Amiri"/>
          <w:color w:val="111111"/>
          <w:sz w:val="28"/>
          <w:szCs w:val="28"/>
          <w:rtl w:val="true"/>
          <w:lang w:bidi="ar-SA"/>
        </w:rPr>
        <w:t>.</w:t>
      </w:r>
      <w:r>
        <w:rPr>
          <w:rStyle w:val="FootnoteAnchor"/>
          <w:rtl w:val="true"/>
        </w:rPr>
        <w:footnoteReference w:id="952"/>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فريداً في غصب حقّ الأُمّة، بل سبقه والده معاوية إلى ذلك كما هو معروف، و ليس بخاف على أحد، و إلى تلك الحقيقة المرّة يشير الإمام عليّ عليه السلام في كتاب له إلى معاوية، حيث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آن لك أن تنتفع باللمح الباصر من عيان الأُمور، فقد سلكت مدارج أسلافك بادّعائك الأباطيل و اقتحامك غرور المين و الأكاذيب، و بانتحالك ما قد علا عنك، و ابتزازك لما قد اختزن دونك فراراً من الحقّ و جحوداً لما هو ألزم لك من لحمك و دمك ممّا قد وعاه سمعك، و ملئ به صدرك، فما ذا بعد الحق إلّا الضلال المبين</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هذا و نظائره المذكورة في التاريخ ما دفع الحسين إلى الثورة، و تقديم نفسه و أهل بيته قرابين طاهرة من أجل نصرة هذا الدين العظيم، مع علمه بأنّه وفقاً لما تحت يديه من الإمكانات المادّية لن يستطيع أن يواجه دولة كبيرة تمتلك القدرات المادّية الضخمة ما يمكنها من القضاء على أيّ ثورة فتيّة، نعم إنّ الإمام الحسين عليه السلام كان يدرك قطعاً هذه الحقيقة، إلّا أنّه أراد أن يسقي بدمائه الطاهرة المقدّسة شجرة الإسلام الوارفة التي يريد الأُمويّون اقتلاعها من جذورها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الإمام عليه السلام أراد أن يكسر حاجز الخوف الذي أصاب الأُمّة فجعلها حائرة متردّدة أمام طغيان الجبابرة و حكّام الجور، و أن تصبح ثورته مدرسة تتعلّم منها الأجيال معنى البطولة و التضحية من أجل المبادئ و العقائد، و كان كلّ ذلك بعد استشهاد الإمام عليه السلام، و التاريخ خير شاهد على ذلك</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المعروف منذ ولادة الإمام الحسين عليه السلام أنّه سيستشهد في العراق في أرض كربلاء و عرف المسلمون ذلك في عصر النبيّ الأكرم صلى الله عليه و آله و وصيّه، لذا كان </w:t>
      </w:r>
    </w:p>
    <w:p>
      <w:pPr>
        <w:pStyle w:val="BookText"/>
        <w:rPr/>
      </w:pPr>
      <w:r>
        <w:rPr>
          <w:rFonts w:ascii="Amiri" w:hAnsi="Amiri" w:eastAsia="Amiri" w:cs="Amiri"/>
          <w:color w:val="111111"/>
          <w:sz w:val="28"/>
          <w:sz w:val="28"/>
          <w:szCs w:val="28"/>
          <w:rtl w:val="true"/>
          <w:lang w:bidi="ar-SA"/>
        </w:rPr>
        <w:t>الناس يترقّبون حدوث تلك الفاجعة، كما أنّ هناك الكثير من القرائن التي تدلّ بوضوح على حتميّة استشهاده عليه السلام، و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غير واحد من المحدّثين عن أنس بن الحارث الذي استشهد في كربلاء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يقتل بأرض يقال لها كربلاء، فمن شهد ذلك منكم فلينصره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أنس بن الحارث فقتل بها مع الحسين عليه السلام</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الخبرة و السياسة في عصر الإمام كانوا متّفقين على أنّ الخروج إلى العراق يكون خطراً كبيراً على حياة الإمام عليه السلام و أهل بيته، و لأجل ذلك أخلصوا له النصيحة، و أصرّوا عليه عدم الخروج، و يتمثّل ذلك في كلام أخيه محمّد بن الحنفيّة، و ابن عمّه ابن عبّاس، و نساء بني عبد المطّلب، و مع ذلك اعتذر لهم الإمام و أفصح عن عزمه على الخروج</w:t>
      </w:r>
      <w:r>
        <w:rPr>
          <w:rFonts w:eastAsia="Amiri" w:cs="Amiri" w:ascii="Amiri" w:hAnsi="Amiri"/>
          <w:color w:val="111111"/>
          <w:sz w:val="28"/>
          <w:szCs w:val="28"/>
          <w:rtl w:val="true"/>
          <w:lang w:bidi="ar-SA"/>
        </w:rPr>
        <w:t>.</w:t>
      </w:r>
      <w:r>
        <w:rPr>
          <w:rStyle w:val="FootnoteAnchor"/>
          <w:rtl w:val="true"/>
        </w:rPr>
        <w:footnoteReference w:id="955"/>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عزم الإمام المسير إلى العراق خطب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 ما شاء اللّٰه و لا قوّة إلّا باللّٰه و صلّى اللّٰه على رسوله، خُطّ الموت على ولد آدم مخطّ القلادة على جيد الفتاة، و ما أولهني إلى أسلافي، اشتياق يعقوب إلى يوسف، و خُيّر لي مصرع أنا أُلاقيه، كأنّي بأوصالي تقطّعها عسلان الفلوات، بين النواويس و كربلاء فيملأن منّي أكراشاً جُوَّفاً و أجربة سغباً، لا محيص عن يوم خطّ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رضانا أهل البيت، نصبر على </w:t>
      </w:r>
    </w:p>
    <w:p>
      <w:pPr>
        <w:pStyle w:val="BookText"/>
        <w:rPr/>
      </w:pPr>
      <w:r>
        <w:rPr>
          <w:rFonts w:ascii="Amiri" w:hAnsi="Amiri" w:eastAsia="Amiri" w:cs="Amiri"/>
          <w:color w:val="111111"/>
          <w:sz w:val="28"/>
          <w:sz w:val="28"/>
          <w:szCs w:val="28"/>
          <w:rtl w:val="true"/>
          <w:lang w:bidi="ar-SA"/>
        </w:rPr>
        <w:t>بلائه، و يوفينا أُجور الصابرين، لن تشذّ عن رسول اللّٰه صلى الله عليه و آله لحمته، بل هي مجموعة له في حظيرة القدس تَقرّ بهم عينه، و ينجز بهم وعده، ألا و من كان فينا باذلاً مهجته، موطِّناً على لقاء اللّٰه نفسه فليرحل معنا؛ فإنّي راحل مصبحاً إن شاء اللّٰه تعالى</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بلغ عبد اللّٰه بن عمر ما عزم عليه الحسين عليه السلام دخل عليه فلامه في المسير، و لما رآه مصرّاً عليه قبّل ما بين عينيه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من قتيل</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خرج الحسين عليه السلام من مكّة لقيه الفرزدق الشاعر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بن رسول اللّٰه صلى الله عليه و آله؟ ما أعجلك عن الموسم؟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أعجل لأُخذْتُ،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الناس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 سألت، قلوب الناس معك، و أسيافهم عليك</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أتى إلى الحسين خبر قتل مسلم بن عقيل و هاني بن عروة و عبد اللّٰه بن يقطر،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خذلنا شيعتنا، فمن أحبّ منكم الانصراف فلينصرف غير حرجٍ ليس عليه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عنه، و أخذوا يميناً و شمالاً، حتى بقي في أصحابه الذين جاءوا معه من المدينة و نفر يسير ممّن انضمّوا إليه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فقد واصل عليه السلام مسيره نحو الكوفة، و لما مرّ ببطن العقبة لقيه شيخ من بني عكرمة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لوذان، فسأل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 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لمّا انصرفت، فو الله ما تقدِمُ إلّا على </w:t>
      </w:r>
    </w:p>
    <w:p>
      <w:pPr>
        <w:pStyle w:val="BookText"/>
        <w:rPr/>
      </w:pPr>
      <w:r>
        <w:rPr>
          <w:rFonts w:ascii="Amiri" w:hAnsi="Amiri" w:eastAsia="Amiri" w:cs="Amiri"/>
          <w:color w:val="111111"/>
          <w:sz w:val="28"/>
          <w:sz w:val="28"/>
          <w:szCs w:val="28"/>
          <w:rtl w:val="true"/>
          <w:lang w:bidi="ar-SA"/>
        </w:rPr>
        <w:t>الأسنّة و حدّ السيوف، 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يخفى عليّ الرأي، و أنّ اللّٰه تعالى لا يُغلب على أمره</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في نفس النصّ دلالة على أنّ الإمام كان يدرك ما كان يتخوّفه غيره، و أنّ مصيره لو سار إلى الكوفة هو القتل، و مع ذلك أكمل السير طلباً للشهادة من أجل نصرة الدين و ردّ كيد أعدائه، و حتى لا تبقى لأحد حجة يتذرّع بها لتبرير تخاذله و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كان الحسين عليه السلام على بيّنة من أمره و ما سيؤول إليه سفره من مصير محتوم، فلا شيء يقف أمام إرادته من أجل إعلاء كلمة الدين و تثبيت دعائمه التي أراد الأُمويّون تقويضها، انظر إليه و هو يخاطب الحرّ بن يزيد الرياحي الذي يحذّره من مغبّة إصراره على موقفه حيث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فبالموت تخوّفني، و هل يعدو بكم الخطب أن تقتلوني، و سأقول كما قال أخو الأوس لابن عمّه و هو يريد نصرة رسول اللّٰه فخوّفه ابن عمّه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فإنّك مقتول،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 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 جاهد مسلما</w:t>
      </w:r>
    </w:p>
    <w:p>
      <w:pPr>
        <w:pStyle w:val="BookText"/>
        <w:rPr/>
      </w:pPr>
      <w:r>
        <w:rPr>
          <w:rFonts w:ascii="Amiri" w:hAnsi="Amiri" w:eastAsia="Amiri" w:cs="Amiri"/>
          <w:color w:val="111111"/>
          <w:sz w:val="28"/>
          <w:sz w:val="28"/>
          <w:szCs w:val="28"/>
          <w:rtl w:val="true"/>
          <w:lang w:bidi="ar-SA"/>
        </w:rPr>
        <w:t xml:space="preserve">و 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p>
    <w:p>
      <w:pPr>
        <w:pStyle w:val="BookText"/>
        <w:rPr/>
      </w:pPr>
      <w:r>
        <w:rPr>
          <w:rFonts w:ascii="Amiri" w:hAnsi="Amiri" w:eastAsia="Amiri" w:cs="Amiri"/>
          <w:color w:val="111111"/>
          <w:sz w:val="28"/>
          <w:sz w:val="28"/>
          <w:szCs w:val="28"/>
          <w:rtl w:val="true"/>
          <w:lang w:bidi="ar-SA"/>
        </w:rPr>
        <w:t xml:space="preserve">فإن عشت لم أندَم و 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تعيش و ترغما</w:t>
      </w:r>
      <w:r>
        <w:rPr>
          <w:rFonts w:eastAsia="Amiri" w:cs="Amiri" w:ascii="Amiri" w:hAnsi="Amiri"/>
          <w:color w:val="111111"/>
          <w:sz w:val="28"/>
          <w:szCs w:val="28"/>
          <w:rtl w:val="true"/>
          <w:lang w:bidi="ar-SA"/>
        </w:rPr>
        <w:t>».</w:t>
      </w:r>
      <w:r>
        <w:rPr>
          <w:rStyle w:val="FootnoteAnchor"/>
          <w:rtl w:val="true"/>
        </w:rPr>
        <w:footnoteReference w:id="960"/>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كان لشهادة الحسين عليه السلام أثر كبير في إيقاظ شعور الأُمّة و تشجيعها </w:t>
      </w:r>
    </w:p>
    <w:p>
      <w:pPr>
        <w:pStyle w:val="BookText"/>
        <w:rPr/>
      </w:pPr>
      <w:r>
        <w:rPr>
          <w:rFonts w:ascii="Amiri" w:hAnsi="Amiri" w:eastAsia="Amiri" w:cs="Amiri"/>
          <w:color w:val="111111"/>
          <w:sz w:val="28"/>
          <w:sz w:val="28"/>
          <w:szCs w:val="28"/>
          <w:rtl w:val="true"/>
          <w:lang w:bidi="ar-SA"/>
        </w:rPr>
        <w:t>على الثورة ضدّ الحكومة الأُموية التي أصبحت رمزاً للفساد و الانحراف عن الدين، و لأجل ذلك توالت الثورات بعد شهادته من قبل المسلمين في العراق و الحجاز، و هذه الانتفاضات و إن لم تحقّق هدفها في وقتها، و لكن كان لها الدور الأساسي في سقوط الحكومة الأُمويّة بعد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نهضة الحسين عليه السلام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 لما قام للإسلام عمود، و لا اخضرّ له عود، و لأماته معاوية و أتباعه و لدفنوه في أوّل عهده في 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فالمسلمون جميعاً بل الإسلام من ساعة قيامه إلى قيام الساعة رهين شكر للحسين عليه السلام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بلىٰ، فلا مغالاة في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محمّديّ الحدوث حسينيّ البقاء و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أنّى للإمام الحسين عليه السلام الإذعان لحقيقة تسلّم يزيد مقاليد خلافة رسول اللّٰه صلى الله عليه و آله، يزيد المنحرف الفاسد، عدوّ اللّٰه و عدوّ رسوله، الذي لم يستطع إخفاء دفائنه عند ما أُحضر رأس سيد الشهداء بين يديه حيث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عدلنا قتل بدر فاعتدل</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أحمد ما كان فعل </w:t>
      </w:r>
      <w:bookmarkStart w:id="787" w:name="pg11548_133069"/>
    </w:p>
    <w:p>
      <w:pPr>
        <w:pStyle w:val="BookText"/>
        <w:rPr/>
      </w:pPr>
      <w:bookmarkEnd w:id="787"/>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و أمّا بيان خروجه من مكة متوجّهاً إلى العراق و الحوادث التي عرضت له في مسيره إلى أن نزل بأرض كربلاء، و التي استشهد فيها مع أولاده و أصحابه البالغ عددهم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ظمآنَ و عطشانَ، فهو خارج عن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أُلّفت فيه مئات الكتب و عشرات الموسوعات</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4138361_73709187"/>
      <w:bookmarkStart w:id="789" w:name="_Toc295"/>
      <w:bookmarkEnd w:id="788"/>
      <w:r>
        <w:rPr>
          <w:rtl w:val="true"/>
        </w:rPr>
        <w:t>شهادته عليه السلام</w:t>
      </w:r>
      <w:bookmarkEnd w:id="789"/>
    </w:p>
    <w:p>
      <w:pPr>
        <w:pStyle w:val="BookText"/>
        <w:rPr/>
      </w:pPr>
      <w:r>
        <w:rPr>
          <w:rFonts w:ascii="Amiri" w:hAnsi="Amiri" w:eastAsia="Amiri" w:cs="Amiri"/>
          <w:color w:val="111111"/>
          <w:sz w:val="28"/>
          <w:sz w:val="28"/>
          <w:szCs w:val="28"/>
          <w:rtl w:val="true"/>
          <w:lang w:bidi="ar-SA"/>
        </w:rPr>
        <w:t xml:space="preserve">لقد استشهد يوم الجمعة لعشر خلون من المحرم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 قيل يوم السبت، و كان قد أدرك من حياة النبيّ الأكرم صلى الله عليه و آله خمس أو ستّ سنوات، و عاش مع أبيه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مع أخيه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عليه يوم ولد، و يوم استشهد و يوم يبعث حيّاً</w:t>
      </w:r>
      <w:r>
        <w:rPr>
          <w:rFonts w:eastAsia="Amiri" w:cs="Amiri" w:ascii="Amiri" w:hAnsi="Amiri"/>
          <w:color w:val="111111"/>
          <w:sz w:val="28"/>
          <w:szCs w:val="28"/>
          <w:rtl w:val="true"/>
          <w:lang w:bidi="ar-SA"/>
        </w:rPr>
        <w:t xml:space="preserve">. </w:t>
      </w:r>
      <w:bookmarkStart w:id="790" w:name="pg11548_133070"/>
    </w:p>
    <w:p>
      <w:pPr>
        <w:pStyle w:val="Heading3"/>
        <w:numPr>
          <w:ilvl w:val="2"/>
          <w:numId w:val="1"/>
        </w:numPr>
        <w:rPr/>
      </w:pPr>
      <w:bookmarkStart w:id="791" w:name="__RefHeading___Toc4138363_73709187"/>
      <w:bookmarkStart w:id="792" w:name="_Toc296"/>
      <w:bookmarkEnd w:id="790"/>
      <w:bookmarkEnd w:id="791"/>
      <w:r>
        <w:rPr>
          <w:rtl w:val="true"/>
        </w:rPr>
        <w:t>الإمام الرابع</w:t>
      </w:r>
      <w:r>
        <w:rPr>
          <w:rtl w:val="true"/>
        </w:rPr>
        <w:t xml:space="preserve">: </w:t>
      </w:r>
      <w:r>
        <w:rPr>
          <w:rtl w:val="true"/>
        </w:rPr>
        <w:t>عليّ بن الحسين بن عليّ زين العابدين عليه السلام</w:t>
      </w:r>
      <w:bookmarkEnd w:id="792"/>
    </w:p>
    <w:p>
      <w:pPr>
        <w:pStyle w:val="Heading4"/>
        <w:numPr>
          <w:ilvl w:val="3"/>
          <w:numId w:val="1"/>
        </w:numPr>
        <w:rPr/>
      </w:pPr>
      <w:bookmarkStart w:id="793" w:name="__RefHeading___Toc4138365_73709187"/>
      <w:bookmarkStart w:id="794" w:name="_Toc297"/>
      <w:bookmarkEnd w:id="793"/>
      <w:r>
        <w:rPr>
          <w:rtl w:val="true"/>
        </w:rPr>
        <w:t>اشارة</w:t>
      </w:r>
      <w:bookmarkEnd w:id="794"/>
    </w:p>
    <w:p>
      <w:pPr>
        <w:pStyle w:val="BookText"/>
        <w:rPr/>
      </w:pPr>
      <w:r>
        <w:rPr>
          <w:rFonts w:ascii="Amiri" w:hAnsi="Amiri" w:eastAsia="Amiri" w:cs="Amiri"/>
          <w:color w:val="111111"/>
          <w:sz w:val="28"/>
          <w:sz w:val="28"/>
          <w:szCs w:val="28"/>
          <w:rtl w:val="true"/>
          <w:lang w:bidi="ar-SA"/>
        </w:rPr>
        <w:t>هو رابع أئمّة أهل البيت الطاهر، المشهور بزين العابدين أو سيّدهم، و السجّاد، وذي الثفنات</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4138367_73709187"/>
      <w:bookmarkStart w:id="796" w:name="_Toc298"/>
      <w:bookmarkEnd w:id="795"/>
      <w:r>
        <w:rPr>
          <w:rtl w:val="true"/>
        </w:rPr>
        <w:t>ولادته و جوانب من سيرته عليه السلام</w:t>
      </w:r>
      <w:bookmarkEnd w:id="796"/>
    </w:p>
    <w:p>
      <w:pPr>
        <w:pStyle w:val="Heading5"/>
        <w:numPr>
          <w:ilvl w:val="4"/>
          <w:numId w:val="1"/>
        </w:numPr>
        <w:rPr/>
      </w:pPr>
      <w:bookmarkStart w:id="797" w:name="__RefHeading___Toc4138369_73709187"/>
      <w:bookmarkStart w:id="798" w:name="_Toc299"/>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 xml:space="preserve">ولد في المدينة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الأئمّة الاثني عشر و من سادات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قرشيّاً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فضائله و مناقبه أكثر من أن تحصى و تذكر، و لمّا توفّي دفن في البقيع في جنب عمّه الحسن في القبّة التي فيها قبر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Style w:val="FootnoteAnchor"/>
          <w:rtl w:val="true"/>
        </w:rPr>
        <w:footnoteReference w:id="963"/>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تولّى الإمامة بعد استشهاد أبيه الحسين عليه السلام في كربلاء، و للاطّلاع على النصوص الواردة في إمامته ينبغي الرجوع إلى كتب الحديث و العقائد المتكفّلة بهذا الجانب المهم، و أخصّ منها بالذكر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للخزّاز،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العاملي</w:t>
      </w:r>
      <w:r>
        <w:rPr>
          <w:rFonts w:eastAsia="Amiri" w:cs="Amiri" w:ascii="Amiri" w:hAnsi="Amiri"/>
          <w:color w:val="111111"/>
          <w:sz w:val="28"/>
          <w:szCs w:val="28"/>
          <w:rtl w:val="true"/>
          <w:lang w:bidi="ar-SA"/>
        </w:rPr>
        <w:t xml:space="preserve">. </w:t>
      </w:r>
      <w:bookmarkStart w:id="799" w:name="pg11548_133071"/>
    </w:p>
    <w:p>
      <w:pPr>
        <w:pStyle w:val="BookText"/>
        <w:rPr/>
      </w:pPr>
      <w:bookmarkEnd w:id="799"/>
      <w:r>
        <w:rPr>
          <w:rFonts w:ascii="Amiri" w:hAnsi="Amiri" w:eastAsia="Amiri" w:cs="Amiri"/>
          <w:color w:val="111111"/>
          <w:sz w:val="28"/>
          <w:sz w:val="28"/>
          <w:szCs w:val="28"/>
          <w:rtl w:val="true"/>
          <w:lang w:bidi="ar-SA"/>
        </w:rPr>
        <w:t>و من أراد الاطّلاع على مناقبه و كراماته و فضائله في مجالات شتّى كالعلم، و الحلم، و الجرأة و الإقدام، و ثبات الجنان، و شدة الكرم و السخاء، و الورع، و الزهد، و التقوى، و كثرة التهجّد و التنفّل، و الفصاحة و البلاغة، و شدّة هيبته بين الناس و محبّتهم له، و تربيته لجيل عظيم من الصحابة و العلماء وقّفوا حياتهم في خدمة الإسلام، و غير ذلك ممّا لا يسعنا التعرّض لها هنا، فعليه بطلب ذلك في الموسوعات المتعدّدة التي تعرّضت لذلك بالشرح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أنّا نكتفي هنا بجانب من سيرته عليه السلام تتعلّق بجملة محدّدة من الأُمور</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4138371_73709187"/>
      <w:bookmarkStart w:id="801" w:name="_Toc300"/>
      <w:bookmarkEnd w:id="800"/>
      <w:r>
        <w:rPr/>
        <w:t>1</w:t>
      </w:r>
      <w:r>
        <w:rPr>
          <w:rtl w:val="true"/>
        </w:rPr>
        <w:t xml:space="preserve"> - </w:t>
      </w:r>
      <w:r>
        <w:rPr>
          <w:rtl w:val="true"/>
        </w:rPr>
        <w:t>هيبته و منزلته العظيمة</w:t>
      </w:r>
      <w:r>
        <w:rPr>
          <w:rtl w:val="true"/>
        </w:rPr>
        <w:t>:</w:t>
      </w:r>
      <w:bookmarkEnd w:id="801"/>
    </w:p>
    <w:p>
      <w:pPr>
        <w:pStyle w:val="BookText"/>
        <w:rPr/>
      </w:pPr>
      <w:r>
        <w:rPr>
          <w:rFonts w:ascii="Amiri" w:hAnsi="Amiri" w:eastAsia="Amiri" w:cs="Amiri"/>
          <w:color w:val="111111"/>
          <w:sz w:val="28"/>
          <w:sz w:val="28"/>
          <w:szCs w:val="28"/>
          <w:rtl w:val="true"/>
          <w:lang w:bidi="ar-SA"/>
        </w:rPr>
        <w:t>لقد كان عليه السلام مهاباً جليلاً بين الناس بشكل كبير، حتّى أنّ هذه المنزلة العظيمة جعلت الأُمراء و الحكّام يحسدونه عليها، و التاريخ يذكر لنا على ذلك شواهد كثيرة و متعدّدة، 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حجّ هشام بن عبد الملك قبل أن يلي الخلافة اجتهد أن يستلم الحجر الأسود فلم يمكنه ذلك، و جاء عليّ بن الحسين عليهما السلام فتوقّف له الناس، و تنحّوا حتّى استلم، فقال جماعة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كان يعرفه أنّه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أعرفه، هذا عليّ بن الحسين زين العابدين، و أنشد هشاماً قصيدته التي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التقي النقي الطاهر العلمُ </w:t>
      </w:r>
      <w:bookmarkStart w:id="802" w:name="pg11548_133072"/>
    </w:p>
    <w:p>
      <w:pPr>
        <w:pStyle w:val="BookText"/>
        <w:rPr/>
      </w:pPr>
      <w:bookmarkEnd w:id="802"/>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يُغضي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 xml:space="preserve">و 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 العجمُ</w:t>
      </w:r>
    </w:p>
    <w:p>
      <w:pPr>
        <w:pStyle w:val="BookText"/>
        <w:rPr/>
      </w:pPr>
      <w:r>
        <w:rPr>
          <w:rFonts w:ascii="Amiri" w:hAnsi="Amiri" w:eastAsia="Amiri" w:cs="Amiri"/>
          <w:color w:val="111111"/>
          <w:sz w:val="28"/>
          <w:sz w:val="28"/>
          <w:szCs w:val="28"/>
          <w:rtl w:val="true"/>
          <w:lang w:bidi="ar-SA"/>
        </w:rPr>
        <w:t>إلى آخر القصيدة التي حفظتها الأُمّة و شطّرها جماعة 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ثقل ذلك على هشام فأمر بحبسه، فحبسوه بين مكّة و المدينة، فقال معترضاً على عمل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يحبسني بين المدينة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قلوب الناس يهوى منيبها</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 له حولاء بادٍ عيوبها</w:t>
      </w:r>
    </w:p>
    <w:p>
      <w:pPr>
        <w:pStyle w:val="BookText"/>
        <w:rPr/>
      </w:pPr>
      <w:r>
        <w:rPr>
          <w:rFonts w:ascii="Amiri" w:hAnsi="Amiri" w:eastAsia="Amiri" w:cs="Amiri"/>
          <w:color w:val="111111"/>
          <w:sz w:val="28"/>
          <w:sz w:val="28"/>
          <w:szCs w:val="28"/>
          <w:rtl w:val="true"/>
          <w:lang w:bidi="ar-SA"/>
        </w:rPr>
        <w:t>فأخرجه من الحبس فوجّه إليه علي بن الحسين عليهما السلام عشرة آلاف درهم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اعذرنا يا أبا فراس، فلو كان عندنا في هذا الوقت أكثر من هذا لوصلناك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الفرزدق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ما كان إلّا للّٰه، 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رأى اللّٰه مكانك فشكرك، و لكنّا أهل بيت إذا أنفذنا شيئاً لم نرجع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عليه فقبلها</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4138373_73709187"/>
      <w:bookmarkStart w:id="804" w:name="_Toc301"/>
      <w:bookmarkEnd w:id="803"/>
      <w:r>
        <w:rPr/>
        <w:t>2</w:t>
      </w:r>
      <w:r>
        <w:rPr>
          <w:rtl w:val="true"/>
        </w:rPr>
        <w:t xml:space="preserve"> - </w:t>
      </w:r>
      <w:r>
        <w:rPr>
          <w:rtl w:val="true"/>
        </w:rPr>
        <w:t>زهده و عبادته و مواساته للفقراء</w:t>
      </w:r>
      <w:r>
        <w:rPr>
          <w:rtl w:val="true"/>
        </w:rPr>
        <w:t>:</w:t>
      </w:r>
      <w:bookmarkEnd w:id="804"/>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زهده و عبادته و مواساته للفقراء، و خوفه من اللّٰه فغني عن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روي عنه عليه السلام أنّه إذا توضّأ اصفرّ لونه،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يعتادك عند الوضوء؟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بين يَدي من أُريد أن أقف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كلماته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رياضة؛ فتلك عبادة العبيد، و أنّ قوماً عبدوه رغبة؛ فتلك عبادة التجّار، و أنّ قوماً عبدوه شكراً؛ فتلك عبادة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أتاه سائل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بمن يحمل زادي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عليه السلام كثير الصدقات حريصاً عليها، و كان يوصل صدقاته ليلاً دون أن يعلم به أحد، و قد روي أنّه عليه السلام كان يعول مائة عائلة من أهالي المدينة لا يدرون من يأتيهم بالصدقات، و لما توفّي عليه السلام أدركوا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يحمل جراب الخبز على ظهره بالليل فيتصدّق به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فقدنا صدقة السر حتّى مات عليّ بن الحسين عليه السلام</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 قال رجل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أورع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سمّى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أورع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هاشمياً أفضل من عليّ بن الحسين</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عليهما السلام ساجداً في الحجر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bookmarkStart w:id="805" w:name="pg11548_133074"/>
    </w:p>
    <w:p>
      <w:pPr>
        <w:pStyle w:val="BookText"/>
        <w:rPr/>
      </w:pPr>
      <w:bookmarkEnd w:id="805"/>
      <w:r>
        <w:rPr>
          <w:rFonts w:ascii="Amiri" w:hAnsi="Amiri" w:eastAsia="Amiri" w:cs="Amiri"/>
          <w:color w:val="111111"/>
          <w:sz w:val="28"/>
          <w:sz w:val="28"/>
          <w:szCs w:val="28"/>
          <w:rtl w:val="true"/>
          <w:lang w:bidi="ar-SA"/>
        </w:rPr>
        <w:t>صالح من أهل بيت طيّب لأسمعنّ ما يقول، فأصغيت إليه 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 بفنائك، مسكينك بفنائك، سائلك بفنائك، فقيرك بفنائك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دعوت بهنّ في كرب إلّا كشف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يصلّي في كل يوم و ليلة ألف ركعة، فإذا أصبح سقط مغشيّاً عليه، و كانت الريح تميله كالسنبلة، و كان يوماً خارجاً فلقيه رجل فسبّه، فثارت إليه العبيد و الموالي، فقال لهم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ذلك الرجل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سُترَ عنك من أمرنا أكثر، أ لك حاجة نعينك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الرجل فألقى إليه عليه السلام خميصة كانت عليه، و أمر له بألف درهم، فكان ذلك الرجل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من أولاد الرسل</w:t>
      </w:r>
      <w:r>
        <w:rPr>
          <w:rFonts w:eastAsia="Amiri" w:cs="Amiri" w:ascii="Amiri" w:hAnsi="Amiri"/>
          <w:color w:val="111111"/>
          <w:sz w:val="28"/>
          <w:szCs w:val="28"/>
          <w:rtl w:val="true"/>
          <w:lang w:bidi="ar-SA"/>
        </w:rPr>
        <w:t>.</w:t>
      </w:r>
      <w:r>
        <w:rPr>
          <w:rStyle w:val="FootnoteAnchor"/>
          <w:rtl w:val="true"/>
        </w:rPr>
        <w:footnoteReference w:id="965"/>
      </w:r>
    </w:p>
    <w:p>
      <w:pPr>
        <w:pStyle w:val="Heading4"/>
        <w:numPr>
          <w:ilvl w:val="3"/>
          <w:numId w:val="1"/>
        </w:numPr>
        <w:rPr/>
      </w:pPr>
      <w:bookmarkStart w:id="806" w:name="__RefHeading___Toc4138375_73709187"/>
      <w:bookmarkStart w:id="807" w:name="_Toc302"/>
      <w:bookmarkEnd w:id="806"/>
      <w:r>
        <w:rPr>
          <w:rtl w:val="true"/>
        </w:rPr>
        <w:t>ثروته عليه السلام العلمية</w:t>
      </w:r>
      <w:bookmarkEnd w:id="807"/>
    </w:p>
    <w:p>
      <w:pPr>
        <w:pStyle w:val="Heading5"/>
        <w:numPr>
          <w:ilvl w:val="4"/>
          <w:numId w:val="1"/>
        </w:numPr>
        <w:rPr/>
      </w:pPr>
      <w:bookmarkStart w:id="808" w:name="__RefHeading___Toc4138377_73709187"/>
      <w:bookmarkStart w:id="809" w:name="_Toc303"/>
      <w:bookmarkEnd w:id="808"/>
      <w:r>
        <w:rPr>
          <w:rtl w:val="true"/>
        </w:rPr>
        <w:t>اشارة</w:t>
      </w:r>
      <w:bookmarkEnd w:id="809"/>
    </w:p>
    <w:p>
      <w:pPr>
        <w:pStyle w:val="BookText"/>
        <w:rPr/>
      </w:pPr>
      <w:r>
        <w:rPr>
          <w:rFonts w:ascii="Amiri" w:hAnsi="Amiri" w:eastAsia="Amiri" w:cs="Amiri"/>
          <w:color w:val="111111"/>
          <w:sz w:val="28"/>
          <w:sz w:val="28"/>
          <w:szCs w:val="28"/>
          <w:rtl w:val="true"/>
          <w:lang w:bidi="ar-SA"/>
        </w:rPr>
        <w:t xml:space="preserve">أمّا الثروة العلمية و العرفانية، فهي أدعيته التي رواها المحدّثون بأسانيدهم المتضافرة، و التي جمعت بما سمّي بالصحيفة السجّادية المنتشرة في العالم، فهي زبور آل محمد، و من الخسارة الفادحة أنّ إخواننا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النادر القليل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واقفين على هذا الأثر القيّم الخالد</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فصاحة ألفاظها، و بلاغة معانيها، و علوّ مضامينها، و ما فيها من أنواع التذلّل للّٰه تعالى و الثناء عليه، و الأساليب العجيبة في طلب عفوه و كرمه و التوسّل إليه، أقوى شاهد على صحّة نسبتها إليه، و إنّ هذا الدرّ من ذلك البحر، و هذا الجوهر من ذلك المعدن، و هذا الثمر من ذلك الشجر، مضافاً إلى </w:t>
      </w:r>
    </w:p>
    <w:p>
      <w:pPr>
        <w:pStyle w:val="BookText"/>
        <w:rPr/>
      </w:pPr>
      <w:r>
        <w:rPr>
          <w:rFonts w:ascii="Amiri" w:hAnsi="Amiri" w:eastAsia="Amiri" w:cs="Amiri"/>
          <w:color w:val="111111"/>
          <w:sz w:val="28"/>
          <w:sz w:val="28"/>
          <w:szCs w:val="28"/>
          <w:rtl w:val="true"/>
          <w:lang w:bidi="ar-SA"/>
        </w:rPr>
        <w:t>اشتهارها شهرة لا تقبل الريب، و تعدّد أسانيدها المتّصلة إلى منشئها، فقد رواها الثقات بأسانيدهم المتعدّدة المتّصلة، إلى زين العابدين</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و قد أرسل أحد الأعلام نسخة من الصحيفة مع رسالة إلى العلّامة الشيخ الجوهري الطنطاوي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التفسير المعروف، فكتب في جواب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الشقاء أنّا إلى الآن لم نقف على هذا الأثر القيّم الخالد في مواريث النبوّة و أهل البيت، و إنّي كلّما تأمّلتها رأيتها فوق كلام المخلوق، و دون كلام الخالق</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 كان المعروف بين الشيعة هو الصحيفة الأُولى التي تتضمّن واحداً و ستّين دعاء في فنون الخير و أنواع السؤال من اللّٰه سبحانه، و التي تعلّم الإنسان كيف يلجأ إلى ربّه في الشدائد و المهمّات، و كيف يطلب منه حوائجه، و كيف يتذلّل و يتضرّع له، و كيف يحمده و يشكره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لفيفاً من العلماء استدركوا عليها فجمعوا من شوارد أدعيته صحائف خمسة كان آخرها ما جمعه العلّامة السيد محسن الأمين العاملي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قام العلّامة الحجة السيّد محمد باقر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جميع أدعية الإمام الموجودة في هذه الصحف في جامع واحد، و قال في مقدّمته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حريّ بنا القول إنّ أدعيته عليه السلام كانت ذات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عبادياً، و آخر اجتماعياً يتّسق مع مسار الحركة الإصلاحية التي قادها الإمام عليه السلام في ذلك الظرف </w:t>
      </w:r>
    </w:p>
    <w:p>
      <w:pPr>
        <w:pStyle w:val="BookText"/>
        <w:rPr/>
      </w:pP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فاستطاع بقدرته الفائقة المسدّدة أن يمنح أدعيته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روحها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محتوى اجتماعياً متعدّد الجوانب، بما حملته من مفاهيم خصبة، و أفكار نابضة بالحياة، فهو عليه السلام صاحب مدرسة إلٰهيّة، تارة يعلّم المؤمن كيف يمجّد اللّٰه و يقدّسه، و كيف يلج باب التوبة، و كيف يناجيه و ينقطع إليه، و أُخرى يسلك به درب التعامل السليم مع المجتمع فيعلّمه أُسلوب البرّ بالوالدين، و يشرح حقوق الوالد، و الولد، و الأهل، و الأصدقاء، و الجيران، ثمّ يبيّن فاضل الأعمال و ما يجب أن يلتزم به المسلم في سلوكه الاجتماعي، كلّ ذلك بأُسلوب تعليميّ رائع و 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أُسلوباً مبتكراً في إيصال الفكر الإسلامي و المفاهيم الإسلامية الأصيلة إلى القلوب الظمأى، و الأفئدة التي تهوى إليها لترتزق من ثمراتها، و تنهل من معينها، فكانت بحقّ عملية تربوية نموذجية من الطراز الأوّل، أسّس بناءها الإمام السجاد عليه السلام مستلهماً جوانبها من سير الأنبياء و سنن المرسلين</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و من أدعيته عليه السلام في هذه الصحيفة دعاؤه في يوم عرفة، و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يوم عرفةَ، يومٌ شرَّفتهُ و كرَّمتهُ و عظَّمتهُ، نَشَرتَ فيهِ رحمتَكَ، وَ مَننتَ فيهِ بعفوك، و أجزلتَ فيهِ عطيتكَ، و تفضَّلتَ بهِ على عبادِك</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أنا عبدك الذي أنعمتَ عليهِ قَبلَ خَلقِكَ لهُ، و بعدَ خَلقِكَ إيّاهُ، فَجَعَلتَهُ مِمَّن هَديتَهُ لدينِكَ، وَ وفَّقتَهُ لِحقّك، و عصمتَهُ بِحَبلِكَ، و أدْخَلتَهُ في حِزبِكَ، و أَرْشَدتَهُ لموالاةِ أوليائِكَ و معاداةِ أعدائِكَ</w:t>
      </w:r>
      <w:r>
        <w:rPr>
          <w:rFonts w:eastAsia="Amiri" w:cs="Amiri" w:ascii="Amiri" w:hAnsi="Amiri"/>
          <w:color w:val="111111"/>
          <w:sz w:val="28"/>
          <w:szCs w:val="28"/>
          <w:rtl w:val="true"/>
          <w:lang w:bidi="ar-SA"/>
        </w:rPr>
        <w:t xml:space="preserve">». </w:t>
      </w:r>
      <w:bookmarkStart w:id="810" w:name="pg11548_133077"/>
    </w:p>
    <w:p>
      <w:pPr>
        <w:pStyle w:val="Heading5"/>
        <w:numPr>
          <w:ilvl w:val="4"/>
          <w:numId w:val="1"/>
        </w:numPr>
        <w:rPr/>
      </w:pPr>
      <w:bookmarkStart w:id="811" w:name="__RefHeading___Toc4138379_73709187"/>
      <w:bookmarkStart w:id="812" w:name="_Toc304"/>
      <w:bookmarkEnd w:id="810"/>
      <w:bookmarkEnd w:id="811"/>
      <w:r>
        <w:rPr>
          <w:rtl w:val="true"/>
        </w:rPr>
        <w:t>رسالة الحقوق</w:t>
      </w:r>
      <w:r>
        <w:rPr>
          <w:rtl w:val="true"/>
        </w:rPr>
        <w:t>:</w:t>
      </w:r>
      <w:bookmarkEnd w:id="812"/>
    </w:p>
    <w:p>
      <w:pPr>
        <w:pStyle w:val="BookText"/>
        <w:rPr/>
      </w:pPr>
      <w:r>
        <w:rPr>
          <w:rFonts w:ascii="Amiri" w:hAnsi="Amiri" w:eastAsia="Amiri" w:cs="Amiri"/>
          <w:color w:val="111111"/>
          <w:sz w:val="28"/>
          <w:sz w:val="28"/>
          <w:szCs w:val="28"/>
          <w:rtl w:val="true"/>
          <w:lang w:bidi="ar-SA"/>
        </w:rPr>
        <w:t>إنّ للإمام عليّ بن الحسين رسالة معروفة باسم رسالة الحقوق، أوردها الصدوق في خصاله</w:t>
      </w:r>
      <w:r>
        <w:rPr>
          <w:rStyle w:val="FootnoteAnchor"/>
          <w:rtl w:val="true"/>
        </w:rPr>
        <w:footnoteReference w:id="969"/>
      </w:r>
      <w:r>
        <w:rPr>
          <w:rFonts w:ascii="Amiri" w:hAnsi="Amiri" w:eastAsia="Amiri" w:cs="Amiri"/>
          <w:color w:val="111111"/>
          <w:sz w:val="28"/>
          <w:sz w:val="28"/>
          <w:szCs w:val="28"/>
          <w:rtl w:val="true"/>
          <w:lang w:bidi="ar-SA"/>
        </w:rPr>
        <w:t>بسند معتبر، و رواها الحسن بن شعبة في تحف العقول</w:t>
      </w:r>
      <w:r>
        <w:rPr>
          <w:rStyle w:val="FootnoteAnchor"/>
          <w:rtl w:val="true"/>
        </w:rPr>
        <w:footnoteReference w:id="970"/>
      </w:r>
      <w:r>
        <w:rPr>
          <w:rFonts w:ascii="Amiri" w:hAnsi="Amiri" w:eastAsia="Amiri" w:cs="Amiri"/>
          <w:color w:val="111111"/>
          <w:sz w:val="28"/>
          <w:sz w:val="28"/>
          <w:szCs w:val="28"/>
          <w:rtl w:val="true"/>
          <w:lang w:bidi="ar-SA"/>
        </w:rPr>
        <w:t>مرسلة، و بين النقلين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من جلائل الرسائل في أنواع الحقوق، يذكر الإمام فيها حقوق اللّٰه سبحانه على الإنسان، و حقوق نفسه عليه، و حقوق أعضائه من اللسان و السمع و البصر و الرجلين و اليدين و البطن و الفرج، ثمّ يذكر حقوق الأفعال، من الصلاة و الصوم و الحجّ و الصدقة و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تبلغ خمسين حقّاً، آخرها حقّ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الحفّاظ و تلاميذ مدرسته أحاديث و حكماً مختلفة جليلة حوَتها بطون الكتب المختلفة، جمع الكثير منها العلّامة المجلسي في موسوعته الموسومة ببحار الأنوار من مختلف المصادر، فراجع</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4138381_73709187"/>
      <w:bookmarkStart w:id="814" w:name="_Toc305"/>
      <w:bookmarkEnd w:id="813"/>
      <w:r>
        <w:rPr>
          <w:rtl w:val="true"/>
        </w:rPr>
        <w:t>شهادته عليه السلام</w:t>
      </w:r>
      <w:bookmarkEnd w:id="814"/>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بالمدينة عام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يوم السبت الثاني عشر من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الخامس و العشرين منه</w:t>
      </w:r>
      <w:r>
        <w:rPr>
          <w:rFonts w:eastAsia="Amiri" w:cs="Amiri" w:ascii="Amiri" w:hAnsi="Amiri"/>
          <w:color w:val="111111"/>
          <w:sz w:val="28"/>
          <w:szCs w:val="28"/>
          <w:rtl w:val="true"/>
          <w:lang w:bidi="ar-SA"/>
        </w:rPr>
        <w:t xml:space="preserve">. </w:t>
      </w:r>
      <w:bookmarkStart w:id="815" w:name="pg11548_133078"/>
    </w:p>
    <w:p>
      <w:pPr>
        <w:pStyle w:val="Heading3"/>
        <w:numPr>
          <w:ilvl w:val="2"/>
          <w:numId w:val="1"/>
        </w:numPr>
        <w:rPr/>
      </w:pPr>
      <w:bookmarkStart w:id="816" w:name="__RefHeading___Toc4138383_73709187"/>
      <w:bookmarkStart w:id="817" w:name="_Toc306"/>
      <w:bookmarkEnd w:id="815"/>
      <w:bookmarkEnd w:id="816"/>
      <w:r>
        <w:rPr>
          <w:rtl w:val="true"/>
        </w:rPr>
        <w:t>الإمام الخامس</w:t>
      </w:r>
      <w:r>
        <w:rPr>
          <w:rtl w:val="true"/>
        </w:rPr>
        <w:t xml:space="preserve">: </w:t>
      </w:r>
      <w:r>
        <w:rPr>
          <w:rtl w:val="true"/>
        </w:rPr>
        <w:t>أبو جعفر محمّد بن عليّ الباقر عليه السلام</w:t>
      </w:r>
      <w:bookmarkEnd w:id="817"/>
    </w:p>
    <w:p>
      <w:pPr>
        <w:pStyle w:val="Heading4"/>
        <w:numPr>
          <w:ilvl w:val="3"/>
          <w:numId w:val="1"/>
        </w:numPr>
        <w:rPr/>
      </w:pPr>
      <w:bookmarkStart w:id="818" w:name="__RefHeading___Toc4138385_73709187"/>
      <w:bookmarkStart w:id="819" w:name="_Toc307"/>
      <w:bookmarkEnd w:id="818"/>
      <w:r>
        <w:rPr>
          <w:rtl w:val="true"/>
        </w:rPr>
        <w:t>اشارة</w:t>
      </w:r>
      <w:bookmarkEnd w:id="819"/>
    </w:p>
    <w:p>
      <w:pPr>
        <w:pStyle w:val="BookText"/>
        <w:rPr/>
      </w:pPr>
      <w:r>
        <w:rPr>
          <w:rFonts w:ascii="Amiri" w:hAnsi="Amiri" w:eastAsia="Amiri" w:cs="Amiri"/>
          <w:color w:val="111111"/>
          <w:sz w:val="28"/>
          <w:sz w:val="28"/>
          <w:szCs w:val="28"/>
          <w:rtl w:val="true"/>
          <w:lang w:bidi="ar-SA"/>
        </w:rPr>
        <w:t>هو خامس أئمّة أهل البيت الطاهر، المعروف بالباقر، و قد اشتهر به لبقره العلم و تفجيره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به؛ لأنّه بقر العلم و عرف أصله و استنبط فرعه و توسّع فيه</w:t>
      </w:r>
      <w:r>
        <w:rPr>
          <w:rFonts w:eastAsia="Amiri" w:cs="Amiri" w:ascii="Amiri" w:hAnsi="Amiri"/>
          <w:color w:val="111111"/>
          <w:sz w:val="28"/>
          <w:szCs w:val="28"/>
          <w:rtl w:val="true"/>
          <w:lang w:bidi="ar-SA"/>
        </w:rPr>
        <w:t>.</w:t>
      </w:r>
      <w:r>
        <w:rPr>
          <w:rStyle w:val="FootnoteAnchor"/>
          <w:rtl w:val="true"/>
        </w:rPr>
        <w:footnoteReference w:id="971"/>
      </w:r>
    </w:p>
    <w:p>
      <w:pPr>
        <w:pStyle w:val="Heading4"/>
        <w:numPr>
          <w:ilvl w:val="3"/>
          <w:numId w:val="1"/>
        </w:numPr>
        <w:rPr/>
      </w:pPr>
      <w:bookmarkStart w:id="820" w:name="__RefHeading___Toc4138387_73709187"/>
      <w:bookmarkStart w:id="821" w:name="_Toc308"/>
      <w:bookmarkEnd w:id="820"/>
      <w:r>
        <w:rPr>
          <w:rtl w:val="true"/>
        </w:rPr>
        <w:t>أقوال العلماء فيه عليه السلام</w:t>
      </w:r>
      <w:bookmarkEnd w:id="821"/>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لأنّه من بقر الأرض؛ أي شقّها، و إثارة مخبّئاتها، و مكامنها، فكذلك هو أظهر من مخبّئاتها كنوز المعارف و حقائق الأحكام، و الحكم و اللطائف ما لا يخفى إلّا على منطمس البصيرة أو فاسد الطويّة و السريرة، و من ثمّ قيل فيه هو باقر العلم و جامعه و شاهر علمه و رافعه</w:t>
      </w:r>
      <w:r>
        <w:rPr>
          <w:rFonts w:eastAsia="Amiri" w:cs="Amiri" w:ascii="Amiri" w:hAnsi="Amiri"/>
          <w:color w:val="111111"/>
          <w:sz w:val="28"/>
          <w:szCs w:val="28"/>
          <w:rtl w:val="true"/>
          <w:lang w:bidi="ar-SA"/>
        </w:rPr>
        <w:t>.</w:t>
      </w:r>
      <w:r>
        <w:rPr>
          <w:rStyle w:val="FootnoteAnchor"/>
          <w:rtl w:val="true"/>
        </w:rPr>
        <w:footnoteReference w:id="972"/>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الحسين بن عليّ بن أبي طالب، و سمّي بالباقر لبقره العلوم، و استنباطه الحكم، كان ذاكراً خاشعاً صابراً، و كان من سلالة النبوّة، رفيع النسب، عالي الحسب، و كان عارفاً بالخطرات، كثير البكاء و العبرات، معرضاً عن الجدال و الخصومات</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زين العابدين، الملقّب بالباقر، أحد الأئمّة الاثني عشر في اعتقاد الإماميّة، و هو والد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الباقر عالماً سيّداً كبيراً، و إنّما قيل له الباقر؛ لأنّه تَبقَّر في العلم؛ أي توسّع، 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باقر العلم لأهل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من لبّى على الأجبُلِ‌</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ولد بالمدينة غرّة رجب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قيل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في السابع من ذي الحجّة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عمره الشريف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مع جدّه الحسين عليه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و مع أبيه عليه السلام بعد جدّه عليه السلام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كانت مدة إمامته عليه السلام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و أمّا النصوص الدالّة على إمامته من أبيه و أجداده و التي ذكرها المحدّثون و المحقّقون من علمائنا الأعلام فهي مستفيضة نقلها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من الطبقة الثالثة من التابعين من المدينة، كان عالماً عابداً ثقة، و روى عنه الأئمّة أبو حنيفة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محمّد بن علي الباقر؟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سألته يوماً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المعاصي؟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فيعصى قهراً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حنيفة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رأيت جواباً أفحم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العلماء عند أحد أصغر علماً منهم عند أبي جعفر، لقد رأيت الحكم عنده كأنّه مغلوب، و يعني الحكم بن عيينة، و كان عالماً نبيلاً جليلاً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المدائني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أبا جعفر محمّد بن علي إلى الكتّاب و هو صغير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يسلّم عليك، فقيل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رسول اللّٰه و الحسين في حجره و هو يداعبه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يولد مولود اسمه عليّ 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العابدين فيقوم ولده، ثمّ يولد له ولد، اسمه محمّد، فإن أدركته يا جابر فاقرئه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الصبّاغ المالكي بعد نقل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لاقيته فاعلم أنّ بقاءك في الدنيا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يعش جابر بعد ذلك إلّا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منقبة من مناقبه باقية على ممر الأيّام، و فضيلة شهد له بها الخاصّ و العام</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عن أحد من ولد الحسن و الحسين عليهما السلام في علم الدين و الآثار و السنّة و علم القرآن و السيرة و فنون الآداب ما ظهر من أبي جعفر الباقر عليه السلام</w:t>
      </w:r>
      <w:r>
        <w:rPr>
          <w:rFonts w:eastAsia="Amiri" w:cs="Amiri" w:ascii="Amiri" w:hAnsi="Amiri"/>
          <w:color w:val="111111"/>
          <w:sz w:val="28"/>
          <w:szCs w:val="28"/>
          <w:rtl w:val="true"/>
          <w:lang w:bidi="ar-SA"/>
        </w:rPr>
        <w:t>.</w:t>
      </w:r>
      <w:r>
        <w:rPr>
          <w:rStyle w:val="FootnoteAnchor"/>
          <w:rtl w:val="true"/>
        </w:rPr>
        <w:footnoteReference w:id="977"/>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 معالم الدين بقيّة الصحابة و وجوه التابعين و فقهاء المسلمين، و سارت بذكر كلامه الأخبار و أُنشدت في مدائحه الأشعار</w:t>
      </w:r>
      <w:r>
        <w:rPr>
          <w:rFonts w:eastAsia="Amiri" w:cs="Amiri" w:ascii="Amiri" w:hAnsi="Amiri"/>
          <w:color w:val="111111"/>
          <w:sz w:val="28"/>
          <w:szCs w:val="28"/>
          <w:rtl w:val="true"/>
          <w:lang w:bidi="ar-SA"/>
        </w:rPr>
        <w:t>....</w:t>
      </w:r>
      <w:r>
        <w:rPr>
          <w:rStyle w:val="FootnoteAnchor"/>
          <w:rtl w:val="true"/>
        </w:rPr>
        <w:footnoteReference w:id="978"/>
      </w:r>
      <w:bookmarkStart w:id="822" w:name="pg11548_133081"/>
    </w:p>
    <w:p>
      <w:pPr>
        <w:pStyle w:val="BookText"/>
        <w:rPr/>
      </w:pPr>
      <w:bookmarkEnd w:id="822"/>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قلبه، و زكا علمه و عمله، و طهرت نفسه، و شرف خلقه، و عمرت أوقاته بطاعة اللّٰه، و له من الرسوم في مقامات العارفين ما تكلّ عنه ألسنة الواصفين، و له كلمات كثيرة في السلوك و المعارف لا تحتملها هذه العجالة</w:t>
      </w:r>
      <w:r>
        <w:rPr>
          <w:rFonts w:eastAsia="Amiri" w:cs="Amiri" w:ascii="Amiri" w:hAnsi="Amiri"/>
          <w:color w:val="111111"/>
          <w:sz w:val="28"/>
          <w:szCs w:val="28"/>
          <w:rtl w:val="true"/>
          <w:lang w:bidi="ar-SA"/>
        </w:rPr>
        <w:t>.</w:t>
      </w:r>
      <w:r>
        <w:rPr>
          <w:rStyle w:val="FootnoteAnchor"/>
          <w:rtl w:val="true"/>
        </w:rPr>
        <w:footnoteReference w:id="979"/>
      </w:r>
    </w:p>
    <w:p>
      <w:pPr>
        <w:pStyle w:val="Heading4"/>
        <w:numPr>
          <w:ilvl w:val="3"/>
          <w:numId w:val="1"/>
        </w:numPr>
        <w:rPr/>
      </w:pPr>
      <w:bookmarkStart w:id="823" w:name="__RefHeading___Toc4138389_73709187"/>
      <w:bookmarkStart w:id="824" w:name="_Toc309"/>
      <w:bookmarkEnd w:id="823"/>
      <w:r>
        <w:rPr>
          <w:rtl w:val="true"/>
        </w:rPr>
        <w:t>مناظراته</w:t>
      </w:r>
      <w:bookmarkEnd w:id="824"/>
    </w:p>
    <w:p>
      <w:pPr>
        <w:pStyle w:val="BookText"/>
        <w:rPr/>
      </w:pPr>
      <w:r>
        <w:rPr>
          <w:rFonts w:ascii="Amiri" w:hAnsi="Amiri" w:eastAsia="Amiri" w:cs="Amiri"/>
          <w:color w:val="111111"/>
          <w:sz w:val="28"/>
          <w:sz w:val="28"/>
          <w:szCs w:val="28"/>
          <w:rtl w:val="true"/>
          <w:lang w:bidi="ar-SA"/>
        </w:rPr>
        <w:t xml:space="preserve">و أمّا مناظراته مع المخالفين فحدّث عنها و لا حرج، و قد جمعها العلّامة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 بن الأزرق</w:t>
      </w:r>
      <w:r>
        <w:rPr>
          <w:rStyle w:val="FootnoteAnchor"/>
          <w:rtl w:val="true"/>
        </w:rPr>
        <w:footnoteReference w:id="981"/>
      </w:r>
      <w:r>
        <w:rPr>
          <w:rFonts w:ascii="Amiri" w:hAnsi="Amiri" w:eastAsia="Amiri" w:cs="Amiri"/>
          <w:color w:val="111111"/>
          <w:sz w:val="28"/>
          <w:sz w:val="28"/>
          <w:szCs w:val="28"/>
          <w:rtl w:val="true"/>
          <w:lang w:bidi="ar-SA"/>
        </w:rPr>
        <w:t>جاء إلى محمّد بن عليّ، فجلس بين يديه يسأله عن مسائل الحلال و الحرام</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جعفر في عرض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لهذه المارقة، بم استحللتم فراق أمير المؤمنين، و قد سفكتم دماءكم بين يديه في طاعته و القربة إلى اللّٰه بنصرته؟ فسيقولون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في دين اللّٰه،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اللّٰه تعالى في شريعة نبيّه صلى الله عليه و آله رجلين من خلقه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 حَكَماً مِنْ أَهْلِهٰا إِنْ يُرِيدٰا إِصْلاٰحاً يُوَفِّقِ اَللّٰهُ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حكَّم رسول اللّٰه صلى الله عليه و آله سعد بن معاذ في بني قريظة فحكم فيهم بما أمضاه اللّٰه، أو ما علمتم أنَّ أمير المؤمنين إنَّما أمر الحكمين أن </w:t>
      </w:r>
    </w:p>
    <w:p>
      <w:pPr>
        <w:pStyle w:val="BookText"/>
        <w:rPr/>
      </w:pPr>
      <w:r>
        <w:rPr>
          <w:rFonts w:ascii="Amiri" w:hAnsi="Amiri" w:eastAsia="Amiri" w:cs="Amiri"/>
          <w:color w:val="111111"/>
          <w:sz w:val="28"/>
          <w:sz w:val="28"/>
          <w:szCs w:val="28"/>
          <w:rtl w:val="true"/>
          <w:lang w:bidi="ar-SA"/>
        </w:rPr>
        <w:t>يحكما بالقرآن و لا يتعدّياه، و اشترط ردّ ما خالف القرآن في أحكام الرجال، و قال حين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على نفسك من حكم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حكّمت مخلوقاً و إنّما حكّمت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تجد المارقة تضليل من أمر بالحكم بالقرآن، و اشترط ردّ ما خالفه لو لا ارتكابهم في بدعتهم البهتان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كلام ما مرّ بسمعي قط، و لا خطر منّي ببال، و هو الحقّ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الشيعة الإمامية أخذت كثيراً من الأحكام الشرعية عنه و عن ولده البارّ جعفر الصادق عليه السلام و حسب الترتيب المتداول في الكتب الفقهيّة، حيث روي عنه عليه السلام الكثير من الروايات الفقهيّة التي تناولت مختلف جوانب الحياة، و للاطلاع على ذلك تراجع كتب الفقه و موسوعاته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روي عنه في الحِكَم و المواعظ، فقد نقلها أبو نعيم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الحسن بن شعبة الحرّاني في تحفه</w:t>
      </w:r>
      <w:r>
        <w:rPr>
          <w:rFonts w:eastAsia="Amiri" w:cs="Amiri" w:ascii="Amiri" w:hAnsi="Amiri"/>
          <w:color w:val="111111"/>
          <w:sz w:val="28"/>
          <w:szCs w:val="28"/>
          <w:rtl w:val="true"/>
          <w:lang w:bidi="ar-SA"/>
        </w:rPr>
        <w:t>.</w:t>
      </w:r>
      <w:r>
        <w:rPr>
          <w:rStyle w:val="FootnoteAnchor"/>
          <w:rtl w:val="true"/>
        </w:rPr>
        <w:footnoteReference w:id="982"/>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توفّي الإمام محمّد الباقر عليه السلام عام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البقيع إلىٰ جنب قبر أبيه، و من أراد البحث عن فصول حياته في شتّى المجالات فليراجع الموسوعات التي تحفل بها المكتبات العامّة و الخاصّة</w:t>
      </w:r>
      <w:r>
        <w:rPr>
          <w:rFonts w:eastAsia="Amiri" w:cs="Amiri" w:ascii="Amiri" w:hAnsi="Amiri"/>
          <w:color w:val="111111"/>
          <w:sz w:val="28"/>
          <w:szCs w:val="28"/>
          <w:rtl w:val="true"/>
          <w:lang w:bidi="ar-SA"/>
        </w:rPr>
        <w:t xml:space="preserve">. </w:t>
      </w:r>
      <w:bookmarkStart w:id="825" w:name="pg11548_133083"/>
    </w:p>
    <w:p>
      <w:pPr>
        <w:pStyle w:val="Heading3"/>
        <w:numPr>
          <w:ilvl w:val="2"/>
          <w:numId w:val="1"/>
        </w:numPr>
        <w:rPr/>
      </w:pPr>
      <w:bookmarkStart w:id="826" w:name="__RefHeading___Toc4138391_73709187"/>
      <w:bookmarkStart w:id="827" w:name="_Toc310"/>
      <w:bookmarkEnd w:id="825"/>
      <w:bookmarkEnd w:id="826"/>
      <w:r>
        <w:rPr>
          <w:rtl w:val="true"/>
        </w:rPr>
        <w:t>الإمام السادس</w:t>
      </w:r>
      <w:r>
        <w:rPr>
          <w:rtl w:val="true"/>
        </w:rPr>
        <w:t xml:space="preserve">: </w:t>
      </w:r>
      <w:r>
        <w:rPr>
          <w:rtl w:val="true"/>
        </w:rPr>
        <w:t>أبو عبد اللّه جعفر بن محمّد الصادق عليه السلام</w:t>
      </w:r>
      <w:bookmarkEnd w:id="827"/>
    </w:p>
    <w:p>
      <w:pPr>
        <w:pStyle w:val="Heading4"/>
        <w:numPr>
          <w:ilvl w:val="3"/>
          <w:numId w:val="1"/>
        </w:numPr>
        <w:rPr/>
      </w:pPr>
      <w:bookmarkStart w:id="828" w:name="__RefHeading___Toc4138393_73709187"/>
      <w:bookmarkStart w:id="829" w:name="_Toc311"/>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 xml:space="preserve">هو الإمام السادس من أئمّة أهل البيت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 بالصادق لصدقه في مقاله، و فضله أشهر من أن يذكر</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4138395_73709187"/>
      <w:bookmarkStart w:id="831" w:name="_Toc312"/>
      <w:bookmarkEnd w:id="830"/>
      <w:r>
        <w:rPr>
          <w:rtl w:val="true"/>
        </w:rPr>
        <w:t>ولادته و خصائصه عليه السلام</w:t>
      </w:r>
      <w:bookmarkEnd w:id="831"/>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عام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في البقيع جنب قبر أبيه محمّد الباقر و جدّه عليّ زين العابدين و عم جدّه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درّه من قبر ما أكرمه و أشرفه</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عظماء أهل البيت و ساداتهم، ذو علوم جمّة، و عبادة موفورة، و زهادة بيّنة، و تلاوة كثيرة، يتبع معاني القرآن الكريم، و يستخرج من بحره جواهره، و يستنتج عجائبه، و يقسِّم أوقاته على أنواع الطاعات بحيث يحاسب عليها نفسه، رؤيته تذكّر الآخرة، و استماع كلامه يزهّد في الدنيا، و الاقتداء بهداه يورث الجنّة، نور قسماته شاهد أنّه من سلالة النبوّة، و طهارة أفعاله تصدع أنّه من ذرّيّة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الحديث و استفاد منه العلم جماعة من أعيان الأئمّة و أعلامهم،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الأنصاري، و ابن </w:t>
      </w:r>
    </w:p>
    <w:p>
      <w:pPr>
        <w:pStyle w:val="BookText"/>
        <w:rPr/>
      </w:pPr>
      <w:r>
        <w:rPr>
          <w:rFonts w:ascii="Amiri" w:hAnsi="Amiri" w:eastAsia="Amiri" w:cs="Amiri"/>
          <w:color w:val="111111"/>
          <w:sz w:val="28"/>
          <w:sz w:val="28"/>
          <w:szCs w:val="28"/>
          <w:rtl w:val="true"/>
          <w:lang w:bidi="ar-SA"/>
        </w:rPr>
        <w:t>جريج، و مالك بن أنس، و الثوري، و ابن عيينة، و أبي حنيفة، و شعبة، و أبي أيّوب السجستاني</w:t>
      </w:r>
      <w:r>
        <w:rPr>
          <w:rStyle w:val="FootnoteAnchor"/>
          <w:rtl w:val="true"/>
        </w:rPr>
        <w:footnoteReference w:id="984"/>
      </w:r>
      <w:r>
        <w:rPr>
          <w:rFonts w:ascii="Amiri" w:hAnsi="Amiri" w:eastAsia="Amiri" w:cs="Amiri"/>
          <w:color w:val="111111"/>
          <w:sz w:val="28"/>
          <w:sz w:val="28"/>
          <w:szCs w:val="28"/>
          <w:rtl w:val="true"/>
          <w:lang w:bidi="ar-SA"/>
        </w:rPr>
        <w:t>و غيرهم، و عدّوا أخذهم عنه منقبة شرّفوا بها، و فضيلة اكتسبوها</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ذكر أبو القاسم البغّاء في مسند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حنيفة و 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 من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لمّا أقدمه المنصور 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إنّ الناس قد فتنوا بجعفر بن محمّد، فهيّئ لي من مسائلك الشداد، فهيّأت له أربعين مسألة، ثمّ بعث إليّ أبو جعفر و هو بالحيرة فأتيته، فدخلت عليه، و جعفر جالس عن يمينه، فلمّا بصرت به، دخلني من الهيبة لجعفر ما لم يدخلني لأبي جعفر، فسلمت عليه، فأومأ إليّ فجلست، ثمّ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أعرفه،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ألقِ على أبي عبد اللّه من مسائلك، فجعلت أُلقي عليه فيجيبني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كذا، و أهل المدينة يقولون كذا، و نحن نقول كذا، فربّما تابعنا و ربّما تابعهم، و ربّما خالفنا جميعاً حتّى أتيت على الأربعين مسألة، فما أخلّ منها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أنّ أعلم الناس أعلمهم باختلاف الناس</w:t>
      </w:r>
      <w:r>
        <w:rPr>
          <w:rFonts w:eastAsia="Amiri" w:cs="Amiri" w:ascii="Amiri" w:hAnsi="Amiri"/>
          <w:color w:val="111111"/>
          <w:sz w:val="28"/>
          <w:szCs w:val="28"/>
          <w:rtl w:val="true"/>
          <w:lang w:bidi="ar-SA"/>
        </w:rPr>
        <w:t>.</w:t>
      </w:r>
      <w:r>
        <w:rPr>
          <w:rStyle w:val="FootnoteAnchor"/>
          <w:rtl w:val="true"/>
        </w:rPr>
        <w:footnoteReference w:id="986"/>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اختلفت إليه زماناً فما كنت أراه إلّا على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مصلّ، و إمّا صائم، و إمّا يقرأ القرآن، و ما رأت </w:t>
      </w:r>
      <w:bookmarkStart w:id="832" w:name="pg11548_133085"/>
    </w:p>
    <w:p>
      <w:pPr>
        <w:pStyle w:val="BookText"/>
        <w:rPr/>
      </w:pPr>
      <w:bookmarkEnd w:id="832"/>
      <w:r>
        <w:rPr>
          <w:rFonts w:ascii="Amiri" w:hAnsi="Amiri" w:eastAsia="Amiri" w:cs="Amiri"/>
          <w:color w:val="111111"/>
          <w:sz w:val="28"/>
          <w:sz w:val="28"/>
          <w:szCs w:val="28"/>
          <w:rtl w:val="true"/>
          <w:lang w:bidi="ar-SA"/>
        </w:rPr>
        <w:t>عين، و لا سمعت أُذن، و لا خطر على قلب بشر أفضل من جعفر بن محمد الصادق علماً و عبادة و ورعاً</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و عن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عدائه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الذي ملأ الدنيا علمه و فقهه،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من تلامذته، و كذلك سفيان الثوري، و حسبك بهما في هذا الباب</w:t>
      </w:r>
      <w:r>
        <w:rPr>
          <w:rFonts w:eastAsia="Amiri" w:cs="Amiri" w:ascii="Amiri" w:hAnsi="Amiri"/>
          <w:color w:val="111111"/>
          <w:sz w:val="28"/>
          <w:szCs w:val="28"/>
          <w:rtl w:val="true"/>
          <w:lang w:bidi="ar-SA"/>
        </w:rPr>
        <w:t>.</w:t>
      </w:r>
      <w:r>
        <w:rPr>
          <w:rStyle w:val="FootnoteAnchor"/>
          <w:rtl w:val="true"/>
        </w:rPr>
        <w:footnoteReference w:id="988"/>
      </w:r>
    </w:p>
    <w:p>
      <w:pPr>
        <w:pStyle w:val="Heading4"/>
        <w:numPr>
          <w:ilvl w:val="3"/>
          <w:numId w:val="1"/>
        </w:numPr>
        <w:rPr/>
      </w:pPr>
      <w:bookmarkStart w:id="833" w:name="__RefHeading___Toc4138397_73709187"/>
      <w:bookmarkStart w:id="834" w:name="_Toc313"/>
      <w:bookmarkEnd w:id="833"/>
      <w:r>
        <w:rPr>
          <w:rtl w:val="true"/>
        </w:rPr>
        <w:t>مناقبه عليه السلام</w:t>
      </w:r>
      <w:bookmarkEnd w:id="834"/>
    </w:p>
    <w:p>
      <w:pPr>
        <w:pStyle w:val="BookText"/>
        <w:rPr/>
      </w:pPr>
      <w:r>
        <w:rPr>
          <w:rFonts w:ascii="Amiri" w:hAnsi="Amiri" w:eastAsia="Amiri" w:cs="Amiri"/>
          <w:color w:val="111111"/>
          <w:sz w:val="28"/>
          <w:sz w:val="28"/>
          <w:szCs w:val="28"/>
          <w:rtl w:val="true"/>
          <w:lang w:bidi="ar-SA"/>
        </w:rPr>
        <w:t>و أمّا مناقبه و صفاته فتكاد تفوق عدّ الحاصر، و يحار في أنواعها فهم اليقظ الباصر، حتّى أنّ من كثرة علومه المفاضة على قلبه من سجال التقوى، صارت الأحكام التي لا تدرك عللها، و العلوم التي تقصر الأفهام عن الإحاطة بحكمها، تضاف إليه و تروى عنه</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 قال ابن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الصادق عليه السلام من بين إخوته خليفة أبيه، و وصيّه، و القائم بالإمامة من بعده، برز على جماعة بالفضل، و كان أنبههم ذكراً و أجلّهم قدراً، نقل الناس عنه من العلوم ما سارت به الركبان، و انتشر صيته و ذكره في البلدان، و لم ينقل العلماء عن أحد من أهل بيته ما نقلوا عنه من الحديث</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إذا تتبّعت كتب التاريخ و التراجم و السير تقف على نظير هذه الكلمات و أشباهها، كلّها تعرب عن اتّفاق الأُمّة على إمامته في العلم و القيادة </w:t>
      </w:r>
      <w:bookmarkStart w:id="835" w:name="pg11548_133086"/>
    </w:p>
    <w:p>
      <w:pPr>
        <w:pStyle w:val="BookText"/>
        <w:rPr/>
      </w:pPr>
      <w:bookmarkEnd w:id="835"/>
      <w:r>
        <w:rPr>
          <w:rFonts w:ascii="Amiri" w:hAnsi="Amiri" w:eastAsia="Amiri" w:cs="Amiri"/>
          <w:color w:val="111111"/>
          <w:sz w:val="28"/>
          <w:sz w:val="28"/>
          <w:szCs w:val="28"/>
          <w:rtl w:val="true"/>
          <w:lang w:bidi="ar-SA"/>
        </w:rPr>
        <w:t>الروحيّة، و إن اختلفوا في كونه إماماً منصوصاً من قبل اللّٰه عزّ و جلّ، فذهبت الشيعة إلى الثاني نظراً إلى النصوص المتواترة المذكورة في مظانّها</w:t>
      </w:r>
      <w:r>
        <w:rPr>
          <w:rFonts w:eastAsia="Amiri" w:cs="Amiri" w:ascii="Amiri" w:hAnsi="Amiri"/>
          <w:color w:val="111111"/>
          <w:sz w:val="28"/>
          <w:szCs w:val="28"/>
          <w:rtl w:val="true"/>
          <w:lang w:bidi="ar-SA"/>
        </w:rPr>
        <w:t>.</w:t>
      </w:r>
      <w:r>
        <w:rPr>
          <w:rStyle w:val="FootnoteAnchor"/>
          <w:rtl w:val="true"/>
        </w:rPr>
        <w:footnoteReference w:id="990"/>
      </w:r>
    </w:p>
    <w:p>
      <w:pPr>
        <w:pStyle w:val="Heading4"/>
        <w:numPr>
          <w:ilvl w:val="3"/>
          <w:numId w:val="1"/>
        </w:numPr>
        <w:rPr/>
      </w:pPr>
      <w:bookmarkStart w:id="836" w:name="__RefHeading___Toc4138399_73709187"/>
      <w:bookmarkStart w:id="837" w:name="_Toc314"/>
      <w:bookmarkEnd w:id="836"/>
      <w:r>
        <w:rPr>
          <w:rtl w:val="true"/>
        </w:rPr>
        <w:t>حياته العلميّة عليه السلام</w:t>
      </w:r>
      <w:bookmarkEnd w:id="837"/>
    </w:p>
    <w:p>
      <w:pPr>
        <w:pStyle w:val="BookText"/>
        <w:rPr/>
      </w:pPr>
      <w:r>
        <w:rPr>
          <w:rFonts w:ascii="Amiri" w:hAnsi="Amiri" w:eastAsia="Amiri" w:cs="Amiri"/>
          <w:color w:val="111111"/>
          <w:sz w:val="28"/>
          <w:sz w:val="28"/>
          <w:szCs w:val="28"/>
          <w:rtl w:val="true"/>
          <w:lang w:bidi="ar-SA"/>
        </w:rPr>
        <w:t xml:space="preserve">و لقد امتدّ عصر الإمام الصادق عليه السلام من آخر خلافة عبد الملك بن مروان إلى وسط خلافة المنصور الدوانيقي، أي من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أدرك طرفاً كبيراً من العصر الأُموي، و عاصر كثيراً من ملوكهم، و شاهد من حكمهم أعنف أشكاله، و قضى سنوات عمره الأُولى حتّى الحادية عشرة من عمره مع جدّه زين العابدين، و حتّى الثانية و الثلاثين مع أبيه الباقر و نشأ في ظلّهما يتغذّى من تعاليمهما و تنمو مواهبه و تربّى تربيته الدينية، و تخرّج من تلك المدرسة الجامعة فاختصّ بعد وفاة أبيه بالزعامة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اتسعت مدرسته بنشاط الحركة العلميّة في المدينة و مكّة و الكوفة و غيرها من الأقطار الإسلامية</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اتّسم العصر المذكور الذي عاشه الإمام بظهور الحركات الفكريّة، و وفود الآراء الاعتقادية الغريبة إلى المجتمع الإسلامي، و أهمها عنده هي حركة الغلاة الهدّامة، الذين تطلّعت رءوسهم في تلك العاصفة الهوجاء إلى بثّ روح التفرقة بين المسلمين، و ترعرت بنات أفكارهم في ذلك العصر ليقوموا بمهمة الانتصار لمبادئهم التي قضى عليها الإسلام، فقد اغتنموا الفرصة في بثّ تلك الآراء الفاسدة في المجتمع الإسلامي، فكانوا يبثّون الأحاديث الكاذبة و يسندونها إلى حملة العلم من آل محمد، ليغروا بها العامّة، فكان المغيرة بن </w:t>
      </w:r>
    </w:p>
    <w:p>
      <w:pPr>
        <w:pStyle w:val="BookText"/>
        <w:rPr/>
      </w:pPr>
      <w:r>
        <w:rPr>
          <w:rFonts w:ascii="Amiri" w:hAnsi="Amiri" w:eastAsia="Amiri" w:cs="Amiri"/>
          <w:color w:val="111111"/>
          <w:sz w:val="28"/>
          <w:sz w:val="28"/>
          <w:szCs w:val="28"/>
          <w:rtl w:val="true"/>
          <w:lang w:bidi="ar-SA"/>
        </w:rPr>
        <w:t>سعيد يدّعي الاتصال بأبي جعفر الباقر و يروي عنه الأحاديث المكذوبة، فأعلن الإمام الصادق عليه السلام كذبه و البراءة منه، و أعطى لأصحابه قاعدة في الأحاديث التي تروى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تقبلوا علينا حديثاً إلّا ما وافق القرآن و السنّة، أو تجدون معه شاهداً من أحاديثنا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قام بهداية الأُمّة إلى النهج الصواب في عصر تضاربت فيه الآراء و الأفكار، و اشتعلت فيه نار الحرب بين الأُمويين و معارضيهم من العباسيين، ففي تلك الظروف الصعبة و القاسية استغلّ الإمام الفرصة فنشر من أحاديث جدّه، و علوم آبائه ما سارت به الركبان، و تربّى على يديه آلاف من المحدّثين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جمع أصحاب الحديث أسماء الرواة عنه 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آرائهم و مقالاتهم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أربعة آلاف رجل</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سمة امتاز بها الإمام الصادق عن غيره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عليه السلام شرع بالرواية عن جدّه و آبائه عند ما اندفع المسلمون إلى تدوين أحاديث النبيّ صلى الله عليه و آله بعد الغفلة التي استمرّت إلى عام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992"/>
      </w:r>
      <w:r>
        <w:rPr>
          <w:rFonts w:ascii="Amiri" w:hAnsi="Amiri" w:eastAsia="Amiri" w:cs="Amiri"/>
          <w:color w:val="111111"/>
          <w:sz w:val="28"/>
          <w:sz w:val="28"/>
          <w:szCs w:val="28"/>
          <w:rtl w:val="true"/>
          <w:lang w:bidi="ar-SA"/>
        </w:rPr>
        <w:t>حيث اختلط آنذاك الحديث الصحيح بالضعيف و تسرّبت إلى السنّة، العديد من الروايات الإسرائيلية و الموضوعة من قبل أعداء الإسلام من الصليبيين و المجوس، بالإضافة إلى المختلقات و المجعولات على يد علماء السلطة و مرتزقة البلاط الأُموي</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فقد وجد الإمام عليه السلام أنّ أمر السنّة النبويّة قد بدأ يأخذ اتّجاهات </w:t>
      </w:r>
    </w:p>
    <w:p>
      <w:pPr>
        <w:pStyle w:val="BookText"/>
        <w:rPr/>
      </w:pPr>
      <w:r>
        <w:rPr>
          <w:rFonts w:ascii="Amiri" w:hAnsi="Amiri" w:eastAsia="Amiri" w:cs="Amiri"/>
          <w:color w:val="111111"/>
          <w:sz w:val="28"/>
          <w:sz w:val="28"/>
          <w:szCs w:val="28"/>
          <w:rtl w:val="true"/>
          <w:lang w:bidi="ar-SA"/>
        </w:rPr>
        <w:t>خطيرة و انحرافات واضحة، فعمد عليه السلام للتصدّي لهذه الظاهرة الخطيرة، و تفنيد الآراء الدخيلة على الإسلام و التي تسرّب الكثير منها نتيجة الاحتكاك الفكري و العقائدي بين المسلمين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الفترة كوّنت تحدّياً خطيراً لوجود السنّة النبويّة، و خلطاً واضحاً في كثير من المعتقدات، لذا فإنّ الإمام عليه السلام كان بحقّ سفينة النجاة من هذا المعترك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علوم أهل البيت عليهم السلام متوارثة عن جدّهم المصطفى محمّد صلى الله عليه و آله، الذي أخذها عن اللّٰه تعالى بواسطة الأمين جبرئيل عليه السلام، فلا غرو أن تجد الأُمّة ضالّتها فيهم عليهم السلام، و تجد مرفأ الأمان في هذه اللجج العظيمة، ففي ذلك الوقت حيث أخذ كلّ يحدّث عن مجاهيل و نكرات و رموز ضعيفة و مطعونة، أو أسانيد مشوّشة، تجد أنّ الإمام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حديثي حديث أبي، و حديث أبي حديث جدّي، و حديث جدّي حديث عليّ بن أبي طالب، و حديث عليّ حديث رسول اللّٰه صلى الله عليه و آله، و حديث رسول اللّٰه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ما يثير العجب أن تجد من يعرض عن دوحة النبوّة إلى رجال قد كانوا وبالاً على الإسلام و أهله، و تلك وصمة عار و تقصير لا عذر فيه خصوصاً في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البخاري مثلاً يروي و يحتج بمثل مروان بن الحكم، و عمران بن حطّان و حريز بن عثمان الرحبي و غيرهم، و يعرض عن الرواية عن الإمام الصادق عليه السلام</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الوزغ بن الوزغ، اللعين بن اللعين على لسان </w:t>
      </w:r>
    </w:p>
    <w:p>
      <w:pPr>
        <w:pStyle w:val="BookText"/>
        <w:rPr/>
      </w:pPr>
      <w:r>
        <w:rPr>
          <w:rFonts w:ascii="Amiri" w:hAnsi="Amiri" w:eastAsia="Amiri" w:cs="Amiri"/>
          <w:color w:val="111111"/>
          <w:sz w:val="28"/>
          <w:sz w:val="28"/>
          <w:szCs w:val="28"/>
          <w:rtl w:val="true"/>
          <w:lang w:bidi="ar-SA"/>
        </w:rPr>
        <w:t>رسول اللّٰه صلى الله عليه و آله،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الخارجي المعروف الذي أثنى على ابن ملجم بشعره لا بشعوره، 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ينتقص عليّاً و ينال منه، و لست أدري لِمَ هذا الأمر؟ إنّه مجرد تساؤل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للإمام الصادق وراء ما نشر عنه من الأحاديث في الأحكام التي تتجاوز عشرات الآلاف، مناظرات مع الزنادقة و الملحدين في عصره، و المتقشّفين من الصوفيّة، ضبط المحقّقون كثيراً منها، و هي في حد ذاتها ثروة علميّة تركها الإمام عليه السلام، و أمّا الرواية عنه في الأحكام فقد روى عنه أبان بن تغلب ثلاثين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في هذا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شيخ كلّ يقول حدّثني جعفر بن محمّد</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 أمّا ما أُثر عنه من المعارف و العقائد فحدّث عنها و لا حرج، و لا يسعنا نقل حتى القليل منها، و من أراد فليرجع إلى مظانّها</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أمير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النقاش حول الفرق المذهبيّة و الفلسفيّة في عصر الإمام</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تتخذ الآراء الدينيّة اتّجاهاً فلسفياً إلّا عند الفاطميّين، ذلك أنّ انتشار العلم في ذلك الحين أطلق روح البحث و الاستقصاء، و أصبحت المناقشات الفلسفية عامّة في كلّ مجتمع من المجتمعات، و الجدير بالذكر أنّ زعامة تلك الحركة الفكريّة إنّما وجدت في تلك المدرسة التي ازدهرت في المدينة، و التي </w:t>
      </w:r>
      <w:bookmarkStart w:id="838" w:name="pg11548_133090"/>
    </w:p>
    <w:p>
      <w:pPr>
        <w:pStyle w:val="BookText"/>
        <w:rPr/>
      </w:pPr>
      <w:bookmarkEnd w:id="838"/>
      <w:r>
        <w:rPr>
          <w:rFonts w:ascii="Amiri" w:hAnsi="Amiri" w:eastAsia="Amiri" w:cs="Amiri"/>
          <w:color w:val="111111"/>
          <w:sz w:val="28"/>
          <w:sz w:val="28"/>
          <w:szCs w:val="28"/>
          <w:rtl w:val="true"/>
          <w:lang w:bidi="ar-SA"/>
        </w:rPr>
        <w:t>أسّسها حفيد عليّ بن أبي طالب المسمّى بالإمام جعفر و الملقّب بالصادق، و كان رجلاً بحّاثة و مفكّراً كبيراً جيد الإلمام بعلوم ذلك العصر، و يعتبر أوّل من أسّس المدارس الفلسفيّة الرئيسيّة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يحضر محاضراته أُولئك الذين أسّسوا فيما بعد المذاهب الفقهيّة فحسب</w:t>
      </w:r>
      <w:r>
        <w:rPr>
          <w:rStyle w:val="FootnoteAnchor"/>
          <w:rtl w:val="true"/>
        </w:rPr>
        <w:footnoteReference w:id="995"/>
      </w:r>
      <w:r>
        <w:rPr>
          <w:rFonts w:ascii="Amiri" w:hAnsi="Amiri" w:eastAsia="Amiri" w:cs="Amiri"/>
          <w:color w:val="111111"/>
          <w:sz w:val="28"/>
          <w:sz w:val="28"/>
          <w:szCs w:val="28"/>
          <w:rtl w:val="true"/>
          <w:lang w:bidi="ar-SA"/>
        </w:rPr>
        <w:t xml:space="preserve">، بل كان يحضرها الفلاسفة و طلّاب الفلسفة من الأنحاء القصيّة، و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المدرسة الفلسفيّة في مدينة البصرة، و واصل بن عطاء مؤسّس مذهب المعتزلة من تلاميذه، الذين نهلوا من معين علمه الفيّاض، و قد عرف واصل و الإمام العلوي بدعوتهما إلى حرية إرادة الانسان</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و أمّا حِكَمه و قصار كلمه،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رسائله فكثيرة منها رسالته إلى النجاشي والي الأهواز،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في شرائع الدين نقلها الصدوق في الخصال،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أملاه في التوحيد للمفضّل بن عمر، إلى غير ذلك من الرسائل التي رسمها بخطّه</w:t>
      </w:r>
      <w:r>
        <w:rPr>
          <w:rFonts w:eastAsia="Amiri" w:cs="Amiri" w:ascii="Amiri" w:hAnsi="Amiri"/>
          <w:color w:val="111111"/>
          <w:sz w:val="28"/>
          <w:szCs w:val="28"/>
          <w:rtl w:val="true"/>
          <w:lang w:bidi="ar-SA"/>
        </w:rPr>
        <w:t>.</w:t>
      </w:r>
      <w:r>
        <w:rPr>
          <w:rStyle w:val="FootnoteAnchor"/>
          <w:rtl w:val="true"/>
        </w:rPr>
        <w:footnoteReference w:id="997"/>
      </w:r>
    </w:p>
    <w:p>
      <w:pPr>
        <w:pStyle w:val="Heading4"/>
        <w:numPr>
          <w:ilvl w:val="3"/>
          <w:numId w:val="1"/>
        </w:numPr>
        <w:rPr/>
      </w:pPr>
      <w:bookmarkStart w:id="839" w:name="__RefHeading___Toc4138401_73709187"/>
      <w:bookmarkStart w:id="840" w:name="_Toc315"/>
      <w:bookmarkEnd w:id="839"/>
      <w:r>
        <w:rPr>
          <w:rtl w:val="true"/>
        </w:rPr>
        <w:t>نتف من أقواله</w:t>
      </w:r>
      <w:bookmarkEnd w:id="840"/>
    </w:p>
    <w:p>
      <w:pPr>
        <w:pStyle w:val="BookText"/>
        <w:rPr/>
      </w:pPr>
      <w:r>
        <w:rPr>
          <w:rFonts w:ascii="Amiri" w:hAnsi="Amiri" w:eastAsia="Amiri" w:cs="Amiri"/>
          <w:color w:val="111111"/>
          <w:sz w:val="28"/>
          <w:sz w:val="28"/>
          <w:szCs w:val="28"/>
          <w:rtl w:val="true"/>
          <w:lang w:bidi="ar-SA"/>
        </w:rPr>
        <w:t>و نقتطف من وصاياه و كلماته الغزيرة وصية واحدة و هي وصيته لسفيان الثوري</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عند كلّ شبهة خير من الاقتحام في الهلكة، و ترك حديث </w:t>
      </w:r>
      <w:bookmarkStart w:id="841" w:name="pg11548_133091"/>
    </w:p>
    <w:p>
      <w:pPr>
        <w:pStyle w:val="BookText"/>
        <w:rPr/>
      </w:pPr>
      <w:bookmarkEnd w:id="841"/>
      <w:r>
        <w:rPr>
          <w:rFonts w:ascii="Amiri" w:hAnsi="Amiri" w:eastAsia="Amiri" w:cs="Amiri"/>
          <w:color w:val="111111"/>
          <w:sz w:val="28"/>
          <w:sz w:val="28"/>
          <w:szCs w:val="28"/>
          <w:rtl w:val="true"/>
          <w:lang w:bidi="ar-SA"/>
        </w:rPr>
        <w:t>لم تُرْوَه</w:t>
      </w:r>
      <w:r>
        <w:rPr>
          <w:rStyle w:val="FootnoteAnchor"/>
          <w:rtl w:val="true"/>
        </w:rPr>
        <w:footnoteReference w:id="998"/>
      </w:r>
      <w:r>
        <w:rPr>
          <w:rFonts w:ascii="Amiri" w:hAnsi="Amiri" w:eastAsia="Amiri" w:cs="Amiri"/>
          <w:color w:val="111111"/>
          <w:sz w:val="28"/>
          <w:sz w:val="28"/>
          <w:szCs w:val="28"/>
          <w:rtl w:val="true"/>
          <w:lang w:bidi="ar-SA"/>
        </w:rPr>
        <w:t>، أفضل من روايتك حديثاً لم تحصِه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كلّ حقّ حقيقة، و على كلّ صواب نوراً، فما وافق كتاب اللّٰه فخذوه و ما خالفه فدعوه</w:t>
      </w:r>
      <w:r>
        <w:rPr>
          <w:rFonts w:eastAsia="Amiri" w:cs="Amiri" w:ascii="Amiri" w:hAnsi="Amiri"/>
          <w:color w:val="111111"/>
          <w:sz w:val="28"/>
          <w:szCs w:val="28"/>
          <w:rtl w:val="true"/>
          <w:lang w:bidi="ar-SA"/>
        </w:rPr>
        <w:t>».</w:t>
      </w:r>
      <w:r>
        <w:rPr>
          <w:rStyle w:val="FootnoteAnchor"/>
          <w:rtl w:val="true"/>
        </w:rPr>
        <w:footnoteReference w:id="999"/>
      </w:r>
    </w:p>
    <w:p>
      <w:pPr>
        <w:pStyle w:val="Heading4"/>
        <w:numPr>
          <w:ilvl w:val="3"/>
          <w:numId w:val="1"/>
        </w:numPr>
        <w:rPr/>
      </w:pPr>
      <w:bookmarkStart w:id="842" w:name="__RefHeading___Toc4138403_73709187"/>
      <w:bookmarkStart w:id="843" w:name="_Toc316"/>
      <w:bookmarkEnd w:id="842"/>
      <w:r>
        <w:rPr>
          <w:rtl w:val="true"/>
        </w:rPr>
        <w:t>من أقوال العلماء المحدِّثين فيه عليه السلام</w:t>
      </w:r>
      <w:bookmarkEnd w:id="843"/>
    </w:p>
    <w:p>
      <w:pPr>
        <w:pStyle w:val="BookText"/>
        <w:rPr/>
      </w:pPr>
      <w:r>
        <w:rPr>
          <w:rFonts w:ascii="Amiri" w:hAnsi="Amiri" w:eastAsia="Amiri" w:cs="Amiri"/>
          <w:color w:val="111111"/>
          <w:sz w:val="28"/>
          <w:sz w:val="28"/>
          <w:szCs w:val="28"/>
          <w:rtl w:val="true"/>
          <w:lang w:bidi="ar-SA"/>
        </w:rPr>
        <w:t>و نختم هذا البحث بما قاله أبو زهرة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للإمام الصادق فضل السبق، و له على الأكابر فضل خاصّ، فقد كان أبو حنيفة يروي عنه، و يراه أعلم الناس باختلاف الناس، و أوسع الفقهاء إحاطة، و كان الإمام مالك يختلف إليه دارساً راوياً، و كان له فضل الأُستاذية على أبي حنيفة فحسبه ذلك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فوق هذا حفيد عليّ زين العابدين الذي كان سيّد أهل المدينة في عصره فضلاً و شرفاً و ديناً و علماً، و قد تتلمذ له ابن شهاب الزهري، و كثير من التابعين، و هو ابن محمّد الباقر الذي بقر العلم و وصل إلى لبابه، فهو ممّن جعل اللّٰه له الشرف الذاتي و الشرف الإضافي بكريم النسب، و القرابة الهاشمية، و العترة المحمّديّة</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 بما كتبه الأُستاذ أسد حيدر إذ قال</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يؤمّ مدرسته طلاب العلم و رواة الحديث من الأقطار النائية، لرفع </w:t>
      </w:r>
      <w:bookmarkStart w:id="844" w:name="pg11548_133092"/>
    </w:p>
    <w:p>
      <w:pPr>
        <w:pStyle w:val="BookText"/>
        <w:rPr/>
      </w:pPr>
      <w:bookmarkEnd w:id="844"/>
      <w:r>
        <w:rPr>
          <w:rFonts w:ascii="Amiri" w:hAnsi="Amiri" w:eastAsia="Amiri" w:cs="Amiri"/>
          <w:color w:val="111111"/>
          <w:sz w:val="28"/>
          <w:sz w:val="28"/>
          <w:szCs w:val="28"/>
          <w:rtl w:val="true"/>
          <w:lang w:bidi="ar-SA"/>
        </w:rPr>
        <w:t>الرقابة و عدم الحذر فأرسلت الكوفة، و البصرة، و واسط، و الحجاز إلى جعفر بن محمد أفلاذ أكبادها، و من كلّ قبيلة من بني أسدّ، و مخارق، وطي، و سليم، و غطفان، و غفار، و الأزد، و خزاعة، و خثعم، و مخزوم، و بني ضبة، و من قريش، و لا سيّما بني الحارث بن عبد المطلب، و بني الحسن بن الحسن بن عليّ</w:t>
      </w:r>
      <w:r>
        <w:rPr>
          <w:rFonts w:eastAsia="Amiri" w:cs="Amiri" w:ascii="Amiri" w:hAnsi="Amiri"/>
          <w:color w:val="111111"/>
          <w:sz w:val="28"/>
          <w:szCs w:val="28"/>
          <w:rtl w:val="true"/>
          <w:lang w:bidi="ar-SA"/>
        </w:rPr>
        <w:t>.</w:t>
      </w:r>
      <w:r>
        <w:rPr>
          <w:rStyle w:val="FootnoteAnchor"/>
          <w:rtl w:val="true"/>
        </w:rPr>
        <w:footnoteReference w:id="1001"/>
      </w:r>
    </w:p>
    <w:p>
      <w:pPr>
        <w:pStyle w:val="Heading4"/>
        <w:numPr>
          <w:ilvl w:val="3"/>
          <w:numId w:val="1"/>
        </w:numPr>
        <w:rPr/>
      </w:pPr>
      <w:bookmarkStart w:id="845" w:name="__RefHeading___Toc4138405_73709187"/>
      <w:bookmarkStart w:id="846" w:name="_Toc317"/>
      <w:bookmarkEnd w:id="845"/>
      <w:r>
        <w:rPr>
          <w:rtl w:val="true"/>
        </w:rPr>
        <w:t>وفاته</w:t>
      </w:r>
      <w:bookmarkEnd w:id="846"/>
    </w:p>
    <w:p>
      <w:pPr>
        <w:pStyle w:val="BookText"/>
        <w:rPr/>
      </w:pPr>
      <w:r>
        <w:rPr>
          <w:rFonts w:ascii="Amiri" w:hAnsi="Amiri" w:eastAsia="Amiri" w:cs="Amiri"/>
          <w:color w:val="111111"/>
          <w:sz w:val="28"/>
          <w:sz w:val="28"/>
          <w:szCs w:val="28"/>
          <w:rtl w:val="true"/>
          <w:lang w:bidi="ar-SA"/>
        </w:rPr>
        <w:t>و لمّا توفّي الإمام شيّعه عامّة الناس في المدينة، و حُمِل إلى البقيع، و دفن في جوار أبيه و جدّه عليهما السلام، و قد أنشد فيه أبو هريرة العجلي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قد راحوا به يحملونه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كاهل من حامليه و عاتقِ</w:t>
      </w:r>
    </w:p>
    <w:p>
      <w:pPr>
        <w:pStyle w:val="BookText"/>
        <w:rPr/>
      </w:pPr>
      <w:r>
        <w:rPr>
          <w:rFonts w:ascii="Amiri" w:hAnsi="Amiri" w:eastAsia="Amiri" w:cs="Amiri"/>
          <w:color w:val="111111"/>
          <w:sz w:val="28"/>
          <w:sz w:val="28"/>
          <w:szCs w:val="28"/>
          <w:rtl w:val="true"/>
          <w:lang w:bidi="ar-SA"/>
        </w:rPr>
        <w:t xml:space="preserve">أ تدرون ما ذا تحملون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ثبيراً ثوىٰ من رأس علياء شاهقِ</w:t>
      </w:r>
    </w:p>
    <w:p>
      <w:pPr>
        <w:pStyle w:val="BookText"/>
        <w:rPr/>
      </w:pPr>
      <w:r>
        <w:rPr>
          <w:rFonts w:ascii="Amiri" w:hAnsi="Amiri" w:eastAsia="Amiri" w:cs="Amiri"/>
          <w:color w:val="111111"/>
          <w:sz w:val="28"/>
          <w:sz w:val="28"/>
          <w:szCs w:val="28"/>
          <w:rtl w:val="true"/>
          <w:lang w:bidi="ar-SA"/>
        </w:rPr>
        <w:t xml:space="preserve">غداة حثا، الحاثون فوق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و أولى كان فوق المفارقِ</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عليه يوم ولد و يوم مات و يوم يبعث حيّاً</w:t>
      </w:r>
      <w:r>
        <w:rPr>
          <w:rFonts w:eastAsia="Amiri" w:cs="Amiri" w:ascii="Amiri" w:hAnsi="Amiri"/>
          <w:color w:val="111111"/>
          <w:sz w:val="28"/>
          <w:szCs w:val="28"/>
          <w:rtl w:val="true"/>
          <w:lang w:bidi="ar-SA"/>
        </w:rPr>
        <w:t xml:space="preserve">. </w:t>
      </w:r>
      <w:bookmarkStart w:id="847" w:name="pg11548_133093"/>
    </w:p>
    <w:p>
      <w:pPr>
        <w:pStyle w:val="Heading3"/>
        <w:numPr>
          <w:ilvl w:val="2"/>
          <w:numId w:val="1"/>
        </w:numPr>
        <w:rPr/>
      </w:pPr>
      <w:bookmarkStart w:id="848" w:name="__RefHeading___Toc4138407_73709187"/>
      <w:bookmarkStart w:id="849" w:name="_Toc318"/>
      <w:bookmarkEnd w:id="847"/>
      <w:bookmarkEnd w:id="848"/>
      <w:r>
        <w:rPr>
          <w:rtl w:val="true"/>
        </w:rPr>
        <w:t>الإمام السابع</w:t>
      </w:r>
      <w:r>
        <w:rPr>
          <w:rtl w:val="true"/>
        </w:rPr>
        <w:t xml:space="preserve">: </w:t>
      </w:r>
      <w:r>
        <w:rPr>
          <w:rtl w:val="true"/>
        </w:rPr>
        <w:t>أبو الحسن موسىٰ بن جعفر الكاظم عليه السلام</w:t>
      </w:r>
      <w:bookmarkEnd w:id="849"/>
    </w:p>
    <w:p>
      <w:pPr>
        <w:pStyle w:val="Heading4"/>
        <w:numPr>
          <w:ilvl w:val="3"/>
          <w:numId w:val="1"/>
        </w:numPr>
        <w:rPr/>
      </w:pPr>
      <w:bookmarkStart w:id="850" w:name="__RefHeading___Toc4138409_73709187"/>
      <w:bookmarkStart w:id="851" w:name="_Toc319"/>
      <w:bookmarkEnd w:id="850"/>
      <w:r>
        <w:rPr>
          <w:rtl w:val="true"/>
        </w:rPr>
        <w:t>ولادته عليه السلام</w:t>
      </w:r>
      <w:bookmarkEnd w:id="851"/>
    </w:p>
    <w:p>
      <w:pPr>
        <w:pStyle w:val="BookText"/>
        <w:rPr/>
      </w:pPr>
      <w:r>
        <w:rPr>
          <w:rFonts w:ascii="Amiri" w:hAnsi="Amiri" w:eastAsia="Amiri" w:cs="Amiri"/>
          <w:color w:val="111111"/>
          <w:sz w:val="28"/>
          <w:sz w:val="28"/>
          <w:szCs w:val="28"/>
          <w:rtl w:val="true"/>
          <w:lang w:bidi="ar-SA"/>
        </w:rPr>
        <w:t xml:space="preserve">ولد بالأبواء بين مكة و المدينة يوم الأحد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4138411_73709187"/>
      <w:bookmarkStart w:id="853" w:name="_Toc320"/>
      <w:bookmarkEnd w:id="852"/>
      <w:r>
        <w:rPr>
          <w:rtl w:val="true"/>
        </w:rPr>
        <w:t>إمامته عليه السلام</w:t>
      </w:r>
      <w:bookmarkEnd w:id="853"/>
    </w:p>
    <w:p>
      <w:pPr>
        <w:pStyle w:val="BookText"/>
        <w:rPr/>
      </w:pPr>
      <w:r>
        <w:rPr>
          <w:rFonts w:ascii="Amiri" w:hAnsi="Amiri" w:eastAsia="Amiri" w:cs="Amiri"/>
          <w:color w:val="111111"/>
          <w:sz w:val="28"/>
          <w:sz w:val="28"/>
          <w:szCs w:val="28"/>
          <w:rtl w:val="true"/>
          <w:lang w:bidi="ar-SA"/>
        </w:rPr>
        <w:t>كان عليه السلام نموذج عصره، و فريد دهره، جليل القدر، عظيم المنزلة، مهيب الطلعة، كثير التعبّد، يطوي ليله قائماً و نهاره صائماً، عظيم الحلم، شديد التجاوز، حتّى سمّي لذلك كاظماً، لاقى من المحن ما تنهدّ لهولها الجبال فلم تحرّك منه طرفاً، بل كان عليه السلام صابراً محتسباً كحال آبائه و أجداده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بأسماء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 و الكاظم، و الصابر، و الأمين</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الأعلى عن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بيدي من النار، من لنا بعدك؟ فدخل موسى الكاظم و هو يومئذ غلام،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فتمسّك به</w:t>
      </w:r>
      <w:r>
        <w:rPr>
          <w:rFonts w:eastAsia="Amiri" w:cs="Amiri" w:ascii="Amiri" w:hAnsi="Amiri"/>
          <w:color w:val="111111"/>
          <w:sz w:val="28"/>
          <w:szCs w:val="28"/>
          <w:rtl w:val="true"/>
          <w:lang w:bidi="ar-SA"/>
        </w:rPr>
        <w:t>».</w:t>
      </w:r>
      <w:r>
        <w:rPr>
          <w:rStyle w:val="FootnoteAnchor"/>
          <w:rtl w:val="true"/>
        </w:rPr>
        <w:footnoteReference w:id="1002"/>
      </w:r>
      <w:bookmarkStart w:id="854" w:name="pg11548_133094"/>
    </w:p>
    <w:p>
      <w:pPr>
        <w:pStyle w:val="BookText"/>
        <w:rPr/>
      </w:pPr>
      <w:bookmarkEnd w:id="854"/>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بعد أبيه، و المقدّم على جميع بنيه؛ لاجتماع خصال الفضل فيه، و ورود صحيح النصوص و جليّ الأقوال عليه من أبيه بأنّه وليّ عهده و الإمام القائم من بعده</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و قد تولّى منصب الإمامة بعد أبيه الصادق عليه السلام في وقت شهدت فيه الدولة العبّاسية استقرار أركانها و ثبات بنيانها، فتنكّرت للشعار الذي كانت تنادي به من الدعوة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إلى الوارث الشرعي لشجرة النبوّة مشهرة سيف العداء له و لشيعته تلافياً من تعاظم نفوذه أن يؤتي على أركان دولتهم و ينقضها، فشهد الإمام الكاظم عليه السلام طيلة سنيّ حياته صنوف التضييق و المزاحمة، إلّا أنّ ذلك لم يمنعه عليه السلام من أن يؤدّي رسالته في حماية الدين و قيادة الأُمّة، فعرفه المسلمون آية من آيات العلم و الشجاعة، و معيناً لا ينضب من الحلم و الكرم و السخاء، و نموذجاً عظيماً لا يدانى في التعبّد و الزهد و الخوف من اللّٰه تعالى</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4138413_73709187"/>
      <w:bookmarkStart w:id="856" w:name="_Toc321"/>
      <w:bookmarkEnd w:id="855"/>
      <w:r>
        <w:rPr>
          <w:rtl w:val="true"/>
        </w:rPr>
        <w:t>جوانب من سيرته العطرة عليه السلام</w:t>
      </w:r>
      <w:bookmarkEnd w:id="856"/>
    </w:p>
    <w:p>
      <w:pPr>
        <w:pStyle w:val="BookText"/>
        <w:rPr/>
      </w:pPr>
      <w:r>
        <w:rPr>
          <w:rFonts w:ascii="Amiri" w:hAnsi="Amiri" w:eastAsia="Amiri" w:cs="Amiri"/>
          <w:color w:val="111111"/>
          <w:sz w:val="28"/>
          <w:sz w:val="28"/>
          <w:szCs w:val="28"/>
          <w:rtl w:val="true"/>
          <w:lang w:bidi="ar-SA"/>
        </w:rPr>
        <w:t>و لقد أفرد الباحثون و المحقّقون مصنّفات كثيرة في سيرة هذا الإمام العظيم، كفتنا عن التعرّض لها هنا في هذه العجالة، إلّا أنّنا سنحاول في هذه الصفحات التعرّض لجوانب مختارة من تلك السيرة العطرة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الخطيب في تاريخ بغداد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هارون الرشيد فأتى </w:t>
      </w:r>
    </w:p>
    <w:p>
      <w:pPr>
        <w:pStyle w:val="BookText"/>
        <w:rPr/>
      </w:pPr>
      <w:r>
        <w:rPr>
          <w:rFonts w:ascii="Amiri" w:hAnsi="Amiri" w:eastAsia="Amiri" w:cs="Amiri"/>
          <w:color w:val="111111"/>
          <w:sz w:val="28"/>
          <w:sz w:val="28"/>
          <w:szCs w:val="28"/>
          <w:rtl w:val="true"/>
          <w:lang w:bidi="ar-SA"/>
        </w:rPr>
        <w:t>قبر النبيّ صلى الله عليه و آله زائراً، و حوله قريش و معه موسى بن جعفر، فلمّا انتهى إلى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يا 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افتخاراً على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موسى بن جعفر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الفخر يا أبا الحسن حقّاً</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هارون كان يقول لموسى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خذ فدكاً</w:t>
      </w:r>
      <w:r>
        <w:rPr>
          <w:rStyle w:val="FootnoteAnchor"/>
          <w:rtl w:val="true"/>
        </w:rPr>
        <w:footnoteReference w:id="1005"/>
      </w:r>
      <w:r>
        <w:rPr>
          <w:rFonts w:ascii="Amiri" w:hAnsi="Amiri" w:eastAsia="Amiri" w:cs="Amiri"/>
          <w:color w:val="111111"/>
          <w:sz w:val="28"/>
          <w:sz w:val="28"/>
          <w:szCs w:val="28"/>
          <w:rtl w:val="true"/>
          <w:lang w:bidi="ar-SA"/>
        </w:rPr>
        <w:t>حتّى أردّها عليك، فيأبى، حتى ألحّ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آخذها إلّا بحدودها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حدودها؟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حددتها لم تردّها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جدّك إلّا فعلت،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الحدّ الأوّل فعدن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الحدّ الثاني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فأربد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الحدّ الثالث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فاسودّ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الرابع سيف البحر ممّا يلي الخزر و إرمينية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لنا شيء، فتحوّل في مجلسي، قال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أعلمتك أنّي إن حددتها لم تردّها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عزم على قتله</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يصلّي نوافل الليل و يصلها بصلاة الصبح ثمّ يعقّب حتّى تطلع الشمس و يخرّ للّٰه ساجداً، فلا يرفع رأسه من الدعاء و التحميد حتّى يقرب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يدعو كثيراً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الراحة عند الموت، و العفو عند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يكرّر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دعائه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الذنب من عبدك، فليحسن العفو من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يبكي من خشية اللّٰه حتّى تخضل لحيته بالدموع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أوصل الناس لأهله و 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يتفقّد فقراء المدينة في الليل، فيحمل إليهم الزنبيل فيه العين و الورق و الأدقة و التمور، فيوصل إليهم ذلك و لا يعلمون من أيّة جهة هو</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عليّ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في أيام أبي عبد اللّٰه الصادق عليه السلام فلمّا أتيت المدينة دخلت داره فجلست في الدهليز أنتظر إذنه، إذ خرج صبي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الغائط من بلدكم؟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جلس مستنداً إلى الحائط، ثمّ قال</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 شطوط الأنهار، و مساقط الثمار، و أفنية المساجد، و قارعة الطريق، و توار خلف جدار، وشل ثوبك، و لا تستقبل القبلة و لا تستدبرها، وضع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فأعجبني ما سمعت من الصبيّ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موسى بن </w:t>
      </w:r>
    </w:p>
    <w:p>
      <w:pPr>
        <w:pStyle w:val="BookText"/>
        <w:rPr/>
      </w:pPr>
      <w:r>
        <w:rPr>
          <w:rFonts w:ascii="Amiri" w:hAnsi="Amiri" w:eastAsia="Amiri" w:cs="Amiri"/>
          <w:color w:val="111111"/>
          <w:sz w:val="28"/>
          <w:sz w:val="28"/>
          <w:szCs w:val="28"/>
          <w:rtl w:val="true"/>
          <w:lang w:bidi="ar-SA"/>
        </w:rPr>
        <w:t>جعفر بن محمّد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ممّن المعصية؟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السيّئات لا تخلو من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من اللّٰه و ليست من العبد؛ فلا ينبغي للربّ أن يعذّب العبد على ما لا يرتكب، و إمّا أن تكون منه و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للشريك القويّ أن يظلم الشريك الضعيف، و إمّا أن تكون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عفا بكرمه وجوده، و إن عاقب فبذنب العبد و جريرته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لم ألق أبا عبد اللّٰه و استغنيت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شهرآشوب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يتوارى خلف الجدار و يتوقّى أعين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هذا القول منه نبل في عيني، و عظم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بن جعفر إذا بلغه عن الرجل ما يكره بعث إليه بصرّة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صراره ما بين الثلاثمائة و إلى المائتين دينار، فكانت صرار موسى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آل عمر بن الخطّاب كان يشتم عليّ بن أبي طالب إذا رأى موسى بن جعفر، و يؤذيه إذا لقيه، فقال له بعض مواليه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نقتله،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راكباً حتّى قصده في مزرعة له فتواطأها بحماره،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تدس زرعنا</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يصغ إليه و أقبل حتّى نزل عنده، فجلس معه و جعل يضاحكه،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غرمت على زرعك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ترجو أن تربح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سألتك كم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ثلاثمائة دينار فوهبها له، فقام فقبّل رأسه، فلمّا دخل المسجد بعد ذلك وثب العمري فسلّم عليه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بعد ذلك كلّما دخل موسى خرج و سلّم عليه و يقوم له، فقال موسى لجلسائه الذين طلبوا 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كان خيراً ما أردتم أو ما أردت</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 أنّ الرشيد سأله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ذرّية رسول اللّٰه صلى الله عليه و آله و أنتم بنو عليّ، و إنّما ينسب الرجل إلى جدّه لأبيه دون جدّه لأُمّه؟ فقال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لعيسى أب إنّما أُلحق بذريّة الأنبياء من قبل أُمّه، و كذلك أُلحقنا بذريّة النبيّ من قبل أُمّنا فاطمة الزهراء، و زيادة أُخرى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يدع صلى الله عليه و آله عند مباهلة النصارى غير عليّ و فاطمة و الحسن و الحسين و هما الأبناء</w:t>
      </w:r>
      <w:r>
        <w:rPr>
          <w:rFonts w:eastAsia="Amiri" w:cs="Amiri" w:ascii="Amiri" w:hAnsi="Amiri"/>
          <w:color w:val="111111"/>
          <w:sz w:val="28"/>
          <w:szCs w:val="28"/>
          <w:rtl w:val="true"/>
          <w:lang w:bidi="ar-SA"/>
        </w:rPr>
        <w:t>».</w:t>
      </w:r>
      <w:r>
        <w:rPr>
          <w:rStyle w:val="FootnoteAnchor"/>
          <w:rtl w:val="true"/>
        </w:rPr>
        <w:footnoteReference w:id="1011"/>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علمه و الحديث عنه فقد روى عنه العلماء في فنون العلم ما ملأ الكتب، و كان يعرف بين الرواة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الناس عنه فأكثروا، و كان أفقه أهل زمانه و أحفظهم لكتاب اللّٰه</w:t>
      </w:r>
      <w:r>
        <w:rPr>
          <w:rFonts w:eastAsia="Amiri" w:cs="Amiri" w:ascii="Amiri" w:hAnsi="Amiri"/>
          <w:color w:val="111111"/>
          <w:sz w:val="28"/>
          <w:szCs w:val="28"/>
          <w:rtl w:val="true"/>
          <w:lang w:bidi="ar-SA"/>
        </w:rPr>
        <w:t>.</w:t>
      </w:r>
      <w:r>
        <w:rPr>
          <w:rStyle w:val="FootnoteAnchor"/>
          <w:rtl w:val="true"/>
        </w:rPr>
        <w:footnoteReference w:id="1012"/>
      </w:r>
      <w:bookmarkStart w:id="857" w:name="pg11548_133099"/>
    </w:p>
    <w:p>
      <w:pPr>
        <w:pStyle w:val="Heading4"/>
        <w:numPr>
          <w:ilvl w:val="3"/>
          <w:numId w:val="1"/>
        </w:numPr>
        <w:rPr/>
      </w:pPr>
      <w:bookmarkStart w:id="858" w:name="__RefHeading___Toc4138415_73709187"/>
      <w:bookmarkStart w:id="859" w:name="_Toc322"/>
      <w:bookmarkEnd w:id="857"/>
      <w:bookmarkEnd w:id="858"/>
      <w:r>
        <w:rPr>
          <w:rtl w:val="true"/>
        </w:rPr>
        <w:t>وفاته</w:t>
      </w:r>
      <w:r>
        <w:rPr>
          <w:rtl w:val="true"/>
        </w:rPr>
        <w:t>:</w:t>
      </w:r>
      <w:bookmarkEnd w:id="859"/>
    </w:p>
    <w:p>
      <w:pPr>
        <w:pStyle w:val="BookText"/>
        <w:rPr/>
      </w:pPr>
      <w:r>
        <w:rPr>
          <w:rFonts w:ascii="Amiri" w:hAnsi="Amiri" w:eastAsia="Amiri" w:cs="Amiri"/>
          <w:color w:val="111111"/>
          <w:sz w:val="28"/>
          <w:sz w:val="28"/>
          <w:szCs w:val="28"/>
          <w:rtl w:val="true"/>
          <w:lang w:bidi="ar-SA"/>
        </w:rPr>
        <w:t>و قد اتفقت كلمة المؤرّخين على أنّ هارون الرشيد قام باعتقال الإمام الكاظم عليه السلام و إيداعه السجن لسنين طويلة مع تأكيده على سجّانيه بالتشديد و التضييق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سجن الإمام الكاظم عليه السلام كتب إلى الرشيد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يا أمير المؤمنين إنّه لم ينقض عنّي يوم من البلاء إلّا انقضى عنك يوم من الرخاء، حتى يفضي بنا ذلك إلى يوم يخسر فيه المبطلون</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و لم يزل ذلك الأمر بالإمام عليه السلام، يُنقل من سجن إلى سجن حتى انتهى به الأمر إلى سجن السندي بن شاهك</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فوجّه الرشيد من تسلّمه، و حبسه عند الفضل بن الربيع في بغداد، فبقي عنده مدة طويلة، ثمّ كتب إليه ليسلّمه إلى الفضل بن يحيى، فتسلّمه منه، و طلب منه أن يعمد إلى قتل الإمام كما طلب من عيسى بن جعفر فلم يفعل، بل عمد إلى إكرام الإمام عليه السلام و الاحتفاء به، و لما بلغ الرشيد ذلك أمر به أن يجلد مائة سوط، ثمّ أخذ الإمام منه و سلّمه إلى السندي بن شاهك لعنه اللّٰه، و كانت نهاية حياة الإمام الطاهرة على يده الفاجرة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كان فاجراً فاسقاً، لا يتورّع عن أي شيء تملّقاً و مداهنة للسلطان، فغالى في سجن الإمام عليه السلام و زاد في تقييده حتّى جاء أمر الرشيد بدسّ السمّ للكاظم عليه السلام، فأسرع السندي إلى إنفاذ هذا الأمر</w:t>
      </w:r>
    </w:p>
    <w:p>
      <w:pPr>
        <w:pStyle w:val="BookText"/>
        <w:rPr/>
      </w:pPr>
      <w:r>
        <w:rPr>
          <w:rFonts w:ascii="Amiri" w:hAnsi="Amiri" w:eastAsia="Amiri" w:cs="Amiri"/>
          <w:color w:val="111111"/>
          <w:sz w:val="28"/>
          <w:sz w:val="28"/>
          <w:szCs w:val="28"/>
          <w:rtl w:val="true"/>
          <w:lang w:bidi="ar-SA"/>
        </w:rPr>
        <w:t xml:space="preserve">العظيم، و استشهد الإمام عليه السلام بعد طول سجن و معاناة في عام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الرشيد يخشى ردّة فعل المسلمين عند انتشار خبر استشهاد الإمام عليه السلام، لذا عمد إلى حيلة ماكرة للتنصّل من تبعة هذا الأمر الجلل، فقد ذكر أبو الفرج الاصفهاني و غيره</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الكاظم لما توفّي مسموماً أدخل عليه الفقهاء و وجوه أهل بغداد، و فيهم الهيثم بن عديّ و غيره ليشهدوا على أنّه مات حتف أنفه دون فعل من الرشيد و جلاوزته، و لما شهدوا على ذلك أُخرج بجثمانه الطاهر و وضع على الجسر ببغداد و نودي بوفاته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بغداد في الجانب الغربي في المقبرة المعروفة بمقابر قريش المشهورة في أيامنا هذه بالكاظمية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فالسلام عليه يوم ولد و يوم استشهد سجيناً مظلوماً مسموماً، و يوم يبعث حيّاً</w:t>
      </w:r>
      <w:r>
        <w:rPr>
          <w:rFonts w:eastAsia="Amiri" w:cs="Amiri" w:ascii="Amiri" w:hAnsi="Amiri"/>
          <w:color w:val="111111"/>
          <w:sz w:val="28"/>
          <w:szCs w:val="28"/>
          <w:rtl w:val="true"/>
          <w:lang w:bidi="ar-SA"/>
        </w:rPr>
        <w:t xml:space="preserve">. </w:t>
      </w:r>
      <w:bookmarkStart w:id="860" w:name="pg11548_133101"/>
    </w:p>
    <w:p>
      <w:pPr>
        <w:pStyle w:val="Heading3"/>
        <w:numPr>
          <w:ilvl w:val="2"/>
          <w:numId w:val="1"/>
        </w:numPr>
        <w:rPr/>
      </w:pPr>
      <w:bookmarkStart w:id="861" w:name="__RefHeading___Toc4138417_73709187"/>
      <w:bookmarkStart w:id="862" w:name="_Toc323"/>
      <w:bookmarkEnd w:id="860"/>
      <w:bookmarkEnd w:id="861"/>
      <w:r>
        <w:rPr>
          <w:rtl w:val="true"/>
        </w:rPr>
        <w:t>الإمام الثامن</w:t>
      </w:r>
      <w:r>
        <w:rPr>
          <w:rtl w:val="true"/>
        </w:rPr>
        <w:t xml:space="preserve">: </w:t>
      </w:r>
      <w:r>
        <w:rPr>
          <w:rtl w:val="true"/>
        </w:rPr>
        <w:t>أبو الحسن عليّ بن موسى الرضا عليه السلام</w:t>
      </w:r>
      <w:bookmarkEnd w:id="862"/>
    </w:p>
    <w:p>
      <w:pPr>
        <w:pStyle w:val="Heading4"/>
        <w:numPr>
          <w:ilvl w:val="3"/>
          <w:numId w:val="1"/>
        </w:numPr>
        <w:rPr/>
      </w:pPr>
      <w:bookmarkStart w:id="863" w:name="__RefHeading___Toc4138419_73709187"/>
      <w:bookmarkStart w:id="864" w:name="_Toc324"/>
      <w:bookmarkEnd w:id="863"/>
      <w:r>
        <w:rPr>
          <w:rtl w:val="true"/>
        </w:rPr>
        <w:t>ولادته عليه السلام</w:t>
      </w:r>
      <w:bookmarkEnd w:id="864"/>
    </w:p>
    <w:p>
      <w:pPr>
        <w:pStyle w:val="BookText"/>
        <w:rPr/>
      </w:pPr>
      <w:r>
        <w:rPr>
          <w:rFonts w:ascii="Amiri" w:hAnsi="Amiri" w:eastAsia="Amiri" w:cs="Amiri"/>
          <w:color w:val="111111"/>
          <w:sz w:val="28"/>
          <w:sz w:val="28"/>
          <w:szCs w:val="28"/>
          <w:rtl w:val="true"/>
          <w:lang w:bidi="ar-SA"/>
        </w:rPr>
        <w:t xml:space="preserve">ولد في المدينة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4138421_73709187"/>
      <w:bookmarkStart w:id="866" w:name="_Toc325"/>
      <w:bookmarkEnd w:id="865"/>
      <w:r>
        <w:rPr>
          <w:rtl w:val="true"/>
        </w:rPr>
        <w:t>إمامته عليه السلام</w:t>
      </w:r>
      <w:bookmarkEnd w:id="866"/>
    </w:p>
    <w:p>
      <w:pPr>
        <w:pStyle w:val="BookText"/>
        <w:rPr/>
      </w:pPr>
      <w:r>
        <w:rPr>
          <w:rFonts w:ascii="Amiri" w:hAnsi="Amiri" w:eastAsia="Amiri" w:cs="Amiri"/>
          <w:color w:val="111111"/>
          <w:sz w:val="28"/>
          <w:sz w:val="28"/>
          <w:szCs w:val="28"/>
          <w:rtl w:val="true"/>
          <w:lang w:bidi="ar-SA"/>
        </w:rPr>
        <w:t>هو الإمام الثامن من أئمّة أهل البيت عليهم السلام، القائم بالإمامة بعد أبيه موسى بن جعفر عليهما السلام لفضله على جماعة أهل بيته و بنيه و إخوته في عصره، و لعلمه و ورعه و كفايته لمنصب الإمامة، مضافاً إلى النصوص الواردة في حقّه من أبيه على إمامته</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 xml:space="preserve">و كانت مدة إمامته بعد أبيه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1017"/>
      </w:r>
    </w:p>
    <w:p>
      <w:pPr>
        <w:pStyle w:val="Heading4"/>
        <w:numPr>
          <w:ilvl w:val="3"/>
          <w:numId w:val="1"/>
        </w:numPr>
        <w:rPr/>
      </w:pPr>
      <w:bookmarkStart w:id="867" w:name="__RefHeading___Toc4138423_73709187"/>
      <w:bookmarkStart w:id="868" w:name="_Toc326"/>
      <w:bookmarkEnd w:id="867"/>
      <w:r>
        <w:rPr>
          <w:rtl w:val="true"/>
        </w:rPr>
        <w:t>أقوال العلماء فيه عليه السلام</w:t>
      </w:r>
      <w:bookmarkEnd w:id="868"/>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سمع الحديث من أبيه و عمومته و غيرهم، و كان ثقة يفتي بمسجد رسول اللّٰه صلى الله عليه و آله و هو ابن نيف و عشرين سنة، و هو من الطبقة الثامنة من التابعين من أهل المدينة</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قال الشيخ كمال الدين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أمعن نظره و فكره، وجده في الحقيقة وارثهما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عليّ بن أبي طالب و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إيمانه، و علا شأنه، و ارتفعت مكانته، و كثر أعوانه، و ظهر برهانه، حتّى أدخله الخليفة المأمون محلّ مهجته، و أشركه في مملكته، و فوّض إليه أمر خلافته، و عقد له على رءوس الأشهاد عقد نكاح ابنته، و كانت مناقبه عليّة، و صفاته ثنيّة، و نفسه الشريفة زكيّة هاشميّة، و أرومته النبوية كريمة</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 قد عاش الإمام الرضا عليه السلام في عصر ازدهرت فيه الحضارة الإسلامية، و كثرت الترجمة لكتب اليونانيين و الرومانيين و غيرهم، و ازداد التشكيك في الأُصول و العقائد من قبل الملاحدة و أحبار اليهود، و بطارقة النصارى، و مجسّمة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تلك الأزمنة أُتيحت له عليه السلام فرصة المناظرة مع المخالفين على اختلاف مذاهبهم، فظهر برهانه و علا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على ذلك من اطّلع على مناظراته و احتجاجاته مع هؤلاء</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 لأجل إيقاف القارئ على نماذج من احتجاجاته نذكر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قرّة المحدّث على أبي الحسن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أنّ اللّٰه قسَّم الرؤية و الكلام بين نبيَّين، فقسم لموسى عليه السلام الكلام و لمحمّد صلى الله عليه و آله الرؤية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المبلّغ عن اللّٰه إلى الثقلين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أ ليس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يجيء رجل إلى الخلق جميعاً فيخبرهم أنّه جاء من عند اللّٰه، و أنّه يدعوهم إلى اللّٰه بأمر اللّٰه،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 أحطت به علماً، و هو على صورة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الزنادقة أن ترميه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من عند اللّٰه بشيء ثمّ يأتي بخلافه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أُخْرىٰ</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بعد هذه الآية ما يدلّ على ما رأى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فؤاد محمّد صلى الله عليه و آله ما رأت عيناه ثمّ أخبر بما رأى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فآيات اللّٰه غير اللّٰه،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رأته الأبصار فقد أحاط به العلم و وقعت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بالرواية؟</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الرواية مخالفة للقرآن كذّبتها، و ما أجمع المسلمون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يحاط به علماً، و لا تدركه الأبصار، و ليس كمثله شيء</w:t>
      </w:r>
      <w:r>
        <w:rPr>
          <w:rFonts w:eastAsia="Amiri" w:cs="Amiri" w:ascii="Amiri" w:hAnsi="Amiri"/>
          <w:color w:val="111111"/>
          <w:sz w:val="28"/>
          <w:szCs w:val="28"/>
          <w:rtl w:val="true"/>
          <w:lang w:bidi="ar-SA"/>
        </w:rPr>
        <w:t>».</w:t>
      </w:r>
      <w:r>
        <w:rPr>
          <w:rStyle w:val="FootnoteAnchor"/>
          <w:rtl w:val="true"/>
        </w:rPr>
        <w:footnoteReference w:id="1027"/>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انتشر علم الإمام و فضله، أخذت الأفئدة و القلوب تشدّ إليه، و في </w:t>
      </w:r>
      <w:bookmarkStart w:id="869" w:name="pg11548_133104"/>
    </w:p>
    <w:p>
      <w:pPr>
        <w:pStyle w:val="BookText"/>
        <w:rPr/>
      </w:pPr>
      <w:bookmarkEnd w:id="869"/>
      <w:r>
        <w:rPr>
          <w:rFonts w:ascii="Amiri" w:hAnsi="Amiri" w:eastAsia="Amiri" w:cs="Amiri"/>
          <w:color w:val="111111"/>
          <w:sz w:val="28"/>
          <w:sz w:val="28"/>
          <w:szCs w:val="28"/>
          <w:rtl w:val="true"/>
          <w:lang w:bidi="ar-SA"/>
        </w:rPr>
        <w:t>الأُمّة الإسلامية رجال واعون يميزون الحق من الباطل، فكثر التفاف المسلمين حول الإمام الرضا عليه السلام و ازدادت أعدادهم، ممّا دفع بالخلافة العباسية إلى محاولة سحب البساط من تحت رجلي الإمام عليه السلام و أعوانه قبل أن تستفحل الأُمور و يصعب السيطرة على الموقف بعدها، فلجأ المأمون إلى مناورة ذكيّة ماكرة استطاع من خلالها قلب تيار الأحداث لصالحه، حيث استقدم الإمام الرضا عليه السلام و جملة من وجوه الطالبيين إلى مقر الحكومة آنذاك في مرو من مدينة رسول اللّٰه صلى الله عليه و آله، معزّزين مكرّمين حتّى أنزلوهم إلى جوار مقر الخلافة ريثما يلتقي المأمون بالإمام عليّ بن موسى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4138425_73709187"/>
      <w:bookmarkStart w:id="871" w:name="_Toc327"/>
      <w:bookmarkEnd w:id="870"/>
      <w:r>
        <w:rPr>
          <w:rtl w:val="true"/>
        </w:rPr>
        <w:t>الإمام الرضا عليه السلام و ولاية العهد</w:t>
      </w:r>
      <w:bookmarkEnd w:id="871"/>
    </w:p>
    <w:p>
      <w:pPr>
        <w:pStyle w:val="BookText"/>
        <w:rPr/>
      </w:pPr>
      <w:r>
        <w:rPr>
          <w:rFonts w:ascii="Amiri" w:hAnsi="Amiri" w:eastAsia="Amiri" w:cs="Amiri"/>
          <w:color w:val="111111"/>
          <w:sz w:val="28"/>
          <w:sz w:val="28"/>
          <w:szCs w:val="28"/>
          <w:rtl w:val="true"/>
          <w:lang w:bidi="ar-SA"/>
        </w:rPr>
        <w:t>و ما كان من المأمون إلّا أن بعث إلى الإمام الرضا عليه السلام قبل اجتماعه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أخلع نفسي من الخلافة و أُقلّدك إيّاها فما رأيك؟ فأنكر الرضا عليه السلام هذا الأمر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 باللّٰه يا أمير المؤمنين من هذا الكلام و أن يسمع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أبيت ما عرضت عليك فلا بد من ولاية العهد بعدي، فأبى عليه الرضا إباءً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فاستدعاه و خلا به و معه الفضل بن سهل ذو الرئاستين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المجلس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أن أُقلّدك أمر المسلمين و أفسخ ما في رقبتي و أضعه في رقبتك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يا أمير المؤمنين إنّه لا طاقة لي بذلك و لا قوّة لي عليه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موليك العهد من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أعفني من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فيه التهديد له على الامتناع عليه و قال في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بن الخطّاب جعل الشورى في ستة أحدهم جدّك أمير المؤمنين عليه السلام و شرط فيمن خالف منهم أن يضرب عنقه، و لا بد من قبولك ما أُريد منك فإنّي لا أجد محيصاً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أُجيبك إلى ما تريد من ولاية العهد على أنّني لا آمر، و لا أنهى، و لا أفتي، و لا أقضي، و لا أُولي، و لا أعزل، و لا أُغير شيئاً ممّا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المأمون إلى ذلك كلّه</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بخاف على ذي لبّ مغزى إصرار المأمون على تولية الإمام الرضا عليه السلام لمنصب ولاية العهد، و تبدو هذه الصورة واضحة عند استقراء الأحداث التي سبقت أو رافقت هذه المؤامرة المحكمة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قدّم هارون الرشيد ولده الأمين رغم إقراره و معرفته بقوّة شخصيّة المأمون و ذكائه قياساً بأخيه المدلّل الذي لا يشفع له إلّا مكانة أُمّه زبيدة الحاكمة في قصر الرشيد، كان يعني ذلك إيذاناً بقيام الفتنة التي حصلت من بعد و راح ضحيتها عشرات الأُلوف و على رأسهم الأمين الذي وقف العباسيون إلى صفّه و قاتلوا معه، و لما انتقلت السلطة بأكملها إلى المأمون المستقرّ في خراسان و المدعوم بأهلها آنذاك، فقد واجه خطر نقمة أكثر العباسيين و عدائهم له و تحيّنهم الفرص السانحة للانقضاض عليه و على حكمه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الجانب الآخر كان الشيعة في كلّ مكان يرفضون و يناصبون الخلافة </w:t>
      </w:r>
    </w:p>
    <w:p>
      <w:pPr>
        <w:pStyle w:val="BookText"/>
        <w:rPr/>
      </w:pPr>
      <w:r>
        <w:rPr>
          <w:rFonts w:ascii="Amiri" w:hAnsi="Amiri" w:eastAsia="Amiri" w:cs="Amiri"/>
          <w:color w:val="111111"/>
          <w:sz w:val="28"/>
          <w:sz w:val="28"/>
          <w:szCs w:val="28"/>
          <w:rtl w:val="true"/>
          <w:lang w:bidi="ar-SA"/>
        </w:rPr>
        <w:t>العباسية العداء نتيجة سوء صنيعهم و ظلمهم للعلويين و لآل البيت خاصة، و الذين يؤلف شيعة خراسان جانباً مهماً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أوّل سنة لخلافة المأمون أن خرج السري بن منصور الشيباني المعروف بأبي السرايا في الكوفة منادياً بالدعوة لمحمد بن إبراهيم بن إسماعيل بن الحسن بن الحسن بن علي عليه السلام حيث بايعه عامّة الناس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المدينة خرج محمد بن سليمان بن داود بن الحسن، و في البصرة عليّ بن محمد بن جعفر بن عليّ بن الحسين و زيد بن موسى بن جعفر الملقّب بزيد النار، و في اليمن إبراهيم بن موسى، و من ثمّ فقد ظهر في المدينة أيضاً الحسن بن الحسين بن علي بن الحسين المعروف بالأفطس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فقد اندلعت في أنحاء الدولة الكثير من الثورات تناصرها الآلاف من الناس الذين ذاقوا الأمرين من حكم الطواغيت و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فقد أدرك المأمون مدى تأزّم الموقف، و تخلخل وضع الحكومة آنذاك، فلم يجد بداً من تظاهره أمام الرأي العام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أقوى التيّارات المؤهلة للإطاحة بالخلافة العباسية دون أيّ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بتنازله عن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قتل أخاه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 الرضا عليه السلام إمام الشيعة و قائدهم</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فبعد قبول علي بن موسى الرضا عليهما السلام ولاية العهد قام بين يديه الخطباء و الشعراء، فخفقت الألوية على رأسه، و كان فيمن ورد عليه من الشعراء دعبل بن عليّ الخزاعيّ،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قصيدة و جعلت على نفسي أن لا أنشدها أحداً قبلك، فأمره بالجلوس حتى خفّ مجلسه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قصيدته المعروفة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 xml:space="preserve">لآل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بالركن و التعريف و الجمراتِ</w:t>
      </w:r>
    </w:p>
    <w:p>
      <w:pPr>
        <w:pStyle w:val="BookText"/>
        <w:rPr/>
      </w:pPr>
      <w:r>
        <w:rPr>
          <w:rFonts w:ascii="Amiri" w:hAnsi="Amiri" w:eastAsia="Amiri" w:cs="Amiri"/>
          <w:color w:val="111111"/>
          <w:sz w:val="28"/>
          <w:sz w:val="28"/>
          <w:szCs w:val="28"/>
          <w:rtl w:val="true"/>
          <w:lang w:bidi="ar-SA"/>
        </w:rPr>
        <w:t xml:space="preserve">ديار علي و الحسين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و السجاد ذي الثفناتِ</w:t>
      </w:r>
    </w:p>
    <w:p>
      <w:pPr>
        <w:pStyle w:val="BookText"/>
        <w:rPr/>
      </w:pPr>
      <w:r>
        <w:rPr>
          <w:rFonts w:ascii="Amiri" w:hAnsi="Amiri" w:eastAsia="Amiri" w:cs="Amiri"/>
          <w:color w:val="111111"/>
          <w:sz w:val="28"/>
          <w:sz w:val="28"/>
          <w:szCs w:val="28"/>
          <w:rtl w:val="true"/>
          <w:lang w:bidi="ar-SA"/>
        </w:rPr>
        <w:t xml:space="preserve">ديار عفاها كلّ جون مبادر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تعف للأيّام و السنواتِ</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قبور بكوفان و أُخرى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بفخ نالها صلواتي</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بالغرفاتِ</w:t>
      </w:r>
    </w:p>
    <w:p>
      <w:pPr>
        <w:pStyle w:val="BookText"/>
        <w:rPr/>
      </w:pPr>
      <w:r>
        <w:rPr>
          <w:rFonts w:ascii="Amiri" w:hAnsi="Amiri" w:eastAsia="Amiri" w:cs="Amiri"/>
          <w:color w:val="111111"/>
          <w:sz w:val="28"/>
          <w:sz w:val="28"/>
          <w:szCs w:val="28"/>
          <w:rtl w:val="true"/>
          <w:lang w:bidi="ar-SA"/>
        </w:rPr>
        <w:t xml:space="preserve">فأمّا الممضّات التي لست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مبالغها منّي بكنه صفاتِ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منها الهمّ و الكربات</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أنّي مذ ثلاثين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 أغدو دائم الحسرات؟</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 xml:space="preserve">إذا وتروا مدّوا إلىٰ أهل وترهم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من الأوتار منقبضات</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أتى على آخرها، فلمّا فرغ من إنشادها قام الرضا عليه السلام فدخل إلى </w:t>
      </w:r>
      <w:bookmarkStart w:id="872" w:name="pg11548_133108"/>
    </w:p>
    <w:p>
      <w:pPr>
        <w:pStyle w:val="BookText"/>
        <w:rPr/>
      </w:pPr>
      <w:bookmarkEnd w:id="872"/>
      <w:r>
        <w:rPr>
          <w:rFonts w:ascii="Amiri" w:hAnsi="Amiri" w:eastAsia="Amiri" w:cs="Amiri"/>
          <w:color w:val="111111"/>
          <w:sz w:val="28"/>
          <w:sz w:val="28"/>
          <w:szCs w:val="28"/>
          <w:rtl w:val="true"/>
          <w:lang w:bidi="ar-SA"/>
        </w:rPr>
        <w:t>حجرته و أنفذ إليه صُرّة فيها مائة دينار و اعتذر إليه، فردّها دعبل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لهذا جئت، و إنّما جئت للسلام عليك و التبرّك بالنظر إلى وجهك الميمون، و إنّي لفي غنى، فإن رأيت أن تعطيَني شيئاً من ثيابك للتبرّك فهو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الرضا جبّة خزّ و ردّ عليه الصُّرّة</w:t>
      </w:r>
      <w:r>
        <w:rPr>
          <w:rFonts w:eastAsia="Amiri" w:cs="Amiri" w:ascii="Amiri" w:hAnsi="Amiri"/>
          <w:color w:val="111111"/>
          <w:sz w:val="28"/>
          <w:szCs w:val="28"/>
          <w:rtl w:val="true"/>
          <w:lang w:bidi="ar-SA"/>
        </w:rPr>
        <w:t>.</w:t>
      </w:r>
      <w:r>
        <w:rPr>
          <w:rStyle w:val="FootnoteAnchor"/>
          <w:rtl w:val="true"/>
        </w:rPr>
        <w:footnoteReference w:id="1029"/>
      </w:r>
    </w:p>
    <w:p>
      <w:pPr>
        <w:pStyle w:val="Heading4"/>
        <w:numPr>
          <w:ilvl w:val="3"/>
          <w:numId w:val="1"/>
        </w:numPr>
        <w:rPr/>
      </w:pPr>
      <w:bookmarkStart w:id="873" w:name="__RefHeading___Toc4138427_73709187"/>
      <w:bookmarkStart w:id="874" w:name="_Toc328"/>
      <w:bookmarkEnd w:id="873"/>
      <w:r>
        <w:rPr>
          <w:rtl w:val="true"/>
        </w:rPr>
        <w:t>الإمام الرضا عليه السلام و صلاة العيد</w:t>
      </w:r>
      <w:bookmarkEnd w:id="874"/>
    </w:p>
    <w:p>
      <w:pPr>
        <w:pStyle w:val="BookText"/>
        <w:rPr/>
      </w:pPr>
      <w:r>
        <w:rPr>
          <w:rFonts w:ascii="Amiri" w:hAnsi="Amiri" w:eastAsia="Amiri" w:cs="Amiri"/>
          <w:color w:val="111111"/>
          <w:sz w:val="28"/>
          <w:sz w:val="28"/>
          <w:szCs w:val="28"/>
          <w:rtl w:val="true"/>
          <w:lang w:bidi="ar-SA"/>
        </w:rPr>
        <w:t>كان الإمام في مرو يقصده البعيد و القريب من مختلف الطبقات و قد انتشر صيته في بقاع الأرض، و عظم تعلّق المسلمين به، ممّا أثار مخاوف المأمون و توجّسه من أن ينفلت زمام الأمر من يديه على عكس ما كان يتمنّاه، و ما كان يبتغيه من ولاية العهد هذه، و قوي ذلك الظن أنّ المأمون بعث إليه يوم العيد في أن يصلّي بالناس و يخطب فيهم فأجابه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علمت ما كان بيني و بينك من الشروط في دخول الأمر، فاعفني من الصلاة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بذلك أن تطمئن قلوب الناس، و يعرفوا فضلك</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تزل الرسل تتردّد بينهما في ذلك، فلمّا ألحّ عليه المأمون، أرسل إليه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أعفيتني فهو أحبّ إليّ و إن لم تعفني خرجت كما خرج رسول اللّٰه و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القوّاد و الحجاب و الناس أن يبكروا إلى باب الرضا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الناس لأبي الحسن عليه السلام في الطرقات و السطوح، و اجتمع النساء و الصبيان ينتظرون خروجه، فاغتسل أبو الحسن و لبس ثيابه و تعمّم بعمامةٍ بيضاء من قطنٍ، ألقى طرفاً منها على صدره و طرفاً بين كتفيه، و مسّ شيئاً من الطيب، و أخذ بيده عكازة و قال لمواليه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مثل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بين يديه و هو حاف قد شمّر سراويله إلى نصف الساق و عليه ثياب مشمّرة، فمشى قليلاً و رفع رأسه إلى السماء و كبّر و كبّر مواليه معه، فلمّا رآه الجند و القوّاد سقطوا كلّهم عن الدوابّ إلى الأرض، ثمّ كبّر و كبّر الناس، فخيّل إلى الناس أنّ السماء و الحيطان تجاوبه، و تزعزعت مرو بالبكاء و الضجيج لمّا رأوا الإمام الرضا عليه السلام و سمعوا تكبيره، فبلغ المأمون ذلك فقال له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 الرضا المصلّى على هذا السبيل فتن به الناس، و خفنا كلّنا على دمائنا، فأنفذ إليه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من يطلب منه العودة، فرجع الرضا عليه السلام و اختلف أمر الناس في ذلك اليوم</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 قد أشار الشاعر البحتري إلى تلك القصّة بأبيات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بطلعتك النبيّ فهلّلوا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طلعت من الصفوف و كبّروا</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انتهيت إلىٰ المصلّىٰ لابساً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يبدو عليك فيظهر </w:t>
      </w:r>
      <w:bookmarkStart w:id="875" w:name="pg11548_133110"/>
    </w:p>
    <w:p>
      <w:pPr>
        <w:pStyle w:val="BookText"/>
        <w:rPr/>
      </w:pPr>
      <w:bookmarkEnd w:id="875"/>
      <w:r>
        <w:rPr>
          <w:rFonts w:ascii="Amiri" w:hAnsi="Amiri" w:eastAsia="Amiri" w:cs="Amiri"/>
          <w:color w:val="111111"/>
          <w:sz w:val="28"/>
          <w:sz w:val="28"/>
          <w:szCs w:val="28"/>
          <w:rtl w:val="true"/>
          <w:lang w:bidi="ar-SA"/>
        </w:rPr>
        <w:t xml:space="preserve">و مشيت مشية خاشع متواضع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لا يزهي و لا يتكبّر</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إنّ هذا و أمثاله، و بالأخصّ خروج بعض العباسيّين بالبصرة على المأمون؛ لتفويضه ولاية العهد لعليّ بن موسى الرضا الذي كان في تصوّره سيؤدي إلى خروج الأمر من بيت العباسيين، كل ذلك و غيره دفع المأمون إلى أن يريح نفسه و قومه من هذا الخطر فدسّ إليه السم على النحو المذكور في كتب التاريخ</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4138429_73709187"/>
      <w:bookmarkStart w:id="877" w:name="_Toc329"/>
      <w:bookmarkEnd w:id="876"/>
      <w:r>
        <w:rPr>
          <w:rtl w:val="true"/>
        </w:rPr>
        <w:t>من شعر أبي نؤاس فيه عليه السلام</w:t>
      </w:r>
      <w:bookmarkEnd w:id="877"/>
    </w:p>
    <w:p>
      <w:pPr>
        <w:pStyle w:val="BookText"/>
        <w:rPr/>
      </w:pPr>
      <w:r>
        <w:rPr>
          <w:rFonts w:ascii="Amiri" w:hAnsi="Amiri" w:eastAsia="Amiri" w:cs="Amiri"/>
          <w:color w:val="111111"/>
          <w:sz w:val="28"/>
          <w:sz w:val="28"/>
          <w:szCs w:val="28"/>
          <w:rtl w:val="true"/>
          <w:lang w:bidi="ar-SA"/>
        </w:rPr>
        <w:t>و من لطيف ما نقل عن أبي نؤاس أنّه كان ينشد الشعر في كلّ جليل و طفيف و لم يمدح الإمام، و لما عوتب على ذلك من قبل بعض أصحابه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أوقح منك، ما تركت خمراً و لا طرداً و لا معنىٰ إلّا قلت فيه شيئاً، و هذا عليّ بن موسى الرضا في عصرك لم تقل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نؤاس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تركت ذلك إلّا إعظاماً له، و ليس قدر مثلي أن يقول في مثله، ثمّ أنشد بعد ساعة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لي أنت أحسن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 من الكلام النبيه</w:t>
      </w:r>
    </w:p>
    <w:p>
      <w:pPr>
        <w:pStyle w:val="BookText"/>
        <w:rPr/>
      </w:pPr>
      <w:r>
        <w:rPr>
          <w:rFonts w:ascii="Amiri" w:hAnsi="Amiri" w:eastAsia="Amiri" w:cs="Amiri"/>
          <w:color w:val="111111"/>
          <w:sz w:val="28"/>
          <w:sz w:val="28"/>
          <w:szCs w:val="28"/>
          <w:rtl w:val="true"/>
          <w:lang w:bidi="ar-SA"/>
        </w:rPr>
        <w:t xml:space="preserve">لك من جيّد القريض مديحٌ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في يديّ مجتنيه</w:t>
      </w:r>
    </w:p>
    <w:p>
      <w:pPr>
        <w:pStyle w:val="BookText"/>
        <w:rPr/>
      </w:pPr>
      <w:r>
        <w:rPr>
          <w:rFonts w:ascii="Amiri" w:hAnsi="Amiri" w:eastAsia="Amiri" w:cs="Amiri"/>
          <w:color w:val="111111"/>
          <w:sz w:val="28"/>
          <w:sz w:val="28"/>
          <w:szCs w:val="28"/>
          <w:rtl w:val="true"/>
          <w:lang w:bidi="ar-SA"/>
        </w:rPr>
        <w:t xml:space="preserve">فعلامَ تركت مدح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 التي تجمّعن فيه</w:t>
      </w:r>
    </w:p>
    <w:p>
      <w:pPr>
        <w:pStyle w:val="BookText"/>
        <w:rPr/>
      </w:pPr>
      <w:r>
        <w:rPr>
          <w:rFonts w:ascii="Amiri" w:hAnsi="Amiri" w:eastAsia="Amiri" w:cs="Amiri"/>
          <w:color w:val="111111"/>
          <w:sz w:val="28"/>
          <w:sz w:val="28"/>
          <w:szCs w:val="28"/>
          <w:rtl w:val="true"/>
          <w:lang w:bidi="ar-SA"/>
        </w:rPr>
        <w:t xml:space="preserve">قلت لا أستطيع مدح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فيه عليه السلام أيضاً</w:t>
      </w:r>
      <w:r>
        <w:rPr>
          <w:rFonts w:eastAsia="Amiri" w:cs="Amiri" w:ascii="Amiri" w:hAnsi="Amiri"/>
          <w:color w:val="111111"/>
          <w:sz w:val="28"/>
          <w:szCs w:val="28"/>
          <w:rtl w:val="true"/>
          <w:lang w:bidi="ar-SA"/>
        </w:rPr>
        <w:t xml:space="preserve">: </w:t>
      </w:r>
      <w:bookmarkStart w:id="878" w:name="pg11548_133111"/>
    </w:p>
    <w:p>
      <w:pPr>
        <w:pStyle w:val="BookText"/>
        <w:rPr/>
      </w:pPr>
      <w:bookmarkEnd w:id="878"/>
      <w:r>
        <w:rPr>
          <w:rFonts w:ascii="Amiri" w:hAnsi="Amiri" w:eastAsia="Amiri" w:cs="Amiri"/>
          <w:color w:val="111111"/>
          <w:sz w:val="28"/>
          <w:sz w:val="28"/>
          <w:szCs w:val="28"/>
          <w:rtl w:val="true"/>
          <w:lang w:bidi="ar-SA"/>
        </w:rPr>
        <w:t xml:space="preserve">مطهّرون نقيّات جيوبهم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أينما ذكروا</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في قديم الدهر مفتخر</w:t>
      </w:r>
    </w:p>
    <w:p>
      <w:pPr>
        <w:pStyle w:val="BookText"/>
        <w:rPr/>
      </w:pPr>
      <w:r>
        <w:rPr>
          <w:rFonts w:ascii="Amiri" w:hAnsi="Amiri" w:eastAsia="Amiri" w:cs="Amiri"/>
          <w:color w:val="111111"/>
          <w:sz w:val="28"/>
          <w:sz w:val="28"/>
          <w:szCs w:val="28"/>
          <w:rtl w:val="true"/>
          <w:lang w:bidi="ar-SA"/>
        </w:rPr>
        <w:t xml:space="preserve">اللّٰه لمّا برا خلقاً فأتقنه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 اصطفاكم أيّها البشر</w:t>
      </w:r>
    </w:p>
    <w:p>
      <w:pPr>
        <w:pStyle w:val="BookText"/>
        <w:rPr/>
      </w:pPr>
      <w:r>
        <w:rPr>
          <w:rFonts w:ascii="Amiri" w:hAnsi="Amiri" w:eastAsia="Amiri" w:cs="Amiri"/>
          <w:color w:val="111111"/>
          <w:sz w:val="28"/>
          <w:sz w:val="28"/>
          <w:szCs w:val="28"/>
          <w:rtl w:val="true"/>
          <w:lang w:bidi="ar-SA"/>
        </w:rPr>
        <w:t xml:space="preserve">فأنتم الملأ الأعلىٰ و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و ما جاءت به السور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4138431_73709187"/>
      <w:bookmarkStart w:id="880" w:name="_Toc330"/>
      <w:bookmarkEnd w:id="879"/>
      <w:r>
        <w:rPr>
          <w:rtl w:val="true"/>
        </w:rPr>
        <w:t>شهادته عليه السلام</w:t>
      </w:r>
      <w:bookmarkEnd w:id="880"/>
    </w:p>
    <w:p>
      <w:pPr>
        <w:pStyle w:val="BookText"/>
        <w:rPr/>
      </w:pPr>
      <w:r>
        <w:rPr>
          <w:rFonts w:ascii="Amiri" w:hAnsi="Amiri" w:eastAsia="Amiri" w:cs="Amiri"/>
          <w:color w:val="111111"/>
          <w:sz w:val="28"/>
          <w:sz w:val="28"/>
          <w:szCs w:val="28"/>
          <w:rtl w:val="true"/>
          <w:lang w:bidi="ar-SA"/>
        </w:rPr>
        <w:t xml:space="preserve">و استشهد في طوس من أرض خراسان في صفر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له يومئذ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استشهد الإمام عليه السلام دفن في مدينة طوس في قبر ملاصق لقبر هارون الرشيد، و قبر الإمام الرضا الآن مزار مهيب يتقاطر المسلمون على زيارته و التبرك به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عليه يوم ولد، و يوم استشهد، و يوم يبعث حيّاً</w:t>
      </w:r>
      <w:r>
        <w:rPr>
          <w:rFonts w:eastAsia="Amiri" w:cs="Amiri" w:ascii="Amiri" w:hAnsi="Amiri"/>
          <w:color w:val="111111"/>
          <w:sz w:val="28"/>
          <w:szCs w:val="28"/>
          <w:rtl w:val="true"/>
          <w:lang w:bidi="ar-SA"/>
        </w:rPr>
        <w:t xml:space="preserve">. </w:t>
      </w:r>
      <w:bookmarkStart w:id="881" w:name="pg11548_133112"/>
    </w:p>
    <w:p>
      <w:pPr>
        <w:pStyle w:val="Heading3"/>
        <w:numPr>
          <w:ilvl w:val="2"/>
          <w:numId w:val="1"/>
        </w:numPr>
        <w:rPr/>
      </w:pPr>
      <w:bookmarkStart w:id="882" w:name="__RefHeading___Toc4138433_73709187"/>
      <w:bookmarkStart w:id="883" w:name="_Toc331"/>
      <w:bookmarkEnd w:id="881"/>
      <w:bookmarkEnd w:id="882"/>
      <w:r>
        <w:rPr>
          <w:rtl w:val="true"/>
        </w:rPr>
        <w:t>الإمام التاسع</w:t>
      </w:r>
      <w:r>
        <w:rPr>
          <w:rtl w:val="true"/>
        </w:rPr>
        <w:t xml:space="preserve">: </w:t>
      </w:r>
      <w:r>
        <w:rPr>
          <w:rtl w:val="true"/>
        </w:rPr>
        <w:t>أبو جعفر محمّد بن عليّ الجواد عليه السلام</w:t>
      </w:r>
      <w:bookmarkEnd w:id="883"/>
    </w:p>
    <w:p>
      <w:pPr>
        <w:pStyle w:val="Heading4"/>
        <w:numPr>
          <w:ilvl w:val="3"/>
          <w:numId w:val="1"/>
        </w:numPr>
        <w:rPr/>
      </w:pPr>
      <w:bookmarkStart w:id="884" w:name="__RefHeading___Toc4138435_73709187"/>
      <w:bookmarkStart w:id="885" w:name="_Toc332"/>
      <w:bookmarkEnd w:id="884"/>
      <w:r>
        <w:rPr>
          <w:rtl w:val="true"/>
        </w:rPr>
        <w:t>ولادته عليه السلام</w:t>
      </w:r>
      <w:bookmarkEnd w:id="885"/>
    </w:p>
    <w:p>
      <w:pPr>
        <w:pStyle w:val="BookText"/>
        <w:rPr/>
      </w:pPr>
      <w:r>
        <w:rPr>
          <w:rFonts w:ascii="Amiri" w:hAnsi="Amiri" w:eastAsia="Amiri" w:cs="Amiri"/>
          <w:color w:val="111111"/>
          <w:sz w:val="28"/>
          <w:sz w:val="28"/>
          <w:szCs w:val="28"/>
          <w:rtl w:val="true"/>
          <w:lang w:bidi="ar-SA"/>
        </w:rPr>
        <w:t>ولد بالمدينة المنورة في شهر رمضان من سنة خمس و تسعين بعد المائة، فورث الشرف من آبائه و أجداده، و استسقت عروقه من منبع النبوّة، و ارتوت شجرته من منهل الرسالة</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4138437_73709187"/>
      <w:bookmarkStart w:id="887" w:name="_Toc333"/>
      <w:bookmarkEnd w:id="886"/>
      <w:r>
        <w:rPr>
          <w:rtl w:val="true"/>
        </w:rPr>
        <w:t>إمامته عليه السلام</w:t>
      </w:r>
      <w:bookmarkEnd w:id="887"/>
    </w:p>
    <w:p>
      <w:pPr>
        <w:pStyle w:val="BookText"/>
        <w:rPr/>
      </w:pPr>
      <w:r>
        <w:rPr>
          <w:rFonts w:ascii="Amiri" w:hAnsi="Amiri" w:eastAsia="Amiri" w:cs="Amiri"/>
          <w:color w:val="111111"/>
          <w:sz w:val="28"/>
          <w:sz w:val="28"/>
          <w:szCs w:val="28"/>
          <w:rtl w:val="true"/>
          <w:lang w:bidi="ar-SA"/>
        </w:rPr>
        <w:t xml:space="preserve">قام بأمر الولاية بعد شهادة والده الرضا عليه السلام عام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استشهد ببغداد عام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أدرك خلافة المأمون و أوائل خلافة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إمامته و وصايته فقد وردت فيها النصوص الوافرة</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 بالجواد و القانع و المرتضى و النجيب و التقيّ و الزكيّ و غيرها من الألقاب الدالّة على علو شأنه و ارتفاع منزلته</w:t>
      </w:r>
      <w:r>
        <w:rPr>
          <w:rFonts w:eastAsia="Amiri" w:cs="Amiri" w:ascii="Amiri" w:hAnsi="Amiri"/>
          <w:color w:val="111111"/>
          <w:sz w:val="28"/>
          <w:szCs w:val="28"/>
          <w:rtl w:val="true"/>
          <w:lang w:bidi="ar-SA"/>
        </w:rPr>
        <w:t xml:space="preserve">. </w:t>
      </w:r>
      <w:bookmarkStart w:id="888" w:name="pg11548_133113"/>
    </w:p>
    <w:p>
      <w:pPr>
        <w:pStyle w:val="Heading4"/>
        <w:numPr>
          <w:ilvl w:val="3"/>
          <w:numId w:val="1"/>
        </w:numPr>
        <w:rPr/>
      </w:pPr>
      <w:bookmarkStart w:id="889" w:name="__RefHeading___Toc4138439_73709187"/>
      <w:bookmarkStart w:id="890" w:name="_Toc334"/>
      <w:bookmarkEnd w:id="888"/>
      <w:bookmarkEnd w:id="889"/>
      <w:r>
        <w:rPr>
          <w:rtl w:val="true"/>
        </w:rPr>
        <w:t>استقدامه إلىٰ بغداد</w:t>
      </w:r>
      <w:bookmarkEnd w:id="890"/>
    </w:p>
    <w:p>
      <w:pPr>
        <w:pStyle w:val="BookText"/>
        <w:rPr/>
      </w:pPr>
      <w:r>
        <w:rPr>
          <w:rFonts w:ascii="Amiri" w:hAnsi="Amiri" w:eastAsia="Amiri" w:cs="Amiri"/>
          <w:color w:val="111111"/>
          <w:sz w:val="28"/>
          <w:sz w:val="28"/>
          <w:szCs w:val="28"/>
          <w:rtl w:val="true"/>
          <w:lang w:bidi="ar-SA"/>
        </w:rPr>
        <w:t>لمّا توفّي الرضا عليه السلام كان الإمام الجواد في المدينة، و قام بأمر الإمامة بوصية من أبيه و له من العمر تسع أو عشر سنين، و كان المأمون قد مارس معه نفس السياسة التي مارسها مع أبيه عليه السلام خلافاً لأسلافه من العباسيين، حيث إنّهم كانوا يتعاملون مع أئمّة أهل البيت بالقتل و السجن، و كان ذلك يزيد في قلوب الناس حبّاً لأهل البيت و بغضاً للخلفاء، و لمّا شعر المأمون بذلك بدّل ذلك الأُسلوب بأُسلوب آخر و هو استقدام أهل البيت من موطنهم إلى دار الخلافة لكي يشرف على حركاتهم و سكناتهم، و قد استمرّت هذه السياسة في حقّهم إلى الإمام الحادي عشر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المأمون عند ما استقدم الإمام إلى مركز الخلافة، إلّا أن شغف به لما رأى من فضله مع صغر سنّه و بلوغه في العلم و الحكمة و الأدب و كمال العقل ما لم يساوه فيه أحد من مشايخ أهل الزمان، فزوّجه ابنته أُمّ الفضل و حملها معه إلى المدينة، و كان حريصاً على إكرامه و تعظيمه و إجلال قدره، و نحن نكتفي في المقام بذكر أمرين</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توفّي الإمام الرضا عليه السلام و قدم المأمون بغداد، اتّفق أنّ المأمون خرج يوماً يتصيّد، فاجتاز بطرف البلدة و صبيان يلعبون و محمّد الجواد واقف عندهم، فلمّا أقبل المأمون فرّ الصبيان و وقف محمّد الجواد، و عمره آنذاك تسع سنين، فلمّا قرب منه الخليفة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منعك أن لا تفرّ كما فرّ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الجواد مسرعاً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فرّ أصحابي فرقاً و الظنّ بك حسن أنّه لا يفرّ منك من لا ذنب له، و لم يكن بالطريق ضيق فانتحي </w:t>
      </w:r>
    </w:p>
    <w:p>
      <w:p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المأمون كلامه و حسن صورته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غلام؟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 على أبيه</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أراد المأمون تزويج ابنته أُمّ الفضل من الإمام الجواد ثقل ذلك على العباسيين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أن تقيم على هذا الأمر الذي عزمت عليه من تزويج ابن الرضا؛ فانّا نخاف أن تخرج به عنّا أمراً قد ملّكناه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تنزع منّا عزّاً قد ألبسناه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ما بيننا و بين هؤلاء القوم قديماً و حديثاً، و ما كان عليه الخلفاء الراشدون قبلك من تبعيدهم و التصغير بهم، و قد كنّا في وهلة من عملك مع الرضا حتى كفى اللّٰه المهمّ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و إن راقك منه هديه؛ فإنّه صبي لا معرفة له؛ فأمهله حتّى يتأدّب و يتفقّه في الدين ثمّ اصنع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إنّي أعرف بهذا الفتى منكم، و إنّ أهل هذا البيت علمهم من اللّٰه تعالى و إلهامه، و لم يزل آباؤه أغنياء في علم الدين و الأدب من الرعايا الناقصة عن حدّ الكمال، فإن شئتم فامتحنوا أبا جعفر حتّى يتبيّن لكم ما وصفت لكم من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و اتّفق رأيهم على أنّ يحيى بن أكثم يسأله مسألة و هو قاضي الزمان فأجابهم المأمون على ذلك</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اجتمع القوم في يوم اتّفقوا عليه، و أمر المأمون أن يفرش لأبي جعفر دست ففعل ذلك، و جلس يحيى بن أكثم بين يديه، و قام الناس في مراتبهم، و المأمون جالس في دست متّصل بدست أبي جعفر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يحيي بن أكثم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يا أمير المؤمنين أن أسأل أبا جعفر؟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يحيى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إن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قتل صيداً؟</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حلّ أو حرم؟ عالماً كان المحرم أو جاهلاً؟ قتله عمداً أو خطأ؟ حرّاً كان المحرم أو عبداً؟ صغيراً كان أو كبيراً؟ مبتدئاً كان بالقتل أو معيداً؟ من ذوات الطير كان الصيد أم غيرها؟ من صغار الصيد أم كبارها؟ مصرّاً كان على ما فعل أو نادماً؟ ليلاً كان قتله للصيد أم نهاراً؟ محرماً كان بالعمرة إذ قتله أو بالحجّ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 يحيى و بان في وجهه العجز و الانقطاع، و تلجلج حتّى عرف أهل المجلس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و التوفيق لي في الرأي، ثمّ 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لنفسك فقد رضيتك لنفسي و أنا مزوّجك أُمّ الفضل ابنتي</w:t>
      </w:r>
      <w:r>
        <w:rPr>
          <w:rFonts w:eastAsia="Amiri" w:cs="Amiri" w:ascii="Amiri" w:hAnsi="Amiri"/>
          <w:color w:val="111111"/>
          <w:sz w:val="28"/>
          <w:szCs w:val="28"/>
          <w:rtl w:val="true"/>
          <w:lang w:bidi="ar-SA"/>
        </w:rPr>
        <w:t>.</w:t>
      </w:r>
      <w:r>
        <w:rPr>
          <w:rStyle w:val="FootnoteAnchor"/>
          <w:rtl w:val="true"/>
        </w:rPr>
        <w:footnoteReference w:id="1034"/>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تمّ الزواج قال المأمون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الجواب فيما فصّلته من وجوه قتل المُحْرم الصيد لنعلمه و نستفيده</w:t>
      </w:r>
      <w:r>
        <w:rPr>
          <w:rFonts w:eastAsia="Amiri" w:cs="Amiri" w:ascii="Amiri" w:hAnsi="Amiri"/>
          <w:color w:val="111111"/>
          <w:sz w:val="28"/>
          <w:szCs w:val="28"/>
          <w:rtl w:val="true"/>
          <w:lang w:bidi="ar-SA"/>
        </w:rPr>
        <w:t xml:space="preserve">. </w:t>
      </w:r>
      <w:bookmarkStart w:id="891" w:name="pg11548_133116"/>
    </w:p>
    <w:p>
      <w:pPr>
        <w:pStyle w:val="BookText"/>
        <w:rPr/>
      </w:pPr>
      <w:bookmarkEnd w:id="891"/>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المحرم إذا قتل صيداً في الحل و كان الصيد من ذوات الطير و كان من كبارها فعليه شاة، فإن أصابه في الحرم فعليه الجزاء مضاعفاً؛ فإن قتل فرخاً في الحلّ فعليه حمل قد فطم من اللّبن، و إذا قتله في الحرم فعليه الحمل و قيمة الفرخ، و إن كان من الوحش و كان حمار وحش فعليه بقرة، و إن كان نعامة فعليه بدنة، و إن كان ظبياً فعليه شاة، فإن قتل شيئاً من ذلك في الحرم فعليه الجزاء مضاعفاً هدياً بالغ الكعبة، و إذا أصاب المحرم ما يجب عليه الهدي فيه و كان إحرامه بالحج نحره بمنى، و إن كان إحرامه بالعمرة نحره بمكّة، و جزاء الصيد على العالم و الجاهل سواء، و في العمد له المأثم و هو موضوع عنه في الخطأ، و الكفّارة على الحرّ في نفسه، و على السيّد في عبده، و الصغير لا كفّارة عليه و هي على الكبير واجبة، و النادم يسقط بندمه عنه عقاب الآخرة، و المصرّ يجب عليه العقاب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جعفر</w:t>
      </w:r>
      <w:r>
        <w:rPr>
          <w:rFonts w:eastAsia="Amiri" w:cs="Amiri" w:ascii="Amiri" w:hAnsi="Amiri"/>
          <w:color w:val="111111"/>
          <w:sz w:val="28"/>
          <w:szCs w:val="28"/>
          <w:rtl w:val="true"/>
          <w:lang w:bidi="ar-SA"/>
        </w:rPr>
        <w:t>....</w:t>
      </w:r>
      <w:r>
        <w:rPr>
          <w:rStyle w:val="FootnoteAnchor"/>
          <w:rtl w:val="true"/>
        </w:rPr>
        <w:footnoteReference w:id="1035"/>
      </w:r>
    </w:p>
    <w:p>
      <w:pPr>
        <w:pStyle w:val="Heading4"/>
        <w:numPr>
          <w:ilvl w:val="3"/>
          <w:numId w:val="1"/>
        </w:numPr>
        <w:rPr/>
      </w:pPr>
      <w:bookmarkStart w:id="892" w:name="__RefHeading___Toc4138441_73709187"/>
      <w:bookmarkStart w:id="893" w:name="_Toc335"/>
      <w:bookmarkEnd w:id="892"/>
      <w:r>
        <w:rPr>
          <w:rtl w:val="true"/>
        </w:rPr>
        <w:t>رجوعه عليه السلام إلى المدينة</w:t>
      </w:r>
      <w:bookmarkEnd w:id="893"/>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أبا جعفر بعد أن أقام مدّة في بغداد هاجر إلى المدينة و سكن بها مدّة إلى أن توفّي المأمون و بويع المعتصم، و لم يزل المعتصم متفكّراً في أبي جعفر يخاف من اجتماع الناس حوله و وثوبه على الخلافة، فلأجل ذلك مارس نفس السياسة التي مارسها أخوه المأمون من قبله فاستقدم الإمام الجواد عليه السلام إلى بغداد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220</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 لا يخفى أنّه لو كان تاريخ وروده إلى بغداد هي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يكون له يوم وفاته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العمر لأنّه ولد عام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فيها عليه السلام حتى توفّي في آخر ذي القعدة من تلك السنة، و له من العمر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عند جدّه موسى بن جعفر في مقابر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قبض مسموماً</w:t>
      </w:r>
      <w:r>
        <w:rPr>
          <w:rFonts w:eastAsia="IRNazanin" w:cs="IRNazanin"/>
          <w:color w:val="111111"/>
          <w:sz w:val="28"/>
          <w:szCs w:val="28"/>
          <w:rtl w:val="true"/>
          <w:lang w:bidi="fa-IR"/>
        </w:rPr>
        <w:t>.</w:t>
      </w:r>
      <w:r>
        <w:rPr>
          <w:rStyle w:val="FootnoteAnchor"/>
          <w:rtl w:val="true"/>
        </w:rPr>
        <w:footnoteReference w:id="1037"/>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على إمامنا الجواد يوم ولد، و يوم مات أو استشهد بالسمّ، و يوم يبعث حيّاً</w:t>
      </w:r>
      <w:r>
        <w:rPr>
          <w:rFonts w:eastAsia="Amiri" w:cs="Amiri" w:ascii="Amiri" w:hAnsi="Amiri"/>
          <w:color w:val="111111"/>
          <w:sz w:val="28"/>
          <w:szCs w:val="28"/>
          <w:rtl w:val="true"/>
          <w:lang w:bidi="ar-SA"/>
        </w:rPr>
        <w:t xml:space="preserve">. </w:t>
      </w:r>
      <w:bookmarkStart w:id="894" w:name="pg11548_133118"/>
    </w:p>
    <w:p>
      <w:pPr>
        <w:pStyle w:val="Heading3"/>
        <w:numPr>
          <w:ilvl w:val="2"/>
          <w:numId w:val="1"/>
        </w:numPr>
        <w:rPr/>
      </w:pPr>
      <w:bookmarkStart w:id="895" w:name="__RefHeading___Toc4138443_73709187"/>
      <w:bookmarkStart w:id="896" w:name="_Toc336"/>
      <w:bookmarkEnd w:id="894"/>
      <w:bookmarkEnd w:id="895"/>
      <w:r>
        <w:rPr>
          <w:rtl w:val="true"/>
        </w:rPr>
        <w:t>الإمام العاشر</w:t>
      </w:r>
      <w:r>
        <w:rPr>
          <w:rtl w:val="true"/>
        </w:rPr>
        <w:t xml:space="preserve">: </w:t>
      </w:r>
      <w:r>
        <w:rPr>
          <w:rtl w:val="true"/>
        </w:rPr>
        <w:t>أبو الحسن عليّ بن محمّد الهادي عليه السلام</w:t>
      </w:r>
      <w:bookmarkEnd w:id="896"/>
    </w:p>
    <w:p>
      <w:pPr>
        <w:pStyle w:val="Heading4"/>
        <w:numPr>
          <w:ilvl w:val="3"/>
          <w:numId w:val="1"/>
        </w:numPr>
        <w:rPr/>
      </w:pPr>
      <w:bookmarkStart w:id="897" w:name="__RefHeading___Toc4138445_73709187"/>
      <w:bookmarkStart w:id="898" w:name="_Toc337"/>
      <w:bookmarkEnd w:id="897"/>
      <w:r>
        <w:rPr>
          <w:rtl w:val="true"/>
        </w:rPr>
        <w:t>ولادته و إمامته عليه السلام</w:t>
      </w:r>
      <w:bookmarkEnd w:id="898"/>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من بيت الرسالة و الإمامة، و مقر الوصاية و الخلافة، و ثمرة من شجرة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عليه السلام بأمر الإمامة بعد والده الإمام الجواد عليه السلام، و قد عاصر خلافة المعتصم و الواثق و المتوكّل و المنتصر و المستعين و المعتز، و له مع هؤلاء قضايا لا يتّسع المقام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أطيب الناس مهجة، و أصدقهم لهجة، و أملحهم من قريب، و أكملهم من بعيد، إذا صمت علَتْه هيبة الوقار، و إذا تكلّم سماه البهاء</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و قال عماد الدين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إماماً متعبّداً</w:t>
      </w:r>
      <w:r>
        <w:rPr>
          <w:rFonts w:eastAsia="Amiri" w:cs="Amiri" w:ascii="Amiri" w:hAnsi="Amiri"/>
          <w:color w:val="111111"/>
          <w:sz w:val="28"/>
          <w:szCs w:val="28"/>
          <w:rtl w:val="true"/>
          <w:lang w:bidi="ar-SA"/>
        </w:rPr>
        <w:t>.</w:t>
      </w:r>
      <w:r>
        <w:rPr>
          <w:rStyle w:val="FootnoteAnchor"/>
          <w:rtl w:val="true"/>
        </w:rPr>
        <w:footnoteReference w:id="1039"/>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 الإمامة بعد أبي جعفر ابنه أبو الحسن عليّ بن محمّد، و قد اجتمعت فيه خصال الإمامة و ثبت النص عليه بالإمامة، و الإشارة إليه من أبيه بالخلافة</w:t>
      </w:r>
      <w:r>
        <w:rPr>
          <w:rFonts w:eastAsia="Amiri" w:cs="Amiri" w:ascii="Amiri" w:hAnsi="Amiri"/>
          <w:color w:val="111111"/>
          <w:sz w:val="28"/>
          <w:szCs w:val="28"/>
          <w:rtl w:val="true"/>
          <w:lang w:bidi="ar-SA"/>
        </w:rPr>
        <w:t>.</w:t>
      </w:r>
      <w:r>
        <w:rPr>
          <w:rStyle w:val="FootnoteAnchor"/>
          <w:rtl w:val="true"/>
        </w:rPr>
        <w:footnoteReference w:id="1040"/>
      </w:r>
      <w:bookmarkStart w:id="899" w:name="pg11548_133119"/>
    </w:p>
    <w:p>
      <w:pPr>
        <w:pStyle w:val="BookText"/>
        <w:rPr/>
      </w:pPr>
      <w:bookmarkEnd w:id="899"/>
      <w:r>
        <w:rPr>
          <w:rFonts w:ascii="Amiri" w:hAnsi="Amiri" w:eastAsia="Amiri" w:cs="Amiri"/>
          <w:color w:val="111111"/>
          <w:sz w:val="28"/>
          <w:sz w:val="28"/>
          <w:szCs w:val="28"/>
          <w:rtl w:val="true"/>
          <w:lang w:bidi="ar-SA"/>
        </w:rPr>
        <w:t xml:space="preserve">و قد تضافرت النصوص على إمامته عن طرقنا، فمن أراد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الكتب المعدّة لذلك</w:t>
      </w:r>
      <w:r>
        <w:rPr>
          <w:rFonts w:eastAsia="Amiri" w:cs="Amiri" w:ascii="Amiri" w:hAnsi="Amiri"/>
          <w:color w:val="111111"/>
          <w:sz w:val="28"/>
          <w:szCs w:val="28"/>
          <w:rtl w:val="true"/>
          <w:lang w:bidi="ar-SA"/>
        </w:rPr>
        <w:t>.</w:t>
      </w:r>
      <w:r>
        <w:rPr>
          <w:rStyle w:val="FootnoteAnchor"/>
          <w:rtl w:val="true"/>
        </w:rPr>
        <w:footnoteReference w:id="1041"/>
      </w:r>
    </w:p>
    <w:p>
      <w:pPr>
        <w:pStyle w:val="Heading4"/>
        <w:numPr>
          <w:ilvl w:val="3"/>
          <w:numId w:val="1"/>
        </w:numPr>
        <w:rPr/>
      </w:pPr>
      <w:bookmarkStart w:id="900" w:name="__RefHeading___Toc4138447_73709187"/>
      <w:bookmarkStart w:id="901" w:name="_Toc338"/>
      <w:bookmarkEnd w:id="900"/>
      <w:r>
        <w:rPr>
          <w:rtl w:val="true"/>
        </w:rPr>
        <w:t>المتوكّل و مواقفه الشنيعة مع الإمام عليه السلام</w:t>
      </w:r>
      <w:bookmarkEnd w:id="901"/>
    </w:p>
    <w:p>
      <w:pPr>
        <w:pStyle w:val="BookText"/>
        <w:rPr/>
      </w:pPr>
      <w:r>
        <w:rPr>
          <w:rFonts w:ascii="Amiri" w:hAnsi="Amiri" w:eastAsia="Amiri" w:cs="Amiri"/>
          <w:color w:val="111111"/>
          <w:sz w:val="28"/>
          <w:sz w:val="28"/>
          <w:szCs w:val="28"/>
          <w:rtl w:val="true"/>
          <w:lang w:bidi="ar-SA"/>
        </w:rPr>
        <w:t>لقد مارس المتوكّل نفس الأُسلوب الخبيث الذي رسمه المأمون ثمّ أخوه المعتصم من إشخاص أئمّة أهل البيت من موطنهم و إجبارهم على الإقامة في مقرّ الخلافة، و جعل العيون و الحرّاس عليهم حتى يطّلعوا على دقيق حياتهم و جليلها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المتوكّل من أخبث الخلفاء العباسيين، و أشدّهم عداءً لعليّ، فبلغه مقام عليّ الهادي بالمدينة و مكانته هناك، و ميل الناس إليه، فخاف منه</w:t>
      </w:r>
      <w:r>
        <w:rPr>
          <w:rStyle w:val="FootnoteAnchor"/>
          <w:rtl w:val="true"/>
        </w:rPr>
        <w:footnoteReference w:id="1042"/>
      </w:r>
      <w:r>
        <w:rPr>
          <w:rFonts w:ascii="Amiri" w:hAnsi="Amiri" w:eastAsia="Amiri" w:cs="Amiri"/>
          <w:color w:val="111111"/>
          <w:sz w:val="28"/>
          <w:sz w:val="28"/>
          <w:szCs w:val="28"/>
          <w:rtl w:val="true"/>
          <w:lang w:bidi="ar-SA"/>
        </w:rPr>
        <w:t>، فدعا يحيى بن هرثمة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المدينة، و انظر في حاله و أشخصه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المدينة، فلمّا دخلتها ضجَّ أهلها ضجيجاً عظيماً ما سمع الناس بمثله، خوفاً على عليّ الهادي، و قامت الدنيا على ساق؛ لأنّه كان مُحْسِناً إليهم، ملازماً للمسجد لم يكن عنده ميل إلى الدنيا</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أُسكِنهم و أحلِف لهم أنّي لم أُومر فيه بمكروه، و أنّه لا بأس عليه، ثمّ فتّشت منزله فلم أجد فيه إلّا مصاحف و أدعية و كتب العلم، فعظم في عيني، و تولّيت خدمته بنفسي، و أحسنت عشرته، فلمّا قدمت به بغداد، </w:t>
      </w:r>
    </w:p>
    <w:p>
      <w:pPr>
        <w:pStyle w:val="BookText"/>
        <w:rPr/>
      </w:pPr>
      <w:r>
        <w:rPr>
          <w:rFonts w:ascii="Amiri" w:hAnsi="Amiri" w:eastAsia="Amiri" w:cs="Amiri"/>
          <w:color w:val="111111"/>
          <w:sz w:val="28"/>
          <w:sz w:val="28"/>
          <w:szCs w:val="28"/>
          <w:rtl w:val="true"/>
          <w:lang w:bidi="ar-SA"/>
        </w:rPr>
        <w:t>بدأت بإسحاق بن إبراهيم الطاهري و كان والياً على بغداد،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إنّ هذا الرجل قد ولده رسول اللّٰه، و المتوكّل مَنْ تعلَم، فإن حرّضته عليه قتله، كان رسول اللّٰه خصمك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وقعت منه إلّا على كلّ أمر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صرت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 فأخبرته بوصوله،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سقط منه شعرة لا يطالب بها سواك، فلمّا دخلت على المتوكّل سألني عنه فأخبرته بحسن سيرته و سلامة طريقه و ورعه و زهادته، و أنّي فتّشت داره و لم أجد فيها إلّا المصاحف و كتب العلم، و أنّ أهل المدينة خافوا عليه، فأكرمه المتوكّل و أحسن جائزته و أجزل برّه، و أنزله معه سامراء</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 مع أنّ الإمام كان يعيش في نفس البلد الذي يسكن فيه المتوكّل، و كانت العيون و الجواسيس يراقبونه عن كثب، إلّا أنّه وشي به إلى المتوكّل بأنّ في منزله كتباً و سلاحاً من شيعته من أهل قم، و أنّه عازم على الوثوب بالدولة، فبعث إليه جماعة من الأتراك، فهاجموا داره ليلاً فلم يجدوا فيها شيئاً، و وجدوه في بيت مغلق عليه، و عليه مدرعة من صوف و هو جالس على الرمل و الحصى، و هو متوجّه إلى اللّٰه تعالى يتلو آيات من القرآن، فحمل على حاله تلك إلى المتوكل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في بيته شيئاً، و وجدناه يقرأ القرآن مستقبل القبلة، و كان المتوكّل جالساً في مجلس الشراب فأُدخل عليه و الكأس في يده، فلمّا رآه هابه و عظّمه و أجلسه إلى جانبه، و ناوله الكأس التي كانت في يده، فقال الإمام عليه السلام</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خامر لحمي و دمي قط، فاعفني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فأعفاه،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انشدني شعراً،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قليل الرواية للشعر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فأنشده و هو جالس عنده</w:t>
      </w:r>
      <w:r>
        <w:rPr>
          <w:rFonts w:eastAsia="Amiri" w:cs="Amiri" w:ascii="Amiri" w:hAnsi="Amiri"/>
          <w:color w:val="111111"/>
          <w:sz w:val="28"/>
          <w:szCs w:val="28"/>
          <w:rtl w:val="true"/>
          <w:lang w:bidi="ar-SA"/>
        </w:rPr>
        <w:t xml:space="preserve">: </w:t>
      </w:r>
      <w:bookmarkStart w:id="902" w:name="pg11548_133121"/>
    </w:p>
    <w:p>
      <w:pPr>
        <w:pStyle w:val="BookText"/>
        <w:rPr/>
      </w:pPr>
      <w:bookmarkEnd w:id="9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باتوا على قلل الأجبال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فما أغنتهم القلل</w:t>
      </w:r>
    </w:p>
    <w:p>
      <w:pPr>
        <w:pStyle w:val="BookText"/>
        <w:rPr/>
      </w:pPr>
      <w:r>
        <w:rPr>
          <w:rFonts w:ascii="Amiri" w:hAnsi="Amiri" w:eastAsia="Amiri" w:cs="Amiri"/>
          <w:color w:val="111111"/>
          <w:sz w:val="28"/>
          <w:sz w:val="28"/>
          <w:szCs w:val="28"/>
          <w:rtl w:val="true"/>
          <w:lang w:bidi="ar-SA"/>
        </w:rPr>
        <w:t xml:space="preserve">و استنزلوا بعد عزّ من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أُسكنوا حفراً يا بئس ما نزلوا</w:t>
      </w:r>
    </w:p>
    <w:p>
      <w:pPr>
        <w:pStyle w:val="BookText"/>
        <w:rPr/>
      </w:pPr>
      <w:r>
        <w:rPr>
          <w:rFonts w:ascii="Amiri" w:hAnsi="Amiri" w:eastAsia="Amiri" w:cs="Amiri"/>
          <w:color w:val="111111"/>
          <w:sz w:val="28"/>
          <w:sz w:val="28"/>
          <w:szCs w:val="28"/>
          <w:rtl w:val="true"/>
          <w:lang w:bidi="ar-SA"/>
        </w:rPr>
        <w:t xml:space="preserve">ناداهمُ صارخ من بعد 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الأسرّة و التيجان و الحلل</w:t>
      </w:r>
    </w:p>
    <w:p>
      <w:pPr>
        <w:pStyle w:val="BookText"/>
        <w:rPr/>
      </w:pPr>
      <w:r>
        <w:rPr>
          <w:rFonts w:ascii="Amiri" w:hAnsi="Amiri" w:eastAsia="Amiri" w:cs="Amiri"/>
          <w:color w:val="111111"/>
          <w:sz w:val="28"/>
          <w:sz w:val="28"/>
          <w:szCs w:val="28"/>
          <w:rtl w:val="true"/>
          <w:lang w:bidi="ar-SA"/>
        </w:rPr>
        <w:t xml:space="preserve">أين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 الكلل</w:t>
      </w:r>
    </w:p>
    <w:p>
      <w:pPr>
        <w:pStyle w:val="BookText"/>
        <w:rPr/>
      </w:pPr>
      <w:r>
        <w:rPr>
          <w:rFonts w:ascii="Amiri" w:hAnsi="Amiri" w:eastAsia="Amiri" w:cs="Amiri"/>
          <w:color w:val="111111"/>
          <w:sz w:val="28"/>
          <w:sz w:val="28"/>
          <w:szCs w:val="28"/>
          <w:rtl w:val="true"/>
          <w:lang w:bidi="ar-SA"/>
        </w:rPr>
        <w:t xml:space="preserve">فأفصح القبر عنهم حين ساءلهم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يقتتل</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قد طال ما أكلوا دهراً و ما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طول الأكل قد 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المتوكّل حتى بلّتْ لحيته دموع عينه و بكى الحاضرون، و رفع إلى عليّ أربعة آلاف دينار ثمّ ردّه إلى منزله مكرّماً</w:t>
      </w:r>
      <w:r>
        <w:rPr>
          <w:rFonts w:eastAsia="Amiri" w:cs="Amiri" w:ascii="Amiri" w:hAnsi="Amiri"/>
          <w:color w:val="111111"/>
          <w:sz w:val="28"/>
          <w:szCs w:val="28"/>
          <w:rtl w:val="true"/>
          <w:lang w:bidi="ar-SA"/>
        </w:rPr>
        <w:t>.</w:t>
      </w:r>
      <w:r>
        <w:rPr>
          <w:rStyle w:val="FootnoteAnchor"/>
          <w:rtl w:val="true"/>
        </w:rPr>
        <w:footnoteReference w:id="1045"/>
      </w:r>
    </w:p>
    <w:p>
      <w:pPr>
        <w:pStyle w:val="Heading4"/>
        <w:numPr>
          <w:ilvl w:val="3"/>
          <w:numId w:val="1"/>
        </w:numPr>
        <w:rPr/>
      </w:pPr>
      <w:bookmarkStart w:id="903" w:name="__RefHeading___Toc4138449_73709187"/>
      <w:bookmarkStart w:id="904" w:name="_Toc339"/>
      <w:bookmarkEnd w:id="903"/>
      <w:r>
        <w:rPr>
          <w:rtl w:val="true"/>
        </w:rPr>
        <w:t>آثاره العلمية</w:t>
      </w:r>
      <w:bookmarkEnd w:id="904"/>
    </w:p>
    <w:p>
      <w:pPr>
        <w:pStyle w:val="BookText"/>
        <w:rPr/>
      </w:pPr>
      <w:r>
        <w:rPr>
          <w:rFonts w:ascii="Amiri" w:hAnsi="Amiri" w:eastAsia="Amiri" w:cs="Amiri"/>
          <w:color w:val="111111"/>
          <w:sz w:val="28"/>
          <w:sz w:val="28"/>
          <w:szCs w:val="28"/>
          <w:rtl w:val="true"/>
          <w:lang w:bidi="ar-SA"/>
        </w:rPr>
        <w:t xml:space="preserve">روى الحفّاظ و الرواة عن الإمام أحاديث كثيرة في شتّى المجالات من العقيدة و الشريعة، و قد جمعها المحدّثون في كتبهم، و بثّها الحرّ العاملي في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أبواب مختلفة، و ممّا نلفت إليه النظر أنّ للإمام عليه السلام بعض الرسائل؛ و هي</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رسالته في الردّ على الجبر و التفويض و إثبات العدل و المنزلة بين المنزلتين، أوردها بتمامها الحسن بن علي بن شعبة الحرّاني في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Style w:val="FootnoteAnchor"/>
          <w:rtl w:val="true"/>
        </w:rPr>
        <w:footnoteReference w:id="1046"/>
      </w:r>
      <w:bookmarkStart w:id="905" w:name="pg11548_133122"/>
    </w:p>
    <w:p>
      <w:pPr>
        <w:pStyle w:val="BookText"/>
        <w:rPr/>
      </w:pPr>
      <w:bookmarkEnd w:id="90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أجوبته ليحيى بن أكثم عن مسائله، و هذه أيضاً أوردها الحرّاني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قطعة من أحكام الدين، ذكرها ابن شهرآشوب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إيقاف القارئ على نمط خاصّ من تفسير الإمام نأتي بنموذج من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إلى المتوكّل رجل نصراني فجر بامرأة مسلمة، فأراد أن يقيم عليه الحدّ، فأسلم، 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يمحو ما قبله،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حدود، فكتب المتوكل إلى الإمام الهادي يسأله، فلمّا قرأ الكتاب،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الفقهاء ذلك، فكتب إليه يسأله عن العلّة،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فَلَمّٰا رَأَوْا بَأْسَنٰا قٰالُوا آمَنّٰا بِاللّٰهِ وَحْدَهُ وَ 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 اَلْكٰافِرُونَ</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فأمر به المتوكّل فضرب حتّى مات</w:t>
      </w:r>
      <w:r>
        <w:rPr>
          <w:rFonts w:eastAsia="Amiri" w:cs="Amiri" w:ascii="Amiri" w:hAnsi="Amiri"/>
          <w:color w:val="111111"/>
          <w:sz w:val="28"/>
          <w:szCs w:val="28"/>
          <w:rtl w:val="true"/>
          <w:lang w:bidi="ar-SA"/>
        </w:rPr>
        <w:t>.</w:t>
      </w:r>
      <w:r>
        <w:rPr>
          <w:rStyle w:val="FootnoteAnchor"/>
          <w:rtl w:val="true"/>
        </w:rPr>
        <w:footnoteReference w:id="1048"/>
      </w:r>
    </w:p>
    <w:p>
      <w:pPr>
        <w:pStyle w:val="Heading4"/>
        <w:numPr>
          <w:ilvl w:val="3"/>
          <w:numId w:val="1"/>
        </w:numPr>
        <w:rPr/>
      </w:pPr>
      <w:bookmarkStart w:id="906" w:name="__RefHeading___Toc4138451_73709187"/>
      <w:bookmarkStart w:id="907" w:name="_Toc340"/>
      <w:bookmarkEnd w:id="906"/>
      <w:r>
        <w:rPr>
          <w:rtl w:val="true"/>
        </w:rPr>
        <w:t>شهادته عليه السلام</w:t>
      </w:r>
      <w:bookmarkEnd w:id="907"/>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أبو الحسن عليه السلام في رجب سنة أربع و خمسين و مائتين و دفن في داره بسرّمن رأى، و خلّف من الولد أبا محمّد الحسن ابنه و هو الإمام من بعده، </w:t>
      </w:r>
    </w:p>
    <w:p>
      <w:pPr>
        <w:pStyle w:val="BookText"/>
        <w:rPr/>
      </w:pPr>
      <w:r>
        <w:rPr>
          <w:rFonts w:ascii="Amiri" w:hAnsi="Amiri" w:eastAsia="Amiri" w:cs="Amiri"/>
          <w:color w:val="111111"/>
          <w:sz w:val="28"/>
          <w:sz w:val="28"/>
          <w:szCs w:val="28"/>
          <w:rtl w:val="true"/>
          <w:lang w:bidi="ar-SA"/>
        </w:rPr>
        <w:t>و الحسين، و محمّد، و جعفر، و ابنته عائشة، و كان مقامه بسرّمن رأى إلى أن قبض عشر سنين و أشهر، و توفّي و سنّه يومئذ على ما قدمناه إحدى و أربعون سنة</w:t>
      </w:r>
      <w:r>
        <w:rPr>
          <w:rFonts w:eastAsia="Amiri" w:cs="Amiri" w:ascii="Amiri" w:hAnsi="Amiri"/>
          <w:color w:val="111111"/>
          <w:sz w:val="28"/>
          <w:szCs w:val="28"/>
          <w:rtl w:val="true"/>
          <w:lang w:bidi="ar-SA"/>
        </w:rPr>
        <w:t>.</w:t>
      </w:r>
      <w:r>
        <w:rPr>
          <w:rStyle w:val="FootnoteAnchor"/>
          <w:rtl w:val="true"/>
        </w:rPr>
        <w:footnoteReference w:id="1049"/>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تفصيل كيفية وفاته و تشييعه و إيصاء الإمامة لابنه أبي محمّد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فليراجع</w:t>
      </w:r>
      <w:r>
        <w:rPr>
          <w:rFonts w:eastAsia="Amiri" w:cs="Amiri" w:ascii="Amiri" w:hAnsi="Amiri"/>
          <w:color w:val="111111"/>
          <w:sz w:val="28"/>
          <w:szCs w:val="28"/>
          <w:rtl w:val="true"/>
          <w:lang w:bidi="ar-SA"/>
        </w:rPr>
        <w:t>.</w:t>
      </w:r>
      <w:r>
        <w:rPr>
          <w:rStyle w:val="FootnoteAnchor"/>
          <w:rtl w:val="true"/>
        </w:rPr>
        <w:footnoteReference w:id="1050"/>
      </w:r>
      <w:bookmarkStart w:id="908" w:name="pg11548_133124"/>
    </w:p>
    <w:p>
      <w:pPr>
        <w:pStyle w:val="Heading3"/>
        <w:numPr>
          <w:ilvl w:val="2"/>
          <w:numId w:val="1"/>
        </w:numPr>
        <w:rPr/>
      </w:pPr>
      <w:bookmarkStart w:id="909" w:name="__RefHeading___Toc4138453_73709187"/>
      <w:bookmarkStart w:id="910" w:name="_Toc341"/>
      <w:bookmarkEnd w:id="908"/>
      <w:bookmarkEnd w:id="909"/>
      <w:r>
        <w:rPr>
          <w:rtl w:val="true"/>
        </w:rPr>
        <w:t>الإمام الحادي عشر</w:t>
      </w:r>
      <w:r>
        <w:rPr>
          <w:rtl w:val="true"/>
        </w:rPr>
        <w:t xml:space="preserve">: </w:t>
      </w:r>
      <w:r>
        <w:rPr>
          <w:rtl w:val="true"/>
        </w:rPr>
        <w:t>أبو محمّد الحسن بن علي العسكري عليه السلام</w:t>
      </w:r>
      <w:bookmarkEnd w:id="910"/>
    </w:p>
    <w:p>
      <w:pPr>
        <w:pStyle w:val="BookText"/>
        <w:rPr/>
      </w:pPr>
      <w:r>
        <w:rPr>
          <w:rFonts w:ascii="Amiri" w:hAnsi="Amiri" w:eastAsia="Amiri" w:cs="Amiri"/>
          <w:color w:val="111111"/>
          <w:sz w:val="28"/>
          <w:sz w:val="28"/>
          <w:szCs w:val="28"/>
          <w:rtl w:val="true"/>
          <w:lang w:bidi="ar-SA"/>
        </w:rPr>
        <w:t xml:space="preserve">أبو محمّد الحسن بن علي الهادي بن محمّد الجواد، أحد أئمّة أهل البيت، و الإمام الحادي عشر، الملقب بالعسكري، ولد عام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051"/>
      </w:r>
      <w:r>
        <w:rPr>
          <w:rFonts w:ascii="Amiri" w:hAnsi="Amiri" w:eastAsia="Amiri" w:cs="Amiri"/>
          <w:color w:val="111111"/>
          <w:sz w:val="28"/>
          <w:sz w:val="28"/>
          <w:szCs w:val="28"/>
          <w:rtl w:val="true"/>
          <w:lang w:bidi="ar-SA"/>
        </w:rPr>
        <w:t>، و قال الخطيب في تاريخه</w:t>
      </w:r>
      <w:r>
        <w:rPr>
          <w:rStyle w:val="FootnoteAnchor"/>
          <w:rtl w:val="true"/>
        </w:rPr>
        <w:footnoteReference w:id="1052"/>
      </w:r>
      <w:r>
        <w:rPr>
          <w:rFonts w:ascii="Amiri" w:hAnsi="Amiri" w:eastAsia="Amiri" w:cs="Amiri"/>
          <w:color w:val="111111"/>
          <w:sz w:val="28"/>
          <w:sz w:val="28"/>
          <w:szCs w:val="28"/>
          <w:rtl w:val="true"/>
          <w:lang w:bidi="ar-SA"/>
        </w:rPr>
        <w:t>و ابن الجوزي في تذكرته</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عام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أشخص والده إلى العراق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له من العمر أربع سنين و عدّة شهور، و قام بأمر الامامة و القيادة الروحية بعد شهادة والده، و قد اجتمعت فيه خصال الفضل، و برز تقدّمه على كافة أهل العصر، و اشتهر بكمال الفعل و العلم و الزهد و الشجاعة</w:t>
      </w:r>
      <w:r>
        <w:rPr>
          <w:rStyle w:val="FootnoteAnchor"/>
          <w:rtl w:val="true"/>
        </w:rPr>
        <w:footnoteReference w:id="1054"/>
      </w:r>
      <w:r>
        <w:rPr>
          <w:rFonts w:ascii="Amiri" w:hAnsi="Amiri" w:eastAsia="Amiri" w:cs="Amiri"/>
          <w:color w:val="111111"/>
          <w:sz w:val="28"/>
          <w:sz w:val="28"/>
          <w:szCs w:val="28"/>
          <w:rtl w:val="true"/>
          <w:lang w:bidi="ar-SA"/>
        </w:rPr>
        <w:t xml:space="preserve">، و قد روى عنه لفيف من الفقهاء و المحدّثين يربو عددهم على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داره التي دفن فيها أبوه بسامراء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ابنه المنتظر لدولة الحق، و كان قد أخفى مولده و ستر أمره لصعوبة الوقت، و شدّة طلب السلطة، و اجتهادها في البحث عن أمره، و لكنّه سبحانه حفظه من شرار أعدائه كما حفظ سائر أوليائه كإبراهيم الخليل و موسى الكليم، فقد خابت السلطة في طلبهما و الاعتداء عليهما</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اشتهر الإمام بالعسكري لأنّه منسوب إلى عسكر، و يراد بها سرّ من </w:t>
      </w:r>
    </w:p>
    <w:p>
      <w:pPr>
        <w:pStyle w:val="BookText"/>
        <w:rPr/>
      </w:pPr>
      <w:r>
        <w:rPr>
          <w:rFonts w:ascii="Amiri" w:hAnsi="Amiri" w:eastAsia="Amiri" w:cs="Amiri"/>
          <w:color w:val="111111"/>
          <w:sz w:val="28"/>
          <w:sz w:val="28"/>
          <w:szCs w:val="28"/>
          <w:rtl w:val="true"/>
          <w:lang w:bidi="ar-SA"/>
        </w:rPr>
        <w:t>رأى التي بناها المعتصم، و انتقل إليها بعسكره، حيث أشخص المتوكل أباه عليّاً إليها و أقام بها عشرين سنة و تسعة أشهر فنُسب هو و ولده إليها</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ثقة روى الحديث عن أبيه عن جدّه و من جملة مسانيده حديث في الخمر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الحديث عن جدّه أبي الفرج الجوزيّ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ساق سند الحديث إلى الحسن العسكري و هو يسند الحديث إلى آبائه إلى علي بن أبي طالب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لقد سمعت محمّداً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جبرائيل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ميكائيل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إسرافيل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على اللوح المحفوظ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كعابد الوثن</w:t>
      </w:r>
      <w:r>
        <w:rPr>
          <w:rFonts w:eastAsia="Amiri" w:cs="Amiri" w:ascii="Amiri" w:hAnsi="Amiri"/>
          <w:color w:val="111111"/>
          <w:sz w:val="28"/>
          <w:szCs w:val="28"/>
          <w:rtl w:val="true"/>
          <w:lang w:bidi="ar-SA"/>
        </w:rPr>
        <w:t>».</w:t>
      </w:r>
      <w:r>
        <w:rPr>
          <w:rStyle w:val="FootnoteAnchor"/>
          <w:rtl w:val="true"/>
        </w:rPr>
        <w:footnoteReference w:id="1057"/>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وقع سبط ابن الجوزي في الاشتباه عند ما توهّم أنّ اسناد الإمام عليه السلام هذا الحديث إلى رسول اللّٰه صلى الله عليه و آله مختص بهذا المورد، و لكن الحقيقة غير ذلك، فإنّ أحاديث أهل البيت مروية كلّها عن النبيّ الأكرم صلى الله عليه و آله، فهم لا يروون في مجال الفقه و التفسير و الأخلاق و الدعاء إلّا ما وصل إليهم عن النبيّ الأكرم صلى الله عليه و آله عن طريق آبائهم و أجدادهم، و مروياتهم لا تعبّر عن آرائهم الشخصية، فمن قال بذلك و تصوّر كونهم مجتهدين مستنبطين، فقد قاسهم بالآخرين ممّن يعتمدون على آرائهم الشخصية، و هو في قياسه خاطئ؛ منذ نعومة أظفارهم إلى أن لبّوا دعوة ربّهم لم يختلفوا إلى أندية الدروس، و لم يحضروا مجلس </w:t>
      </w:r>
    </w:p>
    <w:p>
      <w:pPr>
        <w:pStyle w:val="BookText"/>
        <w:rPr/>
      </w:pPr>
      <w:r>
        <w:rPr>
          <w:rFonts w:ascii="Amiri" w:hAnsi="Amiri" w:eastAsia="Amiri" w:cs="Amiri"/>
          <w:color w:val="111111"/>
          <w:sz w:val="28"/>
          <w:sz w:val="28"/>
          <w:szCs w:val="28"/>
          <w:rtl w:val="true"/>
          <w:lang w:bidi="ar-SA"/>
        </w:rPr>
        <w:t>أحد من العلماء، و لا تعلّموا شيئاً من غير آبائهم، فما يذكرونه من علوم ورثوها من رسول اللّٰه صلى الله عليه و آله وراثة غيبية لا يعلم كنهها إلّا اللّٰه سبحانه و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الإمام جعفر الصادق عليه السلام يبيّن هذا الأمر بوضوح لا لبس فيه،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حديثي حديث أبي، و حديث أبي حديث جدي علي بن أبي طالب أمير المؤمنين، و حديث علي أمير المؤمنين حديث رسول اللّٰه صلى الله عليه و آله، و حديث رسول اللّٰه قول اللّٰه عزّ و جلّ</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و روى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 السلام أسمع الحديث منك فلا أدري منك سماعه أو من أبيك،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سمعته منّي فاروه عن أبي، و ما سمعته منّي فاروه عن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فأئمّة المسلمين على حد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وال أُناساً نقلهم و 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جدّنا عن جبرئيل عن الباري</w:t>
      </w:r>
    </w:p>
    <w:p>
      <w:pPr>
        <w:pStyle w:val="BookText"/>
        <w:rPr/>
      </w:pPr>
      <w:r>
        <w:rPr>
          <w:rFonts w:ascii="Amiri" w:hAnsi="Amiri" w:eastAsia="Amiri" w:cs="Amiri"/>
          <w:color w:val="111111"/>
          <w:sz w:val="28"/>
          <w:sz w:val="28"/>
          <w:szCs w:val="28"/>
          <w:rtl w:val="true"/>
          <w:lang w:bidi="ar-SA"/>
        </w:rPr>
        <w:t>و لقد عاتب الإمام الباقر عليه السلام سلمة بن كهيل و الحكم بن عتيبة حيث كانا يأخذان الحديث من الناس و لا يهتمان بأحاديث أهل البيت،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و غرّبا فلا تجدان علماً صحيحاً إلّا شيئاً خرج من عندنا أهلَ البيت</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رغم أنّ الخلفاء العباسيين قد وضعوا الإمام تحت الإقامة الجبرية و جعلوا عليه عيوناً و جواسيس، و لكن روى عنه الحفّاظ و الرواة أحاديث جمّة في شتى المجالات، بل يروى أنّ الإمام عليه السلام و رغم كلّ ذلك كان على اتّصال </w:t>
      </w:r>
    </w:p>
    <w:p>
      <w:pPr>
        <w:pStyle w:val="BookText"/>
        <w:rPr/>
      </w:pPr>
      <w:r>
        <w:rPr>
          <w:rFonts w:ascii="Amiri" w:hAnsi="Amiri" w:eastAsia="Amiri" w:cs="Amiri"/>
          <w:color w:val="111111"/>
          <w:sz w:val="28"/>
          <w:sz w:val="28"/>
          <w:szCs w:val="28"/>
          <w:rtl w:val="true"/>
          <w:lang w:bidi="ar-SA"/>
        </w:rPr>
        <w:t>مستمر بالشيعة الذين كان عددهم يقدر بمئات الآلاف، و حيث كان لا مرجع لهم سوى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الكلام عن أخلاقه و أطواره، و مناقبه و فضائله، و كرمه و سخائه، و هيبته و عظمته، و مجابهته للخلفاء العباسيين بكل جرأة و عزّة و ما نقل عنه من الحكم و المواعظ و الآداب، يحتاج إلى تأليف مفرد و كفانا في ذلك علماؤنا الأبرار، بيد أنّا نشير إلى لمحة من علومه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شغلت الحروف المقطّعة بال المفسّرين فضربوا يميناً و شمالاً، و قد أنهى الرازي أقوالهم فيها في أوائل تفسيره الكبير إلى قرابة عشرين قولاً، و لكن الإمام عليه السلام عالج تلك المعضلة بأحسن الوجوه و أقربها للطبع،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قريش و اليهود بالقرآن، و قالوا سحر مبين تقوّله،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الكتاب الذي نزّلناه عليك هو الحروف المقطّعة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بلغتكم و حروف هجائكم، فأتوا بمثله إن كنتم صادقين، و استعينوا على ذلك بسائر شهدائكم، ثمّ بيّن أنّه لا يقدرون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و قد روي هذا المعنى عن أبيه الإمام الهادي عليه السلام</w:t>
      </w:r>
      <w:r>
        <w:rPr>
          <w:rFonts w:eastAsia="Amiri" w:cs="Amiri" w:ascii="Amiri" w:hAnsi="Amiri"/>
          <w:color w:val="111111"/>
          <w:sz w:val="28"/>
          <w:szCs w:val="28"/>
          <w:rtl w:val="true"/>
          <w:lang w:bidi="ar-SA"/>
        </w:rPr>
        <w:t>.</w:t>
      </w:r>
      <w:r>
        <w:rPr>
          <w:rStyle w:val="FootnoteAnchor"/>
          <w:rtl w:val="true"/>
        </w:rPr>
        <w:footnoteReference w:id="1062"/>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أهل الشغب و الجدل يلقون حبال الشك في طريق المسلمين </w:t>
      </w:r>
    </w:p>
    <w:p>
      <w:pPr>
        <w:pStyle w:val="BookText"/>
        <w:rPr/>
      </w:pPr>
      <w:r>
        <w:rPr>
          <w:rFonts w:ascii="Amiri" w:hAnsi="Amiri" w:eastAsia="Amiri" w:cs="Amiri"/>
          <w:color w:val="111111"/>
          <w:sz w:val="28"/>
          <w:sz w:val="28"/>
          <w:szCs w:val="28"/>
          <w:rtl w:val="true"/>
          <w:lang w:bidi="ar-SA"/>
        </w:rPr>
        <w:t>فيقولون إنّكم تقولون في صلواتكم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لستم فيه؟ فما معنى هذه الدعوة؟ أو أنّكم متنكّبون عنه فتدعون ليهديكم إليه؟ ففسّر الإمام الآية قاطعاً لشغبهم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أدِم لنا توفيقك الذي به أطعناك في ماضي أيّامنا حتّى نطيعك كذلك في مستقبل 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فسّر الصراط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المستقيم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 صراط في الآخرة، أمّا الأوّل فهو ما قصر عن الغلو و ارتفع عن التقصير، و استقام فلم يعدل إلى شيء من الباطل، و أمّا الطريق الآخر فهو طريق المؤمنين إلى الجنّة الذي هو مستقيم، لا يعدلون عن الجنّة إلى النار و لا إلى غير النار سوى الجنّة</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 كان قد استفحل أمر الغلاة في عصر الإمام العسكري و نسبوا إلى الأئمّة الهداة أُموراً هم عنها براء، و لأجل ذلك يركّز الإمام على أنّ الصراط المستقيم لكل مسلم هو التجنّب عن الغلو و التقصير</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يغتر الغافل بظاهر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يتصوّر أنّ المراد من النعمة هو المال و الأولاد و صحّة البدن، و إن كان كلّ هذا نعمة من اللّٰه، و لكنّ المراد من الآية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 لاَ اَلضّٰالِّينَ</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هو نعمة التوفيق و الهداية، و لأجل ذلك نرى أنّ الإمام يفسّر هذا الإنعام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اهدنا صراط الذين أنعمت عليهم بالتوفيق لدينك و طاعتك، و 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يُطِعِ اَللّٰهَ وَ اَلرَّسُولَ فَأُولٰئِكَ مَعَ </w:t>
      </w:r>
    </w:p>
    <w:p>
      <w:pPr>
        <w:pStyle w:val="BookText"/>
        <w:rPr/>
      </w:pPr>
      <w:r>
        <w:rPr>
          <w:rFonts w:ascii="Amiri" w:hAnsi="Amiri" w:eastAsia="Amiri" w:cs="Amiri"/>
          <w:color w:val="111111"/>
          <w:sz w:val="28"/>
          <w:sz w:val="28"/>
          <w:szCs w:val="28"/>
          <w:rtl w:val="true"/>
          <w:lang w:bidi="ar-SA"/>
        </w:rPr>
        <w:t>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هؤلاء المنعم عليهم بالمال و صحّة البدن و إن كان كلّ هذا نعمة من اللّٰه ظاهرة</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تفشّت آنذاك فكرة عدم علمه سبحانه بالأشياء قبل أن تخلق، تأثراً بتصورات بعض المدارس الفكرية الفلسفية الموروثة من اليونان، فسأله محمّد بن صالح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106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يمحو إلّا ما كان و هل يثبت إلّا ما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يقوله هشام الفوطي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الشيء حتى يكون، فنظر إليَّ شزراً،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اللّٰه الجبّار العالم بالشيء قبل كونه، الخالق إذ لا مخلوق، و الربّ إذ لا مربوب، و القادر قبل المقدور عليه</w:t>
      </w:r>
      <w:r>
        <w:rPr>
          <w:rFonts w:eastAsia="Amiri" w:cs="Amiri" w:ascii="Amiri" w:hAnsi="Amiri"/>
          <w:color w:val="111111"/>
          <w:sz w:val="28"/>
          <w:szCs w:val="28"/>
          <w:rtl w:val="true"/>
          <w:lang w:bidi="ar-SA"/>
        </w:rPr>
        <w:t>».</w:t>
      </w:r>
      <w:r>
        <w:rPr>
          <w:rStyle w:val="FootnoteAnchor"/>
          <w:rtl w:val="true"/>
        </w:rPr>
        <w:footnoteReference w:id="1067"/>
      </w:r>
      <w:bookmarkStart w:id="911" w:name="pg11548_133130"/>
    </w:p>
    <w:p>
      <w:pPr>
        <w:pStyle w:val="Heading3"/>
        <w:numPr>
          <w:ilvl w:val="2"/>
          <w:numId w:val="1"/>
        </w:numPr>
        <w:rPr/>
      </w:pPr>
      <w:bookmarkStart w:id="912" w:name="__RefHeading___Toc4138455_73709187"/>
      <w:bookmarkStart w:id="913" w:name="_Toc342"/>
      <w:bookmarkEnd w:id="911"/>
      <w:bookmarkEnd w:id="912"/>
      <w:r>
        <w:rPr>
          <w:rtl w:val="true"/>
        </w:rPr>
        <w:t>الإمام الثاني عشر</w:t>
      </w:r>
      <w:r>
        <w:rPr>
          <w:rtl w:val="true"/>
        </w:rPr>
        <w:t xml:space="preserve">: </w:t>
      </w:r>
      <w:r>
        <w:rPr>
          <w:rtl w:val="true"/>
        </w:rPr>
        <w:t>المهدي ابن الحسن المنتظر عليه السلام</w:t>
      </w:r>
      <w:bookmarkEnd w:id="913"/>
    </w:p>
    <w:p>
      <w:pPr>
        <w:pStyle w:val="Heading4"/>
        <w:numPr>
          <w:ilvl w:val="3"/>
          <w:numId w:val="1"/>
        </w:numPr>
        <w:rPr/>
      </w:pPr>
      <w:bookmarkStart w:id="914" w:name="__RefHeading___Toc4138457_73709187"/>
      <w:bookmarkStart w:id="915" w:name="_Toc343"/>
      <w:bookmarkEnd w:id="914"/>
      <w:r>
        <w:rPr>
          <w:rtl w:val="true"/>
        </w:rPr>
        <w:t>اشارة</w:t>
      </w:r>
      <w:bookmarkEnd w:id="915"/>
    </w:p>
    <w:p>
      <w:pPr>
        <w:pStyle w:val="BookText"/>
        <w:rPr/>
      </w:pPr>
      <w:r>
        <w:rPr>
          <w:rFonts w:ascii="Amiri" w:hAnsi="Amiri" w:eastAsia="Amiri" w:cs="Amiri"/>
          <w:color w:val="111111"/>
          <w:sz w:val="28"/>
          <w:sz w:val="28"/>
          <w:szCs w:val="28"/>
          <w:rtl w:val="true"/>
          <w:lang w:bidi="ar-SA"/>
        </w:rPr>
        <w:t>هو أبو القاسم محمّد بن الحسن العسكري الحجّة، الخلف الصالح، ولد عليه السلام بسرّمن رأى ليلة النصف من شعبان، سنة خمس و خمسين و مائتين، و له من العمر عند وفاة أبيه خمس سنين، آتاه اللّٰه الحكم صبيّاً كما حدث ليحيى،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 وَ آتَيْنٰاهُ اَلْحُكْمَ صَبِيًّا</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و جعله إماماً و هو طفل، كما جعل المسيح نبيّاً و هو رضيع قال سبحانه عن لسانه و هو يخاطب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 آتٰانِيَ اَلْكِتٰابَ وَ جَعَلَنِي نَبِيًّا</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المسلمون على ظهور المهدي في آخر الزمان لإزالة الجهل و الظلم، و الجور، و نشر أعلام العدل، و إعلاء كلمة الحق، و إظهار الدين كلّه و لو كره المشركون، فهو بإذن اللّٰه ينجي العالم من ذلّ العبودية لغير اللّٰه، و يلغي الأخلاق و العادات الذميمة، و يبطل القوانين الكافرة التي سنّتها الأهواء، و يقطع أَواصر التعصّبات القومية و العنصرية، و يمحي أسباب العداء و البغضاء التي صارت سبباً لاختلاف الأُمّة و افتراق الكلمة، و يحقّق اللّٰه سبحانه بظهوره وعده الذي وعد به المؤمنين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تشهد الأُمّة بعد ظهوره عليه السلام عصراً ذهبياً لا يبقى فيه على الأرض بيت إلّا و دخلته كلمة الإسلام، و لا تبقى قرية إلّا و ينادى فيها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و عشياً</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تواترت النصوص الصحيحة و الأخبار المروية من طريق أهل السنّة و الشيعة المؤكدة على إمامة أهل البيت عليهم السلام، و المشيرة صراحة إلى أنّ عددهم كعدد نقباء بني إسرائيل، و أنّ آخر هؤلاء الأئمّة هو الذي يملأ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و قسطاً كما ملئت ظلماً و جوراً، و أنّ أحاديث الإمام الثاني عشر الموسوم بالمهدي المنتظر قد رواها جملة من محدثي السنَّة في صحاحهم المختلفة كأمثال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حيث أسندوا رواياتهم هذه إلى جملة من أهل بيت رسول اللّٰه صلى الله عليه و آله، </w:t>
      </w:r>
    </w:p>
    <w:p>
      <w:pPr>
        <w:pStyle w:val="BookText"/>
        <w:rPr/>
      </w:pPr>
      <w:r>
        <w:rPr>
          <w:rFonts w:ascii="Amiri" w:hAnsi="Amiri" w:eastAsia="Amiri" w:cs="Amiri"/>
          <w:color w:val="111111"/>
          <w:sz w:val="28"/>
          <w:sz w:val="28"/>
          <w:szCs w:val="28"/>
          <w:rtl w:val="true"/>
          <w:lang w:bidi="ar-SA"/>
        </w:rPr>
        <w:t>و صحابته، أمثال علي بن أبي طالب عليه السلام، و عبد اللّٰه بن عباس، و عبد اللّٰه بن عمر و أُمّ سلمة زوجة الرسول الأكرم صلى الله عليه و آله، و أبي سعيد الخدري، و أبي هريرة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الإمام أحمد في مسنده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واحد لبعث اللّٰه رجلاً من أهل بيتي يملأها عدلاً كما ملئت جوراً</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داود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تنقضي الدنيا حتى يملك العرب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أبو داود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الترمذي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إلى غير ذلك من الروايات المتضافرة التي بلغت أعلى مراتب التواتر على وجه حتّى قال الدكتور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المشكلة ليست مشكلة حديث أو حديثين أو راو أو راويين، إنّها مجموعة من الأحاديث و الآثار تبلغ الثمانين تقريباً، اجتمع على تناقلها مئات الرواة و أكثر من صاحب كتاب صحيح</w:t>
      </w:r>
      <w:r>
        <w:rPr>
          <w:rFonts w:eastAsia="Amiri" w:cs="Amiri" w:ascii="Amiri" w:hAnsi="Amiri"/>
          <w:color w:val="111111"/>
          <w:sz w:val="28"/>
          <w:szCs w:val="28"/>
          <w:rtl w:val="true"/>
          <w:lang w:bidi="ar-SA"/>
        </w:rPr>
        <w:t>.</w:t>
      </w:r>
      <w:r>
        <w:rPr>
          <w:rStyle w:val="FootnoteAnchor"/>
          <w:rtl w:val="true"/>
        </w:rPr>
        <w:footnoteReference w:id="1077"/>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المهدي الذي اتّفق المحدّثون و المتكلّمون عليه، و إنّما الاختلاف </w:t>
      </w:r>
    </w:p>
    <w:p>
      <w:pPr>
        <w:pStyle w:val="BookText"/>
        <w:rPr/>
      </w:pPr>
      <w:r>
        <w:rPr>
          <w:rFonts w:ascii="Amiri" w:hAnsi="Amiri" w:eastAsia="Amiri" w:cs="Amiri"/>
          <w:color w:val="111111"/>
          <w:sz w:val="28"/>
          <w:sz w:val="28"/>
          <w:szCs w:val="28"/>
          <w:rtl w:val="true"/>
          <w:lang w:bidi="ar-SA"/>
        </w:rPr>
        <w:t xml:space="preserve">بين الشيعة و السنّة في ولادته، فالشيعة ذهبت إلى أنّ المهدي الموعود هو الإمام الثاني عشر الذي ولد بسامراء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اختفى بعد وفاة أبيه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تضافرت عليه النصوص من آبائه، على وجه ما ترك شكّاً و لا شبهة</w:t>
      </w:r>
      <w:r>
        <w:rPr>
          <w:rStyle w:val="FootnoteAnchor"/>
          <w:rtl w:val="true"/>
        </w:rPr>
        <w:footnoteReference w:id="1078"/>
      </w:r>
      <w:r>
        <w:rPr>
          <w:rFonts w:ascii="Amiri" w:hAnsi="Amiri" w:eastAsia="Amiri" w:cs="Amiri"/>
          <w:color w:val="111111"/>
          <w:sz w:val="28"/>
          <w:sz w:val="28"/>
          <w:szCs w:val="28"/>
          <w:rtl w:val="true"/>
          <w:lang w:bidi="ar-SA"/>
        </w:rPr>
        <w:t>و وافقتهم جماعة من علماء أهل السنّة، و قالوا بأنّه ولد و أنّه محمّد بن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كثير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سيولد في آخر الزمان، و بما أنّ أهل البيت أدرى بما في البيت، فمن رجع إلى روايات أئمّة أهل البيت في كتبهم يظهر له الحق، و أنّ المولود للإمام العسكري هو المهدي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وافق من علماء أهل السنّة بأنّ وليد بيت الحسن العسكري هو المهدي الموعود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محمّد بن طلحة بن محمّد القرشي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أثنى عليه من ترجم له مثل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سرد اسمه و نسبه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الحجّة، الخلف الصالح المنتظر، فأمّا مولده فبسرمن رأى، و أمّا نسبه أباً فأبوه الحسن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عدّة أخبار واردة في المهدي من طريق أبي داود، و الترمذي و مسلم، و البخاري و غيرهم، ثمّ ذكر بعض الاعتراضات بالنسبة إلى أحواله عليه السلام من حيث الغيبة و طول العمر و غير ذلك، و أجاب عنها جميعاً، ثمّ قال رادّاً على تأويل البعض لهذه الروايات بأنّها لا تدلّ على أنّه محمّد بن الحسن العسكري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الرسول لما وصفه و ذكر اسمه و نسبه وجدنا تلك الصفات و العلامات موجودة في محمّد بن الحسن العسكري علمنا هو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محمّد بن يوسف بن محمّد الكنجي الشافعي في كتابيه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الدين علي بن محمّد بن الصباغ المالكي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الواعظ شمس الدين المعروف بسبط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علماء و حفّاظ ذكر أسماءهم و كلماتهم السيد الأمين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أنهاها إلى ثلاثة عشر،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القائلون بوجود المهدي من علماء أهل السنّة كثيرون، و فيما ذكرناه منهم كفاية، و من أراد الاستقصاء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حسين النوري</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و قد كان الاعتقاد بظهور المهدي في عصر الأئمّة الهداة أمراً مسلّماً، حتى أنّ شاعراً مثل دعبل الخزاعي ذكره في قصيدته التي أنشدها لعلي بن موسى الرضا عليه السلام فقال</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إمام لا محالة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على اسم اللّٰه و البركات </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p>
    <w:p>
      <w:pPr>
        <w:pStyle w:val="BookText"/>
        <w:rPr/>
      </w:pPr>
      <w:r>
        <w:rPr>
          <w:rFonts w:ascii="Amiri" w:hAnsi="Amiri" w:eastAsia="Amiri" w:cs="Amiri"/>
          <w:color w:val="111111"/>
          <w:sz w:val="28"/>
          <w:sz w:val="28"/>
          <w:szCs w:val="28"/>
          <w:rtl w:val="true"/>
          <w:lang w:bidi="ar-SA"/>
        </w:rPr>
        <w:t>و لمّا وصل دعبل إلى هذين البيتين بكى الرضا عليه السلام بكاءً شديداً ثمّ رفع رأسه،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خزاعي نطق روح القدس على لسانك بهذين البيتين، فهل تدري من هذا الإمام و متى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 إلّا أنّي سمعت بخروج إمام منكم يطهّر الأرض من الفساد، و يملأها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دعبل، الإمام بعدي محمّد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محمّد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علي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الحسن ابنه الحجّة القائم، المنتظر في غيبته، المطاع في ظهوره، لو لم يبق من الدنيا إلّا يوم واحد لطوّل اللّٰه ذلك اليوم حتى يخرج فيملأها عدلاً كما ملئت جوراً، و أمّا متى؟ فإخبار عن الوقت، فقد حدّثني أبي عن أبيه عن آبائه عن علي عليه السلام إنّ النبيّ صلى الله عليه و آله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يخرج القائم من ذريتك؟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الساعة لا يجلّيها لوقتها إلّا هو، ثقلت في السماوات و الأرض لا تأتيكم إلاّ بغتة</w:t>
      </w:r>
      <w:r>
        <w:rPr>
          <w:rFonts w:eastAsia="Amiri" w:cs="Amiri" w:ascii="Amiri" w:hAnsi="Amiri"/>
          <w:color w:val="111111"/>
          <w:sz w:val="28"/>
          <w:szCs w:val="28"/>
          <w:rtl w:val="true"/>
          <w:lang w:bidi="ar-SA"/>
        </w:rPr>
        <w:t>».</w:t>
      </w:r>
      <w:r>
        <w:rPr>
          <w:rStyle w:val="FootnoteAnchor"/>
          <w:rtl w:val="true"/>
        </w:rPr>
        <w:footnoteReference w:id="1080"/>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غيبتين صغرى و كبرى، كما جاءت بذلك الأخبار عن أئمّة أهل البيت، أمّا الغيبة الصغرى فمن ابتداء إمامته إلى انقطاع السفارة بينه و بين شيعته بوفاة السفراء و عدم نصب غيرهم، و قد مات السفير الأخير علي بن محمّد السمري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ففي هذه الفترة كان السفراء يرونه و ربّما رآه غيرهم و يصلون إلى خدمته و تخرج على أيديهم توقيعات منه إلى شيعته في أُمور شتّى</w:t>
      </w:r>
      <w:r>
        <w:rPr>
          <w:rFonts w:eastAsia="Amiri" w:cs="Amiri" w:ascii="Amiri" w:hAnsi="Amiri"/>
          <w:color w:val="111111"/>
          <w:sz w:val="28"/>
          <w:szCs w:val="28"/>
          <w:rtl w:val="true"/>
          <w:lang w:bidi="ar-SA"/>
        </w:rPr>
        <w:t xml:space="preserve">. </w:t>
      </w:r>
      <w:bookmarkStart w:id="916" w:name="pg11548_133136"/>
    </w:p>
    <w:p>
      <w:pPr>
        <w:pStyle w:val="BookText"/>
        <w:rPr/>
      </w:pPr>
      <w:bookmarkEnd w:id="916"/>
      <w:r>
        <w:rPr>
          <w:rFonts w:ascii="Amiri" w:hAnsi="Amiri" w:eastAsia="Amiri" w:cs="Amiri"/>
          <w:color w:val="111111"/>
          <w:sz w:val="28"/>
          <w:sz w:val="28"/>
          <w:szCs w:val="28"/>
          <w:rtl w:val="true"/>
          <w:lang w:bidi="ar-SA"/>
        </w:rPr>
        <w:t>و أمّا الغيبة الكبرى فهي بعد الأُولى إلى أن يقوم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رأى الحجّة في زمان أبيه و في الغيبة الصغرى و حتى في الكبرى، فحدّث عنه و لا حرج، و قد أُلّفت في ذلك كتب أحسنها و أجملها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فنذكر هنا بعض من رآه في صباه</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4138459_73709187"/>
      <w:bookmarkStart w:id="918" w:name="_Toc344"/>
      <w:bookmarkEnd w:id="917"/>
      <w:r>
        <w:rPr>
          <w:rtl w:val="true"/>
        </w:rPr>
        <w:t>فيمن رأى المهدي في بيت الإمام العسكري</w:t>
      </w:r>
      <w:r>
        <w:rPr>
          <w:rtl w:val="true"/>
        </w:rPr>
        <w:t>:</w:t>
      </w:r>
      <w:bookmarkEnd w:id="918"/>
    </w:p>
    <w:p>
      <w:pPr>
        <w:pStyle w:val="BookText"/>
        <w:rPr/>
      </w:pPr>
      <w:r>
        <w:rPr>
          <w:rFonts w:ascii="Amiri" w:hAnsi="Amiri" w:eastAsia="Amiri" w:cs="Amiri"/>
          <w:color w:val="111111"/>
          <w:sz w:val="28"/>
          <w:sz w:val="28"/>
          <w:szCs w:val="28"/>
          <w:rtl w:val="true"/>
          <w:lang w:bidi="ar-SA"/>
        </w:rPr>
        <w:t>إنّ هناك لفيفاً من أصحاب الإمام العسكري رأوا الإمام المهدي في أيام صباه، و والده بعد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نحن نذكر من الكثير شيئاً قليلاً حتى لا يرتاب المنصف في ولادته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يعقوب بن منقوش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عليه السلام و هو جالس على دكّان في الدار، و عن يمينه بيت عليه ستر مسبل،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 فخرج إلينا غلام خماسي له عشرة أو ثمان أو نحو ذلك، واضح الجبين أبيض الوجه، درّي المقلتين، شثن الكفين، معطوف الركبتين، في خدّه الأيمن خال، و في رأسه ذؤابة، فجلس على فخذ أبي محمد،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Style w:val="FootnoteAnchor"/>
          <w:rtl w:val="true"/>
        </w:rPr>
        <w:footnoteReference w:id="1081"/>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إبراهيم بن محمد بن فارس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همّ الوالي عمر بن عوف بقتلي غلب عليَّ خوف عظيم، فودعت أهلي و توجهت إلى دار أبي محمّد لأُودّعه، و كنت أردت الهرب، فلمّا دخلت عليه رأيت غلاماً جالساً في </w:t>
      </w:r>
    </w:p>
    <w:p>
      <w:pPr>
        <w:pStyle w:val="BookText"/>
        <w:rPr/>
      </w:pPr>
      <w:r>
        <w:rPr>
          <w:rFonts w:ascii="Amiri" w:hAnsi="Amiri" w:eastAsia="Amiri" w:cs="Amiri"/>
          <w:color w:val="111111"/>
          <w:sz w:val="28"/>
          <w:sz w:val="28"/>
          <w:szCs w:val="28"/>
          <w:rtl w:val="true"/>
          <w:lang w:bidi="ar-SA"/>
        </w:rPr>
        <w:t>جنبه و كان وجهه مضيئاً كالقمر ليلة البدر، فتحيرت من نوره و ضيائه و كاد ينسيني ما كنت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لا تهرب فإنّ اللّٰه سيكفيك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فازداد تحيّري، فقلت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بن رسول اللّٰه صلى الله عليه و آله من هذا و قد أخبرني بما كان في ضميري؟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ابني و خليفتي من بعدي</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محمد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و الخليفة بعدك؟ فنهض عليه السلام مسرعاً فدخل البيت ثمّ خرج و على عاتقه غلام كأنّ وجهه القمر ليلة البدر، من أبناء ثلاث سنين،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بن إسحاق، لو لا كرامتك علىٰ اللّٰه عزّ و جلّ و على حججه ما عرضت عليك ابني هذا، إنّه سمي رسول اللّٰه صلى الله عليه و آله و كنيّه، الّذي يملأ الأرض قسطاً و عدلاً كما ملئت جوراً و ظلماً</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الحسين الحسن بن وجناء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أنّه كان في دار الحسن بن علي عليه السلام فكبستنا الخيل و فيها جعفر بن علي الكذّاب و اشتغلوا بالنهب و الغارة و كانت همّتي في مولاي القائم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به، قد أقبل و خرج عليهم من الباب و أنا أنظر إليه و هو عليه السلام ابن ست سنين فلم يره أحد حتى غاب</w:t>
      </w:r>
      <w:r>
        <w:rPr>
          <w:rFonts w:eastAsia="Amiri" w:cs="Amiri" w:ascii="Amiri" w:hAnsi="Amiri"/>
          <w:color w:val="111111"/>
          <w:sz w:val="28"/>
          <w:szCs w:val="28"/>
          <w:rtl w:val="true"/>
          <w:lang w:bidi="ar-SA"/>
        </w:rPr>
        <w:t>.</w:t>
      </w:r>
      <w:r>
        <w:rPr>
          <w:rStyle w:val="FootnoteAnchor"/>
          <w:rtl w:val="true"/>
        </w:rPr>
        <w:footnoteReference w:id="1084"/>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عمر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وكلاء الإمام أيام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رأيت الخلف من بعد 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و رقبته مثل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أومأ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w:t>
      </w:r>
    </w:p>
    <w:p>
      <w:pPr>
        <w:pStyle w:val="BookText"/>
        <w:rPr/>
      </w:pPr>
      <w:r>
        <w:rPr>
          <w:rFonts w:ascii="Amiri" w:hAnsi="Amiri" w:eastAsia="Amiri" w:cs="Amiri"/>
          <w:color w:val="111111"/>
          <w:sz w:val="28"/>
          <w:sz w:val="28"/>
          <w:szCs w:val="28"/>
          <w:rtl w:val="true"/>
          <w:lang w:bidi="ar-SA"/>
        </w:rPr>
        <w:t>واحدة؟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عليكم أن تسألوا عن ذلك</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روت حكيمة بنت الإمام محمد الجواد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محمّد الحسن بن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اجعلي إفطارك هذه الليلة عندنا، فإنّها ليلة النصف من شعبان، فإنّ اللّٰه تبارك و تعالى سيظهر في هذه الليلة الحجة، و هو حجّته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حكيمة عمة الإمام العسكري تتحدث عن ولادة الإمام المهدي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فضممته إليَّ فإذا أنا به نظيف متنظف، فصاح بي أبو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إليَّ ابني يا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إليه</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كامل بن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أبي محمد عليه السلام إذ نظرت إليه على ثياب بيض ناعمة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 حجّته يلبس الناعم من الثياب، و يأمرنا بمواساة إخواننا و ينهانا عن لبس مثله،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حسر عن ذراعيه، فإذا مسح أسود خشن،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للّٰه و هذا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فجاءت الريح، فكشفت طرفه، فإذا أنا بفتى كأنّه فلقة قمر من أبناء أربع سنين أو مثلها،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فاقشعررت من ذلك، و ألهمت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إلى وليّ اللّٰه و حجّته تريد أن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من عرف معرفتك و عرف مقالتك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إليَّ أبو محمّد و تبسّم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 بن إبراهيم، ما جلوسك و قد أبانك المهدي و الحجّة من بعدي بما كان في نفسك و جئت تسألني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919" w:name="pg11548_133139"/>
    </w:p>
    <w:p>
      <w:pPr>
        <w:pStyle w:val="BookText"/>
        <w:rPr/>
      </w:pPr>
      <w:bookmarkEnd w:id="919"/>
      <w:r>
        <w:rPr>
          <w:rFonts w:ascii="Amiri" w:hAnsi="Amiri" w:eastAsia="Amiri" w:cs="Amiri"/>
          <w:color w:val="111111"/>
          <w:sz w:val="28"/>
          <w:sz w:val="28"/>
          <w:szCs w:val="28"/>
          <w:rtl w:val="true"/>
          <w:lang w:bidi="ar-SA"/>
        </w:rPr>
        <w:t>فنهضت و قد أخذت الجواب الذي أسررته في نفسي من الإمام المهدي و لم ألقه بعد ذلك</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هذه نماذج ممّن رأى الإمام المهدي بعد ولادته، و قبل غيبته ذكرناها و لو أردنا الاستقصاء لطال بنا المقام في المقال</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4138461_73709187"/>
      <w:bookmarkStart w:id="921" w:name="_Toc345"/>
      <w:bookmarkEnd w:id="920"/>
      <w:r>
        <w:rPr>
          <w:rtl w:val="true"/>
        </w:rPr>
        <w:t xml:space="preserve">أسئلة مهمّة حول المهدي </w:t>
      </w:r>
      <w:r>
        <w:rPr>
          <w:rtl w:val="true"/>
        </w:rPr>
        <w:t xml:space="preserve">- </w:t>
      </w:r>
      <w:r>
        <w:rPr>
          <w:rtl w:val="true"/>
        </w:rPr>
        <w:t xml:space="preserve">عجّل اللّٰه تعالى فرجه </w:t>
      </w:r>
      <w:r>
        <w:rPr>
          <w:rtl w:val="true"/>
        </w:rPr>
        <w:t>-</w:t>
      </w:r>
      <w:bookmarkEnd w:id="921"/>
    </w:p>
    <w:p>
      <w:pPr>
        <w:pStyle w:val="Heading5"/>
        <w:numPr>
          <w:ilvl w:val="4"/>
          <w:numId w:val="1"/>
        </w:numPr>
        <w:rPr/>
      </w:pPr>
      <w:bookmarkStart w:id="922" w:name="__RefHeading___Toc4138463_73709187"/>
      <w:bookmarkStart w:id="923" w:name="_Toc346"/>
      <w:bookmarkEnd w:id="922"/>
      <w:r>
        <w:rPr>
          <w:rtl w:val="true"/>
        </w:rPr>
        <w:t>اشارة</w:t>
      </w:r>
      <w:bookmarkEnd w:id="923"/>
    </w:p>
    <w:p>
      <w:pPr>
        <w:pStyle w:val="BookText"/>
        <w:rPr/>
      </w:pPr>
      <w:r>
        <w:rPr>
          <w:rFonts w:ascii="Amiri" w:hAnsi="Amiri" w:eastAsia="Amiri" w:cs="Amiri"/>
          <w:color w:val="111111"/>
          <w:sz w:val="28"/>
          <w:sz w:val="28"/>
          <w:szCs w:val="28"/>
          <w:rtl w:val="true"/>
          <w:lang w:bidi="ar-SA"/>
        </w:rPr>
        <w:t xml:space="preserve">إنّ القول بأنّ الإمام المهدي لا يزال حيّاً يرزق منذ ولادته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إلى الآن، و أنّه غائب سوف يظهر بأمر من اللّٰه سبحانه، أثار أسئلة حول حياته و إمامته، نذكر رءوسها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يكون إماماً و هو غائب، و ما الفائدة المرتقبة منه في غيبته؟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ذا غاب؟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يمكن أن يعيش إنسان هذه المدة الطويلة؟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أشراط و علائم ظهوره؟</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أسئلة أُثيرت حول الإمام المهدي منذ أن غاب، و كلّما طالت غيبته اشتدّ التركيز عليها، و قد قام المحقّقون من علماء الإمامية بالإجابة عليها في مؤلّفات مستقلة لا مجال لنقل معشار ما جاء فيها، غير أنّ الإحالة لما كانت غير خالية عن المحذور، نبحث عنها على وجه الإجمال، و نحيل من أراد التبسّط إلى المصادر المؤلّفة في هذا المجال</w:t>
      </w:r>
      <w:r>
        <w:rPr>
          <w:rFonts w:eastAsia="Amiri" w:cs="Amiri" w:ascii="Amiri" w:hAnsi="Amiri"/>
          <w:color w:val="111111"/>
          <w:sz w:val="28"/>
          <w:szCs w:val="28"/>
          <w:rtl w:val="true"/>
          <w:lang w:bidi="ar-SA"/>
        </w:rPr>
        <w:t xml:space="preserve">. </w:t>
      </w:r>
      <w:bookmarkStart w:id="924" w:name="pg11548_133140"/>
    </w:p>
    <w:p>
      <w:pPr>
        <w:pStyle w:val="Heading5"/>
        <w:numPr>
          <w:ilvl w:val="4"/>
          <w:numId w:val="1"/>
        </w:numPr>
        <w:rPr/>
      </w:pPr>
      <w:bookmarkStart w:id="925" w:name="__RefHeading___Toc4138465_73709187"/>
      <w:bookmarkStart w:id="926" w:name="_Toc347"/>
      <w:bookmarkEnd w:id="924"/>
      <w:bookmarkEnd w:id="925"/>
      <w:r>
        <w:rPr>
          <w:rtl w:val="true"/>
        </w:rPr>
        <w:t>الأوّل</w:t>
      </w:r>
      <w:r>
        <w:rPr>
          <w:rtl w:val="true"/>
        </w:rPr>
        <w:t xml:space="preserve">: </w:t>
      </w:r>
      <w:r>
        <w:rPr>
          <w:rtl w:val="true"/>
        </w:rPr>
        <w:t>كيف يكون إماماً و هو غائب؟ و ما فائدته؟</w:t>
      </w:r>
      <w:bookmarkEnd w:id="926"/>
    </w:p>
    <w:p>
      <w:pPr>
        <w:pStyle w:val="BookText"/>
        <w:rPr/>
      </w:pPr>
      <w:r>
        <w:rPr>
          <w:rFonts w:ascii="Amiri" w:hAnsi="Amiri" w:eastAsia="Amiri" w:cs="Amiri"/>
          <w:color w:val="111111"/>
          <w:sz w:val="28"/>
          <w:sz w:val="28"/>
          <w:szCs w:val="28"/>
          <w:rtl w:val="true"/>
          <w:lang w:bidi="ar-SA"/>
        </w:rPr>
        <w:t>إنّ القيادة و الهداية و القيام بوظائف الإمامة، هو الغاية من تنصيب الإمام، أو اختياره، و هو يتوقف على كونه ظاهراً بين أبناء الأُمة، مشاهداً لهم، فكيف يكون إماماً قائداً، و هو غائب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وجهين نقضاً و 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التركيز على هذا السؤال يعرب عن عدم التعرّف على أولياء اللّٰه، و أنّهم بين ظاهرٍ قائم بالأُمور و مُختَفٍ قائم بها من دون أن يعرفه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 اللّٰه العزيز يعرّفنا على وجود نوعين من الأئمّة و الأولياء و القادة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غائب مستور، لا يعرفه حتى نبي زمانه، كما يخبر سبحانه عن مصاحب موسى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وليّ ظاهر باسط اليد، تعرفه الأُمّة و تقتدي به</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إذن يدلّ على أنّ الولي ربّما يكون غائباً، و لكنّه مع ذلك لا يعيش في غفلة عن أُمّته، بل يتصرّف في مصالحها و يرعى شئونها، من دون أن يعرفه أبناء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ضوء الكتاب الكريم، يصحّ لنا أن نقول بأنّ الولي إمّا ولي حاضر مشاهَد، أو غائب محجوب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يشير الإمام علي بن أبي طالب في كلامه لكميل بن زياد النخعيّ، يقول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أمير المؤمنين علي بن أبي طالب عليه السلام فأخرجني إلى الجبّان، فلمّا أصحر، تنفَّس الصعداء، و كان ممّا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تخلو الأرض من قائم للّٰه بحجّةٍ، إمّا ظاهراً مشهوراً، أو خائفاً مغموراً لئلّا تبطل حُجج اللّٰه و بيِّناته</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 ليست غيبة الإمام المهدي، بِدعاً في تاريخ الأولياء، فهذا موسى بن عمران، قد غاب عن قومه قرابة أربعين يوماً، و كان نبيّاً وليّاً،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مُوسىٰ ثَلاٰثِينَ لَيْلَةً وَ أَتْمَمْنٰاهٰا بِعَشْرٍ فَتَمَّ مِيقٰاتُ رَبِّهِ أَرْبَعِينَ لَيْلَةً وَ قٰالَ مُوسىٰ لِأَخِيهِ هٰارُونَ اُخْلُفْنِي فِي قَوْمِي وَ أَصْلِحْ وَ لاٰ تَتَّبِعْ سَبِيلَ اَلْمُفْسِدِينَ</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يونس كان من أنبياء اللّٰه سبحانه، و مع ذلك فقد غاب في الظلمات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يكن موسى و يونس نبيَّين من أنبياء اللّٰه سبحانه؟ و ما فائدة نبي يغيب عن الأبصار، و يعيش بعيداً عن قومه؟ </w:t>
      </w:r>
    </w:p>
    <w:p>
      <w:pPr>
        <w:pStyle w:val="BookText"/>
        <w:rPr/>
      </w:pPr>
      <w:r>
        <w:rPr>
          <w:rFonts w:ascii="Amiri" w:hAnsi="Amiri" w:eastAsia="Amiri" w:cs="Amiri"/>
          <w:color w:val="111111"/>
          <w:sz w:val="28"/>
          <w:sz w:val="28"/>
          <w:szCs w:val="28"/>
          <w:rtl w:val="true"/>
          <w:lang w:bidi="ar-SA"/>
        </w:rPr>
        <w:t>فالجواب في هذا المقام، هو الجواب في الإمام المهدي عليه السلام، و سيوافيك ما يفيدك من الانتفاع بوجود الإمام الغائب في زمان غيبته في جواب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علمنا بفائدة وجوده في زمن غيبته، لا يدلّ على عدم كونه مفيداً في زمن غيبته، فالسائل جَعَلَ عدم العلم طريقاً إلى العلم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لهذا السؤال من نظائر في التشريع الإسلامي، فيقيم البسطاء عدم العلم بالفائدة، مقام العلم بعدمها، و هذا من أعظم الجهل في تحليل المسائل العلمية، و لا شك أنّ عقول البشر لا تصل إلى كثير من الأُمور المهمّة في عالم التكوين و التشريع، بل لا تفهم مصلحة كثير من سننه، و إن كان فعله سبحانه منزّهاً عن العبث، بعيداً عن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فيجب علينا التسليم أمام التشريع إذا وصل إلينا بصورة صحيحة كما عرفت من تواتر الروايات على غَيبته</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لا تلازم عدم التصرف في الأُمور، و عدم الاستفادة من وجوده، فهذا مصاحب موسى كان ولياً، لجأ إليه أكبر أنبياء اللّٰه في عصره، فقد خرق السفينة التي يمتلكها المستضعفون ليصونها عن غصب الملك، و لم يَعْلَم أصحاب السفينة بتصرّفه، و إلّا لصدُّوه عن الخرق، جهلاً منهم بغاية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بنى الجدار، ليصون كنز اليتيمين، فأي مانع حينئذ من أن يكون للإمام الغائب في كلّ يوم و ليلة تصرّف من هذا النمط من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ذلك ما دلّت عليه الروايات من أنّه يحضر الموسم في أشهر الحج، و يحجّ و يصاحب الناس، </w:t>
      </w:r>
    </w:p>
    <w:p>
      <w:pPr>
        <w:pStyle w:val="BookText"/>
        <w:rPr/>
      </w:pPr>
      <w:r>
        <w:rPr>
          <w:rFonts w:ascii="Amiri" w:hAnsi="Amiri" w:eastAsia="Amiri" w:cs="Amiri"/>
          <w:color w:val="111111"/>
          <w:sz w:val="28"/>
          <w:sz w:val="28"/>
          <w:szCs w:val="28"/>
          <w:rtl w:val="true"/>
          <w:lang w:bidi="ar-SA"/>
        </w:rPr>
        <w:t xml:space="preserve">و يحضر المجالس، كما دلّت على أنّه يغيث المضطرين، و يعود المرضى، و ربّما يتكفّل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حوائجهم، و إن كان الناس لا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هو عدم إمكان وصول عموم الناس إليه في غَيبته، و أمّا عدم وصول الخواص إليه، فليس بأمر مسلّم، بل الذي دلّت عليه الروايات خلافه، فالصلحاء من الأُمّة الذين يُستَدَرُّ بهم الغمام، لهم التشرّف بلقائه، و الاستفادة من نور وجوده، و بالتالي تستفيد الأُمّة بواسطتهم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الإمام أن يتولّى التصرّف في الأُمور الظاهرية بنفسه، بل له تولية غيره على التصرف في الأُمور كما فعل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الغيبة الصغرى، كان له وكلاء أربعة، يقومون بحوائج الناس، و كانت الصلة بينه و بين الناس مستمرّة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الغيبة الكبرى نصب الفقهاء و العلماء العدول العالمين بالأحكام، للقضاء و تدبير الأُمور، و إقامة الحدود، و جعلهم حجة على الناس، فهم يقومون في عصر الغيبة بصيانة الشرع عن التحريف، و بيان الأحكام، و دفع الشبهات، و بكل ما يتوقّف عليه نظم أُمور الناس</w:t>
      </w:r>
      <w:r>
        <w:rPr>
          <w:rFonts w:eastAsia="Amiri" w:cs="Amiri" w:ascii="Amiri" w:hAnsi="Amiri"/>
          <w:color w:val="111111"/>
          <w:sz w:val="28"/>
          <w:szCs w:val="28"/>
          <w:rtl w:val="true"/>
          <w:lang w:bidi="ar-SA"/>
        </w:rPr>
        <w:t>.</w:t>
      </w:r>
      <w:r>
        <w:rPr>
          <w:rStyle w:val="FootnoteAnchor"/>
          <w:rtl w:val="true"/>
        </w:rPr>
        <w:footnoteReference w:id="1092"/>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غيبته من تلك السنة إلى زماننا هذا، انقطعت فيها النيابة الخاصّة عن طريق أشخاص معينين، و حلّ محلّها النيابة العامّة بواسطة الفقهاء و العلماء العدول، كما جاء في توقيعه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فيها إلى رواة أحاديثنا، فإنّهم حجّتي عليكم، و أنا حجّة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الدين، الباب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bookmarkStart w:id="927" w:name="pg11548_133144"/>
    </w:p>
    <w:p>
      <w:pPr>
        <w:pStyle w:val="BookText"/>
        <w:rPr/>
      </w:pPr>
      <w:bookmarkEnd w:id="927"/>
      <w:r>
        <w:rPr>
          <w:rFonts w:ascii="Amiri" w:hAnsi="Amiri" w:eastAsia="Amiri" w:cs="Amiri"/>
          <w:color w:val="111111"/>
          <w:sz w:val="28"/>
          <w:sz w:val="28"/>
          <w:szCs w:val="28"/>
          <w:rtl w:val="true"/>
          <w:lang w:bidi="ar-SA"/>
        </w:rPr>
        <w:t>و إلى هذه الأجوبة أشار الإمام المهدي عليه السلام في آخر توقيع له إلى بعض نوّابه،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وجهُ الانتفاع بي في غَيبتي، فكالانتفاع بالشَّمسِ إذا غيّبَها عن الأبصار السحاب</w:t>
      </w:r>
      <w:r>
        <w:rPr>
          <w:rFonts w:eastAsia="Amiri" w:cs="Amiri" w:ascii="Amiri" w:hAnsi="Amiri"/>
          <w:color w:val="111111"/>
          <w:sz w:val="28"/>
          <w:szCs w:val="28"/>
          <w:rtl w:val="true"/>
          <w:lang w:bidi="ar-SA"/>
        </w:rPr>
        <w:t>».</w:t>
      </w:r>
      <w:r>
        <w:rPr>
          <w:rStyle w:val="FootnoteAnchor"/>
          <w:rtl w:val="true"/>
        </w:rPr>
        <w:footnoteReference w:id="1093"/>
      </w:r>
    </w:p>
    <w:p>
      <w:pPr>
        <w:pStyle w:val="Heading5"/>
        <w:numPr>
          <w:ilvl w:val="4"/>
          <w:numId w:val="1"/>
        </w:numPr>
        <w:rPr/>
      </w:pPr>
      <w:bookmarkStart w:id="928" w:name="__RefHeading___Toc4138467_73709187"/>
      <w:bookmarkStart w:id="929" w:name="_Toc348"/>
      <w:bookmarkEnd w:id="928"/>
      <w:r>
        <w:rPr>
          <w:rtl w:val="true"/>
        </w:rPr>
        <w:t>الثاني</w:t>
      </w:r>
      <w:r>
        <w:rPr>
          <w:rtl w:val="true"/>
        </w:rPr>
        <w:t xml:space="preserve">: </w:t>
      </w:r>
      <w:r>
        <w:rPr>
          <w:rtl w:val="true"/>
        </w:rPr>
        <w:t>لما ذا غاب المهدي عليه السلام؟</w:t>
      </w:r>
      <w:bookmarkEnd w:id="929"/>
    </w:p>
    <w:p>
      <w:pPr>
        <w:pStyle w:val="BookText"/>
        <w:rPr/>
      </w:pPr>
      <w:r>
        <w:rPr>
          <w:rFonts w:ascii="Amiri" w:hAnsi="Amiri" w:eastAsia="Amiri" w:cs="Amiri"/>
          <w:color w:val="111111"/>
          <w:sz w:val="28"/>
          <w:sz w:val="28"/>
          <w:szCs w:val="28"/>
          <w:rtl w:val="true"/>
          <w:lang w:bidi="ar-SA"/>
        </w:rPr>
        <w:t>إنّ ظهور الإمام بين الناس، يترتّب عليه من الفائدة ما لا يترتب عليه في زمن الغيبة، فلما ذا غاب عن الناس، حتى حرموا من الاستفادة من وجوده، و ما هي المصلحة التي أخفته عن أعين الناس؟</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هذا السؤال يجاب عليه بالنقض و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ذكرناه في الإجابة عن السؤال الأوّل، فإنّ قصور عقولنا عن إدراك أسباب غيبته، لا يجرّنا إلى إنكار المتضافرات من الروايات، فالاعتراف بقصور أفهامنا أولى من ردّ الروايات المتواترة، بل هو المتعيّن</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أسباب غيبته، واضحة لمن أمعن فيما ورد حولها من الروايات، فإنّ الإمام المهدي عليه السلام هو آخر الأئمة الاثني عشر الذين وعد بهم الرسول، و أناط عزّة الإسلام بهم، و من المعلوم أنّ الحكومات الإسلامية لم تُقدِّرْهُم، بل كانت لهم بالمرصاد، تلقيهم في السجون و تريق دماءهم الطاهرة </w:t>
      </w:r>
      <w:bookmarkStart w:id="930" w:name="pg11548_133145"/>
    </w:p>
    <w:p>
      <w:pPr>
        <w:pStyle w:val="BookText"/>
        <w:rPr/>
      </w:pPr>
      <w:bookmarkEnd w:id="930"/>
      <w:r>
        <w:rPr>
          <w:rFonts w:ascii="Amiri" w:hAnsi="Amiri" w:eastAsia="Amiri" w:cs="Amiri"/>
          <w:color w:val="111111"/>
          <w:sz w:val="28"/>
          <w:sz w:val="28"/>
          <w:szCs w:val="28"/>
          <w:rtl w:val="true"/>
          <w:lang w:bidi="ar-SA"/>
        </w:rPr>
        <w:t>بالسيف أو السمّ، فلو كان ظاهراً، لأقدموا على قتله، إطفاءً لنوره، فلأجل ذلك اقتضت المصلحة أن يكن مستوراً عن أعين الناس، يراهم و يرونه و لكن لا يعرفونه، إلى أن تقتضي مشيئة اللّٰه سبحانه ظهوره، بعد حصول استعدادٍ خاص في العالم لقبوله، و الانضواء تحت لواء طاعته، حتى يحقّق اللّٰه تعالى به ما وعد به الأُمم جمعاء من توريث الأرض للمستضعفين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بعض الروايات إشارة إلى هذه النكتة، روى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غَيبة قبل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نفسه الذبح</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و سيوافيك ما يفيدك عند الكلام عن علائم ظهوره</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4138469_73709187"/>
      <w:bookmarkStart w:id="932" w:name="_Toc349"/>
      <w:bookmarkEnd w:id="931"/>
      <w:r>
        <w:rPr>
          <w:rtl w:val="true"/>
        </w:rPr>
        <w:t>الثالث</w:t>
      </w:r>
      <w:r>
        <w:rPr>
          <w:rtl w:val="true"/>
        </w:rPr>
        <w:t xml:space="preserve">: </w:t>
      </w:r>
      <w:r>
        <w:rPr>
          <w:rtl w:val="true"/>
        </w:rPr>
        <w:t>الإمام المهدي و طول عمره</w:t>
      </w:r>
      <w:r>
        <w:rPr>
          <w:rtl w:val="true"/>
        </w:rPr>
        <w:t>:</w:t>
      </w:r>
      <w:bookmarkEnd w:id="932"/>
    </w:p>
    <w:p>
      <w:pPr>
        <w:pStyle w:val="BookText"/>
        <w:rPr/>
      </w:pPr>
      <w:r>
        <w:rPr>
          <w:rFonts w:ascii="Amiri" w:hAnsi="Amiri" w:eastAsia="Amiri" w:cs="Amiri"/>
          <w:color w:val="111111"/>
          <w:sz w:val="28"/>
          <w:sz w:val="28"/>
          <w:szCs w:val="28"/>
          <w:rtl w:val="true"/>
          <w:lang w:bidi="ar-SA"/>
        </w:rPr>
        <w:t xml:space="preserve">إنّ من الأسئلة المطروحة حول الإمام المهدي، طول عمره في فترة غَيبته، فإنّه ولد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فيكون عمره إلى العصر الحاضر أكثر من ألف و مائة و خمسين عاماً، فهل يمكن في منطق العلم أن يعيش إنسان هذا العمر الطويل؟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وجهين، نقضاً و حلّاً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 الذكر الحكيم على أنّ شيخ الأنبياء عاش قرابة ألف سنة،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تضمّنت التوراة أسماء جماعة كثيرة من المعمّرين، و ذكرت أحوالهم في سِفْر التكوين</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قام المسلمون بتأليف كتب حول المعمّرين،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حاتم السجستاني، كما ذكر الصدوق أسماء عدّة منهم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 xml:space="preserve">، و العلّامة الكراجكي في رسالته الخاصّة،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صحة طول عمر الإمام صاحب الزمان</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و العلاّمة المجلسي في البحار</w:t>
      </w:r>
      <w:r>
        <w:rPr>
          <w:rStyle w:val="FootnoteAnchor"/>
          <w:rtl w:val="true"/>
        </w:rPr>
        <w:footnoteReference w:id="1099"/>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السؤال عن إمكان طول العمر، يعرب عن عدم التعرّف على سعة قدرة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فإنّه إذا كانت حياته و غيبته و سائر شئونه، برعاية اللّٰه سبحانه، فأي مشكلة في أن يمدّ اللّٰه سبحانه في عمره ما شاء، و يدفع عنه عوادي المرض و يرزقه عيش الهناء</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الحياة الطويلة إمّا ممكنة في حد ذاتها أو ممتنعة، </w:t>
      </w:r>
    </w:p>
    <w:p>
      <w:pPr>
        <w:pStyle w:val="BookText"/>
        <w:rPr/>
      </w:pPr>
      <w:r>
        <w:rPr>
          <w:rFonts w:ascii="Amiri" w:hAnsi="Amiri" w:eastAsia="Amiri" w:cs="Amiri"/>
          <w:color w:val="111111"/>
          <w:sz w:val="28"/>
          <w:sz w:val="28"/>
          <w:szCs w:val="28"/>
          <w:rtl w:val="true"/>
          <w:lang w:bidi="ar-SA"/>
        </w:rPr>
        <w:t>و الثاني لم يقل به أحد، فتعيّن الأوّل، فلا مانع من أن يقوم سبحانه بمدّ عمر وليّه، لتحقيق غرض من أغراض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ثبت في علم الحياة، من إمكان طول عمر الإنسان إذا كان مراعياً لقواعد حفظ الصحة، و أنّ موت الإنسان في فترة متدنية، ليس لقصور الاقتضاء، بل لعوارض تمنع عن استمرار الحياة، و لو أمكن تحصين الإنسان منها بالأدوية و المعالجات الخاصة لطال عمره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كلمات ضافية من مَهَرة علم الطب في إمكان إطالة العمر، و تمديد حياة البشر، نشرت في الكتب و المجلات العلمية المختلفة</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و بالجملة، اتّفقت كلمة الأطباء على أنّ رعاية أُصول حفظ الصحّة، توجب طول العمر، فكلّما كثرت العناية برعاية تلك الأُصول، طال العمر، و لأجل ذلك نرى أنّ الوفيات في هذا الزمان، في بعض الممالك، أقلّ من السابق، و المعمّرين فيها أكثر من ذي قبل، و ما هو إلّا لرعاية أُصول الصحّة، و من هنا أُسّست شركات تضمن حياة الإنسان إلىٰ أمد معلوم تحت مقرّرات خاصة و حدود معيّنة، جارية على قوانين حفظ الصحّة، فلو فرض في حياة شخص اجتماع موجبات الصحّة من كلّ وجه، طال عمره إلى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قرأت ما تُدَوِّنه أقلام الأطباء في هذا المجال، يتّضح لك 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عيش الإنسان في بطون الحيتان، في أعماق المحيطات، ممكناً </w:t>
      </w:r>
      <w:bookmarkStart w:id="933" w:name="pg11548_133148"/>
    </w:p>
    <w:p>
      <w:pPr>
        <w:pStyle w:val="BookText"/>
        <w:rPr/>
      </w:pPr>
      <w:bookmarkEnd w:id="933"/>
      <w:r>
        <w:rPr>
          <w:rFonts w:ascii="Amiri" w:hAnsi="Amiri" w:eastAsia="Amiri" w:cs="Amiri"/>
          <w:color w:val="111111"/>
          <w:sz w:val="28"/>
          <w:sz w:val="28"/>
          <w:szCs w:val="28"/>
          <w:rtl w:val="true"/>
          <w:lang w:bidi="ar-SA"/>
        </w:rPr>
        <w:t>إلى يوم البعث، فكيف لا يعيش إنسان على اليابسة، في أجواء طبيعية، تحت رعاية اللّٰه و عنايته، إلى ما شاء اللّٰه؟</w:t>
      </w:r>
    </w:p>
    <w:p>
      <w:pPr>
        <w:pStyle w:val="Heading5"/>
        <w:numPr>
          <w:ilvl w:val="4"/>
          <w:numId w:val="1"/>
        </w:numPr>
        <w:rPr/>
      </w:pPr>
      <w:bookmarkStart w:id="934" w:name="__RefHeading___Toc4138471_73709187"/>
      <w:bookmarkStart w:id="935" w:name="_Toc350"/>
      <w:bookmarkEnd w:id="934"/>
      <w:r>
        <w:rPr>
          <w:rtl w:val="true"/>
        </w:rPr>
        <w:t>الرابع</w:t>
      </w:r>
      <w:r>
        <w:rPr>
          <w:rtl w:val="true"/>
        </w:rPr>
        <w:t xml:space="preserve">: </w:t>
      </w:r>
      <w:r>
        <w:rPr>
          <w:rtl w:val="true"/>
        </w:rPr>
        <w:t>ما هي علائم ظهوره عليه السلام؟</w:t>
      </w:r>
      <w:bookmarkEnd w:id="935"/>
    </w:p>
    <w:p>
      <w:pPr>
        <w:pStyle w:val="BookText"/>
        <w:rPr/>
      </w:pPr>
      <w:r>
        <w:rPr>
          <w:rFonts w:ascii="Amiri" w:hAnsi="Amiri" w:eastAsia="Amiri" w:cs="Amiri"/>
          <w:color w:val="111111"/>
          <w:sz w:val="28"/>
          <w:sz w:val="28"/>
          <w:szCs w:val="28"/>
          <w:rtl w:val="true"/>
          <w:lang w:bidi="ar-SA"/>
        </w:rPr>
        <w:t>إذا كان للإمام الغائب، ظهورٌ بعد غيبة طويلة، فلا بدّ من أن يكون لظهوره علامات و أشراط تخبر عن ظهوره، فما هي هذه العلامات؟</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جاء في كتب الأحاديث من الحوادث و الفتن الواقعة في آخر الزمان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هو من أشراط الساعة و علامات دنوّ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هو ما يقع قبل ظهور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وقع الخلط بينهما في الكتب، و نحن نذكر القسم الثاني منهما، و هو عبارة عن أُمور عدّة،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النداء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الخسوف و الكسوف في غير مواقعهما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الشقاق و النفاق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ذيوع الجور و الظلم و الهرج و المرج في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ابتلاء الإنسان بالموت الأحمر و الأبيض</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النفس الزكية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الدجّال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جاء في الأحاديث الإسلامية</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هذه هي علامات ظهوره، و لكن هناك أُمور تمهّد لظهوره، و تسهّل تحقيق أهدافه نشير إلى أبرزها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الاستعداد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 أنّ المجتمع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بسبب شيوع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إلى حدّ، يقنط معه من تحقّق الإصلاح بيد البشر، و عن طريق المنظمات العالمية التي تحمل عناوين مختلفة، و أنّ ضغط الظلم و الجور علىٰ الإنسان يحمله عن أن يُذعن و يُقرّ بأنّ الإصلاح لا يتحقّق إلّا بظهور إعجاز إلهي، و حضور قوّة غيبية، تدمّر كلّ تلك التكتلات البشرية الفاسدة، التي قَيّدَتْ بسلاسلها أعناق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تكامل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العالمية للإمام المهدي عليه السلام لا تتحقّق بالحروب و النيران و التدمير الشامل للأعداء، و إنّما تتحقّق برغبة الناس إليها، و تأييدهم لها، لتكامل عقولهم و معرفتهم</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الباقر عليه السلام في حديث له يرشد فيه إلى أنّه إذا كان ذلك الظرف، تجتمع عقول البشر و تكتمل أحلامهم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اللّٰه يده على رءوس العباد، فيجمع بها عقولهم، و كملت به أحلامهم</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فيجمع بها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التكامل الاجتماعي يبلغ بالبشر إلى الحدّ الذي يَقْبَلُ فيه تلك الموهبة الإلهية، و لن يترصّد للثورة على الإمام و الانقلاب عليه، و قتله أو سجنه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تكامل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العالمية الموحّدة لا تتحقق إلّا بتكامل الصناعات البشرية، بحيث يسمع العالم كلّه صوته و نداءه، و تعاليمه و قوانينه في يوم واحد، و زمنٍ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في زمان القائم، و هو بالمشرق يرى أخاه الذي في المغرب، و كذا الذي في المغرب يرى أخاه الذي بالمشرق</w:t>
      </w:r>
      <w:r>
        <w:rPr>
          <w:rFonts w:eastAsia="Amiri" w:cs="Amiri" w:ascii="Amiri" w:hAnsi="Amiri"/>
          <w:color w:val="111111"/>
          <w:sz w:val="28"/>
          <w:szCs w:val="28"/>
          <w:rtl w:val="true"/>
          <w:lang w:bidi="ar-SA"/>
        </w:rPr>
        <w:t>».</w:t>
      </w:r>
      <w:r>
        <w:rPr>
          <w:rStyle w:val="FootnoteAnchor"/>
          <w:rtl w:val="true"/>
        </w:rPr>
        <w:footnoteReference w:id="1105"/>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الجيش الثوري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حكومة الإمام المهدي، و إن كانت قائمة على تكامل العقول، و لكن الحكومة لا تستغني عن جيش فدائي ثائر و فعّال، يُمَهِّد الطريق للإمام عليه السلام و يواكبه بعد الظهور إلى تحقّق أهدافه و غاياته المتوخّاة</w:t>
      </w:r>
      <w:r>
        <w:rPr>
          <w:rFonts w:eastAsia="Amiri" w:cs="Amiri" w:ascii="Amiri" w:hAnsi="Amiri"/>
          <w:color w:val="111111"/>
          <w:sz w:val="28"/>
          <w:szCs w:val="28"/>
          <w:rtl w:val="true"/>
          <w:lang w:bidi="ar-SA"/>
        </w:rPr>
        <w:t xml:space="preserve">. </w:t>
      </w:r>
      <w:bookmarkStart w:id="936" w:name="pg11548_133151"/>
    </w:p>
    <w:p>
      <w:pPr>
        <w:pStyle w:val="Heading3"/>
        <w:numPr>
          <w:ilvl w:val="2"/>
          <w:numId w:val="1"/>
        </w:numPr>
        <w:rPr/>
      </w:pPr>
      <w:bookmarkStart w:id="937" w:name="__RefHeading___Toc4138473_73709187"/>
      <w:bookmarkStart w:id="938" w:name="_Toc351"/>
      <w:bookmarkEnd w:id="936"/>
      <w:bookmarkEnd w:id="937"/>
      <w:r>
        <w:rPr>
          <w:rtl w:val="true"/>
        </w:rPr>
        <w:t>حصيلة البحث</w:t>
      </w:r>
      <w:bookmarkEnd w:id="938"/>
    </w:p>
    <w:p>
      <w:pPr>
        <w:pStyle w:val="BookText"/>
        <w:rPr/>
      </w:pPr>
      <w:r>
        <w:rPr>
          <w:rFonts w:ascii="Amiri" w:hAnsi="Amiri" w:eastAsia="Amiri" w:cs="Amiri"/>
          <w:color w:val="111111"/>
          <w:sz w:val="28"/>
          <w:sz w:val="28"/>
          <w:szCs w:val="28"/>
          <w:rtl w:val="true"/>
          <w:lang w:bidi="ar-SA"/>
        </w:rPr>
        <w:t>هؤلاء هم أئمّة الشيعة و قادتهم بل أئمّة المسلمين جميعاً، و كيف لا يكونون كذلك؟ و قد ترك رسول اللّٰه بعد رحلته الثقلين و حثّ الأُمّة على التمسّك بهما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 عترتي أهل بيتي ما إن تمسّكتم بهما لن تضلّوا بعدي أبداً</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و لكن المؤسف أنّ أهل السنّة و الجماعة لم يعتمدوا في تفسير كتاب اللّٰه العزيز على أقوال أئمّة أهل البيت و هم قرناء القرآن و أعداله و الثقل الآخر من الثقلين، و إنّما استعانوا في تفسيره بأُناس لا يبلغون شأوهم و لا يشقّون غبارهم، نظراء مجاهد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عكرمة البربري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طاووس بن كيسان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عطاء بن أبي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بن كعب القرظي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أُناس لا يبلغون في الوثاقة و المكانة العلمية معشار ما عليه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فالإسلام عقيدة و شريعة، و النجاة عن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مفاد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إليهما، و أمّا غيرهما فإن رجع إليهما فنعم المطلوب و إلّا فلا قيمة له، أمّا الصحابة و التابعون، فلا يعتد برأيهم إلّا إذا كان مأخوذاً عن كتابه سبحانه أو سنّة نبيّه، و ليس حديث أئمّة أهل البيت إلّا إشراقاً خالداً لحديث جدّهم الأكرم و سنّته</w:t>
      </w:r>
      <w:r>
        <w:rPr>
          <w:rFonts w:eastAsia="Amiri" w:cs="Amiri" w:ascii="Amiri" w:hAnsi="Amiri"/>
          <w:color w:val="111111"/>
          <w:sz w:val="28"/>
          <w:szCs w:val="28"/>
          <w:rtl w:val="true"/>
          <w:lang w:bidi="ar-SA"/>
        </w:rPr>
        <w:t xml:space="preserve">. </w:t>
      </w:r>
      <w:bookmarkStart w:id="939" w:name="pg11548_133152"/>
    </w:p>
    <w:p>
      <w:pPr>
        <w:pStyle w:val="Heading2"/>
        <w:numPr>
          <w:ilvl w:val="1"/>
          <w:numId w:val="1"/>
        </w:numPr>
        <w:rPr/>
      </w:pPr>
      <w:bookmarkStart w:id="940" w:name="__RefHeading___Toc4138475_73709187"/>
      <w:bookmarkStart w:id="941" w:name="_Toc352"/>
      <w:bookmarkEnd w:id="939"/>
      <w:bookmarkEnd w:id="940"/>
      <w:r>
        <w:rPr>
          <w:rtl w:val="true"/>
        </w:rPr>
        <w:t>الفصل الثاني عشر</w:t>
      </w:r>
      <w:r>
        <w:rPr>
          <w:rtl w:val="true"/>
        </w:rPr>
        <w:t xml:space="preserve">: </w:t>
      </w:r>
      <w:r>
        <w:rPr>
          <w:rtl w:val="true"/>
        </w:rPr>
        <w:t>دور الشيعة في بناء الحضارة الإسلاميّة</w:t>
      </w:r>
      <w:bookmarkEnd w:id="941"/>
    </w:p>
    <w:p>
      <w:pPr>
        <w:pStyle w:val="Heading3"/>
        <w:numPr>
          <w:ilvl w:val="2"/>
          <w:numId w:val="1"/>
        </w:numPr>
        <w:rPr/>
      </w:pPr>
      <w:bookmarkStart w:id="942" w:name="__RefHeading___Toc4138477_73709187"/>
      <w:bookmarkStart w:id="943" w:name="_Toc353"/>
      <w:bookmarkEnd w:id="942"/>
      <w:r>
        <w:rPr>
          <w:rtl w:val="true"/>
        </w:rPr>
        <w:t>تمهيد</w:t>
      </w:r>
      <w:bookmarkEnd w:id="943"/>
    </w:p>
    <w:p>
      <w:pPr>
        <w:pStyle w:val="BookText"/>
        <w:rPr/>
      </w:pPr>
      <w:r>
        <w:rPr>
          <w:rFonts w:ascii="Amiri" w:hAnsi="Amiri" w:eastAsia="Amiri" w:cs="Amiri"/>
          <w:color w:val="111111"/>
          <w:sz w:val="28"/>
          <w:sz w:val="28"/>
          <w:szCs w:val="28"/>
          <w:rtl w:val="true"/>
          <w:lang w:bidi="ar-SA"/>
        </w:rPr>
        <w:t xml:space="preserve">إنّ الحديث عن دور الإنسان في بناء الحضارة البشرية حديث ذو شجون لا يسع المرء و هو يتحدّث عنه إلّا أن يتبيّن بوضوح أثر العمق العقائدي في استقرار هذه الحضارات المتلاحقة و التي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بعض الآثار الدالّة عليها، و هذا العامل الداعم لقيام تلك الحضارات يكون و بلا أدنى ريب المفصل الأساسي في هيكلية ذلك البناء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شهدت الحياة البشرية على هذا الكوكب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حضارات متعدّدة، لكلّ ميزاتها و خصائصها التي ضبطها التاريخ، و أفصحت عنها الاكتشافات الأثرية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مشاهير هذه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الصينية، المصرية، البابلية، اليونانية، الرومانية، الفارسية، و أخيراً الحضارة الغربية القائمة في عصرنا الحاضر، و لكلّ من هذه الحضارات انطباعاتها الخاصة</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الحضارة الإسلامية و التي تتوسّط بين الحضارة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تقدّمها فهي تعدّ بلا شكّ من أكبر الحضارات في تاريخ الإنسان و أكثرها اهتماماً بالعلم و الفلسفة و الأدب و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الأساس الوطيد الذي قامت عليه </w:t>
      </w:r>
    </w:p>
    <w:p>
      <w:pPr>
        <w:pStyle w:val="BookText"/>
        <w:rPr/>
      </w:pPr>
      <w:r>
        <w:rPr>
          <w:rFonts w:ascii="Amiri" w:hAnsi="Amiri" w:eastAsia="Amiri" w:cs="Amiri"/>
          <w:color w:val="111111"/>
          <w:sz w:val="28"/>
          <w:sz w:val="28"/>
          <w:szCs w:val="28"/>
          <w:rtl w:val="true"/>
          <w:lang w:bidi="ar-SA"/>
        </w:rPr>
        <w:t>حركة النهضة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وضع عشرات من العلماء موسوعات و كتباً لبيان ما قدّمته الحضارة الإسلامية من خدمات جليلة إلى المجتمع البشري في المجالات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لأحد القول بأنّ الحضارة الإسلامية حضارة عربية بحتة تفرَّد العرب في إقامة بنيانها و تثبيت أركانها، بقدر ما كانت تمثّل الجهد المتفاعل لجميع الشعوب الإسلامية بقومياتها المختلفة من عرب و فرس و ترك و غيرهم من القوميات، الذين ذابوا في الإسلام و نسوا قوميّاتهم و مشخّصاتهم العنصرية و البيئية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فإنّ أيّ تعبير عن الحضارة التي سادت إبّان تلك الحقبة الزاهرة من حياة البلاد العربية و ما يجاورها، فإنّ المراد به الإشارة إلى الحضارة الإسلامية بكلّ أبعادها و أُسس بنيانها، و التي شارك فيها جميع المسلمين، المخلصين لرسالة السماء التي جاء بها نبيّ الرحمة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الأوائل و بفضل جهدهم المخلص في بناء حياة الأُمم و الشعوب، استطاعوا أن يقيموا للإسلام حضارة عظيمة و رائعة مترامية الأطراف كانت متوازية مع خطّ انتشار الدعوة الإسلامية، فلا غرو أن تخفق راياتها في بقاع واسعة من العالم تمتد من حدود الصين شرقاً إلى المحيط الأطلسي غرباً</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لقد استطاع المسلمون أن يقيموا حضارة حقيقية ترتكز على أُسس أخلاقية و عقائدية سماوية، ضربت جذورها في أعماق البناء الإنساني و استطاعت أن تجعل منه و كما أراد خالقه له أن يكون خليفته في أرضه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دورانت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إلى أنّ الحضارة تتألّف من عناصر أربعة،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الموارد الاقتصادية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النظم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التقاليد الخلقية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متابعة العلوم و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تبدأ حيث ينتهي الاضطراب و القلق؛ لأنّه إذا ما أمن الإنسان من الخوف تحرّرت في نفسه دوافع التضلّع و عوامل الإبداع و الإنشاء، و بعدئذ لا تنفكّ الحوافز الطبيعية تستنهضه للمضي في طريقه إلى فهم الحياة و ازدهارها</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فإنّ ما ذكره ذلك العالم الباحث من أُسس الحضارة و أركانها يرجع إلى تفسير الحضارة بالمعنى الجامع الشامل للحضارة الإلٰهية و الماديّة، و أمّا بالنظر إلى الحضارة المرتكزة على الأُسس الدينية فمن أهمّ أركانها توعية الإنسان في ظلال الاعتقاد باللّٰه سبحانه و اليوم الآخر، حتى يكون هو الدافع إلى العمل و الالتزام بالسلوك الأخلاقي و الديني، فالحضارة المنقطعة عن التوعية الدينية حضارة صناعية لا إنسانية، و تمدّن مادّي و ليس بإلٰهي</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مؤسّس الحضارة الإسلامية هو النبيّ الأكرم صلى الله عليه و آله، و قد جاء بسنن و قوانين دفعت البشرية إلى مكارم الأخلاق كما دفعتهم إلى متابعة العلوم </w:t>
      </w:r>
    </w:p>
    <w:p>
      <w:pPr>
        <w:pStyle w:val="BookText"/>
        <w:rPr/>
      </w:pPr>
      <w:r>
        <w:rPr>
          <w:rFonts w:ascii="Amiri" w:hAnsi="Amiri" w:eastAsia="Amiri" w:cs="Amiri"/>
          <w:color w:val="111111"/>
          <w:sz w:val="28"/>
          <w:sz w:val="28"/>
          <w:szCs w:val="28"/>
          <w:rtl w:val="true"/>
          <w:lang w:bidi="ar-SA"/>
        </w:rPr>
        <w:t>و الفنون، و استغلال الموارد الطبيعية، و تكوين مجتمع تسود فيه النظم الاجتماعية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يشكّ في ذلك من قرأ تاريخ الإسلام، و تاريخ النبيّ الأكرم صلى الله عليه و آله، خصوصاً إذا قارن بين حياة البشرية بعد بزوغ شمس الإسلام بما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المسلمين شيّدوا أركان الحضارة الإسلامية في ظل الخطوط التي رسمها النبيّ الأكرم صلى الله عليه و آله من خلال القرآن و السنّة، فأصبحت لهم قوّة اقتصادية، و نظم سياسية، و تقاليد دينية و خلقية، و أعطوا العلوم المختلفة جلّ اهتمامهم، فبرز منهم العديد من العلماء المتفوّقين و البارعين في شتّى مناحي العلم، و رفدوا حركة تطوّر الحضارة البشرية بجهودهم المخلصة، و التي تعكسها مؤلّفاتهم القيّمة و التي لا زالت حتّى يومنا هذا مثار إعجاب الجميع، بل إنّهم عمدوا إلى ترجمة كتب العلم المختلفة لدى غيرهم من الأُمم، مثل الفرس و اليونانيين و غيرهم، فأغنوا المكتبة الإسلامية بسيل وافر من المؤلّفات القيّمة و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شملت الحضارة الإسلامية كلّ ميادين الحياة المختلفة، فلم تلق جلّ جهدها في جانب واحد من جوانب الرقيّ الحضاري دون غيره، بل شمل اهتمامها كلّ جوانب الحياة المختلفة، و تلك حقيقة لا يمكن لأحد الإغضاء عنها، فإذا كانت كلّ حضارة من الحضارات المعروفة قد تميّزت برقيّ في جانب واحد من الجوانب الحياتية، سواء الاقتصادي كان أو العسكري، فإنّ الحضارة الإسلامية تتمتّع بمجموع هذه المميزات؛ فلم تترك ميزة دون أُخرى</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يطيب لنا هنا ذكر مشاركة الشيعة في بناء هذه الحضارة، خصوصاً </w:t>
      </w:r>
    </w:p>
    <w:p>
      <w:pPr>
        <w:pStyle w:val="BookText"/>
        <w:rPr/>
      </w:pPr>
      <w:r>
        <w:rPr>
          <w:rFonts w:ascii="Amiri" w:hAnsi="Amiri" w:eastAsia="Amiri" w:cs="Amiri"/>
          <w:color w:val="111111"/>
          <w:sz w:val="28"/>
          <w:sz w:val="28"/>
          <w:szCs w:val="28"/>
          <w:rtl w:val="true"/>
          <w:lang w:bidi="ar-SA"/>
        </w:rPr>
        <w:t>فيما يتعلّق بالركن الرابع و هو متابعة العلوم و الفنون، و أمّا الأركان الثلاثة الباقية فغير مطلوبة لنا في هذا المقام؛ و ذلك لأنّ الموارد الاقتصادية شارك فيها المسلمون انطلاقاً من دوافعهم النفسية من خلال الاهتمام بالأُمور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التنمية الزراعية بجوانبها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استخراج و صناعة المعادن المختلفة، مثل الذهب و الفضة و الأحجار الكريمة بأنواعها النفيسة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إحداث القنوات المائية و بناء السدود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بتطوير الثروة الحيوانية و توسيعها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صناعة الألبسة و الأقمشة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صناعة الورق و كتابة الكتب و نشرها في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إيجاد المواصلات البريّة و البحريّة، و تنظيم حركة الملاحة، و محاربة قطّاع الطرق و اللصوص في البرّ و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العناية الفائقة بالتجارة، و عقد الاتّفاقيات التجارية مع البلدان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يوجب ازدهار الوضع الاقتصادي، فلا يصح إبعاد قوم عن تلك الساحة و تخصيص الازدهار الاقتصادي بطائفة دون أُخرى؛ فإنّ الإنسان حسب الفطرة و الدافع الغريزي ينساق إلى ذلك</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النظم السياسية؛ فإنّ الدول الإسلامية المختلفة قد ساهمت في إرساء دعائمها و تثبيت أركانها خلال سني حكمها، و لا فرق في ذلك بين دول الشيعة </w:t>
      </w:r>
      <w:bookmarkStart w:id="944" w:name="pg11548_133157"/>
    </w:p>
    <w:p>
      <w:pPr>
        <w:pStyle w:val="BookText"/>
        <w:rPr/>
      </w:pPr>
      <w:bookmarkEnd w:id="944"/>
      <w:r>
        <w:rPr>
          <w:rFonts w:ascii="Amiri" w:hAnsi="Amiri" w:eastAsia="Amiri" w:cs="Amiri"/>
          <w:color w:val="111111"/>
          <w:sz w:val="28"/>
          <w:sz w:val="28"/>
          <w:szCs w:val="28"/>
          <w:rtl w:val="true"/>
          <w:lang w:bidi="ar-SA"/>
        </w:rPr>
        <w:t>منها كالحمدانيين و البويهيين و الفاطميين و غيرهم كالساميين و السلاجقة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التقاليد الخلقية فقد كانت منبثقة من صميم الإسلام، و مأخوذة من الكتاب و السنّة، كما أنّ التقاليد القومية للشعوب المختلفة، و التي لم تكن معارضة لمبادئ الشريعة الإسلامية السمحاء فقد فسح لها الإسلام المجال و لم ينه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فلأجل ذلك نركّز على الركن الرابع من هذه الأركان الأربعة للحضارة، و هو متابعة العلوم و الفنون، فهي الطابع الأساسي للحضارة الإسلامية، و بها تتميّز عمّا تقدّم عليها و ما تأخّر، فنأتي بموجز عن دور الشيعة في بناء هذا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ازدهار العلوم و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أنّهم كانوا في الطليعة، و كان لهم الدور الأساسي في ازدهارها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الحضارة الإسلامية تستمدّ أسباب وجودها من الكتاب و السنّة، فكلّ من قدّم خدمة للقرآن و السنّة لفظاً و معنى، صورة و مادة، فقد شارك في بناء 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هذا البيان تأييداً لما أسلفنا</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4138479_73709187"/>
      <w:bookmarkStart w:id="946" w:name="_Toc354"/>
      <w:bookmarkEnd w:id="945"/>
      <w:r>
        <w:rPr/>
        <w:t>1</w:t>
      </w:r>
      <w:r>
        <w:rPr>
          <w:rtl w:val="true"/>
        </w:rPr>
        <w:t xml:space="preserve"> - </w:t>
      </w:r>
      <w:r>
        <w:rPr>
          <w:rtl w:val="true"/>
        </w:rPr>
        <w:t xml:space="preserve">قدماء الشيعة و علم البيان </w:t>
      </w:r>
      <w:r>
        <w:rPr/>
        <w:t>2</w:t>
      </w:r>
      <w:r>
        <w:rPr>
          <w:rtl w:val="true"/>
        </w:rPr>
        <w:t xml:space="preserve"> - </w:t>
      </w:r>
      <w:r>
        <w:rPr>
          <w:rtl w:val="true"/>
        </w:rPr>
        <w:t>قدماء الشيعة و علم النحو</w:t>
      </w:r>
      <w:bookmarkEnd w:id="946"/>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دراسة القرآن بين الأُمّة و نشر مفاهيمه يتوقّف على معرفة العلوم التي تعدّ مفتاحاً له؛ إذ لو لا تلك العلوم لكانت الدراسة ممتنعة، و نشرها في ربوع العالم غير ميسور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لا هذه العلوم و نضجها لحرم جميع </w:t>
      </w:r>
    </w:p>
    <w:p>
      <w:pPr>
        <w:pStyle w:val="BookText"/>
        <w:rPr/>
      </w:pPr>
      <w:r>
        <w:rPr>
          <w:rFonts w:ascii="Amiri" w:hAnsi="Amiri" w:eastAsia="Amiri" w:cs="Amiri"/>
          <w:color w:val="111111"/>
          <w:sz w:val="28"/>
          <w:sz w:val="28"/>
          <w:szCs w:val="28"/>
          <w:rtl w:val="true"/>
          <w:lang w:bidi="ar-SA"/>
        </w:rPr>
        <w:t>المسلمين حتّى العرب منهم من الاستفادة من القرآن الكريم؛ لأنّ الفتوحات فرضت على المجتمع العربي الاختلاط مع بقية القوميات، و سبَّب ذلك خطراً على بقاء اللغة العربية، و كان العرب عند ظهور الإسلام يعربون كلامهم على النحو الذي كان في القرآن، إلّا من خالطهم من الموالي و المتعرّبين، و لكن اللحن لم يكثر إلّا بعد الفتوح و انتشار العرب في الآفاق، فشاع اللحن في قراءة القرآن، فمسّت الحاجة الشديدة إلى ضبط قواعد اللّغة</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فقام أبو الأسود الدؤلي بوضع قواعد نحوية بأمر الإمام أمير المؤمنين عليه السلام، فأبو الأسود إمّا واضع علم النحو أو مدوّنه، و كان من سادات التابعين، و قد صاحب عليّاً و شهد معه صفّين، ثمّ أقام في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أبو الحسن سلامة الشامي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دخل عليه أبو الأسود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مفكّراً،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مفكّراً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 من بعض الناس لحناً، و قد هممت أن أضع كتاباً أجمع فيه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ذلك أحييت أقواماً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فألقى إليَّ صحيفة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كلّه اسم و فعل و حرف، فالاسم ما دلّ على المسمّى، و الفعل ما دلّ على حركة المسمّى، و الحرف ما أنبأ عن معنى و ليس باسم و لا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يزيد على ذلك زيادات</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استأذنته أن أصنع في النحو ما صنع، فأذن، و أتيته به فزاد فيه و نقص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ألقى إليه الصحيفة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 نحو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سمّي النحو نحواً</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و من المعلوم أنّ هذه القواعد لم تكن لتسد الحاجة الملحّة، و لكن أبا الأسود قام بإكمالها و ضبطها و بتمييز المنصوب من المرفوع، و الاسم من الفعل، بعلامات نسمّيها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مجمعة على أنّ أبا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شيعي المذهب توفّي سنة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مدوّن علم النحو أو واضعه، و أضحى ما دوّنه مصدراً لهذا العلم في العصور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كلام لابن النديم دونك لفظه،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أكثر العلماء أنّ النحو أُخذ عن أبي الأسود الدؤلي، و أنّ أبا الأسود أخذ ذلك عن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الطبري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النحو نحواً لأنّ أبا الأسود الدؤلي قال لعليّ عليه السلام و قد ألقى عليه شيئاً من أُصول النحو، 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استأذنته أن أصنع نحو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ذلك نحواً</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كان أبو الأسود الدؤلي واضعاً للنحو، فالخليل بن أحمد الفراهيدي هو المنقّح له و الباسط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محمّد بن الحسن الزبيدي</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الخليل بن أحمد، أوحد العصر، و فريد الدهر، و جهبذ الأُمّة، و أُستاذ أهل الفطنة، الذي لم ير نظيره، و لا عرف في الدنيا عديله، و هو الذي بسط النحو و مدّ </w:t>
      </w:r>
    </w:p>
    <w:p>
      <w:pPr>
        <w:pStyle w:val="BookText"/>
        <w:rPr/>
      </w:pPr>
      <w:r>
        <w:rPr>
          <w:rFonts w:ascii="Amiri" w:hAnsi="Amiri" w:eastAsia="Amiri" w:cs="Amiri"/>
          <w:color w:val="111111"/>
          <w:sz w:val="28"/>
          <w:sz w:val="28"/>
          <w:szCs w:val="28"/>
          <w:rtl w:val="true"/>
          <w:lang w:bidi="ar-SA"/>
        </w:rPr>
        <w:t>أطنابه و بيّن علله و فتق معانيه و أوضح الحجاج فيه، حتّى بلغ أقصى حدوده، و انتهى إلى أبعد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أنّ الخليل من أصحاب الإمام الصادق و من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علماء الفريقين شاركوا في إنضاج هذا العلم و إيصاله إلى القمّة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للمنصف بخس حق طائفة لمصالح أُخرى، و لكن لمّا كان الهدف هو بيان دور الشيعة في تطوير العلوم و تتبّعها فانّا نذكر من ألّف في علم النحو من قدماء الشيعة فقط، و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 بن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في باب أصحاب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ابن أبي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السيوطي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أُستاذ الأصمعي و أبو عبيدة</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الحسن بن أبي سارة الرواسي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وضع من الكوفيين كتاباً في النحو و سمّاه الفيصل، و هو أُستاذ الكسائي و الفرّاء</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هو و أبوه عن أبي جعفر و أبي عبد اللّٰه عليهما السلام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الوقف و الابتداء، و كتاب الهمز، و كتاب إعراب القرآن</w:t>
      </w:r>
      <w:r>
        <w:rPr>
          <w:rFonts w:eastAsia="Amiri" w:cs="Amiri" w:ascii="Amiri" w:hAnsi="Amiri"/>
          <w:color w:val="111111"/>
          <w:sz w:val="28"/>
          <w:szCs w:val="28"/>
          <w:rtl w:val="true"/>
          <w:lang w:bidi="ar-SA"/>
        </w:rPr>
        <w:t>.</w:t>
      </w:r>
      <w:r>
        <w:rPr>
          <w:rStyle w:val="FootnoteAnchor"/>
          <w:rtl w:val="true"/>
        </w:rPr>
        <w:footnoteReference w:id="1113"/>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حمران بن أعين، أخو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نحوياً إماماً فيه، عالماً بالحديث و اللغة و القرآن، أخذ النحو و القراءة عن ابن أبي الأسود، و أخذ عنه </w:t>
      </w:r>
    </w:p>
    <w:p>
      <w:pPr>
        <w:pStyle w:val="BookText"/>
        <w:rPr/>
      </w:pPr>
      <w:r>
        <w:rPr>
          <w:rFonts w:ascii="Amiri" w:hAnsi="Amiri" w:eastAsia="Amiri" w:cs="Amiri"/>
          <w:color w:val="111111"/>
          <w:sz w:val="28"/>
          <w:sz w:val="28"/>
          <w:szCs w:val="28"/>
          <w:rtl w:val="true"/>
          <w:lang w:bidi="ar-SA"/>
        </w:rPr>
        <w:t>الفرّاء، و كان قد أخذ الحديث عن الإمام السجّاد و الباقر 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أعين بيت كبير بالكوفة من أجلّ بيوت الشيعة، و لأبي غالب الزراري رسالة في ترجمة آل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حمران من أكابر مشايخ الشيعة و كان عالماً بالنحو و اللغة</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عثمان المازني، بكر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 أهل العلم بالنحو و العربية و اللغة، و مقدّمته بذلك مشهورة، و كان من علماء الإمامية، قد تأدّب على يد إسماعيل بن ميثم</w:t>
      </w:r>
      <w:r>
        <w:rPr>
          <w:rStyle w:val="FootnoteAnchor"/>
          <w:rtl w:val="true"/>
        </w:rPr>
        <w:footnoteReference w:id="1115"/>
      </w:r>
      <w:r>
        <w:rPr>
          <w:rFonts w:ascii="Amiri" w:hAnsi="Amiri" w:eastAsia="Amiri" w:cs="Amiri"/>
          <w:color w:val="111111"/>
          <w:sz w:val="28"/>
          <w:sz w:val="28"/>
          <w:szCs w:val="28"/>
          <w:rtl w:val="true"/>
          <w:lang w:bidi="ar-SA"/>
        </w:rPr>
        <w:t>، له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التصريف، كتاب ما يلحن فيه العامة،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السكيت، يعقوب بن إسحاق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مقدّماً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و كانا يختصّانه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عن أبي جعفر عليه السلام رواية و مسائل، و قتله المتوكّل لأجل تشيّعه عام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أمره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وجيهاً في علم العربية و اللغة، ثقة، مصدّقاً، لا يطعن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المنطق، كتاب الألفاظ، كتاب ما اتّفق لفظه و اختلف معناه، كتاب الأضداد، كتاب المذكّر و المؤنث، كتاب المقصور و الممدود، و</w:t>
      </w:r>
      <w:r>
        <w:rPr>
          <w:rFonts w:eastAsia="Amiri" w:cs="Amiri" w:ascii="Amiri" w:hAnsi="Amiri"/>
          <w:color w:val="111111"/>
          <w:sz w:val="28"/>
          <w:szCs w:val="28"/>
          <w:rtl w:val="true"/>
          <w:lang w:bidi="ar-SA"/>
        </w:rPr>
        <w:t>....</w:t>
      </w:r>
      <w:r>
        <w:rPr>
          <w:rStyle w:val="FootnoteAnchor"/>
          <w:rtl w:val="true"/>
        </w:rPr>
        <w:footnoteReference w:id="1117"/>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سأله يوماً و هو يعلّم ابنيه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أيّهما أحبّ إليك، ابناي هذان، أم الحسن و الحسين؟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قنبر خادم علي خير منك و من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المتوكّل، فسلّوا لسانه من </w:t>
      </w:r>
    </w:p>
    <w:p>
      <w:pPr>
        <w:pStyle w:val="BookText"/>
        <w:rPr/>
      </w:pPr>
      <w:r>
        <w:rPr>
          <w:rFonts w:ascii="Amiri" w:hAnsi="Amiri" w:eastAsia="Amiri" w:cs="Amiri"/>
          <w:color w:val="111111"/>
          <w:sz w:val="28"/>
          <w:sz w:val="28"/>
          <w:szCs w:val="28"/>
          <w:rtl w:val="true"/>
          <w:lang w:bidi="ar-SA"/>
        </w:rPr>
        <w:t>قفاه فمات، و قد خلّف بضعة و عشرين أثراً في النحو و اللغة و الشعر</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حمدون، أحمد بن إبراهيم بن إسماعيل بن داود 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النديم شيخ أهل اللغة و 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أبي العبّاس</w:t>
      </w:r>
      <w:r>
        <w:rPr>
          <w:rStyle w:val="FootnoteAnchor"/>
          <w:rtl w:val="true"/>
        </w:rPr>
        <w:footnoteReference w:id="1119"/>
      </w:r>
      <w:r>
        <w:rPr>
          <w:rFonts w:ascii="Amiri" w:hAnsi="Amiri" w:eastAsia="Amiri" w:cs="Amiri"/>
          <w:color w:val="111111"/>
          <w:sz w:val="28"/>
          <w:sz w:val="28"/>
          <w:szCs w:val="28"/>
          <w:rtl w:val="true"/>
          <w:lang w:bidi="ar-SA"/>
        </w:rPr>
        <w:t>و كان خصّيصاً بسيّدنا أبي محمّد العسكري و أبي الحسن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كتبه</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النحوي، ثعلبة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في أصحابنا، قارئاً، فقيهاً، نحويّاً، لغويّاً، راوية، و كان حسن العمل، كثير العبادة و الزهد، روى عن الصادق و الكاظم</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الإمام الكاظم توفّي عام مائة و ثلاثة و ثمانين، فهو من أهل المائة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قتيبة النحوي الجعفي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المؤدّب، المقرئ، ثقة عين، روى عن الصادق عليه السلام</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 ذكره السيوطي في بغية الوعاة، و وصفه في تأسيس الشيعة بأنّه إمام أهل النحو و اللغة</w:t>
      </w:r>
      <w:r>
        <w:rPr>
          <w:rFonts w:eastAsia="Amiri" w:cs="Amiri" w:ascii="Amiri" w:hAnsi="Amiri"/>
          <w:color w:val="111111"/>
          <w:sz w:val="28"/>
          <w:szCs w:val="28"/>
          <w:rtl w:val="true"/>
          <w:lang w:bidi="ar-SA"/>
        </w:rPr>
        <w:t>.</w:t>
      </w:r>
      <w:r>
        <w:rPr>
          <w:rStyle w:val="FootnoteAnchor"/>
          <w:rtl w:val="true"/>
        </w:rPr>
        <w:footnoteReference w:id="1123"/>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أبي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قارئاً، أديباً، روى عن الصادق و الكاظم عليهما السلام</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سلمة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من أصحابنا الكوفيين، عظيم القدر، فقيه، قارئ، لغوي، راوية، خرج إلى البادية و لقى العرب و أخذ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عنه يعقوب 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كتبه</w:t>
      </w:r>
      <w:r>
        <w:rPr>
          <w:rStyle w:val="FootnoteAnchor"/>
          <w:rtl w:val="true"/>
        </w:rPr>
        <w:footnoteReference w:id="1125"/>
      </w:r>
      <w:r>
        <w:rPr>
          <w:rFonts w:ascii="Amiri" w:hAnsi="Amiri" w:eastAsia="Amiri" w:cs="Amiri"/>
          <w:color w:val="111111"/>
          <w:sz w:val="28"/>
          <w:sz w:val="28"/>
          <w:szCs w:val="28"/>
          <w:rtl w:val="true"/>
          <w:lang w:bidi="ar-SA"/>
        </w:rPr>
        <w:t>، و بما أنّه شيخ ابن السكيت فهو من أهل المائة الثانية و أوائل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النحوي، الحسين بن أحمد 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حلب و مات بها، و كان عارفاً بمذهبنا، مع علمه بعلوم العربية، و اللغة، 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كتب، و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مستحسن القراءات و الشواذّ، كتاب في اللغة</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و وصفه السيوطي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إمام اللغة و العربية، و غيرهما من العلوم الأدبية، دفن ببغداد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رشيد الدين 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جملة الشعراء المجاهرين بالشعر في مدح أهل البيت</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النحو و حفظ الأحكام و علم الهيئة و العروض قدوة، و كان يحفظ من اللغة و النحو شيئاً عظيماً</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xml:space="preserve">ما ذكرناه نماذج من أئمّة اللغة من الشيعة الإمامية في القرون الأُولى، و أمّا من وليهم من الأئمّة فحدّث عنهم و لا حرج، فإنّ ذكر أسمائهم و نبذٍ من حياتهم يدفعنا إلى تأليف كتاب مفرد، و قد كفانا في ذلك ما كتبه السيد الصدر في هذا المجال، فقد بلغ النهاية، و قد ذكر أئمّة النحو من الشيعة إلى </w:t>
      </w:r>
      <w:bookmarkStart w:id="947" w:name="pg11548_133164"/>
    </w:p>
    <w:p>
      <w:pPr>
        <w:pStyle w:val="BookText"/>
        <w:rPr/>
      </w:pPr>
      <w:bookmarkEnd w:id="947"/>
      <w:r>
        <w:rPr>
          <w:rFonts w:ascii="IRNazanin" w:hAnsi="IRNazanin" w:eastAsia="IRNazanin"/>
          <w:color w:val="111111"/>
          <w:sz w:val="28"/>
          <w:sz w:val="28"/>
          <w:szCs w:val="28"/>
          <w:rtl w:val="true"/>
          <w:lang w:bidi="fa-IR"/>
        </w:rPr>
        <w:t>القرن السابع</w:t>
      </w:r>
      <w:r>
        <w:rPr>
          <w:rStyle w:val="FootnoteAnchor"/>
          <w:rtl w:val="true"/>
        </w:rPr>
        <w:footnoteReference w:id="1128"/>
      </w:r>
      <w:r>
        <w:rPr>
          <w:rFonts w:ascii="Amiri" w:hAnsi="Amiri" w:eastAsia="Amiri" w:cs="Amiri"/>
          <w:color w:val="111111"/>
          <w:sz w:val="28"/>
          <w:sz w:val="28"/>
          <w:szCs w:val="28"/>
          <w:rtl w:val="true"/>
          <w:lang w:bidi="ar-SA"/>
        </w:rPr>
        <w:t xml:space="preserve">فبلغوا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 أُستاذاً و مؤلّفاً في الأدب العربي، و لا سيما النحو، و بينهم شخصيات بارزة كالشريف المرتضى و الشريف الرضي و ابن الشجريّ الذي يقول في حقّه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أوحد زمانه، و فرد أوانه في علم العربية و معرفة اللغة و أشعار العرب،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نجم الأئمّة الرضي الاسترآبادي، إلى غير ذلك من الشخصيات البارزة</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4138481_73709187"/>
      <w:bookmarkStart w:id="949" w:name="_Toc355"/>
      <w:bookmarkEnd w:id="948"/>
      <w:r>
        <w:rPr/>
        <w:t>3</w:t>
      </w:r>
      <w:r>
        <w:rPr>
          <w:rtl w:val="true"/>
        </w:rPr>
        <w:t xml:space="preserve"> - </w:t>
      </w:r>
      <w:r>
        <w:rPr>
          <w:rtl w:val="true"/>
        </w:rPr>
        <w:t>قدماء الشيعة و علم الصرف</w:t>
      </w:r>
      <w:bookmarkEnd w:id="949"/>
    </w:p>
    <w:p>
      <w:pPr>
        <w:pStyle w:val="BookText"/>
        <w:rPr/>
      </w:pPr>
      <w:r>
        <w:rPr>
          <w:rFonts w:ascii="Amiri" w:hAnsi="Amiri" w:eastAsia="Amiri" w:cs="Amiri"/>
          <w:color w:val="111111"/>
          <w:sz w:val="28"/>
          <w:sz w:val="28"/>
          <w:szCs w:val="28"/>
          <w:rtl w:val="true"/>
          <w:lang w:bidi="ar-SA"/>
        </w:rPr>
        <w:t xml:space="preserve">إنّ أوّل من دوّن الصرف أبو عثمان المازني، و كان قبل ذلك مندرجاً في علم النحو،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شرحه أبو الفتح عثمان بن جنّي المتوفّى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أبسط كتاب في الصرف، ما كتبه نجم الأئمّة محمّد بن الحسن الاسترآبادي الغروي، و له شرح الشافية في الصرف، كما له شرح الكافية في النحو، و كلا كتابيه جليل الخطر، محمود الأثر، قد جمع فيهما بين الدلائل و المباني</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للكافية شروح أعظمها شرح الشيخ رضيّ الدين محمّد بن الحسن الطوسي الاسترآبادي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يؤلّف عليها، بل و لا في غالب كتب النحو مثله جمعاً و تحقيقاً، فتداوله الناس و اعتمدوا عليه، و له فيه أبحاث كثيرة و مذاهب ينفرد بها، فرغ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950" w:name="pg11548_133165"/>
    </w:p>
    <w:p>
      <w:pPr>
        <w:pStyle w:val="BookText"/>
        <w:rPr/>
      </w:pPr>
      <w:bookmarkEnd w:id="95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شرح الكافية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كما هو مذكور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لنكتف بهذا المقدار عن مساهمة الشيعة مع غيرهم في بناء الأدب العربي، و تجديد قواعده و إرسائها في مجالي النحو و الصرف، و فيما ذكرناه غنى و كفاية</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4138483_73709187"/>
      <w:bookmarkStart w:id="952" w:name="_Toc356"/>
      <w:bookmarkEnd w:id="951"/>
      <w:r>
        <w:rPr/>
        <w:t>4</w:t>
      </w:r>
      <w:r>
        <w:rPr>
          <w:rtl w:val="true"/>
        </w:rPr>
        <w:t xml:space="preserve"> - </w:t>
      </w:r>
      <w:r>
        <w:rPr>
          <w:rtl w:val="true"/>
        </w:rPr>
        <w:t>قدماء الشيعة و علم اللغة</w:t>
      </w:r>
      <w:bookmarkEnd w:id="952"/>
    </w:p>
    <w:p>
      <w:pPr>
        <w:pStyle w:val="BookText"/>
        <w:rPr/>
      </w:pPr>
      <w:r>
        <w:rPr>
          <w:rFonts w:ascii="Amiri" w:hAnsi="Amiri" w:eastAsia="Amiri" w:cs="Amiri"/>
          <w:color w:val="111111"/>
          <w:sz w:val="28"/>
          <w:sz w:val="28"/>
          <w:szCs w:val="28"/>
          <w:rtl w:val="true"/>
          <w:lang w:bidi="ar-SA"/>
        </w:rPr>
        <w:t>و نريد بعلم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بألفاظ اللغة من حيث أُصولها، و اشتقاقاتها و معانيها، و هو يعدّ بحقّ من العلوم الإنسانية التي ساهمت بشكل مباشر في إقامة صرح الحضارة الإسلامية، و قد ظهر في ميدان هذا العلم المهم جملة واسعة من علماء الشيعة، خلَّفوا آثاراً مهمة أصبحت زاداً لطلّاب العلم و المعرفة، و من هؤلاء الأفاضل</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الرحمن الخليل بن أحمد البصري الفراهيدي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أهل الأدب، و هو أوّل من ضبط اللغة، و أوّل من استخرج علم العروض إلى الوجود، فهو أسبق العرب إلى تدوين اللغة و ترتيب ألفاظها على حروف المعجم، فألّف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فيه ما كان معروفاً في أيّامه من ألفاظ اللغة، و أحكامها، و قواعدها، و رتّب ذلك على حروف الهجاء، لكنّه رتّب الحروف حسب مخارجها من الحلق، فاللسان، فالأسنان، فالشفتين، و بدأ بحرف العين و ختمها بحروف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الكتاب بأوّل لفظ من ألفاظه</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و كان الكتاب مخطوطاً عزيز النسخة، لكنّه رأى النور أخيراً و طبع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الخليل بن أحمد الذي لا يشكّ أحد في تشيّعه من أعلام القرن الثاني الهجري، 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عام مائة من الهجرة و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قد ألّف كتاباً في الإمامة، أورده بتمامه محمّد بن جعفر المراغي في كتابه، و استدرك عليه ما لم يذكره و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محمّد، أبو الفتح الهمداني الوادعي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يتعاطى الكلام،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مختار الأخبار، كتاب الخليلي في الإمامة، و كتاب ذكر المجاز من القرآن</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خليل بن أحمد أفضل الناس في الأدب و قوله حجّة فيه و اخترع علم العروض، و فضله أشهر من أن يذكر، و كان إماميّ المذهب</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و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شيخ الناس في علوم الأدب، فضله و زهده أشهر من أن يخفى، كان إماميّ المذهب</w:t>
      </w:r>
      <w:r>
        <w:rPr>
          <w:rFonts w:eastAsia="Amiri" w:cs="Amiri" w:ascii="Amiri" w:hAnsi="Amiri"/>
          <w:color w:val="111111"/>
          <w:sz w:val="28"/>
          <w:szCs w:val="28"/>
          <w:rtl w:val="true"/>
          <w:lang w:bidi="ar-SA"/>
        </w:rPr>
        <w:t>.</w:t>
      </w:r>
      <w:r>
        <w:rPr>
          <w:rStyle w:val="FootnoteAnchor"/>
          <w:rtl w:val="true"/>
        </w:rPr>
        <w:footnoteReference w:id="1134"/>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تغلب بن رباح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و الصادق،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قارئاً من وجوه القرّاء، فقيهاً، لغوياً، سمع من العرب، </w:t>
      </w:r>
    </w:p>
    <w:p>
      <w:pPr>
        <w:pStyle w:val="BookText"/>
        <w:rPr/>
      </w:pPr>
      <w:r>
        <w:rPr>
          <w:rFonts w:ascii="Amiri" w:hAnsi="Amiri" w:eastAsia="Amiri" w:cs="Amiri"/>
          <w:color w:val="111111"/>
          <w:sz w:val="28"/>
          <w:sz w:val="28"/>
          <w:szCs w:val="28"/>
          <w:rtl w:val="true"/>
          <w:lang w:bidi="ar-SA"/>
        </w:rPr>
        <w:t>و حكى عنهم</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و 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جعفر الطوسي في مصنّفي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جليل القدر عظيم المنزلة،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قارئاً، فقيهاً، لُغويّاً، نبيهاً، ثبتاً</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حمدون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أهل اللغة و وجههم و أُستاذ أبي العباس ثعلب</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محمّد بن الحسن بن دريد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الأديب اللغوي، صاحب الجمهرة في اللغة، مات هو و أبو هاشم الجبّائي في يوم واحد، فقال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علم اللغة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منوال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للخليل، و اختصره الصاحب بن عباد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 الجمهرة</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الشأن، جليل القدر في العلم و الأدب، و ألّف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 و من كتبه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مجلدات، و قد عرفت 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تشيّعه فحدّث عنه و 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له من قصائد في مدح أهل البيت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تعلموا أنّ الوصيّ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آتىٰ الزكاة و كان في المحراب</w:t>
      </w:r>
    </w:p>
    <w:p>
      <w:pPr>
        <w:pStyle w:val="BookText"/>
        <w:rPr/>
      </w:pPr>
      <w:r>
        <w:rPr>
          <w:rFonts w:ascii="Amiri" w:hAnsi="Amiri" w:eastAsia="Amiri" w:cs="Amiri"/>
          <w:color w:val="111111"/>
          <w:sz w:val="28"/>
          <w:sz w:val="28"/>
          <w:szCs w:val="28"/>
          <w:rtl w:val="true"/>
          <w:lang w:bidi="ar-SA"/>
        </w:rPr>
        <w:t xml:space="preserve">أ لم تعلموا أنّ الوصيّ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الغدير له علىٰ الأصحاب</w:t>
      </w:r>
      <w:r>
        <w:rPr>
          <w:rStyle w:val="FootnoteAnchor"/>
          <w:rtl w:val="true"/>
        </w:rPr>
        <w:footnoteReference w:id="1139"/>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فإنّنا نتوقّف عند هذا الحد من إيراد نماذج من كبار القدماء الذين </w:t>
      </w:r>
      <w:bookmarkStart w:id="953" w:name="pg11548_133168"/>
    </w:p>
    <w:p>
      <w:pPr>
        <w:pStyle w:val="BookText"/>
        <w:rPr/>
      </w:pPr>
      <w:bookmarkEnd w:id="953"/>
      <w:r>
        <w:rPr>
          <w:rFonts w:ascii="Amiri" w:hAnsi="Amiri" w:eastAsia="Amiri" w:cs="Amiri"/>
          <w:color w:val="111111"/>
          <w:sz w:val="28"/>
          <w:sz w:val="28"/>
          <w:szCs w:val="28"/>
          <w:rtl w:val="true"/>
          <w:lang w:bidi="ar-SA"/>
        </w:rPr>
        <w:t>شاركوا المسلمين في تأسيس العلوم العربية و تطويرها، و من أراد التفصيل فليطلبه من محالّه</w:t>
      </w:r>
      <w:r>
        <w:rPr>
          <w:rFonts w:eastAsia="Amiri" w:cs="Amiri" w:ascii="Amiri" w:hAnsi="Amiri"/>
          <w:color w:val="111111"/>
          <w:sz w:val="28"/>
          <w:szCs w:val="28"/>
          <w:rtl w:val="true"/>
          <w:lang w:bidi="ar-SA"/>
        </w:rPr>
        <w:t>.</w:t>
      </w:r>
      <w:r>
        <w:rPr>
          <w:rStyle w:val="FootnoteAnchor"/>
          <w:rtl w:val="true"/>
        </w:rPr>
        <w:footnoteReference w:id="1140"/>
      </w:r>
    </w:p>
    <w:p>
      <w:pPr>
        <w:pStyle w:val="Heading3"/>
        <w:numPr>
          <w:ilvl w:val="2"/>
          <w:numId w:val="1"/>
        </w:numPr>
        <w:rPr/>
      </w:pPr>
      <w:bookmarkStart w:id="954" w:name="__RefHeading___Toc4138485_73709187"/>
      <w:bookmarkStart w:id="955" w:name="_Toc357"/>
      <w:bookmarkEnd w:id="954"/>
      <w:r>
        <w:rPr/>
        <w:t>5</w:t>
      </w:r>
      <w:r>
        <w:rPr>
          <w:rtl w:val="true"/>
        </w:rPr>
        <w:t xml:space="preserve"> - </w:t>
      </w:r>
      <w:r>
        <w:rPr>
          <w:rtl w:val="true"/>
        </w:rPr>
        <w:t>قدماء الشيعة و علم العروض</w:t>
      </w:r>
      <w:bookmarkEnd w:id="955"/>
    </w:p>
    <w:p>
      <w:pPr>
        <w:pStyle w:val="BookText"/>
        <w:rPr/>
      </w:pPr>
      <w:r>
        <w:rPr>
          <w:rFonts w:ascii="Amiri" w:hAnsi="Amiri" w:eastAsia="Amiri" w:cs="Amiri"/>
          <w:color w:val="111111"/>
          <w:sz w:val="28"/>
          <w:sz w:val="28"/>
          <w:szCs w:val="28"/>
          <w:rtl w:val="true"/>
          <w:lang w:bidi="ar-SA"/>
        </w:rPr>
        <w:t>كما أسلفنا سابقاً من أنّ الشيعة بمفكّريها كانت هي المبتكرة لعلم النحو بتوجيه من الإمام علي عليه السلام باب علم النبي الأكرم صلى الله عليه و آله؛ فإنّها أيضاً المبتكرة لعلم العروض و المؤسسة لبنيانه الشامخ، و إليك أسماء بعض روّاده و 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الخليل بن أحمد الفراهيدي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استنبط علم العروض و أخرجه إلى الوجود، و حصر أقسامه في خمس دوائر يستخرج منها خمسة عشر بحراً</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كافي الكفاة 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الصيت، له كتاب الإقناع في العروض</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توالى التأليف بعده إلى عصرنا هذا، و من أراد التفصيل فليرجع إلى المعاجم حول مصنّفات الشيعة الإمامية</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أبرز ما ألّف في العروض أخيراً أثران</w:t>
      </w:r>
      <w:r>
        <w:rPr>
          <w:rFonts w:eastAsia="Amiri" w:cs="Amiri" w:ascii="Amiri" w:hAnsi="Amiri"/>
          <w:color w:val="111111"/>
          <w:sz w:val="28"/>
          <w:szCs w:val="28"/>
          <w:rtl w:val="true"/>
          <w:lang w:bidi="ar-SA"/>
        </w:rPr>
        <w:t xml:space="preserve">: </w:t>
      </w:r>
      <w:bookmarkStart w:id="956" w:name="pg11548_133169"/>
    </w:p>
    <w:p>
      <w:pPr>
        <w:pStyle w:val="BookText"/>
        <w:rPr/>
      </w:pPr>
      <w:bookmarkEnd w:id="956"/>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هبة الدين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رواشح الفيوض في علم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طبع في 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رصينة قيّمة قلّما رأى الدهر مثلها للشيخ مصطفى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شرحها العلاّمة أبو المجد الشيخ محمّد رضا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المفروض في شرح أُرجوزة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مستهلّها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 للّٰه علىٰ إسباغ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لنا من فضله و أنعما</w:t>
      </w:r>
    </w:p>
    <w:p>
      <w:pPr>
        <w:pStyle w:val="BookText"/>
        <w:rPr/>
      </w:pPr>
      <w:r>
        <w:rPr>
          <w:rFonts w:ascii="Amiri" w:hAnsi="Amiri" w:eastAsia="Amiri" w:cs="Amiri"/>
          <w:color w:val="111111"/>
          <w:sz w:val="28"/>
          <w:sz w:val="28"/>
          <w:szCs w:val="28"/>
          <w:rtl w:val="true"/>
          <w:lang w:bidi="ar-SA"/>
        </w:rPr>
        <w:t xml:space="preserve">و خصّنا منه بواف 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بحر جوده المديد الزاخر</w:t>
      </w:r>
    </w:p>
    <w:p>
      <w:pPr>
        <w:pStyle w:val="BookText"/>
        <w:rPr/>
      </w:pPr>
      <w:r>
        <w:rPr>
          <w:rFonts w:ascii="Amiri" w:hAnsi="Amiri" w:eastAsia="Amiri" w:cs="Amiri"/>
          <w:color w:val="111111"/>
          <w:sz w:val="28"/>
          <w:sz w:val="28"/>
          <w:szCs w:val="28"/>
          <w:rtl w:val="true"/>
          <w:lang w:bidi="ar-SA"/>
        </w:rPr>
        <w:t xml:space="preserve">صلّى علىٰ نبيّنا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عاقب الليل علىٰ النهار</w:t>
      </w:r>
    </w:p>
    <w:p>
      <w:pPr>
        <w:pStyle w:val="BookText"/>
        <w:rPr/>
      </w:pPr>
      <w:r>
        <w:rPr>
          <w:rFonts w:ascii="Amiri" w:hAnsi="Amiri" w:eastAsia="Amiri" w:cs="Amiri"/>
          <w:color w:val="111111"/>
          <w:sz w:val="28"/>
          <w:sz w:val="28"/>
          <w:szCs w:val="28"/>
          <w:rtl w:val="true"/>
          <w:lang w:bidi="ar-SA"/>
        </w:rPr>
        <w:t xml:space="preserve">و آله معادن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يداوي علل الجهالة</w:t>
      </w:r>
    </w:p>
    <w:p>
      <w:pPr>
        <w:pStyle w:val="BookText"/>
        <w:rPr/>
      </w:pPr>
      <w:r>
        <w:rPr>
          <w:rFonts w:ascii="Amiri" w:hAnsi="Amiri" w:eastAsia="Amiri" w:cs="Amiri"/>
          <w:color w:val="111111"/>
          <w:sz w:val="28"/>
          <w:sz w:val="28"/>
          <w:szCs w:val="28"/>
          <w:rtl w:val="true"/>
          <w:lang w:bidi="ar-SA"/>
        </w:rPr>
        <w:t xml:space="preserve">خذها ودع عنك رموز الرامزة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كعادة تجلىٰ عليك بارزة</w:t>
      </w:r>
    </w:p>
    <w:p>
      <w:pPr>
        <w:pStyle w:val="BookText"/>
        <w:rPr/>
      </w:pPr>
      <w:r>
        <w:rPr>
          <w:rFonts w:ascii="Amiri" w:hAnsi="Amiri" w:eastAsia="Amiri" w:cs="Amiri"/>
          <w:color w:val="111111"/>
          <w:sz w:val="28"/>
          <w:sz w:val="28"/>
          <w:szCs w:val="28"/>
          <w:rtl w:val="true"/>
          <w:lang w:bidi="ar-SA"/>
        </w:rPr>
        <w:t xml:space="preserve">تجمع كلّ ظاهر و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علمي العروض و القوافي</w:t>
      </w:r>
      <w:r>
        <w:rPr>
          <w:rStyle w:val="FootnoteAnchor"/>
          <w:rtl w:val="true"/>
        </w:rPr>
        <w:footnoteReference w:id="1143"/>
      </w:r>
    </w:p>
    <w:p>
      <w:pPr>
        <w:pStyle w:val="Heading3"/>
        <w:numPr>
          <w:ilvl w:val="2"/>
          <w:numId w:val="1"/>
        </w:numPr>
        <w:rPr/>
      </w:pPr>
      <w:bookmarkStart w:id="957" w:name="__RefHeading___Toc4138487_73709187"/>
      <w:bookmarkStart w:id="958" w:name="_Toc358"/>
      <w:bookmarkEnd w:id="957"/>
      <w:r>
        <w:rPr/>
        <w:t>6</w:t>
      </w:r>
      <w:r>
        <w:rPr>
          <w:rtl w:val="true"/>
        </w:rPr>
        <w:t xml:space="preserve"> - </w:t>
      </w:r>
      <w:r>
        <w:rPr>
          <w:rtl w:val="true"/>
        </w:rPr>
        <w:t>قدماء الشيعة و طرائف الشعر</w:t>
      </w:r>
      <w:bookmarkEnd w:id="958"/>
    </w:p>
    <w:p>
      <w:pPr>
        <w:pStyle w:val="Heading4"/>
        <w:numPr>
          <w:ilvl w:val="3"/>
          <w:numId w:val="1"/>
        </w:numPr>
        <w:rPr/>
      </w:pPr>
      <w:bookmarkStart w:id="959" w:name="__RefHeading___Toc4138489_73709187"/>
      <w:bookmarkStart w:id="960" w:name="_Toc359"/>
      <w:bookmarkEnd w:id="959"/>
      <w:r>
        <w:rPr>
          <w:rtl w:val="true"/>
        </w:rPr>
        <w:t>اشارة</w:t>
      </w:r>
      <w:bookmarkEnd w:id="960"/>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نريد من الشعر في المقام الألفاظ المسبوكة، و الكلمات المنضَّدة على أحد الأوزان الشعرية، و انّما نريد منه ما يحتوي على المضامين العالية في الحياة، و ما يبثّ روح الجهاد في الإنسان، أو الذي يشتمل على حجاج في الدين أو تبليغ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مثل هذا الشعر بنيت الحضارة الإنسانية، و هو </w:t>
      </w:r>
      <w:bookmarkStart w:id="961" w:name="pg11548_133170"/>
    </w:p>
    <w:p>
      <w:pPr>
        <w:pStyle w:val="BookText"/>
        <w:rPr/>
      </w:pPr>
      <w:bookmarkEnd w:id="961"/>
      <w:r>
        <w:rPr>
          <w:rFonts w:ascii="Amiri" w:hAnsi="Amiri" w:eastAsia="Amiri" w:cs="Amiri"/>
          <w:color w:val="111111"/>
          <w:sz w:val="28"/>
          <w:sz w:val="28"/>
          <w:szCs w:val="28"/>
          <w:rtl w:val="true"/>
          <w:lang w:bidi="ar-SA"/>
        </w:rPr>
        <w:t>مقياس ثقافة الأُمّة و رقيّها، و له خلود عبر القرون لا تطمسه الدهور و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نقرأه في الذكر الحكيم من التنديد بالشعراء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 إنّما يراد بذلك الشعراء المأجورون الذين يتاجرون بالشعر فيقلبون الحقائق، و يصنعون من الظالم مظلوماً، و من المظلوم ظالماً، و لأجل ذلك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أَنَّهُمْ فِي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يَقُولُونَ مٰا لاٰ يَفْعَلُونَ</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فإنّا نعني بحديثنا هنا أُولئك الشعراء الذين أوقفوا أشعارهم في خدمة كلمة الحق و إعلاء شأن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ظهرت في سماء الشعر و في القرون الأُولى للعهد الإسلامي من بين رجالات الشيعة طائفة من الشعراء حظوا برعاية أهل البيت عليهم السلام و تقديرهم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أسماء بعض من شعراء الشيعة مع ذكر أبيات من شعرهم الخالد</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4138491_73709187"/>
      <w:bookmarkStart w:id="963" w:name="_Toc360"/>
      <w:bookmarkEnd w:id="962"/>
      <w:r>
        <w:rPr/>
        <w:t>1</w:t>
      </w:r>
      <w:r>
        <w:rPr>
          <w:rtl w:val="true"/>
        </w:rPr>
        <w:t xml:space="preserve"> - </w:t>
      </w:r>
      <w:r>
        <w:rPr>
          <w:rtl w:val="true"/>
        </w:rPr>
        <w:t>قيس بن سعد بن عبادة</w:t>
      </w:r>
      <w:r>
        <w:rPr>
          <w:rtl w:val="true"/>
        </w:rPr>
        <w:t>:</w:t>
      </w:r>
      <w:bookmarkEnd w:id="963"/>
    </w:p>
    <w:p>
      <w:pPr>
        <w:pStyle w:val="BookText"/>
        <w:rPr/>
      </w:pPr>
      <w:r>
        <w:rPr>
          <w:rFonts w:ascii="Amiri" w:hAnsi="Amiri" w:eastAsia="Amiri" w:cs="Amiri"/>
          <w:color w:val="111111"/>
          <w:sz w:val="28"/>
          <w:sz w:val="28"/>
          <w:szCs w:val="28"/>
          <w:rtl w:val="true"/>
          <w:lang w:bidi="ar-SA"/>
        </w:rPr>
        <w:t xml:space="preserve">سيّد الخزرج، و الصحابي الجليل، كان زعيماً مطاعاً، كريماً ممدوحاً، و كان من شيعة عليّ عليه السلام و من أشدّ المتحمّسين له، بعثه أميراً على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و أبوه و أهل بيته من الذين لم يبايعوا أبا بكر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أشعاره التي أنشدها بين يدي أمير المؤمنين عليه السلام في صفّين</w:t>
      </w:r>
      <w:r>
        <w:rPr>
          <w:rFonts w:eastAsia="Amiri" w:cs="Amiri" w:ascii="Amiri" w:hAnsi="Amiri"/>
          <w:color w:val="111111"/>
          <w:sz w:val="28"/>
          <w:szCs w:val="28"/>
          <w:rtl w:val="true"/>
          <w:lang w:bidi="ar-SA"/>
        </w:rPr>
        <w:t xml:space="preserve">: </w:t>
      </w:r>
      <w:bookmarkStart w:id="964" w:name="pg11548_133171"/>
    </w:p>
    <w:p>
      <w:pPr>
        <w:pStyle w:val="BookText"/>
        <w:rPr/>
      </w:pPr>
      <w:bookmarkEnd w:id="964"/>
      <w:r>
        <w:rPr>
          <w:rFonts w:ascii="Amiri" w:hAnsi="Amiri" w:eastAsia="Amiri" w:cs="Amiri"/>
          <w:color w:val="111111"/>
          <w:sz w:val="28"/>
          <w:sz w:val="28"/>
          <w:szCs w:val="28"/>
          <w:rtl w:val="true"/>
          <w:lang w:bidi="ar-SA"/>
        </w:rPr>
        <w:t xml:space="preserve">قلتُ لما بغىٰ العدوّ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ربّنا و نعم الوكيلُ</w:t>
      </w:r>
    </w:p>
    <w:p>
      <w:pPr>
        <w:pStyle w:val="BookText"/>
        <w:rPr/>
      </w:pPr>
      <w:r>
        <w:rPr>
          <w:rFonts w:ascii="Amiri" w:hAnsi="Amiri" w:eastAsia="Amiri" w:cs="Amiri"/>
          <w:color w:val="111111"/>
          <w:sz w:val="28"/>
          <w:sz w:val="28"/>
          <w:szCs w:val="28"/>
          <w:rtl w:val="true"/>
          <w:lang w:bidi="ar-SA"/>
        </w:rPr>
        <w:t xml:space="preserve">حسبنا الذي فتح البص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رة بالأمس و الحديث الطويلُ</w:t>
      </w:r>
    </w:p>
    <w:p>
      <w:pPr>
        <w:pStyle w:val="BookText"/>
        <w:rPr/>
      </w:pPr>
      <w:r>
        <w:rPr>
          <w:rFonts w:ascii="Amiri" w:hAnsi="Amiri" w:eastAsia="Amiri" w:cs="Amiri"/>
          <w:color w:val="111111"/>
          <w:sz w:val="28"/>
          <w:sz w:val="28"/>
          <w:szCs w:val="28"/>
          <w:rtl w:val="true"/>
          <w:lang w:bidi="ar-SA"/>
        </w:rPr>
        <w:t xml:space="preserve">و عليٌّ إمامنا و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 xml:space="preserve">يوم قال النبيّ من كنت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فهذا مولاه خطبٌ جليلُ</w:t>
      </w:r>
    </w:p>
    <w:p>
      <w:pPr>
        <w:pStyle w:val="BookText"/>
        <w:rPr/>
      </w:pPr>
      <w:r>
        <w:rPr>
          <w:rFonts w:ascii="Amiri" w:hAnsi="Amiri" w:eastAsia="Amiri" w:cs="Amiri"/>
          <w:color w:val="111111"/>
          <w:sz w:val="28"/>
          <w:sz w:val="28"/>
          <w:szCs w:val="28"/>
          <w:rtl w:val="true"/>
          <w:lang w:bidi="ar-SA"/>
        </w:rPr>
        <w:t xml:space="preserve">إنّما قاله النبيّ علىٰ الأُمّ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ة حتمٌ ما فيه قالٌ و قيلُ‌</w:t>
      </w:r>
      <w:r>
        <w:rPr>
          <w:rStyle w:val="FootnoteAnchor"/>
          <w:rtl w:val="true"/>
        </w:rPr>
        <w:footnoteReference w:id="1147"/>
      </w:r>
    </w:p>
    <w:p>
      <w:pPr>
        <w:pStyle w:val="Heading4"/>
        <w:numPr>
          <w:ilvl w:val="3"/>
          <w:numId w:val="1"/>
        </w:numPr>
        <w:rPr/>
      </w:pPr>
      <w:bookmarkStart w:id="965" w:name="__RefHeading___Toc4138493_73709187"/>
      <w:bookmarkStart w:id="966" w:name="_Toc361"/>
      <w:bookmarkEnd w:id="965"/>
      <w:r>
        <w:rPr/>
        <w:t>2</w:t>
      </w:r>
      <w:r>
        <w:rPr>
          <w:rtl w:val="true"/>
        </w:rPr>
        <w:t xml:space="preserve"> - </w:t>
      </w:r>
      <w:r>
        <w:rPr>
          <w:rtl w:val="true"/>
        </w:rPr>
        <w:t xml:space="preserve">الكميت بن زيد </w:t>
      </w:r>
      <w:r>
        <w:rPr>
          <w:rtl w:val="true"/>
        </w:rPr>
        <w:t>(</w:t>
      </w:r>
      <w:r>
        <w:rPr/>
        <w:t>60</w:t>
      </w:r>
      <w:r>
        <w:rPr>
          <w:rtl w:val="true"/>
        </w:rPr>
        <w:t>-</w:t>
      </w:r>
      <w:r>
        <w:rPr/>
        <w:t>126</w:t>
      </w:r>
      <w:r>
        <w:rPr>
          <w:rtl w:val="true"/>
        </w:rPr>
        <w:t xml:space="preserve"> </w:t>
      </w:r>
      <w:r>
        <w:rPr>
          <w:rtl w:val="true"/>
        </w:rPr>
        <w:t>ه</w:t>
      </w:r>
      <w:r>
        <w:rPr>
          <w:rtl w:val="true"/>
        </w:rPr>
        <w:t>):</w:t>
      </w:r>
      <w:bookmarkEnd w:id="966"/>
    </w:p>
    <w:p>
      <w:pPr>
        <w:pStyle w:val="BookText"/>
        <w:rPr/>
      </w:pPr>
      <w:r>
        <w:rPr>
          <w:rFonts w:ascii="Amiri" w:hAnsi="Amiri" w:eastAsia="Amiri" w:cs="Amiri"/>
          <w:color w:val="111111"/>
          <w:sz w:val="28"/>
          <w:sz w:val="28"/>
          <w:szCs w:val="28"/>
          <w:rtl w:val="true"/>
          <w:lang w:bidi="ar-SA"/>
        </w:rPr>
        <w:t>شاعر مقدم، عالم بلغات العرب، خبير بأيّامها، و من شعراء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معروفاً بالتشيّع لبني هاشم، مشهوراً بذلك، و قد حظي بتقدير أئمّة أهل البيت لإجهاره بالحق، و لجهاده في سبيله، و هاشمياته المقدّرة ب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خلّدت ذكراه في التاريخ و هي مشتملة على ميمية و بائية ورائية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أبياتاً من عينيّته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و 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مبيعا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أضاعوا أمر قائدهم فضلّوا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أقومهم لدىٰ الحدثان ريعا</w:t>
      </w:r>
    </w:p>
    <w:p>
      <w:pPr>
        <w:pStyle w:val="BookText"/>
        <w:rPr/>
      </w:pPr>
      <w:r>
        <w:rPr>
          <w:rFonts w:ascii="Amiri" w:hAnsi="Amiri" w:eastAsia="Amiri" w:cs="Amiri"/>
          <w:color w:val="111111"/>
          <w:sz w:val="28"/>
          <w:sz w:val="28"/>
          <w:szCs w:val="28"/>
          <w:rtl w:val="true"/>
          <w:lang w:bidi="ar-SA"/>
        </w:rPr>
        <w:t xml:space="preserve">تناسوا حقّه و بغوا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ترة و كان لهم قريعا</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لبني أُميّة حيث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 المهنّد و القطيعا </w:t>
      </w:r>
      <w:bookmarkStart w:id="967" w:name="pg11548_133172"/>
    </w:p>
    <w:p>
      <w:pPr>
        <w:pStyle w:val="BookText"/>
        <w:rPr/>
      </w:pPr>
      <w:bookmarkEnd w:id="967"/>
      <w:r>
        <w:rPr>
          <w:rFonts w:ascii="Amiri" w:hAnsi="Amiri" w:eastAsia="Amiri" w:cs="Amiri"/>
          <w:color w:val="111111"/>
          <w:sz w:val="28"/>
          <w:sz w:val="28"/>
          <w:szCs w:val="28"/>
          <w:rtl w:val="true"/>
          <w:lang w:bidi="ar-SA"/>
        </w:rPr>
        <w:t>و لقد طبع ديوان الكميت غير مرّة، و شرحه الأُستاذ محمد شاكر الخيّاط و الأُستاذ الرافعي</w:t>
      </w:r>
      <w:r>
        <w:rPr>
          <w:rFonts w:eastAsia="Amiri" w:cs="Amiri" w:ascii="Amiri" w:hAnsi="Amiri"/>
          <w:color w:val="111111"/>
          <w:sz w:val="28"/>
          <w:szCs w:val="28"/>
          <w:rtl w:val="true"/>
          <w:lang w:bidi="ar-SA"/>
        </w:rPr>
        <w:t>.</w:t>
      </w:r>
      <w:r>
        <w:rPr>
          <w:rStyle w:val="FootnoteAnchor"/>
          <w:rtl w:val="true"/>
        </w:rPr>
        <w:footnoteReference w:id="1148"/>
      </w:r>
    </w:p>
    <w:p>
      <w:pPr>
        <w:pStyle w:val="Heading4"/>
        <w:numPr>
          <w:ilvl w:val="3"/>
          <w:numId w:val="1"/>
        </w:numPr>
        <w:rPr/>
      </w:pPr>
      <w:bookmarkStart w:id="968" w:name="__RefHeading___Toc4138495_73709187"/>
      <w:bookmarkStart w:id="969" w:name="_Toc362"/>
      <w:bookmarkEnd w:id="968"/>
      <w:r>
        <w:rPr/>
        <w:t>3</w:t>
      </w:r>
      <w:r>
        <w:rPr>
          <w:rtl w:val="true"/>
        </w:rPr>
        <w:t xml:space="preserve"> - </w:t>
      </w:r>
      <w:r>
        <w:rPr>
          <w:rtl w:val="true"/>
        </w:rPr>
        <w:t xml:space="preserve">السيد الحميري </w:t>
      </w:r>
      <w:r>
        <w:rPr>
          <w:rtl w:val="true"/>
        </w:rPr>
        <w:t>(</w:t>
      </w:r>
      <w:r>
        <w:rPr>
          <w:rtl w:val="true"/>
        </w:rPr>
        <w:t xml:space="preserve">المتوفّى </w:t>
      </w:r>
      <w:r>
        <w:rPr/>
        <w:t>173</w:t>
      </w:r>
      <w:r>
        <w:rPr>
          <w:rtl w:val="true"/>
        </w:rPr>
        <w:t xml:space="preserve"> </w:t>
      </w:r>
      <w:r>
        <w:rPr>
          <w:rtl w:val="true"/>
        </w:rPr>
        <w:t>ه</w:t>
      </w:r>
      <w:r>
        <w:rPr>
          <w:rtl w:val="true"/>
        </w:rPr>
        <w:t>):</w:t>
      </w:r>
      <w:bookmarkEnd w:id="969"/>
    </w:p>
    <w:p>
      <w:pPr>
        <w:pStyle w:val="BookText"/>
        <w:rPr/>
      </w:pPr>
      <w:r>
        <w:rPr>
          <w:rFonts w:ascii="Amiri" w:hAnsi="Amiri" w:eastAsia="Amiri" w:cs="Amiri"/>
          <w:color w:val="111111"/>
          <w:sz w:val="28"/>
          <w:sz w:val="28"/>
          <w:szCs w:val="28"/>
          <w:rtl w:val="true"/>
          <w:lang w:bidi="ar-SA"/>
        </w:rPr>
        <w:t>أبو هاشم إسماعيل بن محمّد الملقّب بالسيّد، الشاعر المعروف، و من المكثرين المجيدين، و من الثلاثة الذين عدّوا أكثر الناس شعراً في الجاهلية و الإسلام و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العتاهية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السيّد الحميري متفانياً في حبّ العترة الطاهرة فلم يكن يرى لمناوئيهم حرمة و قدراً، و كان يشدّد النكير عليهم في كلّ موقف و يهجوهم بألسنة حداد في كلّ حول و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قصائده المعروفة عينيّته، و قد شرحها عدة من الأُدباء و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أعلامها بلقعُ</w:t>
      </w:r>
    </w:p>
    <w:p>
      <w:pPr>
        <w:pStyle w:val="BookText"/>
        <w:rPr/>
      </w:pPr>
      <w:r>
        <w:rPr>
          <w:rFonts w:ascii="Amiri" w:hAnsi="Amiri" w:eastAsia="Amiri" w:cs="Amiri"/>
          <w:color w:val="111111"/>
          <w:sz w:val="28"/>
          <w:sz w:val="28"/>
          <w:szCs w:val="28"/>
          <w:rtl w:val="true"/>
          <w:lang w:bidi="ar-SA"/>
        </w:rPr>
        <w:t xml:space="preserve">تروع عنها الطير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الوحشُ من خيفته تفزعُ‌</w:t>
      </w:r>
      <w:r>
        <w:rPr>
          <w:rStyle w:val="FootnoteAnchor"/>
          <w:rtl w:val="true"/>
        </w:rPr>
        <w:footnoteReference w:id="1149"/>
      </w:r>
    </w:p>
    <w:p>
      <w:pPr>
        <w:pStyle w:val="Heading4"/>
        <w:numPr>
          <w:ilvl w:val="3"/>
          <w:numId w:val="1"/>
        </w:numPr>
        <w:rPr/>
      </w:pPr>
      <w:bookmarkStart w:id="970" w:name="__RefHeading___Toc4138497_73709187"/>
      <w:bookmarkStart w:id="971" w:name="_Toc363"/>
      <w:bookmarkEnd w:id="970"/>
      <w:r>
        <w:rPr/>
        <w:t>4</w:t>
      </w:r>
      <w:r>
        <w:rPr>
          <w:rtl w:val="true"/>
        </w:rPr>
        <w:t xml:space="preserve"> - </w:t>
      </w:r>
      <w:r>
        <w:rPr>
          <w:rtl w:val="true"/>
        </w:rPr>
        <w:t xml:space="preserve">دعبل الخزاعي </w:t>
      </w:r>
      <w:r>
        <w:rPr>
          <w:rtl w:val="true"/>
        </w:rPr>
        <w:t>(</w:t>
      </w:r>
      <w:r>
        <w:rPr>
          <w:rtl w:val="true"/>
        </w:rPr>
        <w:t xml:space="preserve">المتوفّى </w:t>
      </w:r>
      <w:r>
        <w:rPr/>
        <w:t>246</w:t>
      </w:r>
      <w:r>
        <w:rPr>
          <w:rtl w:val="true"/>
        </w:rPr>
        <w:t xml:space="preserve"> </w:t>
      </w:r>
      <w:r>
        <w:rPr>
          <w:rtl w:val="true"/>
        </w:rPr>
        <w:t>ه</w:t>
      </w:r>
      <w:r>
        <w:rPr>
          <w:rtl w:val="true"/>
        </w:rPr>
        <w:t>):</w:t>
      </w:r>
      <w:bookmarkEnd w:id="971"/>
    </w:p>
    <w:p>
      <w:pPr>
        <w:pStyle w:val="BookText"/>
        <w:rPr/>
      </w:pPr>
      <w:r>
        <w:rPr>
          <w:rFonts w:ascii="Amiri" w:hAnsi="Amiri" w:eastAsia="Amiri" w:cs="Amiri"/>
          <w:color w:val="111111"/>
          <w:sz w:val="28"/>
          <w:sz w:val="28"/>
          <w:szCs w:val="28"/>
          <w:rtl w:val="true"/>
          <w:lang w:bidi="ar-SA"/>
        </w:rPr>
        <w:t>أبو عليّ دعبل بن عليّ الخزاعي، من بيت علم و فضل و أدب، يرجع نسبه إلى بديل بن ورقاء الخزاعي الذي دعا له النبيّ صلى الله عليه و آله</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الشاعر المشهور في أصحابنا، صنّف كتاب </w:t>
      </w:r>
      <w:bookmarkStart w:id="972" w:name="pg11548_133173"/>
    </w:p>
    <w:p>
      <w:pPr>
        <w:pStyle w:val="BookText"/>
        <w:rPr/>
      </w:pPr>
      <w:bookmarkEnd w:id="972"/>
      <w:r>
        <w:rPr>
          <w:rFonts w:ascii="Amiri" w:hAnsi="Amiri" w:eastAsia="Amiri" w:cs="Amiri"/>
          <w:color w:val="111111"/>
          <w:sz w:val="28"/>
          <w:sz w:val="28"/>
          <w:szCs w:val="28"/>
          <w:rtl w:val="true"/>
          <w:lang w:bidi="ar-SA"/>
        </w:rPr>
        <w:t>طبقات الشعراء، و من أراد التوغّل في حياته و سيرته فليقرأ النواحي الأربعة من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تهالكه في ولائه لأهل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نبوغه في الشعر و الأدب و التاريخ و تآليفه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روايته للحديث و الرواة عنه و من يروي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سيرته مع الخلفاء ثمّ ملحه و نوادره ثمّ ولادته و وفاته</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 إليك مطلع تائيّته المعروفة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تجاوبن بالأرنان و الزفراتِ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نوائح عجم اللفظ و النطقات</w:t>
      </w:r>
    </w:p>
    <w:p>
      <w:pPr>
        <w:pStyle w:val="Heading4"/>
        <w:numPr>
          <w:ilvl w:val="3"/>
          <w:numId w:val="1"/>
        </w:numPr>
        <w:rPr/>
      </w:pPr>
      <w:bookmarkStart w:id="973" w:name="__RefHeading___Toc4138499_73709187"/>
      <w:bookmarkStart w:id="974" w:name="_Toc364"/>
      <w:bookmarkEnd w:id="973"/>
      <w:r>
        <w:rPr/>
        <w:t>5</w:t>
      </w:r>
      <w:r>
        <w:rPr>
          <w:rtl w:val="true"/>
        </w:rPr>
        <w:t xml:space="preserve"> - </w:t>
      </w:r>
      <w:r>
        <w:rPr>
          <w:rtl w:val="true"/>
        </w:rPr>
        <w:t xml:space="preserve">الأمير أبو فراس الحمداني </w:t>
      </w:r>
      <w:r>
        <w:rPr>
          <w:rtl w:val="true"/>
        </w:rPr>
        <w:t>(</w:t>
      </w:r>
      <w:r>
        <w:rPr/>
        <w:t>320</w:t>
      </w:r>
      <w:r>
        <w:rPr>
          <w:rtl w:val="true"/>
        </w:rPr>
        <w:t>-</w:t>
      </w:r>
      <w:r>
        <w:rPr/>
        <w:t>357</w:t>
      </w:r>
      <w:r>
        <w:rPr>
          <w:rtl w:val="true"/>
        </w:rPr>
        <w:t xml:space="preserve"> </w:t>
      </w:r>
      <w:r>
        <w:rPr>
          <w:rtl w:val="true"/>
        </w:rPr>
        <w:t>ه</w:t>
      </w:r>
      <w:r>
        <w:rPr>
          <w:rtl w:val="true"/>
        </w:rPr>
        <w:t>):</w:t>
      </w:r>
      <w:bookmarkEnd w:id="974"/>
    </w:p>
    <w:p>
      <w:pPr>
        <w:pStyle w:val="BookText"/>
        <w:rPr/>
      </w:pPr>
      <w:r>
        <w:rPr>
          <w:rFonts w:ascii="Amiri" w:hAnsi="Amiri" w:eastAsia="Amiri" w:cs="Amiri"/>
          <w:color w:val="111111"/>
          <w:sz w:val="28"/>
          <w:sz w:val="28"/>
          <w:szCs w:val="28"/>
          <w:rtl w:val="true"/>
          <w:lang w:bidi="ar-SA"/>
        </w:rPr>
        <w:t>أبو فراس الحارث بن أبي العلاء، قال عنه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فرد دهره، و شمس عصره، أدباً و فضلاً و كرماً و نبلاً و مجداً و بلاغة و براعة و فروسية و شجاعة، و شعره مشهور سائر بين الحسن و الجودة، و السهولة و الجزالة، و العذوبة و الفخامة، و الحلاوة و المتانة</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و تبعه في إطرائه و الثناء عليه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قصائده المعروفة ميميّته التي مستهلّها</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مهتضم و الدين مخترم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فيء آل رسول اللّٰه مقتسمُ </w:t>
      </w:r>
    </w:p>
    <w:p>
      <w:pPr>
        <w:pStyle w:val="BookText"/>
        <w:rPr/>
      </w:pPr>
      <w:r>
        <w:rPr>
          <w:rFonts w:ascii="Amiri" w:hAnsi="Amiri" w:eastAsia="Amiri" w:cs="Amiri"/>
          <w:color w:val="111111"/>
          <w:sz w:val="28"/>
          <w:sz w:val="28"/>
          <w:szCs w:val="28"/>
          <w:rtl w:val="true"/>
          <w:lang w:bidi="ar-SA"/>
        </w:rPr>
        <w:t xml:space="preserve">و الناس عندك لا ناس فيحفظهم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الرعاة و لا شاءٌ و لا نعمُ</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للرجال أما للّٰه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الطغاة أما للّٰه منتقم</w:t>
      </w:r>
    </w:p>
    <w:p>
      <w:pPr>
        <w:pStyle w:val="BookText"/>
        <w:rPr/>
      </w:pPr>
      <w:r>
        <w:rPr>
          <w:rFonts w:ascii="Amiri" w:hAnsi="Amiri" w:eastAsia="Amiri" w:cs="Amiri"/>
          <w:color w:val="111111"/>
          <w:sz w:val="28"/>
          <w:sz w:val="28"/>
          <w:szCs w:val="28"/>
          <w:rtl w:val="true"/>
          <w:lang w:bidi="ar-SA"/>
        </w:rPr>
        <w:t xml:space="preserve">بنو عليّ رعايا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تملكه النسوان و الخدمُ</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لديك بني العباس مالكةً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يدّعوا ملكها ملّاكها العجمُ</w:t>
      </w:r>
    </w:p>
    <w:p>
      <w:pPr>
        <w:pStyle w:val="BookText"/>
        <w:rPr/>
      </w:pPr>
      <w:r>
        <w:rPr>
          <w:rFonts w:ascii="Amiri" w:hAnsi="Amiri" w:eastAsia="Amiri" w:cs="Amiri"/>
          <w:color w:val="111111"/>
          <w:sz w:val="28"/>
          <w:sz w:val="28"/>
          <w:szCs w:val="28"/>
          <w:rtl w:val="true"/>
          <w:lang w:bidi="ar-SA"/>
        </w:rPr>
        <w:t xml:space="preserve">أيّ المفاخر أمست في منازلكم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غيركم آمر فيها و محتكمُ</w:t>
      </w:r>
    </w:p>
    <w:p>
      <w:pPr>
        <w:pStyle w:val="BookText"/>
        <w:rPr/>
      </w:pPr>
      <w:r>
        <w:rPr>
          <w:rFonts w:ascii="Amiri" w:hAnsi="Amiri" w:eastAsia="Amiri" w:cs="Amiri"/>
          <w:color w:val="111111"/>
          <w:sz w:val="28"/>
          <w:sz w:val="28"/>
          <w:szCs w:val="28"/>
          <w:rtl w:val="true"/>
          <w:lang w:bidi="ar-SA"/>
        </w:rPr>
        <w:t xml:space="preserve">أنّى يزيدكم في مفخر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الخلاف عليكم يخفق العلمُ</w:t>
      </w:r>
    </w:p>
    <w:p>
      <w:pPr>
        <w:pStyle w:val="BookText"/>
        <w:rPr/>
      </w:pPr>
      <w:r>
        <w:rPr>
          <w:rFonts w:ascii="Amiri" w:hAnsi="Amiri" w:eastAsia="Amiri" w:cs="Amiri"/>
          <w:color w:val="111111"/>
          <w:sz w:val="28"/>
          <w:sz w:val="28"/>
          <w:szCs w:val="28"/>
          <w:rtl w:val="true"/>
          <w:lang w:bidi="ar-SA"/>
        </w:rPr>
        <w:t xml:space="preserve">يا باعة الخمر كُفّوا عن مفاخركم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لمعشرٍ بَيْعهم يوم الهياج دمُ‌</w:t>
      </w:r>
      <w:r>
        <w:rPr>
          <w:rStyle w:val="FootnoteAnchor"/>
          <w:rtl w:val="true"/>
        </w:rPr>
        <w:footnoteReference w:id="1152"/>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يطيب لي في هذا المقام أن أُشير إلى أسماء بعض من أنجبتهم مدرسة أهل البيت عليهم السلام في حلبة الشعر و الأدب في القرن الرابع و الخامس، من أُناس معدودين في القمّة، يمكن للقارئ الكريم أن يجد الشيء الكثير عن حياتهم في دواوينهم، أو في كتب الأدب المختلفة</w:t>
      </w:r>
      <w:r>
        <w:rPr>
          <w:rFonts w:eastAsia="Amiri" w:cs="Amiri" w:ascii="Amiri" w:hAnsi="Amiri"/>
          <w:color w:val="111111"/>
          <w:sz w:val="28"/>
          <w:szCs w:val="28"/>
          <w:rtl w:val="true"/>
          <w:lang w:bidi="ar-SA"/>
        </w:rPr>
        <w:t xml:space="preserve">: </w:t>
      </w:r>
      <w:bookmarkStart w:id="975" w:name="pg11548_133175"/>
    </w:p>
    <w:p>
      <w:pPr>
        <w:pStyle w:val="BookText"/>
        <w:rPr/>
      </w:pPr>
      <w:bookmarkEnd w:id="97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الحجّاج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القصيدة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القبّة البيضاء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قبرك و استشفىٰ لديك شُفي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عن كل تعريف و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كأخيه أشهر من أن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مهيار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في الرعيل الأوّل من شعراء القرن الخامس و له غديريات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بعد مفترق الأظعان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زمان بهم قد فات يرتجع</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هذا عرض موجز لبعض الشعراء البارزين من الشيعة، و فيه كفاية لمن أراد الإجمال، و أمّا من أراد التوسّع فليرجع إلى الكتب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الأدب في ظلّ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اللّٰه 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حسن الصدر، الفصل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الأميني بأجزائه الأحد عشر</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4138501_73709187"/>
      <w:bookmarkStart w:id="977" w:name="_Toc365"/>
      <w:bookmarkEnd w:id="976"/>
      <w:r>
        <w:rPr/>
        <w:t>7</w:t>
      </w:r>
      <w:r>
        <w:rPr>
          <w:rtl w:val="true"/>
        </w:rPr>
        <w:t xml:space="preserve"> - </w:t>
      </w:r>
      <w:r>
        <w:rPr>
          <w:rtl w:val="true"/>
        </w:rPr>
        <w:t>قدماء الشيعة و علم التفسير</w:t>
      </w:r>
      <w:bookmarkEnd w:id="977"/>
    </w:p>
    <w:p>
      <w:pPr>
        <w:pStyle w:val="Heading4"/>
        <w:numPr>
          <w:ilvl w:val="3"/>
          <w:numId w:val="1"/>
        </w:numPr>
        <w:rPr/>
      </w:pPr>
      <w:bookmarkStart w:id="978" w:name="__RefHeading___Toc4138503_73709187"/>
      <w:bookmarkStart w:id="979" w:name="_Toc366"/>
      <w:bookmarkEnd w:id="978"/>
      <w:r>
        <w:rPr>
          <w:rtl w:val="true"/>
        </w:rPr>
        <w:t>اشارة</w:t>
      </w:r>
      <w:bookmarkEnd w:id="979"/>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هو المصدر الرئيسي للمسلمين في مجالي العقيدة و الشريعة، و هو المعجزة الخالدة للنبيّ الأكرم صلى الله عليه و آله، و قد قام المسلمون بأروع الخدمات لهذا الكتاب الإلهي على وجه لا تجد له مثيلاً بين أصحاب الشرائع السابقة، حتّى </w:t>
      </w:r>
    </w:p>
    <w:p>
      <w:pPr>
        <w:pStyle w:val="BookText"/>
        <w:rPr/>
      </w:pPr>
      <w:r>
        <w:rPr>
          <w:rFonts w:ascii="Amiri" w:hAnsi="Amiri" w:eastAsia="Amiri" w:cs="Amiri"/>
          <w:color w:val="111111"/>
          <w:sz w:val="28"/>
          <w:sz w:val="28"/>
          <w:szCs w:val="28"/>
          <w:rtl w:val="true"/>
          <w:lang w:bidi="ar-SA"/>
        </w:rPr>
        <w:t>أسّسوا لفهم كتابهم علوماً قد بقي في ظلّها القرآن مفهوماً للأجيال، كما قاموا بتفسيره و تبيين مقاصده بصور شتى، لا يسع المقام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فأدّوا واجبهم تجاه كتاب اللّٰه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مساعيهم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الشيعة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مدرسة الشيعة منذ أن ارتحل النبيّ الأكرم صلى الله عليه و آله إلى يومنا هذا، أنتجت تفاسير على أصعدة مختلفة، و خدمت الذكر الحكيم بصور شتّى، نأتي بوجه موجز، لما ألّف في القرون الإسلامية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الرسول الأكرم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المفسّرون الحقيقيون للقرآن الكريم، حيث فسّروا القرآن بالعلوم التي نحلهم الرسول صلى الله عليه و آله بأقوالهم و أفعالهم و تقريراتهم التي لا تشذّ عن قول الرسول صلى الله عليه و آله و فعله و حجته، و من الظلم الفادح أن نذكر الصحابة و التابعين في عداد المفسّرين و لا نعترف بحقوق أئمّة أهل البيت و هم عديله باتفاق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فعله في كتابه محمّد حسين الذهبي، جعل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الوصي و باب علم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حيث نقل الرواية عنه، و جعل تلميذه ابن عباس في الدرجة الأُولى</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 و لم يذكر عن بقية الأئمّة شيئاً مع كثرة ما نقل عنهم في مجال التفسير من الروايات الوافرة</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ارتحل النبيّ الأكرم صلى الله عليه و آله حتّى عكف المسلمون على دراسة القرآن و تدبره، بيد أنّهم وجدوا أنّ لفيفاً من المسلمين كانوا عاجزين عن فهم بعض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و إن نزل بلغة الحجاز إلّا أنّه يحوي ألفاظاً غير رائجة فيها، و ربّما كانت رائجة بين القبائل الأُخرى، و هذا النوع من الألفاظ ما </w:t>
      </w:r>
    </w:p>
    <w:p>
      <w:pPr>
        <w:pStyle w:val="BookText"/>
        <w:rPr/>
      </w:pPr>
      <w:r>
        <w:rPr>
          <w:rFonts w:ascii="Amiri" w:hAnsi="Amiri" w:eastAsia="Amiri" w:cs="Amiri"/>
          <w:color w:val="111111"/>
          <w:sz w:val="28"/>
          <w:sz w:val="28"/>
          <w:szCs w:val="28"/>
          <w:rtl w:val="true"/>
          <w:lang w:bidi="ar-SA"/>
        </w:rPr>
        <w:t xml:space="preserve">سمّوه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 ابن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عن شيء كثير من غريب القرآن و أجاب عنه مستشهداً بشعر العرب الأقحاح، و قد جمعها السيوطي في إتقانه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تفسير غريب القرآن كان الخطوة الأُولى لتفسيره، فقد ألّف أصحابنا في إبّان التدوين كتباً في ذلك المضمار، نذكر قليلاً من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القرآن، لأبان بن تغلب بن رباح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القرآن، لمحمّد بن السائب الكلبي، من أصحاب الإمام الصادق عليه السلام</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القرآن، لأبي روق، عطية بن الحارث الهمداني الكوفي التابعي، 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يقول بولاية أهل البيت</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القرآن، لعبد الرحمن بن محمّد الأزدي الكوفي، جمع فيه ما ورد في الكتب الثلاثة المتقدّمة</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القرآن، للشيخ أبي جعفر أحمد بن محمّد الطبري الآملي الوزير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60"/>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توالى التأليف حول غريب القرآن في القرون الماضية، فبلغ </w:t>
      </w:r>
      <w:bookmarkStart w:id="980" w:name="pg11548_133178"/>
    </w:p>
    <w:p>
      <w:pPr>
        <w:pStyle w:val="BookText"/>
        <w:rPr/>
      </w:pPr>
      <w:bookmarkEnd w:id="980"/>
      <w:r>
        <w:rPr>
          <w:rFonts w:ascii="Amiri" w:hAnsi="Amiri" w:eastAsia="Amiri" w:cs="Amiri"/>
          <w:color w:val="111111"/>
          <w:sz w:val="28"/>
          <w:sz w:val="28"/>
          <w:szCs w:val="28"/>
          <w:rtl w:val="true"/>
          <w:lang w:bidi="ar-SA"/>
        </w:rPr>
        <w:t xml:space="preserve">العشرات، و كان أخيرها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ألّفه السيّد محمّد مهدي الخرسان في جزءين</w:t>
      </w:r>
      <w:r>
        <w:rPr>
          <w:rFonts w:eastAsia="Amiri" w:cs="Amiri" w:ascii="Amiri" w:hAnsi="Amiri"/>
          <w:color w:val="111111"/>
          <w:sz w:val="28"/>
          <w:szCs w:val="28"/>
          <w:rtl w:val="true"/>
          <w:lang w:bidi="ar-SA"/>
        </w:rPr>
        <w:t>.</w:t>
      </w:r>
      <w:r>
        <w:rPr>
          <w:rStyle w:val="FootnoteAnchor"/>
          <w:rtl w:val="true"/>
        </w:rPr>
        <w:footnoteReference w:id="1161"/>
      </w:r>
    </w:p>
    <w:p>
      <w:pPr>
        <w:pStyle w:val="Heading4"/>
        <w:numPr>
          <w:ilvl w:val="3"/>
          <w:numId w:val="1"/>
        </w:numPr>
        <w:rPr/>
      </w:pPr>
      <w:bookmarkStart w:id="981" w:name="__RefHeading___Toc4138505_73709187"/>
      <w:bookmarkStart w:id="982" w:name="_Toc367"/>
      <w:bookmarkEnd w:id="981"/>
      <w:r>
        <w:rPr>
          <w:rtl w:val="true"/>
        </w:rPr>
        <w:t>مجازات القرآن</w:t>
      </w:r>
      <w:r>
        <w:rPr>
          <w:rtl w:val="true"/>
        </w:rPr>
        <w:t>:</w:t>
      </w:r>
      <w:bookmarkEnd w:id="982"/>
    </w:p>
    <w:p>
      <w:pPr>
        <w:pStyle w:val="BookText"/>
        <w:rPr/>
      </w:pPr>
      <w:r>
        <w:rPr>
          <w:rFonts w:ascii="Amiri" w:hAnsi="Amiri" w:eastAsia="Amiri" w:cs="Amiri"/>
          <w:color w:val="111111"/>
          <w:sz w:val="28"/>
          <w:sz w:val="28"/>
          <w:szCs w:val="28"/>
          <w:rtl w:val="true"/>
          <w:lang w:bidi="ar-SA"/>
        </w:rPr>
        <w:t>إذا كان الهدف من هذه الكتب بيان معاني مفردات القرآن و ألفاظه، فإنّ في الجانب الآخر منه لوناً آخر من التفسير يهدف لبيان مقاصده و معانيه إذا كانت الآية مشتملة على المجاز و الكناية و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أخي القارئ الكريم نماذج قليلة ممّا أُلّف في ذلك المجال بيد أعلام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مجاز القرآن، لشيخ النحاة الفرّاء يحيى بن زياد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طبع أخيراً في جزءين</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مجاز القرآن، لمحمّد بن جعفر بن محمّد، أبو الفتح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المجاز من القرآن</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مجازات القرآن، للشريف الرضي المسمّى بتلخيص البيان في مجازات القرآن، و هو أحسن ما أُلّف في هذا الباب و هو مطبوع</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4138507_73709187"/>
      <w:bookmarkStart w:id="984" w:name="_Toc368"/>
      <w:bookmarkEnd w:id="983"/>
      <w:r>
        <w:rPr>
          <w:rtl w:val="true"/>
        </w:rPr>
        <w:t>التفسير بصور متنوّعة</w:t>
      </w:r>
      <w:r>
        <w:rPr>
          <w:rtl w:val="true"/>
        </w:rPr>
        <w:t>:</w:t>
      </w:r>
      <w:bookmarkEnd w:id="984"/>
    </w:p>
    <w:p>
      <w:pPr>
        <w:pStyle w:val="Heading5"/>
        <w:numPr>
          <w:ilvl w:val="4"/>
          <w:numId w:val="1"/>
        </w:numPr>
        <w:rPr/>
      </w:pPr>
      <w:bookmarkStart w:id="985" w:name="__RefHeading___Toc4138509_73709187"/>
      <w:bookmarkStart w:id="986" w:name="_Toc369"/>
      <w:bookmarkEnd w:id="985"/>
      <w:r>
        <w:rPr>
          <w:rtl w:val="true"/>
        </w:rPr>
        <w:t>اشارة</w:t>
      </w:r>
      <w:bookmarkEnd w:id="986"/>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لون آخر من التفسير، يعمد فيه المفسّر إلى توضيح قسم من الآيات تجمعها صلة خاصّة كالمحكم و المتشابه، و الناسخ و المنسوخ، و آيات </w:t>
      </w:r>
      <w:bookmarkStart w:id="987" w:name="pg11548_133179"/>
    </w:p>
    <w:p>
      <w:pPr>
        <w:pStyle w:val="BookText"/>
        <w:rPr/>
      </w:pPr>
      <w:bookmarkEnd w:id="987"/>
      <w:r>
        <w:rPr>
          <w:rFonts w:ascii="Amiri" w:hAnsi="Amiri" w:eastAsia="Amiri" w:cs="Amiri"/>
          <w:color w:val="111111"/>
          <w:sz w:val="28"/>
          <w:sz w:val="28"/>
          <w:szCs w:val="28"/>
          <w:rtl w:val="true"/>
          <w:lang w:bidi="ar-SA"/>
        </w:rPr>
        <w:t>الأحكام، و قصص الأنبياء، و أمثال القرآن، و أقسامه، و الآيات الواردة في مغازي النبيّ صلى الله عليه و آله، و النازلة في حقّ العترة الطاهرة عليهم السلام إلى غير ذلك من الموضوعات التي لا تعمّ جميع آيات القرآن، بل تختصّ بموضوع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علماء الشيعة قد شاركوا غيرهم من علماء المسلمين في هذا الجانب الحيوي و المهم، و رفدوا المكتبة الإسلامية بهذه الأنواع من التفاسير، و من أراد أن يقف عليها فعليه أن يرجع إلى المعاجم، و أخص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4138511_73709187"/>
      <w:bookmarkStart w:id="989" w:name="_Toc370"/>
      <w:bookmarkEnd w:id="988"/>
      <w:r>
        <w:rPr>
          <w:rtl w:val="true"/>
        </w:rPr>
        <w:t>الشيعة و التفسير الموضوعي</w:t>
      </w:r>
      <w:r>
        <w:rPr>
          <w:rtl w:val="true"/>
        </w:rPr>
        <w:t>:</w:t>
      </w:r>
      <w:bookmarkEnd w:id="989"/>
    </w:p>
    <w:p>
      <w:pPr>
        <w:pStyle w:val="BookText"/>
        <w:rPr/>
      </w:pPr>
      <w:r>
        <w:rPr>
          <w:rFonts w:ascii="Amiri" w:hAnsi="Amiri" w:eastAsia="Amiri" w:cs="Amiri"/>
          <w:color w:val="111111"/>
          <w:sz w:val="28"/>
          <w:sz w:val="28"/>
          <w:szCs w:val="28"/>
          <w:rtl w:val="true"/>
          <w:lang w:bidi="ar-SA"/>
        </w:rPr>
        <w:t>إنّ نزول القرآن نجوماً، و توزّع الآيات الراجعة إلى موضوع واحد في سور متعدّدة، يطلب لنفسه نمطاً آخر، غير النمط المعروف بالتفسير الترتيبي؛ فإنّ النمط الثاني يتّجه إلى تفسير القرآن سورة بعد سورة، و آية بعد آية، و أمّا النمط الأوّل فيحاول فيه المفسّر إيراد الآيات الواردة في موضوع خاصّ، في مجال البحث، و تفسير الجميع جملة واحدة و في محلّ واحد</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فيستمدّ المفسّر من المعاجم المؤلّفة حول القرآن، و من غيرها، في الوقوف على الآيات الواردة في جانب معيّن، مثلاً في خلق السماء و الأرض، أو الإنسان، أو أفعاله و حياته الأخروية، فيفسّر المجموع مرّة واحدة، و يرفع إبهام آية بآية أُخرى، و يخرج بنتيجة واحدة، و هذا النوع من التفسير و إن لم يهتم به القدماء و اكتفوا منه بتفسير بعض الموضوعات كآيات الأحكام، و الناسخ و المنسوخ، إلّا أنّ المتأخّرين منهم بذلوا جهدهم في طريقه، و لعلّ العلاّمة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فتح هذا الباب على مصراعيه </w:t>
      </w:r>
      <w:bookmarkStart w:id="990" w:name="pg11548_133180"/>
    </w:p>
    <w:p>
      <w:pPr>
        <w:pStyle w:val="BookText"/>
        <w:rPr/>
      </w:pPr>
      <w:bookmarkEnd w:id="990"/>
      <w:r>
        <w:rPr>
          <w:rFonts w:ascii="Amiri" w:hAnsi="Amiri" w:eastAsia="Amiri" w:cs="Amiri"/>
          <w:color w:val="111111"/>
          <w:sz w:val="28"/>
          <w:sz w:val="28"/>
          <w:szCs w:val="28"/>
          <w:rtl w:val="true"/>
          <w:lang w:bidi="ar-SA"/>
        </w:rPr>
        <w:t xml:space="preserve">في موسوعته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أورد في أوّل كل باب من أبواب كتابه المتخصّصة جملة الآيات الواردة حول موضوع الباب، ثمّ لجأ إلى تفسيرها إجمالاً، ثمّ أورد ما جمعه من الأحاديث التي لها صلة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قام كاتب هذه السطور بتفسير الآيات النازلة حول العقائد و المعارف و انتشر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أجزاء</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4138513_73709187"/>
      <w:bookmarkStart w:id="992" w:name="_Toc371"/>
      <w:bookmarkEnd w:id="991"/>
      <w:r>
        <w:rPr>
          <w:rtl w:val="true"/>
        </w:rPr>
        <w:t>الشيعة و التفسير الترتيبي</w:t>
      </w:r>
      <w:r>
        <w:rPr>
          <w:rtl w:val="true"/>
        </w:rPr>
        <w:t>:</w:t>
      </w:r>
      <w:bookmarkEnd w:id="992"/>
    </w:p>
    <w:p>
      <w:pPr>
        <w:pStyle w:val="BookText"/>
        <w:rPr/>
      </w:pPr>
      <w:r>
        <w:rPr>
          <w:rFonts w:ascii="Amiri" w:hAnsi="Amiri" w:eastAsia="Amiri" w:cs="Amiri"/>
          <w:color w:val="111111"/>
          <w:sz w:val="28"/>
          <w:sz w:val="28"/>
          <w:szCs w:val="28"/>
          <w:rtl w:val="true"/>
          <w:lang w:bidi="ar-SA"/>
        </w:rPr>
        <w:t>قد تعرّفت على أنّ المنهج الراسخ بين القدماء و أكثر المتأخّرين هو التفسير الترتيبي، و قد قام فضلاء الشيعة من صحابة الإمام علي و التابعين له إلى العصر الحاضر بهذا النمط من التفسير، إمّا بتفسير جميع سوره، أو بعضها، و الغالب على التفاسير المعروفة في القرون الثلاثة الأُولى، هو التفسير بالأثر، و لكن انقلب النمط إلى التفسير العلمي و التحليلي من أواخر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ألّف من الشيعة على هذا المنهاج هو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عشرين جزءاً</w:t>
      </w:r>
      <w:r>
        <w:rPr>
          <w:rStyle w:val="FootnoteAnchor"/>
          <w:rtl w:val="true"/>
        </w:rPr>
        <w:footnoteReference w:id="1164"/>
      </w:r>
      <w:r>
        <w:rPr>
          <w:rFonts w:ascii="Amiri" w:hAnsi="Amiri" w:eastAsia="Amiri" w:cs="Amiri"/>
          <w:color w:val="111111"/>
          <w:sz w:val="28"/>
          <w:sz w:val="28"/>
          <w:szCs w:val="28"/>
          <w:rtl w:val="true"/>
          <w:lang w:bidi="ar-SA"/>
        </w:rPr>
        <w:t xml:space="preserve">، ثمّ جاء بعده أخوه الشريف المرتضى فسلك مسلكه في أماليه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و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توالى التأليف على هذا المنهاج من عصر الشيخ الأكبر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أجزاء كبار، إلى عصرنا هذا</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قامت الشيعة في كلّ قرن بتأليف عشرات التفاسير وفق أساليب متنوّعة، و لغات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يحصيها إلّا المتوغّل في المعاجم و بطون المكتبات</w:t>
      </w:r>
      <w:r>
        <w:rPr>
          <w:rFonts w:eastAsia="Amiri" w:cs="Amiri" w:ascii="Amiri" w:hAnsi="Amiri"/>
          <w:color w:val="111111"/>
          <w:sz w:val="28"/>
          <w:szCs w:val="28"/>
          <w:rtl w:val="true"/>
          <w:lang w:bidi="ar-SA"/>
        </w:rPr>
        <w:t xml:space="preserve">. </w:t>
      </w:r>
      <w:bookmarkStart w:id="993" w:name="pg11548_133181"/>
    </w:p>
    <w:p>
      <w:pPr>
        <w:pStyle w:val="BookText"/>
        <w:rPr/>
      </w:pPr>
      <w:bookmarkEnd w:id="993"/>
      <w:r>
        <w:rPr>
          <w:rFonts w:ascii="Amiri" w:hAnsi="Amiri" w:eastAsia="Amiri" w:cs="Amiri"/>
          <w:color w:val="111111"/>
          <w:sz w:val="28"/>
          <w:sz w:val="28"/>
          <w:szCs w:val="28"/>
          <w:rtl w:val="true"/>
          <w:lang w:bidi="ar-SA"/>
        </w:rPr>
        <w:t xml:space="preserve">و لقد فهرسنا على وجه موجز أسماء مشاهير المفسّرين من الشيعة و أعلامهم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و فصّلنا كلّ قرن عن القرن الآخر، و اكتفينا بالمعروفين منهم؛ لأنّ ذكر غيرهم عسير و محوج إلى تأليف 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الإلمام بذلك فعليه الرجوع إلى المقدّمة التي قدّمناها لتفسير التبيان للشيخ الطوسي، و لأجل ذلك نطوي الكلام في المقام</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4138515_73709187"/>
      <w:bookmarkStart w:id="995" w:name="_Toc372"/>
      <w:bookmarkEnd w:id="994"/>
      <w:r>
        <w:rPr/>
        <w:t>8</w:t>
      </w:r>
      <w:r>
        <w:rPr>
          <w:rtl w:val="true"/>
        </w:rPr>
        <w:t xml:space="preserve"> - </w:t>
      </w:r>
      <w:r>
        <w:rPr>
          <w:rtl w:val="true"/>
        </w:rPr>
        <w:t>قدماء الشيعة و علم الحديث</w:t>
      </w:r>
      <w:bookmarkEnd w:id="995"/>
    </w:p>
    <w:p>
      <w:pPr>
        <w:pStyle w:val="Heading4"/>
        <w:numPr>
          <w:ilvl w:val="3"/>
          <w:numId w:val="1"/>
        </w:numPr>
        <w:rPr/>
      </w:pPr>
      <w:bookmarkStart w:id="996" w:name="__RefHeading___Toc4138517_73709187"/>
      <w:bookmarkStart w:id="997" w:name="_Toc373"/>
      <w:bookmarkEnd w:id="996"/>
      <w:r>
        <w:rPr>
          <w:rtl w:val="true"/>
        </w:rPr>
        <w:t>اشارة</w:t>
      </w:r>
      <w:bookmarkEnd w:id="997"/>
    </w:p>
    <w:p>
      <w:pPr>
        <w:pStyle w:val="BookText"/>
        <w:rPr/>
      </w:pPr>
      <w:r>
        <w:rPr>
          <w:rFonts w:ascii="Amiri" w:hAnsi="Amiri" w:eastAsia="Amiri" w:cs="Amiri"/>
          <w:color w:val="111111"/>
          <w:sz w:val="28"/>
          <w:sz w:val="28"/>
          <w:szCs w:val="28"/>
          <w:rtl w:val="true"/>
          <w:lang w:bidi="ar-SA"/>
        </w:rPr>
        <w:t>إنّ السنّة هي المصدر الثاني للثقافة الإسلامية بجميع مجالاتها، و لم يكن شيء أوجب بعد كتابة القرآن و تدوينه و صيانته من نقص أو زيادة، من كتابة حديث الرسول صلى الله عليه و آله و تدوينه و صيانته من الدسّ و الدجل، و قد أمر به الرسول الأكرم صلى الله عليه و آله غير مرّة، فقد روى الإمام أحمد عن عمر بن شعيب عن أبيه عن جدّه أنّه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أكتب كلّ ما أسمع منك؟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الرضا و السخط؟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فإنّه لا ينبغي لي أن أقول في ذلك إلّا حقّاً</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إنّ اللّٰه سبحانه أمر بكتابة الدَّين حفظاً له، و احتياطاً عليه، و إشفاقاً من دخول الريب فيه، فالعلم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حفظه أصعب من حفظ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أحرى بأن يكتب و يحفظ من دخول الريب و الشكّ فيه</w:t>
      </w:r>
      <w:r>
        <w:rPr>
          <w:rFonts w:eastAsia="Amiri" w:cs="Amiri" w:ascii="Amiri" w:hAnsi="Amiri"/>
          <w:color w:val="111111"/>
          <w:sz w:val="28"/>
          <w:szCs w:val="28"/>
          <w:rtl w:val="true"/>
          <w:lang w:bidi="ar-SA"/>
        </w:rPr>
        <w:t>.</w:t>
      </w:r>
      <w:r>
        <w:rPr>
          <w:rStyle w:val="FootnoteAnchor"/>
          <w:rtl w:val="true"/>
        </w:rPr>
        <w:footnoteReference w:id="1166"/>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النبيّ صلى الله عليه و آله لا ينطق عن الهوى و إنّما ينطق عن الوحي الذي يوحى إليه</w:t>
      </w:r>
      <w:r>
        <w:rPr>
          <w:rStyle w:val="FootnoteAnchor"/>
          <w:rtl w:val="true"/>
        </w:rPr>
        <w:footnoteReference w:id="1167"/>
      </w:r>
      <w:r>
        <w:rPr>
          <w:rFonts w:ascii="Amiri" w:hAnsi="Amiri" w:eastAsia="Amiri" w:cs="Amiri"/>
          <w:color w:val="111111"/>
          <w:sz w:val="28"/>
          <w:sz w:val="28"/>
          <w:szCs w:val="28"/>
          <w:rtl w:val="true"/>
          <w:lang w:bidi="ar-SA"/>
        </w:rPr>
        <w:t xml:space="preserve">فيجب حفظ أقواله و أفعاله أُسوة بكتاب اللّٰه المجيد، حتّى لا يبقى المسلم </w:t>
      </w:r>
    </w:p>
    <w:p>
      <w:pPr>
        <w:pStyle w:val="BookText"/>
        <w:rPr/>
      </w:pPr>
      <w:r>
        <w:rPr>
          <w:rFonts w:ascii="Amiri" w:hAnsi="Amiri" w:eastAsia="Amiri" w:cs="Amiri"/>
          <w:color w:val="111111"/>
          <w:sz w:val="28"/>
          <w:sz w:val="28"/>
          <w:szCs w:val="28"/>
          <w:rtl w:val="true"/>
          <w:lang w:bidi="ar-SA"/>
        </w:rPr>
        <w:t>في حيرة من أمره، و يستغني عن المقاييس الظنّية و الاستنباطات الذوقية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وضوح الأمر و أهميته القصوى إلّا أنّ الخلافة الإسلامية باجتهاداتها حالت دون ذلك، بل و حاسبت عليه حتّى أنّ الخليفة الثاني عمر بن الخطّاب قال لأبي ذر و عبد اللّٰه بن مسعود و أبي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الحديث الذي تفشون عن محمّد؟</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أضحى عمل الخليفة سنّة فاتّبعه عثمان و مشى على خطاه معاوية، فأصبح ترك كتابة الحديث سنّة إسلامية، و عدّت الكتابة شيئاً منكراً مخالفاً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الرزيّة الكبرى هي المنع عن التحدّث بحديث رسول اللّٰه صلى الله عليه و آله و كتابته و تدوينه، و فسح المجال في نفس الوقت للرهبان و الأحبار للتحدّث بما عندهم من صحيح و باطل، و لقد أذن عمر لتميم الداري النصراني الذي استسلم في عام تسعة من الهجرة أن يقصّ</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و لما تسنّم عمر بن عبد العزيز منصب الخلافة، أدرك ضرورة تدوين الحديث، فكتب إلى أبي بكر بن حزم في المدينة، أن يقوم بتدوين الحديث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لا يهلك حتّى يكون سرّاً</w:t>
      </w:r>
      <w:r>
        <w:rPr>
          <w:rFonts w:eastAsia="Amiri" w:cs="Amiri" w:ascii="Amiri" w:hAnsi="Amiri"/>
          <w:color w:val="111111"/>
          <w:sz w:val="28"/>
          <w:szCs w:val="28"/>
          <w:rtl w:val="true"/>
          <w:lang w:bidi="ar-SA"/>
        </w:rPr>
        <w:t>.</w:t>
      </w:r>
      <w:r>
        <w:rPr>
          <w:rStyle w:val="FootnoteAnchor"/>
          <w:rtl w:val="true"/>
        </w:rPr>
        <w:footnoteReference w:id="1170"/>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فلم يقدر ابن حزم على القيام بما أمر به الخليفة؛ لأنّ رواسب الحظر السابق المؤكّد من قبل الخلفاء حالت دون أُمنيته، إلى أن زالت دولة الأُمويين و جاءت دولة العبّاسيين، فقام المسلمون بتدوين الحديث في عصر </w:t>
      </w:r>
      <w:bookmarkStart w:id="998" w:name="pg11548_133183"/>
    </w:p>
    <w:p>
      <w:pPr>
        <w:pStyle w:val="BookText"/>
        <w:rPr/>
      </w:pPr>
      <w:bookmarkEnd w:id="998"/>
      <w:r>
        <w:rPr>
          <w:rFonts w:ascii="Amiri" w:hAnsi="Amiri" w:eastAsia="Amiri" w:cs="Amiri"/>
          <w:color w:val="111111"/>
          <w:sz w:val="28"/>
          <w:sz w:val="28"/>
          <w:szCs w:val="28"/>
          <w:rtl w:val="true"/>
          <w:lang w:bidi="ar-SA"/>
        </w:rPr>
        <w:t xml:space="preserve">أبي جعفر المنصور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تعلم أخي القارئ الكريم أنّ الخسارة التي لحقت بالتراث الإسلامي من منع تدوين السنّة لا تجبر بتدوينه بعد مضي قرن و نيّف، و بعد موت الصحابة و كثير من التابعين الذين رأوا النور المحمدي و سمعوا منه الحديث، و لم يحدّثوا بما سمعوه إلّا سرّاً و من ظهر القلب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الأحبار و الرهبان و المأجورين للبلاط الأُموي نشروا كلّ كذب و افتراء بين المسلمين</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4138519_73709187"/>
      <w:bookmarkStart w:id="1000" w:name="_Toc374"/>
      <w:bookmarkEnd w:id="999"/>
      <w:r>
        <w:rPr>
          <w:rtl w:val="true"/>
        </w:rPr>
        <w:t>اهتمام الشيعة بتدوين الحديث</w:t>
      </w:r>
      <w:r>
        <w:rPr>
          <w:rtl w:val="true"/>
        </w:rPr>
        <w:t>:</w:t>
      </w:r>
      <w:bookmarkEnd w:id="1000"/>
    </w:p>
    <w:p>
      <w:pPr>
        <w:pStyle w:val="BookText"/>
        <w:rPr/>
      </w:pPr>
      <w:r>
        <w:rPr>
          <w:rFonts w:ascii="Amiri" w:hAnsi="Amiri" w:eastAsia="Amiri" w:cs="Amiri"/>
          <w:color w:val="111111"/>
          <w:sz w:val="28"/>
          <w:sz w:val="28"/>
          <w:szCs w:val="28"/>
          <w:rtl w:val="true"/>
          <w:lang w:bidi="ar-SA"/>
        </w:rPr>
        <w:t xml:space="preserve">قام الإمام أمير المؤمنين علي عليه السلام بتأليف عدّة كتب في زمان النبيّ صلى الله عليه و آله، فقد أملى رسول اللّٰه كثيراً من الأحكام عليه و كتبها الإمام و اشتهر بكتاب علي، و قد روى عنه البخاري في صحيحه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الحديث</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 من تبرّأ من مواليه</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و تبعه عليه السلام ثلّة من الصحابة الذين كانوا شيعة له، و إليك أسماء من اهتمّ بتدوين الآثار و ما له صلة بالدين، و إن لم يكن حديث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أبو رافع صحابي الرسول صلى الله عليه و آله بتدوين كتاب السنن و الأحكام و القضايا</w:t>
      </w:r>
      <w:r>
        <w:rPr>
          <w:rFonts w:eastAsia="Amiri" w:cs="Amiri" w:ascii="Amiri" w:hAnsi="Amiri"/>
          <w:color w:val="111111"/>
          <w:sz w:val="28"/>
          <w:szCs w:val="28"/>
          <w:rtl w:val="true"/>
          <w:lang w:bidi="ar-SA"/>
        </w:rPr>
        <w:t>.</w:t>
      </w:r>
      <w:r>
        <w:rPr>
          <w:rStyle w:val="FootnoteAnchor"/>
          <w:rtl w:val="true"/>
        </w:rPr>
        <w:footnoteReference w:id="1173"/>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قام الصحابي الكبير سلمان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بتأليف كتاب حديث الجاثليق الرومي الذي بعثه ملك الروم بعد وفاة الرسول صلى الله عليه و آله</w:t>
      </w:r>
      <w:r>
        <w:rPr>
          <w:rFonts w:eastAsia="Amiri" w:cs="Amiri" w:ascii="Amiri" w:hAnsi="Amiri"/>
          <w:color w:val="111111"/>
          <w:sz w:val="28"/>
          <w:szCs w:val="28"/>
          <w:rtl w:val="true"/>
          <w:lang w:bidi="ar-SA"/>
        </w:rPr>
        <w:t xml:space="preserve">. </w:t>
      </w:r>
      <w:bookmarkStart w:id="1001" w:name="pg11548_133184"/>
    </w:p>
    <w:p>
      <w:pPr>
        <w:pStyle w:val="BookText"/>
        <w:rPr/>
      </w:pPr>
      <w:bookmarkEnd w:id="1001"/>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سلمان حديث الجاثليق الذي بعثه ملك الروم بعد النبيّ صلى الله عليه و آله</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ألّف الصحابي الورع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الخطبة التي يشرح فيها الأُمور بعد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هذا ما يرجع إلى الصحابة من الشيعة، و أمّا الشيعة من غير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التابعين و تابعي التابعين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 عدد منهم بتدوين السنّة إلى عصر الغيبة الكبرى، و قد تكفّلت بذكرهم و ذكر تآليفهم معاجم الرجال قديماً و حديثاً، و إليك عرضاً موجزاً من محدّثي الشيعة و مؤلّفيهم في القرن الأوّل و بداية القرن الثاني</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4138521_73709187"/>
      <w:bookmarkStart w:id="1003" w:name="_Toc375"/>
      <w:bookmarkEnd w:id="1002"/>
      <w:r>
        <w:rPr>
          <w:rtl w:val="true"/>
        </w:rPr>
        <w:t>طبقات محدّثي الشيعة</w:t>
      </w:r>
      <w:bookmarkEnd w:id="1003"/>
    </w:p>
    <w:p>
      <w:pPr>
        <w:pStyle w:val="Heading5"/>
        <w:numPr>
          <w:ilvl w:val="4"/>
          <w:numId w:val="1"/>
        </w:numPr>
        <w:rPr/>
      </w:pPr>
      <w:bookmarkStart w:id="1004" w:name="__RefHeading___Toc4138523_73709187"/>
      <w:bookmarkStart w:id="1005" w:name="_Toc376"/>
      <w:bookmarkEnd w:id="1004"/>
      <w:r>
        <w:rPr>
          <w:rtl w:val="true"/>
        </w:rPr>
        <w:t>الطبقة الأُولى</w:t>
      </w:r>
      <w:r>
        <w:rPr>
          <w:rtl w:val="true"/>
        </w:rPr>
        <w:t>:</w:t>
      </w:r>
      <w:bookmarkEnd w:id="10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الأصبغ بن نباتة المجاشعي، كان من خاصّة أمير المؤمنين عليه السلام روى عنه عليه السلام عهد الأشتر، و وصيته إلى ابنه محمّد</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أبي رافع المدني، مولى النبيّ صلى الله عليه و آله، كان كاتب أمير المؤمنين عليه السلام، له كتاب قضايا أمير المؤمنين عليه السلام و تسمية من شهد مع أمير المؤمنين الجمل و صفّين و النهروان</w:t>
      </w:r>
      <w:r>
        <w:rPr>
          <w:rFonts w:eastAsia="Amiri" w:cs="Amiri" w:ascii="Amiri" w:hAnsi="Amiri"/>
          <w:color w:val="111111"/>
          <w:sz w:val="28"/>
          <w:szCs w:val="28"/>
          <w:rtl w:val="true"/>
          <w:lang w:bidi="ar-SA"/>
        </w:rPr>
        <w:t>.</w:t>
      </w:r>
      <w:r>
        <w:rPr>
          <w:rStyle w:val="FootnoteAnchor"/>
          <w:rtl w:val="true"/>
        </w:rPr>
        <w:footnoteReference w:id="1177"/>
      </w:r>
      <w:bookmarkStart w:id="1006" w:name="pg11548_133185"/>
    </w:p>
    <w:p>
      <w:pPr>
        <w:pStyle w:val="BookText"/>
        <w:rPr/>
      </w:pPr>
      <w:bookmarkEnd w:id="100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ربيعة بن سميع، له كتاب في زكاة النعم عن أمير المؤمنين عليه السلام</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 بن قيس الهلالي، أبو صادق، له كتاب مطبوع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رافع، قال النجاشي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من خيار الشيعة، كانت له صحبة مع أمير المؤمنين عليه السلام، و كان كاتباً له، و حفظ كثيراً، و جمع كتاباً في فنون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 الصلاة، و سائر الأبواب</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الحرّ الجعفي، الفارس، الفاتك، الشاعر، له نسخة يرويها عن أمير المؤمنين عليه السلام</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وهب الجهني، له كتاب خطب أمير المؤمنين عليه السلام على المنابر في الجمع و الأعياد و غيرها</w:t>
      </w:r>
      <w:r>
        <w:rPr>
          <w:rFonts w:eastAsia="Amiri" w:cs="Amiri" w:ascii="Amiri" w:hAnsi="Amiri"/>
          <w:color w:val="111111"/>
          <w:sz w:val="28"/>
          <w:szCs w:val="28"/>
          <w:rtl w:val="true"/>
          <w:lang w:bidi="ar-SA"/>
        </w:rPr>
        <w:t>.</w:t>
      </w:r>
      <w:r>
        <w:rPr>
          <w:rStyle w:val="FootnoteAnchor"/>
          <w:rtl w:val="true"/>
        </w:rPr>
        <w:footnoteReference w:id="1181"/>
      </w:r>
    </w:p>
    <w:p>
      <w:pPr>
        <w:pStyle w:val="Heading5"/>
        <w:numPr>
          <w:ilvl w:val="4"/>
          <w:numId w:val="1"/>
        </w:numPr>
        <w:rPr/>
      </w:pPr>
      <w:bookmarkStart w:id="1007" w:name="__RefHeading___Toc4138525_73709187"/>
      <w:bookmarkStart w:id="1008" w:name="_Toc377"/>
      <w:bookmarkEnd w:id="1007"/>
      <w:r>
        <w:rPr>
          <w:rtl w:val="true"/>
        </w:rPr>
        <w:t>الطبقة الثانية</w:t>
      </w:r>
      <w:r>
        <w:rPr>
          <w:rtl w:val="true"/>
        </w:rPr>
        <w:t>:</w:t>
      </w:r>
      <w:bookmarkEnd w:id="10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السجّاد زين العابدين علي بن الحسين عليهما السلام، له الصحيفة الكاملة، المشتهرة بزبور آل محمّد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يزيد بن الحارث الجعفي،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كتب</w:t>
      </w:r>
      <w:r>
        <w:rPr>
          <w:rFonts w:eastAsia="Amiri" w:cs="Amiri" w:ascii="Amiri" w:hAnsi="Amiri"/>
          <w:color w:val="111111"/>
          <w:sz w:val="28"/>
          <w:szCs w:val="28"/>
          <w:rtl w:val="true"/>
          <w:lang w:bidi="ar-SA"/>
        </w:rPr>
        <w:t>.</w:t>
      </w:r>
      <w:r>
        <w:rPr>
          <w:rStyle w:val="FootnoteAnchor"/>
          <w:rtl w:val="true"/>
        </w:rPr>
        <w:footnoteReference w:id="1182"/>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لوط بن يحيى بن سعيد، شيخ أصحاب الأخبار بالكوفة، له كتب </w:t>
      </w:r>
      <w:bookmarkStart w:id="1009" w:name="pg11548_133186"/>
    </w:p>
    <w:p>
      <w:pPr>
        <w:pStyle w:val="BookText"/>
        <w:rPr/>
      </w:pPr>
      <w:bookmarkEnd w:id="1009"/>
      <w:r>
        <w:rPr>
          <w:rFonts w:ascii="Amiri" w:hAnsi="Amiri" w:eastAsia="Amiri" w:cs="Amiri"/>
          <w:color w:val="111111"/>
          <w:sz w:val="28"/>
          <w:sz w:val="28"/>
          <w:szCs w:val="28"/>
          <w:rtl w:val="true"/>
          <w:lang w:bidi="ar-SA"/>
        </w:rPr>
        <w:t>كثيرة، أوردها الشيخ في رجاله و عدّه في أصحاب الحسن و الصادق عليهما السلام</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جارود بن منذر، الثقة، أورده الشيخ في أصحاب الحسن و الباقر و الصادق عليهم السلام، له كتب</w:t>
      </w:r>
      <w:r>
        <w:rPr>
          <w:rFonts w:eastAsia="Amiri" w:cs="Amiri" w:ascii="Amiri" w:hAnsi="Amiri"/>
          <w:color w:val="111111"/>
          <w:sz w:val="28"/>
          <w:szCs w:val="28"/>
          <w:rtl w:val="true"/>
          <w:lang w:bidi="ar-SA"/>
        </w:rPr>
        <w:t>.</w:t>
      </w:r>
      <w:r>
        <w:rPr>
          <w:rStyle w:val="FootnoteAnchor"/>
          <w:rtl w:val="true"/>
        </w:rPr>
        <w:footnoteReference w:id="1184"/>
      </w:r>
    </w:p>
    <w:p>
      <w:pPr>
        <w:pStyle w:val="Heading5"/>
        <w:numPr>
          <w:ilvl w:val="4"/>
          <w:numId w:val="1"/>
        </w:numPr>
        <w:rPr/>
      </w:pPr>
      <w:bookmarkStart w:id="1010" w:name="__RefHeading___Toc4138527_73709187"/>
      <w:bookmarkStart w:id="1011" w:name="_Toc378"/>
      <w:bookmarkEnd w:id="1010"/>
      <w:r>
        <w:rPr>
          <w:rtl w:val="true"/>
        </w:rPr>
        <w:t>الطبقة الثالثة</w:t>
      </w:r>
      <w:r>
        <w:rPr>
          <w:rtl w:val="true"/>
        </w:rPr>
        <w:t>:</w:t>
      </w:r>
      <w:bookmarkEnd w:id="1011"/>
    </w:p>
    <w:p>
      <w:pPr>
        <w:pStyle w:val="BookText"/>
        <w:rPr/>
      </w:pPr>
      <w:r>
        <w:rPr>
          <w:rFonts w:ascii="Amiri" w:hAnsi="Amiri" w:eastAsia="Amiri" w:cs="Amiri"/>
          <w:color w:val="111111"/>
          <w:sz w:val="28"/>
          <w:sz w:val="28"/>
          <w:szCs w:val="28"/>
          <w:rtl w:val="true"/>
          <w:lang w:bidi="ar-SA"/>
        </w:rPr>
        <w:t>و هم من أصحاب السجّاد و الباقر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 الإسكاف، من أصحاب السجاد و الصادقين عليهم السلام، له كتاب</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دينار، أبو حمزة الثمالي الأزدي،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عنهم عليهم السلام، له كتاب، و له النوادر و الزهد، و له تفسير القرآن</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هرمز الفارسي، أبو المقدّم العجلي، مولاهم الكوفي، روى نسخة عن عليّ بن الحسين عليهما السلام</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بسّام بن عبد اللّٰه الصيرفي، مولى بني أسد، أبو عبد اللّٰه، روى عن أبي جعفر و أبي عبد اللّٰه عليهما السلام، له كتاب</w:t>
      </w:r>
      <w:r>
        <w:rPr>
          <w:rFonts w:eastAsia="Amiri" w:cs="Amiri" w:ascii="Amiri" w:hAnsi="Amiri"/>
          <w:color w:val="111111"/>
          <w:sz w:val="28"/>
          <w:szCs w:val="28"/>
          <w:rtl w:val="true"/>
          <w:lang w:bidi="ar-SA"/>
        </w:rPr>
        <w:t>.</w:t>
      </w:r>
      <w:r>
        <w:rPr>
          <w:rStyle w:val="FootnoteAnchor"/>
          <w:rtl w:val="true"/>
        </w:rPr>
        <w:footnoteReference w:id="1188"/>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قيس البجلي، له كتاب قضايا أمير المؤمنين عليه السلام</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بن زائدة الحضرمي، روى عن الباقر و الصادق عليهما السلام، له كتاب</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عبد اللّٰه الفياض، له كتاب</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ثوير بن أبي فاختة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جهم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اسم أبي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علاقة</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ثور بن أبي فاختة، سعيد بن حمران، له كتاب نوادر</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المؤمن بن القاسم بن قيس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عدّه الشيخ في رجاله من أصحاب السجّاد و الصادقين عليهم السلام، له كتاب</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و لقد خصّص أبو عمرو الكشي باباً للمحدّثين المتقدّمين من الشيعة و جعله في صدر رجاله، و تبعه النجاشي في رجاله فخصّ الطبقة الأُولى بباب، ثمّ أورد أسماء الرواة على حسب الحروف الهجائية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الشيخ الطوسي في التعرّف على طبقات الشيعة بعد رسول اللّٰه إلى عصره، فذكر الأئمّة الاثني عشر، و ذكر أصحاب كلّ إمام وفق الترتيب الزمني، ثمّ ذكر باباً آخر باسم من لم يرهم و لكن روى عنهم بالواسطة</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أحسن كتاب أُلّف في هذا المجال هو ما ألّفه أُستاذنا الجليل السيد النحرير المحقّق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أخرج رجال الشيعة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1012" w:name="pg11548_133188"/>
    </w:p>
    <w:p>
      <w:pPr>
        <w:pStyle w:val="BookText"/>
        <w:rPr/>
      </w:pPr>
      <w:bookmarkEnd w:id="1012"/>
      <w:r>
        <w:rPr>
          <w:rFonts w:ascii="Amiri" w:hAnsi="Amiri" w:eastAsia="Amiri" w:cs="Amiri"/>
          <w:color w:val="111111"/>
          <w:sz w:val="28"/>
          <w:sz w:val="28"/>
          <w:szCs w:val="28"/>
          <w:rtl w:val="true"/>
          <w:lang w:bidi="ar-SA"/>
        </w:rPr>
        <w:t xml:space="preserve">طبقة، من عصر الصحابة إلى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الكتاب يكشف عن سبق الشيعة في نظم الحديث و تدوينه، و أنّهم لم يقيموا لمنع الخلفاء وزناً و لا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حفظوا نصوص النبيّ الأكرم صلى الله عليه و آله و أهل بيته و قدموها إلى المجتمع الإسلامي، فعلى جميع علماء المسلمين أن يتمسّكوا بهذا الحبل الذي هو أحد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عرض موجز لمحدّثي الشيعة من عصر الإمام أمير المؤمنين علي عليه السلام إلى عصر السجّاد و الباقر عليهما السلام، و أمّا الطبقات الأُخرى فيأتي الكلام في فصل قدماء الشيعة و الفقه؛ لأنّهم تجاوزوا التحديث إلى درجة الاجتهاد</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4138529_73709187"/>
      <w:bookmarkStart w:id="1014" w:name="_Toc379"/>
      <w:bookmarkEnd w:id="1013"/>
      <w:r>
        <w:rPr/>
        <w:t>9</w:t>
      </w:r>
      <w:r>
        <w:rPr>
          <w:rtl w:val="true"/>
        </w:rPr>
        <w:t xml:space="preserve"> - </w:t>
      </w:r>
      <w:r>
        <w:rPr>
          <w:rtl w:val="true"/>
        </w:rPr>
        <w:t>قدماء الشيعة و الفقه الإسلامي</w:t>
      </w:r>
      <w:bookmarkEnd w:id="1014"/>
    </w:p>
    <w:p>
      <w:pPr>
        <w:pStyle w:val="Heading4"/>
        <w:numPr>
          <w:ilvl w:val="3"/>
          <w:numId w:val="1"/>
        </w:numPr>
        <w:rPr/>
      </w:pPr>
      <w:bookmarkStart w:id="1015" w:name="__RefHeading___Toc4138531_73709187"/>
      <w:bookmarkStart w:id="1016" w:name="_Toc380"/>
      <w:bookmarkEnd w:id="1015"/>
      <w:r>
        <w:rPr>
          <w:rtl w:val="true"/>
        </w:rPr>
        <w:t>اشارة</w:t>
      </w:r>
      <w:bookmarkEnd w:id="1016"/>
    </w:p>
    <w:p>
      <w:pPr>
        <w:pStyle w:val="BookText"/>
        <w:rPr/>
      </w:pPr>
      <w:r>
        <w:rPr>
          <w:rFonts w:ascii="Amiri" w:hAnsi="Amiri" w:eastAsia="Amiri" w:cs="Amiri"/>
          <w:color w:val="111111"/>
          <w:sz w:val="28"/>
          <w:sz w:val="28"/>
          <w:szCs w:val="28"/>
          <w:rtl w:val="true"/>
          <w:lang w:bidi="ar-SA"/>
        </w:rPr>
        <w:t>إنّ الفقه الشيعي هو الشجرة الطيّبة الراسخة الجذور، المتّصلة الأُسس بالنبوّة، و التي امتازت بالسعة، و الشمولية، و العمق، و الدقّة، و القدرة على مسايرة العصور المختلفة، و المستجدّات المتلاحقة من دون أن تتخطّى الحدود المرسومة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الفقه الإمامي يعتمد في الدرجة الأُولى على القرآن الكريم، ثمّ على السنّة المحمّدية المنقولة عن النبيّ صلى الله عليه و آله عن طريق العترة الطاهرة عليهم السلام أو الثقات من أصحابهم و التابعين لهم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يعتمد الفقه الشيعي على الكتاب و السنّة، فإنّه كذلك يتّخذ من العقل مصدراً في المجال الذي له الحقّ في إبداء الرأي، كأبواب الملازمات العقلية، أو قبح التكليف بلا بيان، أو لزوم البراءة اليقينية عند الاشتغال اليقيني</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يكتفي بذلك، بل يستفيد من الإجماع الكاشف عن وجود النص </w:t>
      </w:r>
      <w:bookmarkStart w:id="1017" w:name="pg11548_133189"/>
    </w:p>
    <w:p>
      <w:pPr>
        <w:pStyle w:val="BookText"/>
        <w:rPr/>
      </w:pPr>
      <w:bookmarkEnd w:id="1017"/>
      <w:r>
        <w:rPr>
          <w:rFonts w:ascii="Amiri" w:hAnsi="Amiri" w:eastAsia="Amiri" w:cs="Amiri"/>
          <w:color w:val="111111"/>
          <w:sz w:val="28"/>
          <w:sz w:val="28"/>
          <w:szCs w:val="28"/>
          <w:rtl w:val="true"/>
          <w:lang w:bidi="ar-SA"/>
        </w:rPr>
        <w:t>في المسألة أو موافقة الإمام المعصوم مع المجمعين في عصر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الإمامية قدّمت في ظلّ هذه الأُسس الأربعة فقهاً يتناسب مع المستجدّات، جامعاً لما تحتاج إليه الأُمّة، و لم يقفل باب الاجتهاد، منذ رحلة النبيّ صلى الله عليه و آله إلى يومنا هذا، بل فتح بابه طيلة القرون، فأنتج عبر العصور فقهاء عظاماً، و موسوعات كبيرة، لم يشهد التاريخ لها و لهم مثيلاً، و إليك عرضاً موجزاً لمشاهير فقهائهم مع الإيعاز إلى بعض كتبهم في القرن الثاني و الثالث</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4138533_73709187"/>
      <w:bookmarkStart w:id="1019" w:name="_Toc381"/>
      <w:bookmarkEnd w:id="1018"/>
      <w:r>
        <w:rPr>
          <w:rtl w:val="true"/>
        </w:rPr>
        <w:t>فقهاء الشيعة في القرن الثاني</w:t>
      </w:r>
      <w:r>
        <w:rPr>
          <w:rtl w:val="true"/>
        </w:rPr>
        <w:t>:</w:t>
      </w:r>
      <w:bookmarkEnd w:id="1019"/>
    </w:p>
    <w:p>
      <w:pPr>
        <w:pStyle w:val="BookText"/>
        <w:rPr/>
      </w:pPr>
      <w:r>
        <w:rPr>
          <w:rFonts w:ascii="Amiri" w:hAnsi="Amiri" w:eastAsia="Amiri" w:cs="Amiri"/>
          <w:color w:val="111111"/>
          <w:sz w:val="28"/>
          <w:sz w:val="28"/>
          <w:szCs w:val="28"/>
          <w:rtl w:val="true"/>
          <w:lang w:bidi="ar-SA"/>
        </w:rPr>
        <w:t>تخرّجت من مدرسة أهل البيت و على أيدي أئمة الهدى عليهم السلام عدّة من الفقهاء العظام لا يستهان بعددهم، فبلغوا الذروة في الاجتهاد، كزرارة بن أعين، و محمّد بن مسلم، و بريد بن معاوية، و الفضيل بن يسار، و كلّهم من أفاضل خرّيجي مدرسة أبي جعفر الباقر و ولده الصادق عليهما السلام فأجمعت الطائفة على تصديق هؤلاء، و انقادت لهم في الفقه و الفقاهة</w:t>
      </w:r>
    </w:p>
    <w:p>
      <w:pPr>
        <w:pStyle w:val="BookText"/>
        <w:rPr/>
      </w:pPr>
      <w:r>
        <w:rPr>
          <w:rFonts w:ascii="Amiri" w:hAnsi="Amiri" w:eastAsia="Amiri" w:cs="Amiri"/>
          <w:color w:val="111111"/>
          <w:sz w:val="28"/>
          <w:sz w:val="28"/>
          <w:szCs w:val="28"/>
          <w:rtl w:val="true"/>
          <w:lang w:bidi="ar-SA"/>
        </w:rPr>
        <w:t>و يليهم في الفضل لفيف آخر، هم أحداث خرّيجي مدرسة أبي عبد اللّٰه الصادق عليه السلام،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 عبد اللّٰه بن مسكان، و عبد اللّٰه بن بكير، و حمّاد بن عثمان، و حمّاد بن عيسى، و أبان بن عثمان</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ثلّة أُخرى يعدّون من تلاميذ مدرسة الإمام موسىٰ الكاظم و ابنه أبي الحسن الرضا عليهما السلام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و محمّد بن أبي عمير، و عبد اللّٰه بن المغيرة، و الحسن بن محبوب، و الحسين بن عليّ بن فضال، و فضالة بن أيّوب</w:t>
      </w:r>
      <w:r>
        <w:rPr>
          <w:rFonts w:eastAsia="Amiri" w:cs="Amiri" w:ascii="Amiri" w:hAnsi="Amiri"/>
          <w:color w:val="111111"/>
          <w:sz w:val="28"/>
          <w:szCs w:val="28"/>
          <w:rtl w:val="true"/>
          <w:lang w:bidi="ar-SA"/>
        </w:rPr>
        <w:t>.</w:t>
      </w:r>
      <w:r>
        <w:rPr>
          <w:rStyle w:val="FootnoteAnchor"/>
          <w:rtl w:val="true"/>
        </w:rPr>
        <w:footnoteReference w:id="1195"/>
      </w:r>
      <w:bookmarkStart w:id="1020" w:name="pg11548_133190"/>
    </w:p>
    <w:p>
      <w:pPr>
        <w:pStyle w:val="BookText"/>
        <w:rPr/>
      </w:pPr>
      <w:bookmarkEnd w:id="1020"/>
      <w:r>
        <w:rPr>
          <w:rFonts w:ascii="Amiri" w:hAnsi="Amiri" w:eastAsia="Amiri" w:cs="Amiri"/>
          <w:color w:val="111111"/>
          <w:sz w:val="28"/>
          <w:sz w:val="28"/>
          <w:szCs w:val="28"/>
          <w:rtl w:val="true"/>
          <w:lang w:bidi="ar-SA"/>
        </w:rPr>
        <w:t>و أكثر هؤلاء من فقهاء القرن الثاني و أوائل القرن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أعلام الشيعة في الفقه و الحديث في القرن الثاني، و كلّهم خرّيجو مدرسة أهل البيت عليهم السلام و لقد خلّفوا آثاراً علمية باسم الأصل، و الكتاب، و النوادر، و الجامع، و المسائل، و عناوين أُخرى</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4138535_73709187"/>
      <w:bookmarkStart w:id="1022" w:name="_Toc382"/>
      <w:bookmarkEnd w:id="1021"/>
      <w:r>
        <w:rPr>
          <w:rtl w:val="true"/>
        </w:rPr>
        <w:t>أصحاب الجوامع الفقهية في القرن الثالث</w:t>
      </w:r>
      <w:r>
        <w:rPr>
          <w:rtl w:val="true"/>
        </w:rPr>
        <w:t>:</w:t>
      </w:r>
      <w:bookmarkEnd w:id="1022"/>
    </w:p>
    <w:p>
      <w:pPr>
        <w:pStyle w:val="BookText"/>
        <w:rPr/>
      </w:pPr>
      <w:r>
        <w:rPr>
          <w:rFonts w:ascii="Amiri" w:hAnsi="Amiri" w:eastAsia="Amiri" w:cs="Amiri"/>
          <w:color w:val="111111"/>
          <w:sz w:val="28"/>
          <w:sz w:val="28"/>
          <w:szCs w:val="28"/>
          <w:rtl w:val="true"/>
          <w:lang w:bidi="ar-SA"/>
        </w:rPr>
        <w:t>لقد تخرّج من مدرسة أهل البيت عليهم السلام جملة كبيرة من أعاظم الفقهاء؛ أوقفوا علمهم في خدمة هذا الدين الحنيف؛ فشمّروا عن سواعدهم، و سخّروا أنفسهم قدر ما مكَّنهم اللّٰه تعالى عليه، فخلَّفوا جوامع فقهيّة مهمّة كانت و لا زالت خير زاد للمسلمين، و من هؤلاء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عبد الرحمن، الّذي وصفه ابن النديم في فهرسته بعلّامة زمانه، له جوامع الآثار، و الجامع الكبير، و كتاب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 البجلي، الذي كان أوثق أهل زمانه، صنّف ثلاثين 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 الحسين ابنا سعيد بن حمّاد الأهوازي، صنّفا ثلاثين 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كتاب المحاسن و غيره</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يحيى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نوادر الحكمة و كتاب الجامع المعروف</w:t>
      </w:r>
      <w:r>
        <w:rPr>
          <w:rFonts w:eastAsia="Amiri" w:cs="Amiri" w:ascii="Amiri" w:hAnsi="Amiri"/>
          <w:color w:val="111111"/>
          <w:sz w:val="28"/>
          <w:szCs w:val="28"/>
          <w:rtl w:val="true"/>
          <w:lang w:bidi="ar-SA"/>
        </w:rPr>
        <w:t xml:space="preserve">. </w:t>
      </w:r>
      <w:bookmarkStart w:id="1023" w:name="pg11548_133191"/>
    </w:p>
    <w:p>
      <w:pPr>
        <w:pStyle w:val="BookText"/>
        <w:rPr/>
      </w:pPr>
      <w:bookmarkEnd w:id="102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أبي نصر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الجامع المعروف</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4138537_73709187"/>
      <w:bookmarkStart w:id="1025" w:name="_Toc383"/>
      <w:bookmarkEnd w:id="1024"/>
      <w:r>
        <w:rPr>
          <w:rtl w:val="true"/>
        </w:rPr>
        <w:t>فقهاء الشيعة في القرن الرابع</w:t>
      </w:r>
      <w:r>
        <w:rPr>
          <w:rtl w:val="true"/>
        </w:rPr>
        <w:t>:</w:t>
      </w:r>
      <w:bookmarkEnd w:id="1025"/>
    </w:p>
    <w:p>
      <w:pPr>
        <w:pStyle w:val="BookText"/>
        <w:rPr/>
      </w:pPr>
      <w:r>
        <w:rPr>
          <w:rFonts w:ascii="Amiri" w:hAnsi="Amiri" w:eastAsia="Amiri" w:cs="Amiri"/>
          <w:color w:val="111111"/>
          <w:sz w:val="28"/>
          <w:sz w:val="28"/>
          <w:szCs w:val="28"/>
          <w:rtl w:val="true"/>
          <w:lang w:bidi="ar-SA"/>
        </w:rPr>
        <w:t>هؤلاء هم فقهاء الشيعة في القرن الثالث و تليهم عدّة أُخرى في القرن الرابع نذكر أسماءهم على وجه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أبي عقيل، شيخ الشيعة و فقيهها، صاحب كتاب المتمسّك بحبل آل الرسول، المعاصر للكليني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كتاب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الوليد القمي، شيخ القميّين و فقيههم و متقدّمهم، مات سنة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لقد بلغ في الوثاقة و الدقة على حد يسكن إليه الشيخ الصدوق في تصحيحاته و تضعيفاته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قولويه، أُستاذ الشيخ الصدوق، و مؤلّف كامل الزيارات، يقول النجاشي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ثقات أصحابنا و أجلّائهم في الفقه و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و المقنع و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الجنيد المعروف بالإسكافي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في أصحابنا، ثقة جليل القدر، صنّف فأكثر، ثمّ ذكر فهرس كتبه، و منها كتاب تهذيب الشيعة لأحكام الشريعة، و كتاب الأحمدي للفقه المحمّدي</w:t>
      </w:r>
      <w:r>
        <w:rPr>
          <w:rFonts w:eastAsia="Amiri" w:cs="Amiri" w:ascii="Amiri" w:hAnsi="Amiri"/>
          <w:color w:val="111111"/>
          <w:sz w:val="28"/>
          <w:szCs w:val="28"/>
          <w:rtl w:val="true"/>
          <w:lang w:bidi="ar-SA"/>
        </w:rPr>
        <w:t xml:space="preserve">. </w:t>
      </w:r>
      <w:bookmarkStart w:id="1026" w:name="pg11548_133192"/>
    </w:p>
    <w:p>
      <w:pPr>
        <w:pStyle w:val="Heading4"/>
        <w:numPr>
          <w:ilvl w:val="3"/>
          <w:numId w:val="1"/>
        </w:numPr>
        <w:rPr/>
      </w:pPr>
      <w:bookmarkStart w:id="1027" w:name="__RefHeading___Toc4138539_73709187"/>
      <w:bookmarkStart w:id="1028" w:name="_Toc384"/>
      <w:bookmarkEnd w:id="1026"/>
      <w:bookmarkEnd w:id="1027"/>
      <w:r>
        <w:rPr>
          <w:rtl w:val="true"/>
        </w:rPr>
        <w:t>مشاهير الفقهاء في القرن الخامس</w:t>
      </w:r>
      <w:r>
        <w:rPr>
          <w:rtl w:val="true"/>
        </w:rPr>
        <w:t>:</w:t>
      </w:r>
      <w:bookmarkEnd w:id="1028"/>
    </w:p>
    <w:p>
      <w:pPr>
        <w:pStyle w:val="BookText"/>
        <w:rPr/>
      </w:pPr>
      <w:r>
        <w:rPr>
          <w:rFonts w:ascii="Amiri" w:hAnsi="Amiri" w:eastAsia="Amiri" w:cs="Amiri"/>
          <w:color w:val="111111"/>
          <w:sz w:val="28"/>
          <w:sz w:val="28"/>
          <w:szCs w:val="28"/>
          <w:rtl w:val="true"/>
          <w:lang w:bidi="ar-SA"/>
        </w:rPr>
        <w:t>و في القرن الخامس نبغ فقهاء كبار، ازدان الفقه الشيعي بل الإسلامي بأسمائهم و آرائهم،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سلّار الديلمي مؤلّف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المهذّب، و غيرهم من الذين ملأت أسماؤهم كتب التراجم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الوقوف على حياتهم و كتبهم فعليه الرجوع إلى الموسوعات الرجالية، و أخص بالذكر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عرض موجز لمشاركة الشيعة في بناء الحضارة الإسلامية على المستوى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اللّٰه أنّ علماء الشيعة قاموا بهذه الجهود في ظروف قاسية و رهيبة، و كانت الحكومات الظالمة و مرتزقتها لا ينفكّون عن مطاردتهم و إيداعهم في السجون و عرضهم على السيف، و مع ذلك نرى هذا الإنتاج العلمي الهائل في مجال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لو تأمل فيه علماء المسلمين بفرقهم المختلفة، و تجنّبوا أهواء التعصب، لأقرُّوا بلا ريب بما فيه من سعة الفكر، و عمق النظر، و غزارة الانتاج</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الشيخ الطوسي الذي ألّف المبسوط في الفقه المقارن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كانت الفتن الطائفية على أوجها، و الشيعة هم الضحية في هذه المخاضات العسرة، و التي امتدت ألسنتها نحو الشيخ الطوسي نفسه، فأُحرقت داره، و مكتبته في كرخ بغداد، فالتجأ سرّاً إلى النجف الأشرف، تاركاً بلده </w:t>
      </w:r>
      <w:bookmarkStart w:id="1029" w:name="pg11548_133193"/>
    </w:p>
    <w:p>
      <w:pPr>
        <w:pStyle w:val="BookText"/>
        <w:rPr/>
      </w:pPr>
      <w:bookmarkEnd w:id="1029"/>
      <w:r>
        <w:rPr>
          <w:rFonts w:ascii="Amiri" w:hAnsi="Amiri" w:eastAsia="Amiri" w:cs="Amiri"/>
          <w:color w:val="111111"/>
          <w:sz w:val="28"/>
          <w:sz w:val="28"/>
          <w:szCs w:val="28"/>
          <w:rtl w:val="true"/>
          <w:lang w:bidi="ar-SA"/>
        </w:rPr>
        <w:t>الذي عاش فيه قرابة نصف قرن، و أين هؤلاء من الفقهاء الذين تنعّموا بالهدوء و الاستقرار، و استقبلتهم السلطات الحاكمة بصدر رحب، و أُجيزوا مقابل أبيات معدودة من الشعر الرخيص، أو كتيب أو رسالة صغيرة بالهبات و العطايا</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4138541_73709187"/>
      <w:bookmarkStart w:id="1031" w:name="_Toc385"/>
      <w:bookmarkEnd w:id="1030"/>
      <w:r>
        <w:rPr/>
        <w:t>10</w:t>
      </w:r>
      <w:r>
        <w:rPr>
          <w:rtl w:val="true"/>
        </w:rPr>
        <w:t xml:space="preserve"> - </w:t>
      </w:r>
      <w:r>
        <w:rPr>
          <w:rtl w:val="true"/>
        </w:rPr>
        <w:t>قدماء الشيعة و علم أُصول الفقه</w:t>
      </w:r>
      <w:bookmarkEnd w:id="1031"/>
    </w:p>
    <w:p>
      <w:pPr>
        <w:pStyle w:val="BookText"/>
        <w:rPr/>
      </w:pPr>
      <w:r>
        <w:rPr>
          <w:rFonts w:ascii="Amiri" w:hAnsi="Amiri" w:eastAsia="Amiri" w:cs="Amiri"/>
          <w:color w:val="111111"/>
          <w:sz w:val="28"/>
          <w:sz w:val="28"/>
          <w:szCs w:val="28"/>
          <w:rtl w:val="true"/>
          <w:lang w:bidi="ar-SA"/>
        </w:rPr>
        <w:t xml:space="preserve">إنّ السنّة النبوية بعد القرآن الكريم هي المصدر للتشريع، و قد سبق أنّ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رحلة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دون تحديث ما تركه بين الأُمّة، و كتابته و تدوينه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تدوّن السنّة إلى عصر أبي جعفر المنصور، إلّا صحائف غير منظّمة و لا مرتّبة، إلى أن شرع علماء الإسلام في التدوين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إنّ الحيلولة بين السنّة و تدوينها و نشرها أدّت إلى نتائج سلبية عظيمة، منها قصور ما وصل إلى الفقهاء في ذلك العصر صحيحاً من الرسول صلى الله عليه و آله عن تلبية متطلّباتهم في مجال الأحكام، حتّى اشتهر عن إمام الحنفية أنّه لم يثبت عنده من أحاديث الرسول صلى الله عليه و آله في مجال التشريع إلّا سبعة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و إن كنّا لا نتوافق مع ما حُكي عن النعمان، و لكن نؤكّد على شيء آخر، و هو أنّ ما ورد في مجموع الصحاح و المسانيد و السنن الأعم من الصحيح و الضعيف في مجال الأحكام الشرعية لا يتجاوز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محمّد رشيد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أحاديث الأحكام الأُصول لا تتجاوز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تمدّها أربعة آلاف موقوفات و مراسيل</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و يقول أيضاً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مصدر القوانين الأُمّة، و نحن نقول بذلك في غير المنصوص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قرّره الإمام الرازي و المنصوص قليل جدّاً</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و ما ذكره من قضية الإمداد، يوحي إلى الموقوفات عن الصحابة، من دون أن يثبت صدورها عن النبيّ صلى الله عليه و آله فهذه الموقوفات تعرب عن اجتهادات الصحابة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قول الصحابي لا يكون حجّة إلّا إذا نسبه إلى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إنّ الحافظ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كلّ ما ورد في مجال التشريع 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المرام من أدلّة الأحكام</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و هو كتاب صغير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افتقاد النصّ في مجال التشريع الذي واجه فقهاء أهل السنّة بعد رحلة الرسول صلى الله عليه و آله، هو الذي دعاهم إلى التفحّص عن الحلّ لهذه الأزمة حتّى تسدّ حاجاتهم الفقهية، فعكفوا على المقاييس الظنّية التي ما أنزل اللّٰه بها من سلطان، كالقياس، و الاستقراء، و الاستحسان، و سدّ الذرائع، و سنّة الخلفاء، أو سنّة الصحابة، أو رأي أهل المدينة، إلى غير ذلك من القواعد، أسّسوا عليها فقههم عبر قرون متمادية، و قد جاء ذلك نواة لتأسيس علم أُصول الفقه بصورة مختصرة نمت و نضجت في الأجيال</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الشيعة فحيث إنّهم لم يفتقدوا سنّة الرسول بعد وفاته لوجود باب </w:t>
      </w:r>
    </w:p>
    <w:p>
      <w:pPr>
        <w:pStyle w:val="BookText"/>
        <w:rPr/>
      </w:pPr>
      <w:r>
        <w:rPr>
          <w:rFonts w:ascii="Amiri" w:hAnsi="Amiri" w:eastAsia="Amiri" w:cs="Amiri"/>
          <w:color w:val="111111"/>
          <w:sz w:val="28"/>
          <w:sz w:val="28"/>
          <w:szCs w:val="28"/>
          <w:rtl w:val="true"/>
          <w:lang w:bidi="ar-SA"/>
        </w:rPr>
        <w:t>علم النبيّ صلى الله عليه و آله؛ علي عليه السلام و الأئمّة المعصومين بين ظهرانيهم، فلم تكن هناك أيّة حاجة للعمل بتلك المقاييس، و بالتالي لم يكن هناك أيّ دافع للاتّجاه نحو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الإسلام ديناً عالمياً، و النبيّ صلى الله عليه و آله خاتم الأنبياء، و الأُصول و السنن مهما كثرت لا يمكن أن تلبّي بحرفيّتها حاجات المسلمين إلى يوم القيامة، انبرى أئمّة أهل البيت إلى إملاء ضوابط و قواعد يرجع إليها الفقيه عند فقدان النص أو إجماله أو تعارضه إلى غير ذلك من الحالات التي يواجه بها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الأُصول هي التي تكون أساساً لعلم أُصول الفقه، و لقد جمعها عدّة من الأعلام في كتاب خاصّ أفضلها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المحدّث الحرّ العاملي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فإنّا يمكننا القول إنّ وجود أئمّة أهل البيت عليهم السلام بين ظهراني الشيعة أغنى هذه الطائفة عن الحاجة الملحّة لتدوين مسائل أُصول الفقه إبّان تلك الفترة الماضية، إلّا أنّ هذا لا يعني أنّه لم ينبرِ لفيف من صحابة الأئمّة لدراسة بعض مسائل الفقه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صنّف كتاب الألفاظ</w:t>
      </w:r>
      <w:r>
        <w:rPr>
          <w:rFonts w:eastAsia="Amiri" w:cs="Amiri" w:ascii="Amiri" w:hAnsi="Amiri"/>
          <w:color w:val="111111"/>
          <w:sz w:val="28"/>
          <w:szCs w:val="28"/>
          <w:rtl w:val="true"/>
          <w:lang w:bidi="ar-SA"/>
        </w:rPr>
        <w:t>.</w:t>
      </w:r>
      <w:r>
        <w:rPr>
          <w:rStyle w:val="FootnoteAnchor"/>
          <w:rtl w:val="true"/>
        </w:rPr>
        <w:footnoteReference w:id="1200"/>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عبد الرحمن، صنّف كتاب اختلاف الحديث و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مبحث تعارض الحديثين</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بن إسحاق بن أبي سهل بن نوبخت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المتكلّمين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مصنّفاته و عدّ منها كتاب الخصوص و العموم</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و ذكره ابن النديم في فهرسته، و عدّ من مصنّفاته كتاب إبطال القياس، و كتاب نقض اجتهاد الرأي على ابن الراوندي</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الحسن بن موسى النوبختي، من علماء القرن الثالث، له كتاب الخصوص و العموم و الخبر الواحد و العمل به</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منصور صرّام النيشابوري، من علماء القرن الثالث و أوائل القرن الرابع، له إبطال القياس</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داود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هذه الطائفة و عالمها، له كتاب الحديثين المختلفين</w:t>
      </w:r>
      <w:r>
        <w:rPr>
          <w:rFonts w:eastAsia="Amiri" w:cs="Amiri" w:ascii="Amiri" w:hAnsi="Amiri"/>
          <w:color w:val="111111"/>
          <w:sz w:val="28"/>
          <w:szCs w:val="28"/>
          <w:rtl w:val="true"/>
          <w:lang w:bidi="ar-SA"/>
        </w:rPr>
        <w:t>.</w:t>
      </w:r>
      <w:r>
        <w:rPr>
          <w:rStyle w:val="FootnoteAnchor"/>
          <w:rtl w:val="true"/>
        </w:rPr>
        <w:footnoteReference w:id="1206"/>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الجنيد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سنة، له كتاب كشف التمويه و الالتباس في إبطال القياس</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و الطابع السائد على هذه الكتب هو دراسة بعض المسائل الأُصولية، كحجّية خبر الواحد، أو حلّ مشكلة اختلاف الحديثين، أو نقد بعض الأساليب الرائجة في تلك الأجيال في استنباط الأحكام، كالقياس و غيره، و لا يصح عدّها كتباً أُصولية بالمعنى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عدّها مرحلة أُولى و نواة بالنسبة إلى المرحلة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المرحلة الثانية فقد امتازت بالسعة و الشمول، بإدخال كثير من المسائل الأدبية و الكلامية في علم أُصول الفقه، و أوّل من فتح هذا الباب للشيعة على مصراعيه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معلم الأُمّة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رسالة في هذا المضمار و أدرجها تلميذه العلّامة الكراجكي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ألّف بعده تلميذه الجليل علم الهدى المعروف بالسيّد المرتضى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أُصول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طبع في جزءين، و قد رأيت منه نسخة مخطوطة في مدينة قزوين كتب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تاريخ فراغ المؤلّف منه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يحتلّ مكانة رفيعة في هذا الميدان، حتّى أنّه أُعيد طبعه لمرات متكرّرة</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يمكن القول بأنّ هذه الكتب كوّنت اللبنة الأساسية التي توسعت بواسطتها و انتشرت آراء الشيعة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المرحلة الثالثة من مراحل تطوّر علم الأُصول لدى الشيعة فقد شهدت بزوغ جملة واسعة من كبار العلماء توسّعوا بشكل كبير في </w:t>
      </w:r>
      <w:bookmarkStart w:id="1032" w:name="pg11548_133198"/>
    </w:p>
    <w:p>
      <w:pPr>
        <w:pStyle w:val="BookText"/>
        <w:rPr/>
      </w:pPr>
      <w:bookmarkEnd w:id="1032"/>
      <w:r>
        <w:rPr>
          <w:rFonts w:ascii="Amiri" w:hAnsi="Amiri" w:eastAsia="Amiri" w:cs="Amiri"/>
          <w:color w:val="111111"/>
          <w:sz w:val="28"/>
          <w:sz w:val="28"/>
          <w:szCs w:val="28"/>
          <w:rtl w:val="true"/>
          <w:lang w:bidi="ar-SA"/>
        </w:rPr>
        <w:t>تثبيت و شرح الأبعاد الأساسية لعلم الأُصول، فكان من نتاج تلك المرحلة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التقريب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ليلى المعروف بسلّار بن عبد العزيز الديلمي صاحب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غنية النزوع إلى علمي الأُصول و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أبي المكارم حمزة بن علي المعروف بابن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المصادر، تأليف الشيخ سديد الدين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المراحل الثلاث التي مرّ بها علم الأُصول، و قد تلتها مراحل أُخرى إلى أن بلغت في القرن الرابع عشر ذروتها و قمّتها، و أعلى مراحل كمالها، و يتّضح ذلك من ملاحظة ما أُلّف من عصر الأُستاذ الأكبر المحقّق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فقد راج التحقيق في المسائل الأُصولية من عصره إلى عصر الشيخ مرتضى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عصر تلميذه الشيخ محمّد كاظم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الفترة؛ أي القرون الثلاثة، أُلّفت مئات الكتب و الرسائل في ذلك المجال، و لا أُغالي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تبلغ طائفة من الطوائف الإسلامية تلك الدرجة التي وصلت إليها الشيعة في علمي الفقه و الأُصول من جانب كثرة الانتاج و الاستيعاب و دقّة النظر، شكر اللّٰه مساعيهم</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4138543_73709187"/>
      <w:bookmarkStart w:id="1034" w:name="_Toc386"/>
      <w:bookmarkEnd w:id="1033"/>
      <w:r>
        <w:rPr/>
        <w:t>11</w:t>
      </w:r>
      <w:r>
        <w:rPr>
          <w:rtl w:val="true"/>
        </w:rPr>
        <w:t xml:space="preserve"> - </w:t>
      </w:r>
      <w:r>
        <w:rPr>
          <w:rtl w:val="true"/>
        </w:rPr>
        <w:t>قدماء الشيعة و علم المغازي و السير</w:t>
      </w:r>
      <w:bookmarkEnd w:id="1034"/>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مغازي النبيّ الأكرم صلى الله عليه و آله جزء من تاريخ حياته و سيرته، و الرسول صلى الله عليه و آله قدوة و أُسوة، و فعله كقوله حجّة بلا إشكال، و قد وضع بعضهم كتباً في </w:t>
      </w:r>
    </w:p>
    <w:p>
      <w:pPr>
        <w:pStyle w:val="BookText"/>
        <w:rPr/>
      </w:pPr>
      <w:r>
        <w:rPr>
          <w:rFonts w:ascii="Amiri" w:hAnsi="Amiri" w:eastAsia="Amiri" w:cs="Amiri"/>
          <w:color w:val="111111"/>
          <w:sz w:val="28"/>
          <w:sz w:val="28"/>
          <w:szCs w:val="28"/>
          <w:rtl w:val="true"/>
          <w:lang w:bidi="ar-SA"/>
        </w:rPr>
        <w:t>فقه السيرة</w:t>
      </w:r>
      <w:r>
        <w:rPr>
          <w:rStyle w:val="FootnoteAnchor"/>
          <w:rtl w:val="true"/>
        </w:rPr>
        <w:footnoteReference w:id="1209"/>
      </w:r>
      <w:r>
        <w:rPr>
          <w:rFonts w:ascii="Amiri" w:hAnsi="Amiri" w:eastAsia="Amiri" w:cs="Amiri"/>
          <w:color w:val="111111"/>
          <w:sz w:val="28"/>
          <w:sz w:val="28"/>
          <w:szCs w:val="28"/>
          <w:rtl w:val="true"/>
          <w:lang w:bidi="ar-SA"/>
        </w:rPr>
        <w:t>فكان على المسلمين ضبط دقيقها و جليلها، و قد قاموا بذلك لو لا أنّ الخلافة حالت دون الأُمنية، و لكن قيّض اللّٰه سبحانه، رجالاً من الشيعة في ذلك المجال ضبطوا سيرة الرسول صلى الله عليه و آله و مغازيه،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إسحاق،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الطوسي في رجاله</w:t>
      </w:r>
      <w:r>
        <w:rPr>
          <w:rStyle w:val="FootnoteAnchor"/>
          <w:rtl w:val="true"/>
        </w:rPr>
        <w:footnoteReference w:id="1210"/>
      </w:r>
      <w:r>
        <w:rPr>
          <w:rFonts w:ascii="Amiri" w:hAnsi="Amiri" w:eastAsia="Amiri" w:cs="Amiri"/>
          <w:color w:val="111111"/>
          <w:sz w:val="28"/>
          <w:sz w:val="28"/>
          <w:szCs w:val="28"/>
          <w:rtl w:val="true"/>
          <w:lang w:bidi="ar-SA"/>
        </w:rPr>
        <w:t>من أصحاب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انتمائه إلى بيت النبوّة وصفه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إمام المغازي، صدوق، يدلّس، و رمي بالتشيّع و القدر</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و في مختصر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صدوقاً من بحور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تاريخ اليافعي عن شعبة بن الحجّاج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أمير المؤمنين في الحديث</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و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يتبحَّر في المغازي فهو عيال محمّد بن إسحاق</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و لمّا كان المترجم شيعياً مجاهراً في ولائه لأهل البيت عمد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كتابه على أساس حذف ما لا يلائم نزعته، فحذف أكثر ما له صلة بفضائل الإمام علي و أهل بيته</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المسلمين الغيارى الباحثين عن الحقيقة التفحّص في مكتبات </w:t>
      </w:r>
    </w:p>
    <w:p>
      <w:pPr>
        <w:pStyle w:val="BookText"/>
        <w:rPr/>
      </w:pPr>
      <w:r>
        <w:rPr>
          <w:rFonts w:ascii="Amiri" w:hAnsi="Amiri" w:eastAsia="Amiri" w:cs="Amiri"/>
          <w:color w:val="111111"/>
          <w:sz w:val="28"/>
          <w:sz w:val="28"/>
          <w:szCs w:val="28"/>
          <w:rtl w:val="true"/>
          <w:lang w:bidi="ar-SA"/>
        </w:rPr>
        <w:t>العالم و فهارسها، حتّى يعثروا على النسخة الأُمّ، و ينشروا هذا الكنز الدفين خدمة للدين و إحياءً لسيرة رسول اللّٰه صلى الله عليه و آله، و كان قد أعلن أحد المستشرقين أنّه قد عثر على الأصل و نشره باسم سيرة ابن إسحاق إلّا أنّه جزء من السيرة لا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حسن الحظّ أنّ سيرة ابن إسحاق و إن لم تكن موجودة بصورتها لكنّها موجودة بمادتها، فقد بثّها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كثير في تاريخه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للباحثين، استخراج مادة السيرة متفرّقة عن هذه الكتب، و ملخّصها المعروف بالسيرة النبوية لابن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أبي رافع، و كان قد سبق ابن إسحاق، و هو من أصحاب الإمام أمير المؤمنين عليّ بن أبي طالب عليه السلام، فقد ألّف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من شهد مع أمير المؤمنين الجمل و صفّين و النهروان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في الفهرست</w:t>
      </w:r>
      <w:r>
        <w:rPr>
          <w:rStyle w:val="FootnoteAnchor"/>
          <w:rtl w:val="true"/>
        </w:rPr>
        <w:footnoteReference w:id="1214"/>
      </w:r>
      <w:r>
        <w:rPr>
          <w:rFonts w:ascii="Amiri" w:hAnsi="Amiri" w:eastAsia="Amiri" w:cs="Amiri"/>
          <w:color w:val="111111"/>
          <w:sz w:val="28"/>
          <w:sz w:val="28"/>
          <w:szCs w:val="28"/>
          <w:rtl w:val="true"/>
          <w:lang w:bidi="ar-SA"/>
        </w:rPr>
        <w:t>، إلّا أنّه أُلّف في مغازي الإمام علي عليه السلام لا في مغازي الرسول الأكرم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كتباً في ذلك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قديم، ثمّ ذكر نسبه و عدّ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الجَمل، و كتاب صفّين، و كتاب النهروان، و كتاب مقتل أمير المؤمنين عليه السلام، و كتاب مقتل الحسين عليه السلام</w:t>
      </w:r>
      <w:r>
        <w:rPr>
          <w:rFonts w:eastAsia="Amiri" w:cs="Amiri" w:ascii="Amiri" w:hAnsi="Amiri"/>
          <w:color w:val="111111"/>
          <w:sz w:val="28"/>
          <w:szCs w:val="28"/>
          <w:rtl w:val="true"/>
          <w:lang w:bidi="ar-SA"/>
        </w:rPr>
        <w:t>.</w:t>
      </w:r>
      <w:r>
        <w:rPr>
          <w:rStyle w:val="FootnoteAnchor"/>
          <w:rtl w:val="true"/>
        </w:rPr>
        <w:footnoteReference w:id="1215"/>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عثمان الأحمر البجلي الكوفي، هو ممّن ألّف في ذلك المجال </w:t>
      </w:r>
    </w:p>
    <w:p>
      <w:pPr>
        <w:pStyle w:val="BookText"/>
        <w:rPr/>
      </w:pPr>
      <w:r>
        <w:rPr>
          <w:rFonts w:ascii="Amiri" w:hAnsi="Amiri" w:eastAsia="Amiri" w:cs="Amiri"/>
          <w:color w:val="111111"/>
          <w:sz w:val="28"/>
          <w:sz w:val="28"/>
          <w:szCs w:val="28"/>
          <w:rtl w:val="true"/>
          <w:lang w:bidi="ar-SA"/>
        </w:rPr>
        <w:t xml:space="preserve">أيضاً و الذي أخذ عنه أبو عبيدة معمّر بن المثنّى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بن القاسم بن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أكثروا الحكاية عنه في أخبار الشعراء و النسب و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حسن يجمع المبتدأ و المغازي و الوفاة و الردّة</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فيه أخبار ابتداء أمر النبي صلى الله عليه و آله من مبعثه و مغازيه و وفاته، و أخبار يوم السقيفة و ارتداد بعض القبائل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مشاهير هذا الفن من الشيعة أبو مخنف لوط بن يحيى الأزدي الغامدي، شيخ أصحاب الأخبار بالكوفة، روى 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المغازي، كتاب السقيفة، كتاب الردّة، كتاب فتوح الإسلام</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أعلامه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كتباً كثيرة في ذلك المجال، لعلّ أهمها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w:t>
      </w:r>
      <w:r>
        <w:rPr>
          <w:rFonts w:eastAsia="Amiri" w:cs="Amiri" w:ascii="Amiri" w:hAnsi="Amiri"/>
          <w:color w:val="111111"/>
          <w:sz w:val="28"/>
          <w:szCs w:val="28"/>
          <w:rtl w:val="true"/>
          <w:lang w:bidi="ar-SA"/>
        </w:rPr>
        <w:t>.</w:t>
      </w:r>
      <w:r>
        <w:rPr>
          <w:rStyle w:val="FootnoteAnchor"/>
          <w:rtl w:val="true"/>
        </w:rPr>
        <w:footnoteReference w:id="1218"/>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علماء النسب و السير و الآثار، ذكره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الناسب، العالم بالأيّام، المشهور بالفضل و العلم، و كان يختصّ بمذهبنا، ثمّ ذكر كتبه</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 xml:space="preserve">هذا عرض موجز لمن شارك المسلمين من قدماء الشيعة في بناء الحضارة الإسلامية عن طريق تدوين السيرة و المغازي و المقاتل و التاريخ، و أمّا </w:t>
      </w:r>
      <w:bookmarkStart w:id="1035" w:name="pg11548_133202"/>
    </w:p>
    <w:p>
      <w:pPr>
        <w:pStyle w:val="BookText"/>
        <w:rPr/>
      </w:pPr>
      <w:bookmarkEnd w:id="1035"/>
      <w:r>
        <w:rPr>
          <w:rFonts w:ascii="Amiri" w:hAnsi="Amiri" w:eastAsia="Amiri" w:cs="Amiri"/>
          <w:color w:val="111111"/>
          <w:sz w:val="28"/>
          <w:sz w:val="28"/>
          <w:szCs w:val="28"/>
          <w:rtl w:val="true"/>
          <w:lang w:bidi="ar-SA"/>
        </w:rPr>
        <w:t>المتأخّرون فسل عنهم و لا حرج، و راجع المعاجم كأعيان الشيعة للسيد الأمين العاملي، و الذريعة لشيخنا الطهراني</w:t>
      </w:r>
      <w:r>
        <w:rPr>
          <w:rFonts w:eastAsia="Amiri" w:cs="Amiri" w:ascii="Amiri" w:hAnsi="Amiri"/>
          <w:color w:val="111111"/>
          <w:sz w:val="28"/>
          <w:szCs w:val="28"/>
          <w:rtl w:val="true"/>
          <w:lang w:bidi="ar-SA"/>
        </w:rPr>
        <w:t>.</w:t>
      </w:r>
    </w:p>
    <w:p>
      <w:pPr>
        <w:pStyle w:val="Heading3"/>
        <w:numPr>
          <w:ilvl w:val="2"/>
          <w:numId w:val="1"/>
        </w:numPr>
        <w:rPr/>
      </w:pPr>
      <w:bookmarkStart w:id="1036" w:name="__RefHeading___Toc4138545_73709187"/>
      <w:bookmarkStart w:id="1037" w:name="_Toc387"/>
      <w:bookmarkEnd w:id="1036"/>
      <w:r>
        <w:rPr/>
        <w:t>12</w:t>
      </w:r>
      <w:r>
        <w:rPr>
          <w:rtl w:val="true"/>
        </w:rPr>
        <w:t xml:space="preserve"> - </w:t>
      </w:r>
      <w:r>
        <w:rPr>
          <w:rtl w:val="true"/>
        </w:rPr>
        <w:t>قدماء الشيعة و علم الرجال</w:t>
      </w:r>
      <w:bookmarkEnd w:id="1037"/>
    </w:p>
    <w:p>
      <w:pPr>
        <w:pStyle w:val="BookText"/>
        <w:rPr/>
      </w:pPr>
      <w:r>
        <w:rPr>
          <w:rFonts w:ascii="Amiri" w:hAnsi="Amiri" w:eastAsia="Amiri" w:cs="Amiri"/>
          <w:color w:val="111111"/>
          <w:sz w:val="28"/>
          <w:sz w:val="28"/>
          <w:szCs w:val="28"/>
          <w:rtl w:val="true"/>
          <w:lang w:bidi="ar-SA"/>
        </w:rPr>
        <w:t>اهتمّ علماء الشيعة بعد عصر التابعين بعلم الرجال، و أولوه اهتماماً كبيراً، فبرزت منهم ثلّة كبيرة من سادة هذا العلم، و سنحاول هنا أن نذكر أوائل المؤلّفين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جبلة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جبلة مشهور بالكوفة، كان فقيهاً ثقة مشهوراً، له كتب، منها كتاب الرجال</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فضّال، كان فقيه أصحابنا بالكوفة و وجههم و ثقتهم، و عارفهم بالحديث، من أصحاب الإمام الهادي و العسكري، له كتب منها كتاب الرجال</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محبوب السّراد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عن ستّين رجلاً من أصحاب الصادق عليه السلام،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رواة الأخبار</w:t>
      </w:r>
      <w:r>
        <w:rPr>
          <w:rFonts w:eastAsia="Amiri" w:cs="Amiri" w:ascii="Amiri" w:hAnsi="Amiri"/>
          <w:color w:val="111111"/>
          <w:sz w:val="28"/>
          <w:szCs w:val="28"/>
          <w:rtl w:val="true"/>
          <w:lang w:bidi="ar-SA"/>
        </w:rPr>
        <w:t>».</w:t>
      </w:r>
      <w:r>
        <w:rPr>
          <w:rStyle w:val="FootnoteAnchor"/>
          <w:rtl w:val="true"/>
        </w:rPr>
        <w:footnoteReference w:id="1222"/>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البصير بالأخبار و الرجال، تلميذ الشيخ العيّاشي، و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لخّصه الشيخ الطوسي و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الموجود في الأعصار الأخيرة</w:t>
      </w:r>
      <w:r>
        <w:rPr>
          <w:rFonts w:eastAsia="Amiri" w:cs="Amiri" w:ascii="Amiri" w:hAnsi="Amiri"/>
          <w:color w:val="111111"/>
          <w:sz w:val="28"/>
          <w:szCs w:val="28"/>
          <w:rtl w:val="true"/>
          <w:lang w:bidi="ar-SA"/>
        </w:rPr>
        <w:t xml:space="preserve">. </w:t>
      </w:r>
      <w:bookmarkStart w:id="1038" w:name="pg11548_133203"/>
    </w:p>
    <w:p>
      <w:pPr>
        <w:pStyle w:val="BookText"/>
        <w:rPr/>
      </w:pPr>
      <w:bookmarkEnd w:id="103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العبّاس أحمد بن عليّ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نقّاد هذا الفن و من أجلّائه و أعيانه حاز قصب السبق في ميدان علم الرجال، له كتاب فهرس مصنّفي الشيعة المعروف برجال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عن التعريف، عمل كتابين أحدهما الفهرست و الآخر الرجال، و يعدّان من أُمّهات الكتب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توالى التأليف في علم الرجال كما في قرينه علم الدراية إلى عصرنا هذا، و قد أنهى الشيخ الطهراني، المؤلّفين من الشيعة في علم الرجال فبلغوا قرابة خمسمائة مؤلّف، شكر اللّٰه مساعي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عرض موجز لمشاركة علماء الشيعة في بناء الحضارة الإسلامية عن طريق تأسيس العلوم و إكمالها و تطويرها، و أنت إذا وقفت على جهودهم الجبّارة في القرون الأُولى و ما بعدها إلى عصرنا الحاضر، تقف على طائفة كبيرة من عمالقة العلم و جهابذة الفضل، كرّسوا حياتهم الثمينة في إرساء صرح الحضارة الإسلامية و رفع قواعدها، فخلّدوا لأنفسهم صحائف بيضاء، و لصالح أُمّتهم حضارة إنسانية، كل ذلك في ظروف قاسية، و سلطات ظالمة شديدة الكلب، و أضغان محتدمة، إلّا في فترات يسيرة</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4138547_73709187"/>
      <w:bookmarkStart w:id="1040" w:name="_Toc388"/>
      <w:bookmarkEnd w:id="1039"/>
      <w:r>
        <w:rPr/>
        <w:t>13</w:t>
      </w:r>
      <w:r>
        <w:rPr>
          <w:rtl w:val="true"/>
        </w:rPr>
        <w:t xml:space="preserve"> - </w:t>
      </w:r>
      <w:r>
        <w:rPr>
          <w:rtl w:val="true"/>
        </w:rPr>
        <w:t>قدماء الشيعة و العلوم العقلية</w:t>
      </w:r>
      <w:bookmarkEnd w:id="1040"/>
    </w:p>
    <w:p>
      <w:pPr>
        <w:pStyle w:val="Heading4"/>
        <w:numPr>
          <w:ilvl w:val="3"/>
          <w:numId w:val="1"/>
        </w:numPr>
        <w:rPr/>
      </w:pPr>
      <w:bookmarkStart w:id="1041" w:name="__RefHeading___Toc4138549_73709187"/>
      <w:bookmarkStart w:id="1042" w:name="_Toc389"/>
      <w:bookmarkEnd w:id="1041"/>
      <w:r>
        <w:rPr>
          <w:rtl w:val="true"/>
        </w:rPr>
        <w:t>اشارة</w:t>
      </w:r>
      <w:bookmarkEnd w:id="1042"/>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الإسلام ليحرّر عقل الإنسان و تفكيره من الأغلال المتراكمة الموروثة التي توارثها قهراً من الأجيال الماضية، فهو يخاطب العقل و يدعوه إلى التأمّل و التفكير، و يخاطب القلب و الضمير بما حوله من الأدلّة الناطقة، و يكفي في توضيح ذلك أنّ الذكر الحكيم استعمل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بمختلف صورها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نهى عن التقليد و حثّ على التعقّل ببيانات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يدعو الإنسان إلى التأمّل فيما حوله من الكائنات لما فيها من دلائل ناطقة على وجوده سبحانه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لَيْلَها وَ 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 لأنْعامِكُمْ</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 يدعوه إلى التفكير و الاستدلال المنطقي،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اَلسَّمٰاوٰاتِ وَ اَلْأَرْضَ بَلْ لاٰ يُوقِنُونَ</w:t>
      </w:r>
      <w:r>
        <w:rPr>
          <w:rFonts w:eastAsia="Amiri" w:cs="Amiri" w:ascii="Amiri" w:hAnsi="Amiri"/>
          <w:color w:val="111111"/>
          <w:sz w:val="28"/>
          <w:szCs w:val="28"/>
          <w:rtl w:val="true"/>
          <w:lang w:bidi="ar-SA"/>
        </w:rPr>
        <w:t xml:space="preserve">» </w:t>
      </w:r>
      <w:r>
        <w:rPr>
          <w:rStyle w:val="FootnoteAnchor"/>
          <w:rtl w:val="true"/>
        </w:rPr>
        <w:footnoteReference w:id="1224"/>
      </w:r>
      <w:r>
        <w:rPr>
          <w:rFonts w:ascii="Amiri" w:hAnsi="Amiri" w:eastAsia="Amiri" w:cs="Amiri"/>
          <w:color w:val="111111"/>
          <w:sz w:val="28"/>
          <w:sz w:val="28"/>
          <w:szCs w:val="28"/>
          <w:rtl w:val="true"/>
          <w:lang w:bidi="ar-SA"/>
        </w:rPr>
        <w:t>فعالج المشاكل العلمية و الفلسفية تارة بالدعوة إلى النظر في الكون نظرة ثاقبة فاحصة، و أُخرى بالحثّ على التفكير في المعارف بأُسلوب منطقي و برهاني، و بذلك أيقظ عقول المسلمين و حثّهم على التأمّل و التدبّر في العلوم المختلفة، دون التقليد الأعمى و التتبّع غير المتبصّر، و جعل لأُولئك المكانة المتميّزة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المسلمين سوى قليل منهم تنكّبوا عن هذا الطريق، خصوصاً فيما يرجع إلى المعارف العليا، فصاروا بين مشبّه و معطّل، فالبسطاء منهم بنوا عقائدهم بالجمود على المفردات الواردة في الكتاب و السنّة، و بذلك استغنوا عن أيّ تعقّل و تفكّر، إلى أن بلغت جرأتهم إلى حدّ قال بعضهم في الخالق</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اعفوني عن الفرج و اللحية و اسألوني عمّا وراء ذلك</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هم المجسّمة و المشبّهة، و أمّا غيرهم فاختاروا تعطيل العقول عن التفكّر في اللّٰه سبحانه،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العقل لإقامة العبودية لا لإدراك الربوبية، فمن شَغَل ما أُعطي لإقامة العبودية بإدراك الربوبية فاتته العبودية، و لم يدرك الربوبية</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فالأكثرية الساحقة في القرون الأُولى كانوا بين مشبّه و معطّل، غير أنّه سبحانه شملت عنايته أُمّة من المسلمين رفضوا التشبيه و التعطيل، و سلكوا طريقاً ثالثاً و قالوا بأنّه يمكن للإنسان التعرّف على ما وراء الطبيعة بما فيها من الجمال و الكمال عن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النظرة الفاحصة إلى عالم الوجود و جمال الطبيعة كما وردت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المقاييس المنطقية للوصول إلى الحقائق العليا، و هذا أيضاً هو الخطّ الذي رسمه القرآن الكريم، و سار على هذا الخطّ الأئمّة عليهم السلام من أوّلهم إلى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ذلك في كلام الإمام علي عليه السلام بوضوح، في أحاديثه و خطبه و رسائله، و لا يسعنا هنا أن نستعرض و لو بعضاً ممّا له عليه السلام في هذا المجال، إلّا أنّا نكتفي بحديث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ربّك أن يُدخل الدنيا في بيضة من غير أن يُصغّر الدنيا أو يُكبّر البيضة؟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لا يُنسب إلى العجز، و الذي سألتني لا يكون</w:t>
      </w:r>
      <w:r>
        <w:rPr>
          <w:rFonts w:eastAsia="Amiri" w:cs="Amiri" w:ascii="Amiri" w:hAnsi="Amiri"/>
          <w:color w:val="111111"/>
          <w:sz w:val="28"/>
          <w:szCs w:val="28"/>
          <w:rtl w:val="true"/>
          <w:lang w:bidi="ar-SA"/>
        </w:rPr>
        <w:t>».</w:t>
      </w:r>
      <w:r>
        <w:rPr>
          <w:rStyle w:val="FootnoteAnchor"/>
          <w:rtl w:val="true"/>
        </w:rPr>
        <w:footnoteReference w:id="1227"/>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خطب الإمام علي عليه السلام و رسائله و قصار حكمه كانت هي الحجر الأساس لكلام الشيعة و آرائهم في العقائد و المعارف، و لم يتوقّف نشاط الشيعة </w:t>
      </w:r>
      <w:bookmarkStart w:id="1043" w:name="pg11548_133206"/>
    </w:p>
    <w:p>
      <w:pPr>
        <w:pStyle w:val="BookText"/>
        <w:rPr/>
      </w:pPr>
      <w:bookmarkEnd w:id="1043"/>
      <w:r>
        <w:rPr>
          <w:rFonts w:ascii="Amiri" w:hAnsi="Amiri" w:eastAsia="Amiri" w:cs="Amiri"/>
          <w:color w:val="111111"/>
          <w:sz w:val="28"/>
          <w:sz w:val="28"/>
          <w:szCs w:val="28"/>
          <w:rtl w:val="true"/>
          <w:lang w:bidi="ar-SA"/>
        </w:rPr>
        <w:t xml:space="preserve">في ذلك المجال، بل و نتيجة لتوالي الأئمة عليهم السلام إمام بعد إمام، كان يعني ذلك استمرار عين المنهج السابق الذي ربّى عليه الإمام عليّ عليه السلام شيعته، فواصل الأئمّة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حياتهم تربية شيعتهم، فشحذوا عقولهم بالدعوة إلى التدبّر و التفكّر في المعارف، حتّى تربّى في مدرستهم عمالقة الفكر من عصر سيّد الساجدين إلى عصر الإمام العسكري، تجد أسماءهم و تآليفهم و أفكارهم في المعاجم و كتب الرجال، و قد نبغ في عصر أئمّة أهل البيت مفكّرون بارزون أدّوا لعموم المسلمين خدمات لا تنكر، و أشرعوا أبواب المعرفة للباحثين و المفكّرين الذين تلوهم، و من هؤلاء</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4138551_73709187"/>
      <w:bookmarkStart w:id="1045" w:name="_Toc390"/>
      <w:bookmarkEnd w:id="1044"/>
      <w:r>
        <w:rPr>
          <w:rtl w:val="true"/>
        </w:rPr>
        <w:t>متكلّمو الشيعة في القرن الثاني</w:t>
      </w:r>
      <w:r>
        <w:rPr>
          <w:rtl w:val="true"/>
        </w:rPr>
        <w:t>:</w:t>
      </w:r>
      <w:bookmarkEnd w:id="10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عبد اللّٰه بن عمرو السمين بن أسعد بن همام بن مرّة بن ذهل بن شيبان،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أصحابنا في زمانه، و متقدّمهم، و كان قارئاً، فقيهاً، متكلّماً، شاعراً، أديباً، قد اجتمعت فيه خصال الفضل و الدين، صادقاً فيما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بن الحسين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كتاباً في الاستطاعة و الجبر</w:t>
      </w:r>
      <w:r>
        <w:rPr>
          <w:rFonts w:eastAsia="Amiri" w:cs="Amiri" w:ascii="Amiri" w:hAnsi="Amiri"/>
          <w:color w:val="111111"/>
          <w:sz w:val="28"/>
          <w:szCs w:val="28"/>
          <w:rtl w:val="true"/>
          <w:lang w:bidi="ar-SA"/>
        </w:rPr>
        <w:t>.</w:t>
      </w:r>
      <w:r>
        <w:rPr>
          <w:rStyle w:val="FootnoteAnchor"/>
          <w:rtl w:val="true"/>
        </w:rPr>
        <w:footnoteReference w:id="1228"/>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زرارة أكبر رجال الشيعة فقهاً و حديثاً و معرفة بالكلام و التشيّع</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و هو من الشخصيات البارزة للشيعة التي أجمعت الطائفة على تصديقهم، و هو غنيّ عن التعريف و التوصيف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النعمان بن أبي طريفة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صيرفي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يلقّبه المخالفون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دكّانه في طاق المحامل في الكوفة، فيرجع إليه في النقد فيردّ ردّاً فيخرج كما يقول،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الطاق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منزلته في العلم و حسن الخاطر فأشهر، و قد نسبت إليه أشياء لم تثبت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حسن كبير، و قد أدخل فيه بعض المتأخّرين أحاديث تدلّ على فسادها، و يذكر تباين أقاويل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في إمامة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كلامه على الخوارج، و كتاب مجالسه مع أبي حنيفة و المرجئة</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متكلّماً حاذقاً، و له من الكتب كتاب الإمامة، كتاب المعرفة، كتاب الردّ على المعتزلة في إمامة المفضول، كتاب في أمر طلحة و الزبير و عائشة</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متكلّمي الشيعة الإمامية و بطانتهم، و ممّن دعا له الصادق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لك ما قال رسول اللّٰه 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تزال مؤيّداً بروح القدس ما نصرتنا بلسانك</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فتق الكلام في الإمامة، و هذّب المذهب، و سهّل طريق الحجاج فيه، و كان حاذقاً بصناعة الكلام حاضر الجواب</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و يقول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هشام بن الحكم، صاحب غور في الأُصول، لا ينبغي أن يغفل عن إلزاماته على المعتزلة؛ فإنّ الرجل وراء ما يلزم به على الخصم، و دون ما يظهره من التشبيه، و ذلك أنّه ألزم الغلاة</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أبو محمّد مولى كندة، و كان ينزل بني شيبان بالكوفة، انتقل إلى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في هذه السنة، 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أسماء كتبه فبلغت ثلاثين كتاباً</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علل التحريم، الفرائض، الإمامة، الدلالة على حدث الأجسام، الردّ على الزنادقة، الرد على أصحاب الاثنين، التوحيد، الرد على هشام الجواليقي، الردّ على أصحاب الطبائع، الشيخ و الغلام في التوحيد، التدبير في الإمامة، الميزان، إمامة المفضول، الوصيّة و الردّ على منكريها، الميدان، اختلاف الناس في الإمامة، الجبر و القدر، كتاب الحكمين، الرد على المعتزلة و طلحة و الزبير، القدر، الألفاظ، الاستطاعة، المعرفة، الثمانية أبواب، على شيطان الطاق، الأخبار، الردّ على المعتزلة، الردّ على ارسطاطاليس في التوحيد، المجالس في التوحيد، المجالس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أحمد أمين فيقول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شخصية شيعية في الكلام، و كان قويّ الحجّة، ناظر المعتزلة و ناظروه، و نقلت له في كتب الأدب مناظرات كثيرة متفرّقة تدل على حضور بديهيته و قوّة حججه</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الرجل كان في بداية أمره من تلاميذ أبي الشاكر الديصاني، صاحب النزعة الإلحادية في الإسلام، ثمّ تبع الجهم بن صفوان الجبري المتطرّف المقتول بترمذ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لحق بالإمام الصادق عليه السلام ودان بمذهب الإمامية، و ما تنقل منه من الآراء التي لا توافق أُصول الإمامية، فإنّما هي راجعة إلى العصرين اللّذين كان فيهما على النزعة الإلحادية أو الجهمية، و أمّا بعد ما لحق </w:t>
      </w:r>
    </w:p>
    <w:p>
      <w:pPr>
        <w:pStyle w:val="BookText"/>
        <w:rPr/>
      </w:pPr>
      <w:r>
        <w:rPr>
          <w:rFonts w:ascii="Amiri" w:hAnsi="Amiri" w:eastAsia="Amiri" w:cs="Amiri"/>
          <w:color w:val="111111"/>
          <w:sz w:val="28"/>
          <w:sz w:val="28"/>
          <w:szCs w:val="28"/>
          <w:rtl w:val="true"/>
          <w:lang w:bidi="ar-SA"/>
        </w:rPr>
        <w:t>بالإمام الصادق عليه السلام فقد انطبعت عقليته بمعارف أهل البيت إلى حدّ كبير، حتّى صار أحد المناضلين عن عقائد الشيعة الإمامية</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الماصر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أعلام المتكلّمين، تعلّم الكلام من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شاميّ إلى أبي عبد اللّٰه الصادق عليه السلام ليناظر أصحابه، فقال عليه السلام ليونس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من ترى بالباب من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زرارة بن أعين و كان يحسن الكلام، و أدخلت الأحول و كان يحسن الكلام، و أدخلت هشام بن الحكم و هو يحسن الكلام، و أدخلت قيس الماصر و كان عندي أحسنهم كلاماً و قد تعلّم الكلام من عليّ بن الحسين عليهما السلام</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روضة حاجب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متكلّماً، جيد الكلام، و له كتاب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لمّا كان بالحيرة، تسمّع على عيسى بن روضة، و كان مولاه، و هو يتكلّم في الإمامة فأُعجب به و استجاد كلامه</w:t>
      </w:r>
      <w:r>
        <w:rPr>
          <w:rFonts w:eastAsia="Amiri" w:cs="Amiri" w:ascii="Amiri" w:hAnsi="Amiri"/>
          <w:color w:val="111111"/>
          <w:sz w:val="28"/>
          <w:szCs w:val="28"/>
          <w:rtl w:val="true"/>
          <w:lang w:bidi="ar-SA"/>
        </w:rPr>
        <w:t>.</w:t>
      </w:r>
      <w:r>
        <w:rPr>
          <w:rStyle w:val="FootnoteAnchor"/>
          <w:rtl w:val="true"/>
        </w:rPr>
        <w:footnoteReference w:id="1237"/>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أبو مالك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عربي، أدرك أبا عبد اللّٰه عليه السلام و قال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عنه، روى عن أبي الحسن، و كان متكلّماً ثقة ثقة في الحديث، و له كتاب في التوحيد رواه عنه </w:t>
      </w:r>
    </w:p>
    <w:p>
      <w:pPr>
        <w:pStyle w:val="BookText"/>
        <w:rPr/>
      </w:pPr>
      <w:r>
        <w:rPr>
          <w:rFonts w:ascii="Amiri" w:hAnsi="Amiri" w:eastAsia="Amiri" w:cs="Amiri"/>
          <w:color w:val="111111"/>
          <w:sz w:val="28"/>
          <w:sz w:val="28"/>
          <w:szCs w:val="28"/>
          <w:rtl w:val="true"/>
          <w:lang w:bidi="ar-SA"/>
        </w:rPr>
        <w:t>عليّ بن الحسن الطاطري</w:t>
      </w:r>
      <w:r>
        <w:rPr>
          <w:rStyle w:val="FootnoteAnchor"/>
          <w:rtl w:val="true"/>
        </w:rPr>
        <w:footnoteReference w:id="1238"/>
      </w:r>
      <w:r>
        <w:rPr>
          <w:rFonts w:ascii="Amiri" w:hAnsi="Amiri" w:eastAsia="Amiri" w:cs="Amiri"/>
          <w:color w:val="111111"/>
          <w:sz w:val="28"/>
          <w:sz w:val="28"/>
          <w:szCs w:val="28"/>
          <w:rtl w:val="true"/>
          <w:lang w:bidi="ar-SA"/>
        </w:rPr>
        <w:t>فالرجل من متكلّمي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متكلّمي الشيعة، و له مع أبي عليّ الجبّائي مجلس في الإمامة و تثبيتها بحضرة أبي محمّد القاسم بن محمّد الكوفي، و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نقض الإمامة على أبي عليّ و لم يتمّه</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محمّد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ثقة في حديثه،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الإمامة، الفطرة، المعرفة، الولاية</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ابن النديم من متكلّمي الإمامية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القدماء الطاطري، و كان شيعياً، و له من الكتب كتاب الإمامة حسن</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يقطين بن موسى، مولى بني هاشم، و قيل مولى بني أسد، كان فقيهاً متكلّماً، روى عن أبي الحسن و الرضا عليهما السلام، و له كتاب مسائل أبي الحسن موسى عليه السلام</w:t>
      </w:r>
      <w:r>
        <w:rPr>
          <w:rStyle w:val="FootnoteAnchor"/>
          <w:rtl w:val="true"/>
        </w:rPr>
        <w:footnoteReference w:id="1242"/>
      </w:r>
      <w:r>
        <w:rPr>
          <w:rFonts w:ascii="Amiri" w:hAnsi="Amiri" w:eastAsia="Amiri" w:cs="Amiri"/>
          <w:color w:val="111111"/>
          <w:sz w:val="28"/>
          <w:sz w:val="28"/>
          <w:szCs w:val="28"/>
          <w:rtl w:val="true"/>
          <w:lang w:bidi="ar-SA"/>
        </w:rPr>
        <w:t xml:space="preserve">و بما أنّ أبا الحسن الأوّل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فالرجل من متكلّمي القرن الثاني و أوائل الثالث</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الشيخ في رجاله في أصحاب الإمام الرضا عليه السلام</w:t>
      </w:r>
      <w:r>
        <w:rPr>
          <w:rFonts w:eastAsia="Amiri" w:cs="Amiri" w:ascii="Amiri" w:hAnsi="Amiri"/>
          <w:color w:val="111111"/>
          <w:sz w:val="28"/>
          <w:szCs w:val="28"/>
          <w:rtl w:val="true"/>
          <w:lang w:bidi="ar-SA"/>
        </w:rPr>
        <w:t>.</w:t>
      </w:r>
      <w:r>
        <w:rPr>
          <w:rStyle w:val="FootnoteAnchor"/>
          <w:rtl w:val="true"/>
        </w:rPr>
        <w:footnoteReference w:id="1243"/>
      </w:r>
      <w:bookmarkStart w:id="1046" w:name="pg11548_133211"/>
    </w:p>
    <w:p>
      <w:pPr>
        <w:pStyle w:val="BookText"/>
        <w:rPr/>
      </w:pPr>
      <w:bookmarkEnd w:id="1046"/>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الأزدي المدائني، ثقة، وجه، متكلّم، روى عن أبي عبد اللّه، و أبي الحسن عليهما السلام و له كتاب يرويه محمّد بن خالد</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متكلّمي عصر الصادق عليه السلام و ذكره الطبرسي في احتجاجه و مناظرته مع أبي حنيفة، فلاحظ</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إنّ ما ذكرناه من أساتذة الكلام كانوا نماذج مصغّرة من تلامذة أهل البيت عليهم السلام و خرّيجي مدرستهم، و قد اكتفينا بذكر هذه الطائفة تجنّباً عن الإطالة و الإسهاب، و من ابتغى الاستزادة فعليه بالمراجع التاريخية و كتب الكلام المختلفة التي حفلت بأسماء الأعلام الباقين، أمثال حمران بن أعين الشيباني، و هشام بن سالم الجواليقي، و السيد الحميري، و الكميت الأسدي</w:t>
      </w:r>
      <w:r>
        <w:rPr>
          <w:rFonts w:eastAsia="Amiri" w:cs="Amiri" w:ascii="Amiri" w:hAnsi="Amiri"/>
          <w:color w:val="111111"/>
          <w:sz w:val="28"/>
          <w:szCs w:val="28"/>
          <w:rtl w:val="true"/>
          <w:lang w:bidi="ar-SA"/>
        </w:rPr>
        <w:t>.</w:t>
      </w:r>
      <w:r>
        <w:rPr>
          <w:rStyle w:val="FootnoteAnchor"/>
          <w:rtl w:val="true"/>
        </w:rPr>
        <w:footnoteReference w:id="1246"/>
      </w:r>
    </w:p>
    <w:p>
      <w:pPr>
        <w:pStyle w:val="Heading4"/>
        <w:numPr>
          <w:ilvl w:val="3"/>
          <w:numId w:val="1"/>
        </w:numPr>
        <w:rPr/>
      </w:pPr>
      <w:bookmarkStart w:id="1047" w:name="__RefHeading___Toc4138553_73709187"/>
      <w:bookmarkStart w:id="1048" w:name="_Toc391"/>
      <w:bookmarkEnd w:id="1047"/>
      <w:r>
        <w:rPr>
          <w:rtl w:val="true"/>
        </w:rPr>
        <w:t>متكلّمو الشيعة في القرن الثالث</w:t>
      </w:r>
      <w:r>
        <w:rPr>
          <w:rtl w:val="true"/>
        </w:rPr>
        <w:t>:</w:t>
      </w:r>
      <w:bookmarkEnd w:id="1048"/>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بن خليل أبو محمّد الأزدي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من أصحاب يونس، و روى عن أبي جعفر الثاني و قيل الرضا عليهما السلام و كان ثقة، أحد أصحابنا الفقهاء، و المتكلّمين، و له جلالة في هذه الطائفة، و هو في قدره أشهر من أن نصفه، و ذكر الكنجي أنّه صنّف مائة و ثمانين كتاباً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ذكره الشيخ في رجاله في أصحاب الإمام الهادي و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متكلّمي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النجاشي فهرس كتبه فراجع للاستزادة</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النقض على الاسكافي في تقوية الجسم، الوعيد، الردّ على أهل التعطيل، الاستطاعة، مسائل في العلم، الأعراض و الجواهر، العلل، الإيمان، الردّ على الثنوية، إثبات الرجعة، الردّ على الغالية المحمّدية، تبيان أصل الضلالة، الردّ على محمّد بن كرّام، التوحيد في كتب اللّٰه، الرد على أحمد بن الحسين، الردّ على الأصمّ، في الوعد و الوعيد آخر، الردّ على بيان إيمان ابن 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الردّ على الفلاسفة، محنة الإسلام، الأربع مسائل في الإمامة، الردّ على المنّانية، الرد على المرجئة، الردّ على القرامطة، الردّ على البائسة، اللطيف، القائم عليه السلام، كتاب الإمامة الكبير، حذو النعل بالنعل، فضل أمير المؤمنين عليه السلام، معرفة الهدى و الضلالة، التعري و الحاصل، الخصال في الإمامة، المعيار و الموازنة، الردّ على الحشوية، الردّ على الحسن البصري في التفضيل، النسبة بين الجبرية و البترية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بن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مولى كندة، سكن البصرة، و كان مشهوراً بالكلام، كلّم الناس، و حكي عنه مجالس كثيرة، ذكر بعض أصحابنا أنّه رأى له كتاباً في الإمامة</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 xml:space="preserve">و قد توفّي والده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متكلّمي أواخر القرن الثاني و أوائل القرن الثالث</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أسد بن أعفر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الأحوص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جليل، فقيه متكلّم من أصحاب الحديث، ثقة ثقة، و أبوه من شيوخ أصحاب الحديث الثقات،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الإمامة على سائر من خالفه من الأُمم، و الآخر مجرّد الدلائل و البراهين</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و ذكره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جملة متكلّمي الإمامية، لقيه الحسن بن موسى النوبختي و أخذ عنه، و اجتمع معه في الحائر على ساكنه السلام، و كان ورد للزيارة</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 xml:space="preserve">فبما أنّه من مشايخ الحسن بن موسى النوبختي المعاصر للجبّائي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متكلّمي القرن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مملك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جرجان، و سكن أصبهان، جليل في أصحابنا، عظيم القدر و المنزلة له كتب منها كتاب الجامع في سائر أبواب الكلام كبير، كتاب المسائل و الجوابات في الإمامة، كتاب مواليد الأئمة عليهم السلام، كتاب مجالسه مع أبي علي الجبّائي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ثبيت بن محمّد، أبو محمّد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أبي عيسى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حاذق، من أصحابنا العسكريين، و كان أيضاً له اطّلاع بالحديث و الرواية، و الفقه، له كتب في الحديث و الإمامة و غيرها</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محمّد بن إسماعيل بن هلال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أحد أصحابنا، ثقة فيما يرويه له كتاب التوحيد، كتاب المعرفة، كتاب الإمامة</w:t>
      </w:r>
      <w:r>
        <w:rPr>
          <w:rFonts w:eastAsia="Amiri" w:cs="Amiri" w:ascii="Amiri" w:hAnsi="Amiri"/>
          <w:color w:val="111111"/>
          <w:sz w:val="28"/>
          <w:szCs w:val="28"/>
          <w:rtl w:val="true"/>
          <w:lang w:bidi="ar-SA"/>
        </w:rPr>
        <w:t>.</w:t>
      </w:r>
      <w:r>
        <w:rPr>
          <w:rStyle w:val="FootnoteAnchor"/>
          <w:rtl w:val="true"/>
        </w:rPr>
        <w:footnoteReference w:id="1253"/>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هارون، أبو عيسى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الإمامة، و كتاب السقيفة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تصانيف على مذهب المعتزلة، و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مصنّفات حسان في الإمامة و غيرها، و كانت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سليمان بن أبي داحة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آل طلحة بن عبيد اللّٰه، أبو إسحاق، و كان وجه أصحابنا البصريين في الفقه و الكلام و الأدب و الشعر</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هشام بن الحكم و خالفه في أشياء إلّا في أصل الإمامة، و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المعرفة، كتاب في الاستطاعة، كتاب الإمامة، كتاب على من أبىٰ وجوب الإمامة بالنصّ</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اشكيب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مقدّم، ذكره أبو عمرو في كتاب الرجال في أصحاب أبي الحسن العسكري عليه السلام و وصفه بأنّه عالم متكلّم مؤلّف للكتب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من زعم أنّ النبيّ صلى الله عليه و آله كان على دين قومه، و الردّ على الزيدية</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أحمد بن جبرويه، أبو محمّد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من أصحابنا، حسن التصنيف، جيّد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الكامل في الإمامة، كتاب حسن</w:t>
      </w:r>
      <w:r>
        <w:rPr>
          <w:rFonts w:eastAsia="Amiri" w:cs="Amiri" w:ascii="Amiri" w:hAnsi="Amiri"/>
          <w:color w:val="111111"/>
          <w:sz w:val="28"/>
          <w:szCs w:val="28"/>
          <w:rtl w:val="true"/>
          <w:lang w:bidi="ar-SA"/>
        </w:rPr>
        <w:t>.</w:t>
      </w:r>
      <w:r>
        <w:rPr>
          <w:rStyle w:val="FootnoteAnchor"/>
          <w:rtl w:val="true"/>
        </w:rPr>
        <w:footnoteReference w:id="1258"/>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منصور، أبو الحسن، كوفي سكن بغداد، متكلّم من أصحاب هشام، له كتب، منها كتاب التدبير في التوحيد و الإمامة</w:t>
      </w:r>
      <w:r>
        <w:rPr>
          <w:rFonts w:eastAsia="Amiri" w:cs="Amiri" w:ascii="Amiri" w:hAnsi="Amiri"/>
          <w:color w:val="111111"/>
          <w:sz w:val="28"/>
          <w:szCs w:val="28"/>
          <w:rtl w:val="true"/>
          <w:lang w:bidi="ar-SA"/>
        </w:rPr>
        <w:t>.</w:t>
      </w:r>
      <w:r>
        <w:rPr>
          <w:rStyle w:val="FootnoteAnchor"/>
          <w:rtl w:val="true"/>
        </w:rPr>
        <w:footnoteReference w:id="1259"/>
      </w:r>
      <w:bookmarkStart w:id="1049" w:name="pg11548_133215"/>
    </w:p>
    <w:p>
      <w:pPr>
        <w:pStyle w:val="BookText"/>
        <w:rPr/>
      </w:pPr>
      <w:bookmarkEnd w:id="1049"/>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إسماعيل بن شعيب بن ميثم بن يحيى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مولى بني أسد، كوفي، سكن البصرة، و كان من وجوه المتكلّمين من أصحابنا، كلّم أبا الهذيل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مجالس و كتب منها كتاب الإمامة، كتاب مجالس هشام بن الحكم و كتاب المتعة</w:t>
      </w:r>
      <w:r>
        <w:rPr>
          <w:rFonts w:eastAsia="Amiri" w:cs="Amiri" w:ascii="Amiri" w:hAnsi="Amiri"/>
          <w:color w:val="111111"/>
          <w:sz w:val="28"/>
          <w:szCs w:val="28"/>
          <w:rtl w:val="true"/>
          <w:lang w:bidi="ar-SA"/>
        </w:rPr>
        <w:t>.</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تكلّم في مذهب الإمامة عليّ بن إسماعيل بن ميثم التمّار، و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أجلّة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لعليّ من الكتب كتاب الإمامة و كتاب الاستحقاق</w:t>
      </w:r>
      <w:r>
        <w:rPr>
          <w:rFonts w:eastAsia="Amiri" w:cs="Amiri" w:ascii="Amiri" w:hAnsi="Amiri"/>
          <w:color w:val="111111"/>
          <w:sz w:val="28"/>
          <w:szCs w:val="28"/>
          <w:rtl w:val="true"/>
          <w:lang w:bidi="ar-SA"/>
        </w:rPr>
        <w:t>.</w:t>
      </w:r>
      <w:r>
        <w:rPr>
          <w:rStyle w:val="FootnoteAnchor"/>
          <w:rtl w:val="true"/>
        </w:rPr>
        <w:footnoteReference w:id="1261"/>
      </w:r>
    </w:p>
    <w:p>
      <w:pPr>
        <w:pStyle w:val="Heading4"/>
        <w:numPr>
          <w:ilvl w:val="3"/>
          <w:numId w:val="1"/>
        </w:numPr>
        <w:rPr/>
      </w:pPr>
      <w:bookmarkStart w:id="1050" w:name="__RefHeading___Toc4138555_73709187"/>
      <w:bookmarkStart w:id="1051" w:name="_Toc392"/>
      <w:bookmarkEnd w:id="1050"/>
      <w:r>
        <w:rPr>
          <w:rtl w:val="true"/>
        </w:rPr>
        <w:t>متكلّمو الشيعة في القرن الرابع</w:t>
      </w:r>
      <w:r>
        <w:rPr>
          <w:rtl w:val="true"/>
        </w:rPr>
        <w:t>:</w:t>
      </w:r>
      <w:bookmarkEnd w:id="10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العماني، الحذّاء، فقيه متكلّم ثقة، له كتب في الفقه و الكلام،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بحبل الرسول</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عليّ بن إسحاق بن أبي سهل بن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المتكلّمين من أصحابنا و غيرهم، له جلالة في الدنيا و الدين، يجري مجرى الوزراء في جلالة الكتاب، صنّف كتباً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الاستيفاء في الإمامة، التنبيه في الإمامة</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إسماعيل بن عليّ بن نوبخت، من كبار الشيعة، و كان أبو الحسن الناشئ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أُستاذه، و كان فاضلاً، عالماً، متكلّماً، و له مجالس بحضرة جماعة من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فهرس كتبه</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بن الحسين بن موسى 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أبو عبد اللّٰه، ثقة، روى عن أبيه إجازة، و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و نفي التشبيه، و قد توفّي أخوه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أعيان القرن الرابع، و هو و أخوه ولدا بدعوة صاحب الأمر عليه السلام، ترجمه ابن حجر في لسان الميزان</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بشر الحمدوني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السوسنجردي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جيد الكلام، صحيح الاعتقاد، كان يقول بالوعيد،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المقنع في الإمامة، كتاب المنقذ في الإمامة</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السوسنجردي من غلمان أبي سهل النوبختي و يكنّى أبا الحسن، و يعرف بالحمدوني منسوباً إلى آل حمدون، و له من الكتب كتاب الإنقاذ في الإمامة</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زاهداً ورعاً متكلّماً، على مذهب الإمامية، و له مصنّفات في نصرة مذهبه</w:t>
      </w:r>
      <w:r>
        <w:rPr>
          <w:rFonts w:eastAsia="Amiri" w:cs="Amiri" w:ascii="Amiri" w:hAnsi="Amiri"/>
          <w:color w:val="111111"/>
          <w:sz w:val="28"/>
          <w:szCs w:val="28"/>
          <w:rtl w:val="true"/>
          <w:lang w:bidi="ar-SA"/>
        </w:rPr>
        <w:t>.</w:t>
      </w:r>
      <w:r>
        <w:rPr>
          <w:rStyle w:val="FootnoteAnchor"/>
          <w:rtl w:val="true"/>
        </w:rPr>
        <w:footnoteReference w:id="1267"/>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أبو محمّد العلوي من بني زبارة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 سيّد، متكلّم، فقيه، من أهل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عظيم الرئاسة، متكلّم، حاذق، زاهد، ورع، لقيت جماعة ممّن لقوه و قرءوا عليه، له كتاب إبطال القياس، و كتاب في التوحيد</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الرحمن بن قبة الرازي،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عظيم القدر حسن العقيدة، قويّ في الكلام، له كتب في الكلام، و قد سمع الحديث، و أخذ عنه ابن بطّة و ذكره في فهرسته الذي يذكر فيه من سمع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محمّد بن عبد الرحمن بن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بن محمّد بن قبة من متكلّمي الشيعة و حذّاقهم، و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الإنصاف في الإمامة، كتاب الإمامة</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و قال العلاّمة الحلّي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حاذقاً شيخ الإمامية في عصره</w:t>
      </w:r>
      <w:r>
        <w:rPr>
          <w:rFonts w:eastAsia="Amiri" w:cs="Amiri" w:ascii="Amiri" w:hAnsi="Amiri"/>
          <w:color w:val="111111"/>
          <w:sz w:val="28"/>
          <w:szCs w:val="28"/>
          <w:rtl w:val="true"/>
          <w:lang w:bidi="ar-SA"/>
        </w:rPr>
        <w:t>».</w:t>
      </w:r>
      <w:r>
        <w:rPr>
          <w:rStyle w:val="FootnoteAnchor"/>
          <w:rtl w:val="true"/>
        </w:rPr>
        <w:footnoteReference w:id="127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وصيف، أبو الحسن الناشئ</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المتكلّم، ذكر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كتاباً في الإمامة</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و 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مجوّداً في أهل البيت عليهم السلام و متكلّماً بارعاً و له كتب</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الشعراء المحبّين، و له في أهل البيت قصائد كثيرة، و كان متكلّماً بارعاً، أخذ علم الكلام عن أبي سهل إسماعيل بن عليّ بن نوبخت المتكلّم، و كان من كبار الشيعة، و له تصانيف كثيرة، و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متكلّماً، بارعاً من كبار الشيعة، فهو من متكلّمي القرن الرابع</w:t>
      </w:r>
      <w:r>
        <w:rPr>
          <w:rFonts w:eastAsia="Amiri" w:cs="Amiri" w:ascii="Amiri" w:hAnsi="Amiri"/>
          <w:color w:val="111111"/>
          <w:sz w:val="28"/>
          <w:szCs w:val="28"/>
          <w:rtl w:val="true"/>
          <w:lang w:bidi="ar-SA"/>
        </w:rPr>
        <w:t>.</w:t>
      </w:r>
      <w:r>
        <w:rPr>
          <w:rStyle w:val="FootnoteAnchor"/>
          <w:rtl w:val="true"/>
        </w:rPr>
        <w:footnoteReference w:id="1273"/>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موسى، أبو محمد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المبرز على نظرائه في زمانه قبل الثلاثمائة و بعدها، له على الأوائل كتب كثيرة،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الآراء و الديانات، يقول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كبير حسن يحتوي على علوم كثيرة قرأت هذا الكتاب على شيخنا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فرق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الردّ على فرق الشيعة ما خلا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الجامع في الإمامة</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و الرجل من أكابر متكلّمي الشيعة، عاصر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أبا جعفر بن قبة المتوفّى قبل البلخي، فهو من أعيان متكلّمي الشيعة في أواخر القرن الثالث، و أوائل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عنه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موسى بن أُخت أبي سهل بن نوبخت، متكلّم فيلسوف كان يجتمع إليه جماعة من النقلة لكتب الفلسفة، مثل أبي عثمان الدمشقي، و إسحاق و ثابت و غيرهم، و كانت المعتزلة تدّعيه، و الشيعة تدّعيه و لكنّه إلى حيّز الشيعة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آل نوبخت معروفون بولاية عليّ و ولده عليهم السلام في الظاهر، فلذلك ذكرناه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مصنّفات و مؤلّفات في الكلام و الفلسفة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فهرس كتبه و لم يذكر إلّا القليل من الكثير</w:t>
      </w:r>
      <w:r>
        <w:rPr>
          <w:rFonts w:eastAsia="Amiri" w:cs="Amiri" w:ascii="Amiri" w:hAnsi="Amiri"/>
          <w:color w:val="111111"/>
          <w:sz w:val="28"/>
          <w:szCs w:val="28"/>
          <w:rtl w:val="true"/>
          <w:lang w:bidi="ar-SA"/>
        </w:rPr>
        <w:t>.</w:t>
      </w:r>
      <w:r>
        <w:rPr>
          <w:rStyle w:val="FootnoteAnchor"/>
          <w:rtl w:val="true"/>
        </w:rPr>
        <w:footnoteReference w:id="1275"/>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 نوبخت من أرفع البيوتات الشيعية نبغ منه فلاسفة كبار، </w:t>
      </w:r>
    </w:p>
    <w:p>
      <w:pPr>
        <w:pStyle w:val="BookText"/>
        <w:rPr/>
      </w:pPr>
      <w:r>
        <w:rPr>
          <w:rFonts w:ascii="Amiri" w:hAnsi="Amiri" w:eastAsia="Amiri" w:cs="Amiri"/>
          <w:color w:val="111111"/>
          <w:sz w:val="28"/>
          <w:sz w:val="28"/>
          <w:szCs w:val="28"/>
          <w:rtl w:val="true"/>
          <w:lang w:bidi="ar-SA"/>
        </w:rPr>
        <w:t>متكلّمون عظام، لا يسعنا هنا الحديث عنهم، فمن أراد التفصيل فليرجع إلى الكتب المؤلّفة حول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هم بعض أعلام الشيعة و متكلّموهم في القرون الأربعة من الذين ذادوا عن حياض الإسلام و التشيّع ببيانهم و بنانهم، أتينا بأسمائهم في هذا المقام كنموذج عن رجالات الشيعة الأفذاذ الذين ساهموا مع إخوانهم من المفكّرين المسلمين في بناء صرح الحضارة الإسلامية الخالد، و نختم بحثنا هذا بذكر أكبر فطاحلة الكلام و رجاله الأفذاذ، رجل قلّ أن يسمع الدهر بمثله، و نقصد به شيخ الأُمّة و أُستاذ المتكلّمين شيخنا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نطق بفضله و علمه و ورعه و تقاه لسان كل موافق و مخالف، و إليك نموذجاً ممّا ذكرته كتب التراجم و علماء الرجال في كتبهم على وجه الإيجاز، و نركّز على كلمات أهل السنّة مع ذكر القليل من كلمات الشيعة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عنه معاصره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المعلم أبو عبد اللّٰه، في عصرنا انتهت رئاسة متكلّمي الشيعة إليه، مقدّم في صناعة الكلام على مذهب أصحابه، دقيق الفطنة، ماضي الخاطرة، شاهدته فرأيته بارعاً</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الإمامية و عالمها، صنّف على مذهبه، و من أصحابه المرتضى، كان لابن المعلم مجلس نظر بداره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بدرب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يحضره كافّة العلماء، له منزلة عند أُمراء الأطراف، لميلهم إلى مذهبه</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أبو السعادات عبد اللّٰه بن أسعد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ثلاث عشرة و أربعمائة توفّي عالم الشيعة و إمام الرافضة، صاحب التصانيف الكثيرة، شيخهم المعروف بالمفيد، و ابن المعلّم أيضاً، البارع في الكلام و الجدل و الفقه، و كان يناظر أهل كلّ عقيدة مع الجلالة و العظمة في الدولة البويهية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الصدقات، عظيم الخشوع، كثير الصلاة و الصوم، خشن اللباس،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عضد الدولة ربّما زار الشيخ المفيد، و كان شيخاً ربعة نحيفاً أسمر، عاش ستّاً و سبعين سنة، و له أكثر من مائتي مصنّف، و كانت جنازته مشهورة و شيّعه ثمانون ألفاً من الرافضة و الشيعة</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وصفه أبو الفداء الحافظ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الإمامية الروافض، و المصنّف لهم، و المحامي عن حوزتهم، و كان يحضر مجلسه خلق كثير من العلماء و سائر الطوائف</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الشيعة و إمام الرافضة و صاحب التصانيف الكثيرة، قال ابن أبي طي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الإمامية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شيخ مشايخ الطائفة و لسان الإمامية و رئيس الكلام و الفقه و الجدل، و كان يناظر أهل كلّ عقيدة مع الجلالة العظيمة في الدولة البويهية</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ما ذكره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التعقيب و التخشّع و الإكباب على العلم، تخرّج به جماعة، و برع في المقالة الإمامية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كلّ إمامي منّة، و كان أبوه معلماً بواسط، و ما كان المفيد ينام من الليل إلّا هجعة ثمّ يقوم يصلي أو يطالع أو يدرس أو يتلو القرآن</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عنه 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المعلم، عالم الشيعة، إمام الرافضة، و صاحب التصانيف الكثيرة، قال ابن أبي 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 مشايخ الطائفة و لسان الإمامية و رئيس الكلام، و الفقه، و الجدل، و كان يناظر أهل كلّ عقيدة مع الجلالة و العظمة في الدولة البويهية</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هذا جانب ممّا ترجم له أهل السنّة، و أمّا الشيعة فنقتصر على كلام تلميذيه الطوسي و النجاشي توخّياً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يكنّى أبا عبد اللّٰه، المعروف بابن المعلم، من جملة متكلّمي الإمامية، انتهت إليه رئاسة الإمامية في وقته، و كان مقدّماً في العلم، و صناعة الكلام، و كان فقيهاً متقدّماً فيه، حسن الخاطر، دقيق الفطنة، حاضر الجواب، و له قريب من مائتي مصنّف كبار و صغار، و فهرست كتبه معروف، ولد سنة </w:t>
      </w:r>
      <w:bookmarkStart w:id="1052" w:name="pg11548_133222"/>
    </w:p>
    <w:p>
      <w:pPr>
        <w:pStyle w:val="BookText"/>
        <w:rPr/>
      </w:pPr>
      <w:bookmarkEnd w:id="105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توفّي لليلتين خلتا من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يوم وفاته يوماً لم ير أعظم منه من كثرة الناس للصلاة عليه و كثرة البكاء من المخالف و الموافق</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يقول تلميذه الآخر،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شيخنا و أُستاذنا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أشهر من أن يوصف في الفقه و الكلام و الرواية و الوثاقة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تصانيفه</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و هكذا و بعد أن أوردنا بعضاً من رجالات الطائفة الذين برعوا في علم الكلام حتّى نهاية القرن الرابع، أودّ أن أُشير إلى بعض أساتذة الفلسفة الذين لمعت أسماؤهم في سماء العالم الإسلامي بعد القرن الرابع الهجري</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4138557_73709187"/>
      <w:bookmarkStart w:id="1054" w:name="_Toc393"/>
      <w:bookmarkEnd w:id="1053"/>
      <w:r>
        <w:rPr>
          <w:rtl w:val="true"/>
        </w:rPr>
        <w:t>مشاهير أئمّة الفلسفة بعد القرن الرابع</w:t>
      </w:r>
      <w:r>
        <w:rPr>
          <w:rtl w:val="true"/>
        </w:rPr>
        <w:t>:</w:t>
      </w:r>
      <w:bookmarkEnd w:id="10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علي 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الشيخ المفيد أكبر متكلّم للشيعة ظهر في العراق، فإنّ الشيخ الرئيس ابن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فيلسوف إسلامي شيعي ظهر في المشرق، و هو من الذين دفعوا عجلة الفكر و العلم إلى الامام خطوات كثيرة، و قد ذاع صيته شرقاً و غرباً، و كتبت عنه دراسات ضافية من المسلمين و المستشرقين، و نحن في غنى عن إفاضة القول في ترجمة حياته، و آثاره التي خلّفها، و التلاميذ الذين تربّوا في مدرسته، و لكن نشير إلى كتابين من كتبه لما لهما من الشهرة و المكانة</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يشتمل على المنطق و الطبيعيات و الإلهيات و الرياضيات و قد طبع أخيراً في مصر في أجزاء، و بالإمعان فيما ذكره في مبحث </w:t>
      </w:r>
    </w:p>
    <w:p>
      <w:pPr>
        <w:pStyle w:val="BookText"/>
        <w:rPr/>
      </w:pPr>
      <w:r>
        <w:rPr>
          <w:rFonts w:ascii="Amiri" w:hAnsi="Amiri" w:eastAsia="Amiri" w:cs="Amiri"/>
          <w:color w:val="111111"/>
          <w:sz w:val="28"/>
          <w:sz w:val="28"/>
          <w:szCs w:val="28"/>
          <w:rtl w:val="true"/>
          <w:lang w:bidi="ar-SA"/>
        </w:rPr>
        <w:t>النبوّة يعلم منه مذهبه،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الاستخلاف بالنص أصوب، فإنّ ذلك لا يؤدّي إلى التشعّب و التشاغب و الاختلاف</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يشتمل على المنطق و الطبيعيات و الإلهيات، و هو من أحسن مؤلّفاته، و فيه آراؤه النهائية، و قد وقع موقع العناية لمن بعده، فشرحه الإمام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الشرح الثاني كان محور الدراسة في الحوزات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المحقّقين و أُستاذ الحكماء و المتكلّمين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أشهر من أن يذكر، شارك في جميع العلوم النظرية فأصبح أُستاذاً محقّقاً مؤسّساً، أثنى عليه الموافق و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كمال الدين، ميثم بن عليّ بن ميثم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الفيلسوف المحقّق، و الحكيم المدقّق، قدوة المتكلّمين، تظهر جلالة شأنه و سطوع برهانه من الإمعان في شرحه لنهج البلاغة في أربعة أجزاء،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المرام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مطبوعان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الشيعة جمال الدين المعروف بالعلّامة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الجوهر النضيد في شرح منطق التجريد، و كشف المراد في الكلام، و كتبه في المنطق و الكلام و الفلسفة تنوف على العشرين</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العلّامة الحلّي و أُستاذ الشهيد الأوّل، له شرح المطالع في المنطق، و المحاكمات بين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و نصير الدين الطوسي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غير ذلك من العقول الكبيرة التي ظهرت في الحوزات الشيعية، كالفاضل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نهج المسترشدين في الكلام، و الشيخ بهاء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محمّد باقر المعروف بالداماد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تلميذه المعروف بصدر المتألّهين مؤلّف الأسفار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 ممّن يتعسّر علينا إحصاء أسمائهم فضلاً عن تحرير تراجمهم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لمحة عابرة عن مشاركة الشيعة في بناء الحضارة الإسلامية في مجال العلوم العقلية، و التي اقتصرنا فيها على ذكر ما يتّسع به المجال من بعض المشاهير منهم إلى أواسط القرن الحادي عشر، حيث إنّ هناك العديد من الأسماء الكبيرة و اللامعة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قام المتتبّع المتضلّع الشيخ عبد اللّٰه نعمة بتأليف كتاب حول فلاسفة الشيعة و متكلّميهم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فلاسفة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بذلك بعض الفراغ 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الجانب الآخر يجد المرء أنّ هذا العطاء المقدّس في علوم التفكير و البرهنة لم يزل متواصلاً لدى الشيعة و حتّى عصرنا الحاضر هذا، حيث ظهرت العديد من الشخصيات الفذّة و البارزة، رفدت المكتبة الإسلامية بمؤلّفات غنيّة في الكلام و الفلسفة و المنطق، في الوقت الذي عاش فيه كثير من هؤلاء العلماء و المفكّرين في ظروف قاهرة و مصاعب جمّة، لعبت فيها السلطات الجائرة دوراً كبيراً في مطاردة و تصفية الكثير منهم، حتّى صار ذلك سبباً في اختفاء آثارهم و ضياعها، بل و تراكم الأساطير حولها</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تقف على ضعف و ركاكة ما ذكره المستشرق آدم متز في حقّ كلام الشيعة</w:t>
      </w:r>
      <w:r>
        <w:rPr>
          <w:rFonts w:eastAsia="Amiri" w:cs="Amiri" w:ascii="Amiri" w:hAnsi="Amiri"/>
          <w:color w:val="111111"/>
          <w:sz w:val="28"/>
          <w:szCs w:val="28"/>
          <w:rtl w:val="true"/>
          <w:lang w:bidi="ar-SA"/>
        </w:rPr>
        <w:t xml:space="preserve">: </w:t>
      </w:r>
      <w:bookmarkStart w:id="1055" w:name="pg11548_133225"/>
    </w:p>
    <w:p>
      <w:pPr>
        <w:pStyle w:val="BookText"/>
        <w:rPr/>
      </w:pPr>
      <w:bookmarkEnd w:id="10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حيث العقيدة و المذهب، فإنّ الشيعة هم ورثة المعتزلة، و لا بدّ أن يكون قلّة اعتداد المعتزلة بالأخبار المأثورة ممّا لاءم أغراض الشيعة، و لم يكن للشيعة في القرن الرابع مذهب كلامي خاصّ بهم</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إنّ الشيعة عن بكرة أبيهم كانوا مقتفين أثر أئمّتهم، و لم يكونوا ورثة للمعتزلة و لا لغيرهم، و إنّما أخذت المعتزلة أُصول مذهبهم عن أئمّة أهل البيت، كما هو واضح للجميع، بل و المعروف كثرة المناظرات بين الشيعة و المعتزلة منذ عصر الإمام الصادق عليه السلام و إلى عصر المفيد 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أضعف ما ذهب إليه هذا المستشرق، و في ذلك دلالة واضحة على سطحيّة الآراء التي يذهب إليها الغرباء في الحكم على عقائد المسلمين، و لسنا نلومه بقدر ما نلوم به إخواننا المسلمين و مفكّريهم الذين يستندون في كثير من مذاهبهم على أقوال هؤلاء و تخرّصاتهم، حتّى أنّ الشيخ المفيد وضع كتباً في نقد المعتزلة، كما وضع قبله بعض أئمّة المتكلّمين من الشيعة ردوداً على المعتزلة، فكيف يكون الشيعة ورثة للمعتزلة؟ نعم إنّ القائل خلط مسألة الاتّفاق في بعض المسائل بالتبعية و الاقتفاء، فالشيعة و المعتزلة تتّفقان في بعض الأُصول، لا أنّ أحدهما عيال على الآخر</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4138559_73709187"/>
      <w:bookmarkStart w:id="1057" w:name="_Toc394"/>
      <w:bookmarkEnd w:id="1056"/>
      <w:r>
        <w:rPr/>
        <w:t>14</w:t>
      </w:r>
      <w:r>
        <w:rPr>
          <w:rtl w:val="true"/>
        </w:rPr>
        <w:t xml:space="preserve"> - </w:t>
      </w:r>
      <w:r>
        <w:rPr>
          <w:rtl w:val="true"/>
        </w:rPr>
        <w:t>قدماء الشيعة و العلوم الكونية</w:t>
      </w:r>
      <w:bookmarkEnd w:id="1057"/>
    </w:p>
    <w:p>
      <w:pPr>
        <w:pStyle w:val="Heading4"/>
        <w:numPr>
          <w:ilvl w:val="3"/>
          <w:numId w:val="1"/>
        </w:numPr>
        <w:rPr/>
      </w:pPr>
      <w:bookmarkStart w:id="1058" w:name="__RefHeading___Toc4138561_73709187"/>
      <w:bookmarkStart w:id="1059" w:name="_Toc395"/>
      <w:bookmarkEnd w:id="1058"/>
      <w:r>
        <w:rPr>
          <w:rtl w:val="true"/>
        </w:rPr>
        <w:t>اشارة</w:t>
      </w:r>
      <w:bookmarkEnd w:id="1059"/>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اتّجاه الشيعة مختصّاً بالعلوم العقلية كالكلام و الفلسفة و المنطق فحسب، بل امتدّ نشاطهم و حركتهم الفكرية إلى العلوم الرياضية، و الكونية، </w:t>
      </w:r>
    </w:p>
    <w:p>
      <w:pPr>
        <w:pStyle w:val="BookText"/>
        <w:rPr/>
      </w:pPr>
      <w:r>
        <w:rPr>
          <w:rFonts w:ascii="Amiri" w:hAnsi="Amiri" w:eastAsia="Amiri" w:cs="Amiri"/>
          <w:color w:val="111111"/>
          <w:sz w:val="28"/>
          <w:sz w:val="28"/>
          <w:szCs w:val="28"/>
          <w:rtl w:val="true"/>
          <w:lang w:bidi="ar-SA"/>
        </w:rPr>
        <w:t>فتجد هذا النشاط بارزاً في مؤلّفاتهم طيلة القرون الماضية، و نحن نأتي هنا بذكر موجز عن مشاهير علمائهم و مؤلّفاتهم في القرون الأُولى تاركين غيرهم للمعاجم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آراء في الأعراض كاللون و الطعم و الرائحة، و قد أخذ منه إبراهيم بن سيّار النظّام، و حاصل هذا الرأي أنّ الرائحة جزئيات متبخّرة من الأجسام تتأثّر بها الغدد الأنفية، و أنّ الأطعمة جزئيات صغيرة تتأثّر بها الحليمات اللسانية</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بيت آل نوبخت بيت شيعي عريق، فقد قاموا بترجمة الكثير من كتب العلوم و المعرفة من اللغة الفارسية إلى العربية، كما برع منهم من له باع طويل في كثير من العلوم، و منها العلوم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نوبخت معروفون بولاية علي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الأفندي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نوبخت طائفة معروفة من متكلّمي الإمامية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بن نوبخت، 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خزانة الحكمة لهارون الرشيد، و قال ابن القفطي في تاريخ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مذكور مشهور من أئمّة المتكلّمين و ذُكر في كتب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زمن هارون الرشيد و ولّاه القيام بخزانة كتب الحكمة، و هو من متكلّمي أواخر القرن الثاني</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إسحاق بن أبي سهل بن نوبخت، من متكلّمي القرن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إسحاق بن أبي سهل بن نوبخت، متقدّم في الحكمة و الكلام و النجوم</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أحمد بن محمّد بن يعقوب بن مسكويه، من أعيان الشيعة و أعلام فلاسفتهم، صنّف في علوم الأوائل، و له تعليقات في المنطق، و مقالات جليلة في أقسام الحكمة و الرياضة</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حيّان، و يعدّ من أشهر علماء الشيعة و أقدمهم الذين برزوا في علم الكيمياء، و هو أوّل من أشار إلى طبقات العين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بن ماسويه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حنين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أثبت إمكان تحويل المعدن الخسيس إلى الذهب و الفضة، فلم تقف عبقريته في الكيمياء عند هذا الحدّ، بل دفعته إلى ابتكار شيء جديد في الكيمياء فأدخل فيها ما سمّاه بعلم الميزان، و المقصود منه معادلة ما في الأجسام و الطبائع، و جعل لكلّ جسم من الأجسام، موازين خاصّة</w:t>
      </w:r>
      <w:r>
        <w:rPr>
          <w:rStyle w:val="FootnoteAnchor"/>
          <w:rtl w:val="true"/>
        </w:rPr>
        <w:footnoteReference w:id="1290"/>
      </w:r>
      <w:r>
        <w:rPr>
          <w:rFonts w:ascii="Amiri" w:hAnsi="Amiri" w:eastAsia="Amiri" w:cs="Amiri"/>
          <w:color w:val="111111"/>
          <w:sz w:val="28"/>
          <w:sz w:val="28"/>
          <w:szCs w:val="28"/>
          <w:rtl w:val="true"/>
          <w:lang w:bidi="ar-SA"/>
        </w:rPr>
        <w:t>و قد أُلّفت حول جابر و عبقريته كتب كثيرة، فمن أراد فليرجع إليها، و قد اتّفق الكلّ على أنّه تلميذ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أبو القاسم عليّ بن القاسم القصري، و هو من علماء القرن الرابع، ذكره ابن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منجّمي الشيعة</w:t>
      </w:r>
      <w:r>
        <w:rPr>
          <w:rFonts w:eastAsia="Amiri" w:cs="Amiri" w:ascii="Amiri" w:hAnsi="Amiri"/>
          <w:color w:val="111111"/>
          <w:sz w:val="28"/>
          <w:szCs w:val="28"/>
          <w:rtl w:val="true"/>
          <w:lang w:bidi="ar-SA"/>
        </w:rPr>
        <w:t>.</w:t>
      </w:r>
      <w:r>
        <w:rPr>
          <w:rStyle w:val="FootnoteAnchor"/>
          <w:rtl w:val="true"/>
        </w:rPr>
        <w:footnoteReference w:id="1291"/>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نماذج من علماء الشيعة في الطبيعيات و الفلكيات، و أمّا المتأخّرون، </w:t>
      </w:r>
    </w:p>
    <w:p>
      <w:pPr>
        <w:pStyle w:val="BookText"/>
        <w:rPr/>
      </w:pPr>
      <w:r>
        <w:rPr>
          <w:rFonts w:ascii="Amiri" w:hAnsi="Amiri" w:eastAsia="Amiri" w:cs="Amiri"/>
          <w:color w:val="111111"/>
          <w:sz w:val="28"/>
          <w:sz w:val="28"/>
          <w:szCs w:val="28"/>
          <w:rtl w:val="true"/>
          <w:lang w:bidi="ar-SA"/>
        </w:rPr>
        <w:t xml:space="preserve">فحدّث عنهم و لا حرج، و قد أتى بقسم كبير منهم الشيخ عبد اللّٰه نعمة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فلاسفة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فليرجع إليه، غير أنّا نذكر هنا المحقّق الطوسي الذي له حقّ على الأُمّة جمعاء، و الذي تقول في حقّه المستشرقة الألمانية زيغريد هونكه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حصل نصير الدين الطوسي على مرصده، فكان معهداً للأبحاث لا مثيل له، و زوّده بالآلات الفلكية التي زادت في شهرة المعهد، و رفعت مكانته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يحكى أنّ زائراً قصد ابن الفلكي نصير الدين في مرصده في مراغة، فلمّا رأى الآلات الفلكية المتنوّعة ذُهل، و قد ازداد دهشة حين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الخمس حلقات و الدوائر من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خطّ الطول الذي كان مركّزاً في الأسفل، و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الاستواء، و 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الاهليلجي، و رابعتها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دائرة خطّ الأرض، و خامستها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الانقلاب الصيفي و الشتوي، و شاهد أيضاً دائرة السمت التي يمكن للمرء بواسطتها أن يحدّد سمت النجوم، أي الزاوية الناتجة على خطّ أُفقي ثابت و خطّ أُفقي آخر صادر عن كوكب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نصير الدين أحضر إلى مكتبة المعهد أربعمائة ألف مجلّد كانت قد سرقت من مكتبات بغداد و سورية و بلاد بابل، و قد استدعى علماء ذوي شهرة طائرة من إسبانيا و دمشق و تفليس و الموصل إلى مدينة مراغة لكي يعملوا على وضع الازياج بأسرع وقت ممكن</w:t>
      </w:r>
      <w:r>
        <w:rPr>
          <w:rFonts w:eastAsia="Amiri" w:cs="Amiri" w:ascii="Amiri" w:hAnsi="Amiri"/>
          <w:color w:val="111111"/>
          <w:sz w:val="28"/>
          <w:szCs w:val="28"/>
          <w:rtl w:val="true"/>
          <w:lang w:bidi="ar-SA"/>
        </w:rPr>
        <w:t>.</w:t>
      </w:r>
      <w:r>
        <w:rPr>
          <w:rStyle w:val="FootnoteAnchor"/>
          <w:rtl w:val="true"/>
        </w:rPr>
        <w:footnoteReference w:id="1292"/>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يناسب في المقام ذكر إجمالي عمّا قدّموا من الخدمة في مجال الجغرافية و علم البلدان فنقول</w:t>
      </w:r>
      <w:r>
        <w:rPr>
          <w:rFonts w:eastAsia="Amiri" w:cs="Amiri" w:ascii="Amiri" w:hAnsi="Amiri"/>
          <w:color w:val="111111"/>
          <w:sz w:val="28"/>
          <w:szCs w:val="28"/>
          <w:rtl w:val="true"/>
          <w:lang w:bidi="ar-SA"/>
        </w:rPr>
        <w:t xml:space="preserve">: </w:t>
      </w:r>
      <w:bookmarkStart w:id="1060" w:name="pg11548_133229"/>
    </w:p>
    <w:p>
      <w:pPr>
        <w:pStyle w:val="Heading4"/>
        <w:numPr>
          <w:ilvl w:val="3"/>
          <w:numId w:val="1"/>
        </w:numPr>
        <w:rPr/>
      </w:pPr>
      <w:bookmarkStart w:id="1061" w:name="__RefHeading___Toc4138563_73709187"/>
      <w:bookmarkStart w:id="1062" w:name="_Toc396"/>
      <w:bookmarkEnd w:id="1060"/>
      <w:bookmarkEnd w:id="1061"/>
      <w:r>
        <w:rPr>
          <w:rtl w:val="true"/>
        </w:rPr>
        <w:t>الجغرافية و تقويم البلدان</w:t>
      </w:r>
      <w:bookmarkEnd w:id="1062"/>
    </w:p>
    <w:p>
      <w:pPr>
        <w:pStyle w:val="BookText"/>
        <w:rPr/>
      </w:pPr>
      <w:r>
        <w:rPr>
          <w:rFonts w:ascii="Amiri" w:hAnsi="Amiri" w:eastAsia="Amiri" w:cs="Amiri"/>
          <w:color w:val="111111"/>
          <w:sz w:val="28"/>
          <w:sz w:val="28"/>
          <w:szCs w:val="28"/>
          <w:rtl w:val="true"/>
          <w:lang w:bidi="ar-SA"/>
        </w:rPr>
        <w:t>نذكر في المقام رحّالتين طافا البلاد الإسلامية و كتبا ما يرجع إلى جغرافية البلدان، و قد صار كتاباهما أساساً للآخرين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يعقوب بن واضح، المعروف باليعقوبي، المتوفّى في أواخر القرن الثالث، فهو أوّل جغرافي بين العرب، وصف الممالك معتمداً على ملاحظاته الخاصّة، و متوخّياً قصد ما أراد من وصف البلد و خصائصها، و هو يقول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عنى في عنفوان شبابه و حدّة ذهنه بعلم أخبار البلدان و مسافة ما بين كل بلد و بلد، لأنّه سافر حديث السنّ، و اتّصلت أسفاره، و دام تغرّبه، و قد طاف في بلاد المملكة الإسلامية كلّها، فنزل إرمينية، و ورد خراسان، و أقام بمصر و المغرب، بل سافر إلى الهند و كان متى لقى رجلاً سأله عن وطنه و مصره، و عن زرعه ما هو؟ و ساكنيه من هم؟ عرب أو عجم؟ و عن شرب أهله و لباسهم و دياناتهم و مقالاتهم، من غير أن يلحقه من ذلك ملال و لا فتور، و قد وصف المملكة الإسلامية مبتدئاً ببغداد وصفاً منظّماً مع إصابة جديرة بالثقة و الإعجاب</w:t>
      </w:r>
      <w:r>
        <w:rPr>
          <w:rFonts w:eastAsia="Amiri" w:cs="Amiri" w:ascii="Amiri" w:hAnsi="Amiri"/>
          <w:color w:val="111111"/>
          <w:sz w:val="28"/>
          <w:szCs w:val="28"/>
          <w:rtl w:val="true"/>
          <w:lang w:bidi="ar-SA"/>
        </w:rPr>
        <w:t>.</w:t>
      </w:r>
      <w:r>
        <w:rPr>
          <w:rStyle w:val="FootnoteAnchor"/>
          <w:rtl w:val="true"/>
        </w:rPr>
        <w:footnoteReference w:id="1293"/>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ألّف في ذلك المضمار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 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في أخبار الأُمم من العرب 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اشتمل وراء التاريخ على الجغرافية و تقويم البلدان، و قد جرّه حُبّه للاستطلاع إلى السفر إلى بلاد بعيدة، فكتب ما رآه و شاهده</w:t>
      </w:r>
      <w:r>
        <w:rPr>
          <w:rFonts w:eastAsia="Amiri" w:cs="Amiri" w:ascii="Amiri" w:hAnsi="Amiri"/>
          <w:color w:val="111111"/>
          <w:sz w:val="28"/>
          <w:szCs w:val="28"/>
          <w:rtl w:val="true"/>
          <w:lang w:bidi="ar-SA"/>
        </w:rPr>
        <w:t xml:space="preserve">. </w:t>
      </w:r>
      <w:bookmarkStart w:id="1063" w:name="pg11548_133230"/>
    </w:p>
    <w:p>
      <w:pPr>
        <w:pStyle w:val="Heading2"/>
        <w:numPr>
          <w:ilvl w:val="1"/>
          <w:numId w:val="1"/>
        </w:numPr>
        <w:rPr/>
      </w:pPr>
      <w:bookmarkStart w:id="1064" w:name="__RefHeading___Toc4138565_73709187"/>
      <w:bookmarkStart w:id="1065" w:name="_Toc397"/>
      <w:bookmarkEnd w:id="1063"/>
      <w:bookmarkEnd w:id="1064"/>
      <w:r>
        <w:rPr>
          <w:rtl w:val="true"/>
        </w:rPr>
        <w:t>الفصل الثالث عشر</w:t>
      </w:r>
      <w:r>
        <w:rPr>
          <w:rtl w:val="true"/>
        </w:rPr>
        <w:t xml:space="preserve">: </w:t>
      </w:r>
      <w:r>
        <w:rPr>
          <w:rtl w:val="true"/>
        </w:rPr>
        <w:t>بلدان الشيعة و أماكن تواجدهم</w:t>
      </w:r>
      <w:bookmarkEnd w:id="1065"/>
    </w:p>
    <w:p>
      <w:pPr>
        <w:pStyle w:val="Heading3"/>
        <w:numPr>
          <w:ilvl w:val="2"/>
          <w:numId w:val="1"/>
        </w:numPr>
        <w:rPr/>
      </w:pPr>
      <w:bookmarkStart w:id="1066" w:name="__RefHeading___Toc4138567_73709187"/>
      <w:bookmarkStart w:id="1067" w:name="_Toc398"/>
      <w:bookmarkEnd w:id="1066"/>
      <w:r>
        <w:rPr>
          <w:rtl w:val="true"/>
        </w:rPr>
        <w:t>اشارة</w:t>
      </w:r>
      <w:bookmarkEnd w:id="1067"/>
    </w:p>
    <w:p>
      <w:pPr>
        <w:pStyle w:val="BookText"/>
        <w:rPr/>
      </w:pPr>
      <w:r>
        <w:rPr>
          <w:rFonts w:ascii="Amiri" w:hAnsi="Amiri" w:eastAsia="Amiri" w:cs="Amiri"/>
          <w:color w:val="111111"/>
          <w:sz w:val="28"/>
          <w:sz w:val="28"/>
          <w:szCs w:val="28"/>
          <w:rtl w:val="true"/>
          <w:lang w:bidi="ar-SA"/>
        </w:rPr>
        <w:t>يمثّل الشيعة شريحة كبيرة من المجتمع الإسلامي الكبير المتوزّع في بقاع العالم المختلفة، حيث ساهموا كما أسلفنا مع إخوانهم المسلمين في بناء الحضارة الإسلامية، و إقامة صرح الدين الحنيف، و نشره في أصقاع المعمورة، و سنحاول في بحثنا هذا استعراض وجود الشيعة في بلدان العالم مع ذكر مختصر عن جوامعهم و معاهدهم و دورهم و أعدادهم، لكي يكون القارئ الكريم على تصوّر واضح عنهم</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4138569_73709187"/>
      <w:bookmarkStart w:id="1069" w:name="_Toc399"/>
      <w:bookmarkEnd w:id="1068"/>
      <w:r>
        <w:rPr>
          <w:rtl w:val="true"/>
        </w:rPr>
        <w:t>بلدان الشيعة</w:t>
      </w:r>
      <w:r>
        <w:rPr>
          <w:rtl w:val="true"/>
        </w:rPr>
        <w:t>:</w:t>
      </w:r>
      <w:bookmarkEnd w:id="1069"/>
    </w:p>
    <w:p>
      <w:pPr>
        <w:pStyle w:val="Heading4"/>
        <w:numPr>
          <w:ilvl w:val="3"/>
          <w:numId w:val="1"/>
        </w:numPr>
        <w:rPr/>
      </w:pPr>
      <w:bookmarkStart w:id="1070" w:name="__RefHeading___Toc4138571_73709187"/>
      <w:bookmarkStart w:id="1071" w:name="_Toc400"/>
      <w:bookmarkEnd w:id="1070"/>
      <w:r>
        <w:rPr>
          <w:rtl w:val="true"/>
        </w:rPr>
        <w:t>اشارة</w:t>
      </w:r>
      <w:bookmarkEnd w:id="1071"/>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ينتشر الشيعة في جميع أنحاء العالم بنسب مختلفة، و ربّما تعد بعض البلدان معقل الشيعة و مزدحمها حيث يكون المذهب السائد فيها هو مذهب التشيع، في حين تتفاوت هذه النسبة في بلدان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إليك أسماء بعضها، و هي إيران، و العراق، و سورية، و السعودية، و تركيا، و أفغانستان، و الباكستان، و الهند، و اليمن، و مصر، و الأمارات العربية المتّحدة، و البحرين، و الكويت، و مسقط، و عمان، و التبت، و الصين، و آذربيجان، و طاجيكستان، و باقي الجمهوريات المتحرّرة بانحلال الاتحاد السوفيتي، و ماليزيا، و أندونيسيا، و سيلان، و تايلند، و سنغافورة، و شمال إفريقيا، و الصومال، </w:t>
      </w:r>
      <w:bookmarkStart w:id="1072" w:name="pg11548_133231"/>
    </w:p>
    <w:p>
      <w:pPr>
        <w:pStyle w:val="BookText"/>
        <w:rPr/>
      </w:pPr>
      <w:bookmarkEnd w:id="1072"/>
      <w:r>
        <w:rPr>
          <w:rFonts w:ascii="Amiri" w:hAnsi="Amiri" w:eastAsia="Amiri" w:cs="Amiri"/>
          <w:color w:val="111111"/>
          <w:sz w:val="28"/>
          <w:sz w:val="28"/>
          <w:szCs w:val="28"/>
          <w:rtl w:val="true"/>
          <w:lang w:bidi="ar-SA"/>
        </w:rPr>
        <w:t>و الأرجنتين، و بريطانيا، و ألمانيا، و فرنسا، و ألبانيا، و الولايات المتّحدة، و كندا و غيرها من الدول المختلفة التي يضيق المجال بحصرها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بالإيعاز إلى خصوصيّات بعض البلدان؛ إذ فيه تسليط لبعض الضوء للتعرّف على ماضي التشيّع و ما لاقاه أتباعه من العدوان و الويلات و المصائب</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4138573_73709187"/>
      <w:bookmarkStart w:id="1074" w:name="_Toc401"/>
      <w:bookmarkEnd w:id="1073"/>
      <w:r>
        <w:rPr>
          <w:rtl w:val="true"/>
        </w:rPr>
        <w:t>التشيّع حجازي المحتد و المولد</w:t>
      </w:r>
      <w:r>
        <w:rPr>
          <w:rtl w:val="true"/>
        </w:rPr>
        <w:t>:</w:t>
      </w:r>
      <w:bookmarkEnd w:id="1074"/>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التشيّع حجازي المحتد و المولد؛ إذ فيه نشأ، و في تربته غرست شجرته، ثمّ نمت و كبرت، فصارت شجرة طيّبة ذات أغصان متّسقة و ثمار يانعة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حثّ النبيّ الأكرم صلى الله عليه و آله على ولاء الإمام عليّ بن أبي طالب عليه السلام و سمّى أولياءه شيعة، و حدّث بحديث الثقلين، و جعل أئمة أهل البيت قرناء الكتاب في العصمة و لزوم الاقتفاء و الطاعة، و فيه رَقى النبيّ صلى الله عليه و آله المنبر الذي صنعوه من رحال الإبل و أخذ بيد وصيّه و وليّ عهده عليّ المرتضى و حمد اللّٰه و أثنى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و لما أخذ من الجمع المحتشد الإقرار بأولويّته على النفس و النفيس عرَّف عليّاً خليفة بعده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من المنبر ثمّ نزلت آيات من الذكر الحكيم تشير إلى هذه البيعة و تؤكّدها، و من ثمّ تبودلت التهاني و التحيّات بين الإمام و الصحابة</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و قد أشار إلى بعض ما ذكر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هو الذي حثّ على ولاء عليّ و أهل بيته عليهم السلام و هو أوّل من سمّى أولياءه بالشيعة، و في عهده ظهر التشيّع و سمّي جماعة بالشيعة</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و لما ارتحل النبيّ الأكرم صلى الله عليه و آله إلى دار البقاء تناسى أُولو القوّة و المنعة من الصحابة عهد النبيّ الأكرم صلى الله عليه و آله فحالوا بين النبيّ صلى الله عليه و آله و أُمنيته كما حالوا بين أُمّته و إمامها، فتداولوا كُرة الخلافة بينهم، و أخذوا بمقاليد الحكم واحداً بعد آخر، و الإمام منعزل عن الحكم، لا عمل له إلّا هداية الأُمّة و إرشادها بلسانه و بيانه و قلمه و بنانه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الذي دعا عليّاً إلى السكوت و الانحياز، هو مشاهدة ظاهرة الردّة الطارئة على المجتمع الإسلامي عن طريق مسيلمة الكذاب، و طليحة بن خويلد الأفّاك، و سجاح بنت الحرث الدجّالة، و أتباعهم الرعاع الذين كانوا على الدين الفتيّ خطراً جدّياً كان من الممكن أن يؤدّي إلى محق الإسلام و سحق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 عن هذه الحقيقة الإمام في رسالته التي أرسلها مع مالك الأشتر إلى أهل مصر، حيث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فأمسكت يدي حتّى رأيت راجعة الناس قد رجعت عن الإسلام، يدعون إلى محق دين محمّد صلى الله عليه و آله فخشيت إن لم أنصر الإسلام و أهله أن أرى فيه ثلماً أو هدماً تكون المصيبة به عليّ أعظم</w:t>
      </w:r>
      <w:r>
        <w:rPr>
          <w:rFonts w:eastAsia="Amiri" w:cs="Amiri" w:ascii="Amiri" w:hAnsi="Amiri"/>
          <w:color w:val="111111"/>
          <w:sz w:val="28"/>
          <w:szCs w:val="28"/>
          <w:rtl w:val="true"/>
          <w:lang w:bidi="ar-SA"/>
        </w:rPr>
        <w:t>».</w:t>
      </w:r>
      <w:r>
        <w:rPr>
          <w:rStyle w:val="FootnoteAnchor"/>
          <w:rtl w:val="true"/>
        </w:rPr>
        <w:footnoteReference w:id="1296"/>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الإمام أنّ صيانة الإسلام و ردّ عادية الأعداء تتوقّفان على المسالمة و الموادعة، فألقى حبل الخلافة على غاربها، تقديماً للأهمّ على المهمّ، و تبعته شيعته صابرين على مضض الحياة و مرّها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الإمام منعزلاً عن الحكم قرابة ربع قرن إلى أن قتل عثمان في عقر داره، و انثال الناس إلى دار عليّ من كلّ جانب مجتمعين حوله كربيضة الغنم، يطلبون منه القيام بالأمر و أخذ مقاليد الحكم، و فيهم شيعته المخلصون الأوفياء، فلم ير بدّاً من قبول دعوتهم لقيام الحجّة بوجود الناصر</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و لمّا نكث الناكثون البيعة، و قادوا حبيسة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إلى البصرة، ارتحل الإمام بأنصاره و شيعته إلى العراق إلّا قليلاً بقوا في الحجاز لقلع مادّة الفساد قبل أن تستفحل، و لمّا قلع عين الفتنة، استوطن الإمام الكوفة، و استوطنها معه شيعته، و صارت الكوفة عاصمة التشيّع، و معقله، و فيها نما و أينع و أثمر و منها انحدر إلى سائر البلدان، بعد ما كان الحجاز مهبط التشيّع و مغرسه و محتده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حجازي المحتد و المغرس، عراقي النشوء و النمو، و لم يكن يوم ذاك يتظّلل في ظلال التشيّع إلّا عربي صميم، من عدنانيّ و قحطانيّ، و لم يكن بينهم فارسيّ و لا بربريّ الأصل و لا شعوبيّ العقيدة يمقت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فإنّا يمكننا القول بأنّ مهد التشيّع الأوّل كان في أرض الحجاز الطيّبة و منها درج و اشتد حتّى تسامق و تطاول و أصبح له وجود في كلّ بقاع المعمورة</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زال الشيعة يعيشون مع إخوانهم المسلمين في مكّة المكرّمة، و المدينة المنوّرة، و حضرموت، و نجران، و غيرها، كما توجد في أنحاء من أرض الحجاز الكثير من القبائل العربية الشيعية أمثال بني جهم، و بنو عليّ، و غيرهم</w:t>
      </w:r>
      <w:r>
        <w:rPr>
          <w:rFonts w:eastAsia="Amiri" w:cs="Amiri" w:ascii="Amiri" w:hAnsi="Amiri"/>
          <w:color w:val="111111"/>
          <w:sz w:val="28"/>
          <w:szCs w:val="28"/>
          <w:rtl w:val="true"/>
          <w:lang w:bidi="ar-SA"/>
        </w:rPr>
        <w:t xml:space="preserve">. </w:t>
      </w:r>
      <w:bookmarkStart w:id="1075" w:name="pg11548_133234"/>
    </w:p>
    <w:p>
      <w:pPr>
        <w:pStyle w:val="BookText"/>
        <w:rPr/>
      </w:pPr>
      <w:bookmarkEnd w:id="1075"/>
      <w:r>
        <w:rPr>
          <w:rFonts w:ascii="Amiri" w:hAnsi="Amiri" w:eastAsia="Amiri" w:cs="Amiri"/>
          <w:color w:val="111111"/>
          <w:sz w:val="28"/>
          <w:sz w:val="28"/>
          <w:szCs w:val="28"/>
          <w:rtl w:val="true"/>
          <w:lang w:bidi="ar-SA"/>
        </w:rPr>
        <w:t>و أمّا المنطقة الشرقية كالأحساء و القطيف و الدمّام، فأكثر سكّانها من الشيعة</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4138575_73709187"/>
      <w:bookmarkStart w:id="1077" w:name="_Toc402"/>
      <w:bookmarkEnd w:id="1076"/>
      <w:r>
        <w:rPr>
          <w:rtl w:val="true"/>
        </w:rPr>
        <w:t>التشيّع عراقي النشوء و النمو</w:t>
      </w:r>
      <w:r>
        <w:rPr>
          <w:rtl w:val="true"/>
        </w:rPr>
        <w:t>:</w:t>
      </w:r>
      <w:bookmarkEnd w:id="1077"/>
    </w:p>
    <w:p>
      <w:pPr>
        <w:pStyle w:val="BookText"/>
        <w:rPr/>
      </w:pPr>
      <w:r>
        <w:rPr>
          <w:rFonts w:ascii="Amiri" w:hAnsi="Amiri" w:eastAsia="Amiri" w:cs="Amiri"/>
          <w:color w:val="111111"/>
          <w:sz w:val="28"/>
          <w:sz w:val="28"/>
          <w:szCs w:val="28"/>
          <w:rtl w:val="true"/>
          <w:lang w:bidi="ar-SA"/>
        </w:rPr>
        <w:t>قد عرفت أنّه لمّا غادر الإمام المدينة المنوّرة متوجّهاً إلى العراق و استوطن الكوفة هاجر كثير من شيعته معه و استوطنوا العراق، فصار ذلك أقوى سبب لنشوء التشيّع و نموّه في العراق، و لا سيما في الكوفة، فصارت معقل الشيعة، و لمّا قضى الإمام نحبه حاولت السلطة الأُموية و عمّالها استئصال التشيّع منها بأبشع صورة مستخدمة في ذلك شتّى الأساليب الإجرامية الرهيبة من دون أيّ وازع من 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أنّ العراق و أخصّ منه الكوفة كان علوي النزعة هاشمي الولاء، إلّا أنّ الحسين ابن الإمام عليّ عليهما السلام قتل بسيف الكوفيين، و سقط عطشان و حوله أجساد أبنائه و أبناء أخيه و أصحابه، إلّا أنّ ذلك لا يدلّ على انسلاخهم عن التشيّع؛ لأنّ الشيعة يوم ذاك كانوا بين مسجون في زنزانات الأُمويين، أو مرعوب متخاذل فاقد للتصميم و الحمية، أو منتظر لما تؤول إليه الأُمور، أو ناصر التحق بالحسين في أحلك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الشيعة</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الذين شاركوا في قتل الحسين فلم يكونوا من الشيعة أبداً، بل كانوا أتباع الأُمويين و المنضوين تحت راياتهم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الحسين أثار قتله شجون الشيعة، و بقوا يتحيّنون الفرص للانقضاض على الحكم الأُموي الفاسد و أتباعه، حتّى تهيّأت الفرصة عند خروج المختار من سجنه، فالتفوا حوله في ثورة كبيرة اقتلعت جذور الاُمويين و اقتصّت من أعوانهم قتلة الحسين و أهل بيته و 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حاول الأُمويون جعل العراق أُموياً، و بذلوا جهوداً حثيثة في سبيل هذا الأمر، إلّا أنّ جهودهم ذهبت أدراج الرياح، و بقي العراق هاشمياً و علوياً، حتّى أنّ دعوة العباسيين نجحت في بداية الأمر في العراق في ظلّ طلب ثأر الحسين و أهل بيته، و كانت الدعوة للرضا من آل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تبلور التشيّع بعد حادثة الطفّ بقليل و اتّسع نطاقه و صار العراق مركزه، و كانت القوافل من أنحاء العراق و غيره من بلاد المسلمين تؤمّ قبر الحسين و أصحابه، فصارت مشاهد أهل البيت فيها معمورة بالزائرين و المجاورين، و كانت المآتم تقام في حواضرها تخليداً لذكرى استشهاد الإمام الحسين المفجع، و اتّخذت الشيعة قرب مشاهد أئمّتهم، حوزات علمية و معاهد فكرية، فازدهر العراق بعمالقة الفكر، و أساتذة الفقه، و أساطين الكلام، و أعان على نشر التشيّع و نموّه في العراق نشوء دول و أمارات للشيعة في القرن الرابع و ما بعده</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المظفّر</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ساعد على نمو التشيّع و انتشاره في العراق، أن تكوّنت من الشيعة فيه سلطنات دول و أمارات كسلطنة آل بويه، و إمارة بني مزيد في الحلّة و النيل، و بني شاهين في البطائح، و بني حمدان و آل المسيّب في الموصل، و نصيبين، و كدولة بعض المغول أمثال محمّد خدابنده و ابنه أبي سعيد، و أمّا محمود غازان فقد قيل بتشيّعه و هناك أمارات عليه إلّا أنّه لم يصارح به، و كدولة الجلائرية التي أسّسها الشيخ حسن الجلائري أحد قوّاد المغول و ابن أُخت محمود غازان و محمّد خدابنده، و كانت بغداد عاصمة ملكه، </w:t>
      </w:r>
    </w:p>
    <w:p>
      <w:pPr>
        <w:pStyle w:val="BookText"/>
        <w:rPr/>
      </w:pPr>
      <w:r>
        <w:rPr>
          <w:rFonts w:ascii="Amiri" w:hAnsi="Amiri" w:eastAsia="Amiri" w:cs="Amiri"/>
          <w:color w:val="111111"/>
          <w:sz w:val="28"/>
          <w:sz w:val="28"/>
          <w:szCs w:val="28"/>
          <w:rtl w:val="true"/>
          <w:lang w:bidi="ar-SA"/>
        </w:rPr>
        <w:t>و كالدولة الصفوية التي ناصرت التشيّع و نشرته في البلاد بشتّى الطرق، فكأنّما هي دولة دينية تأسّست لنشر مذهب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 مذهب التشيّع أيضاً أن انعقدت عدّة وزارات من رجاله، فقد استوزر السفاح أوّل ملوك بني العباس أبا سلمة الخلّال الكوفي الهمداني داعية أهل البيت، و قتله على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استوزر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استوزر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يعقوب بن داود، و حبسه لتشيّعه، و استوزر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 و جعفر بن الأشعث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استوزر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سهل ذا الرئاستين لجمعه بين القلم و السيف، و قتله عند ما أحسّ بميله إلى الرضا عليه السلام، و استوزر من بعده أخاه الحسن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استوزر المعتزّ و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الفضل جعفر بن محمود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استوزر المقتدي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شجاع ظهير الدين محمّد بن الحسين الهمداني، و عزله لتشيّعه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استوزر المستظهر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المعالي هبة الدين بن محمّد بن المطّلب، و عزله لتشيّعه، ثمّ أعاده على أن لا يخرج من مذهب أهل السنّة، ثمّ تغيّر عليه و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استوزر الناصر و الظاهر و 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الدين محمّد بن عبد الكريم القمّي من ذريّة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استوزر المستعصم آخر ملوك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محمّد بن </w:t>
      </w:r>
    </w:p>
    <w:p>
      <w:pPr>
        <w:pStyle w:val="BookText"/>
        <w:rPr/>
      </w:pPr>
      <w:r>
        <w:rPr>
          <w:rFonts w:ascii="Amiri" w:hAnsi="Amiri" w:eastAsia="Amiri" w:cs="Amiri"/>
          <w:color w:val="111111"/>
          <w:sz w:val="28"/>
          <w:sz w:val="28"/>
          <w:szCs w:val="28"/>
          <w:rtl w:val="true"/>
          <w:lang w:bidi="ar-SA"/>
        </w:rPr>
        <w:t xml:space="preserve">أحمد العلقمي الأسدي، و أقرّه هولاكو على الوزارة، و لمّا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أبا الفضل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سوى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الإمارات، و القيادات، و الكتابة، و الخزانة، فما أكثرها،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آل قشتمر، و آل أبي فراس الشيباني، و آل دبيس كما أشرنا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قيادة طاهر بن الحسين الخزاعي، و قيادة أولاده كابنه عبد اللّٰه، و محمّد بن عبد اللّٰه و غيرهما، و تولّيهم إمارة 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اللّٰه بن سنان خازناً للمنصور و المهدي و الهادي و الرشيد، و كان من ثقات الرواة لأبي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يعسر استقصاؤه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كفاك برهاناً على أنّ التشيّع كان ضارباً أطنابه على بسيطة العراق، ما كان من نقابة الطالبيين في بغداد، فما أكثر ما كان يتولّاها الشيعة، أمثال الشريف الرضي و أبيه و ابنه و أخيه المرتضى، و قد تولّوا المظالم أيضاً، و تولّى الشريف الرضي و أبوه أيضاً إمارة الحاج، كما تولّاها ثلاث عشرة حجّة حسام الدين أبو فراس جعفر بن أبي فراس الشيباني</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تولّى آل طاوس نقابة الطالبيين في العراق عامة، تولّاها منهم السيّدان العلمان رضي الدين و غياث الدين عبد الكريم</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xml:space="preserve">كما تولّى الأوقاف في العراق و غيرها ممّا كان تحت حكم المغول الخواجة 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ما قبض عليها، أقام ببغداد، </w:t>
      </w:r>
      <w:bookmarkStart w:id="1078" w:name="pg11548_133238"/>
    </w:p>
    <w:p>
      <w:pPr>
        <w:pStyle w:val="BookText"/>
        <w:rPr/>
      </w:pPr>
      <w:bookmarkEnd w:id="1078"/>
      <w:r>
        <w:rPr>
          <w:rFonts w:ascii="Amiri" w:hAnsi="Amiri" w:eastAsia="Amiri" w:cs="Amiri"/>
          <w:color w:val="111111"/>
          <w:sz w:val="28"/>
          <w:sz w:val="28"/>
          <w:szCs w:val="28"/>
          <w:rtl w:val="true"/>
          <w:lang w:bidi="ar-SA"/>
        </w:rPr>
        <w:t>و تصفّح الأوقاف، و أدار أخبار الفقهاء و المدرّسين، و قرّر القواعد في الوقف، و أصلحها بعد اختلالها</w:t>
      </w:r>
      <w:r>
        <w:rPr>
          <w:rStyle w:val="FootnoteAnchor"/>
          <w:rtl w:val="true"/>
        </w:rPr>
        <w:footnoteReference w:id="1300"/>
      </w:r>
      <w:r>
        <w:rPr>
          <w:rFonts w:ascii="Amiri" w:hAnsi="Amiri" w:eastAsia="Amiri" w:cs="Amiri"/>
          <w:color w:val="111111"/>
          <w:sz w:val="28"/>
          <w:sz w:val="28"/>
          <w:szCs w:val="28"/>
          <w:rtl w:val="true"/>
          <w:lang w:bidi="ar-SA"/>
        </w:rPr>
        <w:t>، و من بعده تولّاها ابنه أحمد فخر الدين، و لمّا وليها حذف الحصّة الديوانية في الوقوف، و وفّرت على أربابها</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و هكذا فإنّ الاستقراء الموضوعي لسكان العراق يكشف بوضوح التفوّق الكبير في عدد الشيعة على ما عداهم، فجنوب العراق يغلب على سكّانه الشيعة بشكل واضح جدّاً، و أما وسطه فتتركّز شيعته في أغلب محافظاته أمثال محافظة النجف و كربلاء و بابل و واسط و السماوة و الديوانية و غيرها، و أما شمال العراق فتقلّ نسبة الشيعة فيه بشكل ملحوظ، إلّا أنّ هناك أعداداً لا بأس بها في محافظتي الموصل و كركوك</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4138577_73709187"/>
      <w:bookmarkStart w:id="1080" w:name="_Toc403"/>
      <w:bookmarkEnd w:id="1079"/>
      <w:r>
        <w:rPr>
          <w:rtl w:val="true"/>
        </w:rPr>
        <w:t>الشيعة في اليمن</w:t>
      </w:r>
      <w:r>
        <w:rPr>
          <w:rtl w:val="true"/>
        </w:rPr>
        <w:t>:</w:t>
      </w:r>
      <w:bookmarkEnd w:id="1080"/>
    </w:p>
    <w:p>
      <w:pPr>
        <w:pStyle w:val="BookText"/>
        <w:rPr/>
      </w:pPr>
      <w:r>
        <w:rPr>
          <w:rFonts w:ascii="Amiri" w:hAnsi="Amiri" w:eastAsia="Amiri" w:cs="Amiri"/>
          <w:color w:val="111111"/>
          <w:sz w:val="28"/>
          <w:sz w:val="28"/>
          <w:szCs w:val="28"/>
          <w:rtl w:val="true"/>
          <w:lang w:bidi="ar-SA"/>
        </w:rPr>
        <w:t>دخل التشيّع في اليمن بعد أن أسلموا على يد عليّ عليه السلام، حيث يحدّثنا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بعث خالد بن الوليد إلى اليمن ليدعوهم إلى الإسلام، فأقام هناك ستّة أشهر فلم يجيبوه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النبيّ صلى الله عليه و آله عليّ بن أبي طالب عليه السلام و أمره أن يُرجع خالد بن الوليد و من معه</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انتهينا إلى أوائل اليمن بلغ القوم الخبر فجمعوا له فصلّى بنا عليّ الفجر، فلمّا فرغ صفّنا صفّاً واحداً ثمّ تقدّم بين أيدينا فحمد اللّٰه و أثنى عليه ثمّ قرأ عليهم كتاب رسول اللّٰه صلى الله عليه و آله فأسلمت همدان كلّها في يوم واحد، و كتب بذلك إلى رسول اللّٰه صلى الله عليه و آله، فلمّا قرأ كتابه خرّ ساجداً ثمّ </w:t>
      </w:r>
    </w:p>
    <w:p>
      <w:pPr>
        <w:pStyle w:val="BookText"/>
        <w:rPr/>
      </w:pPr>
      <w:r>
        <w:rPr>
          <w:rFonts w:ascii="Amiri" w:hAnsi="Amiri" w:eastAsia="Amiri" w:cs="Amiri"/>
          <w:color w:val="111111"/>
          <w:sz w:val="28"/>
          <w:sz w:val="28"/>
          <w:szCs w:val="28"/>
          <w:rtl w:val="true"/>
          <w:lang w:bidi="ar-SA"/>
        </w:rPr>
        <w:t>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همدان، السلام على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 أهل اليمن على الإسلام</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فكان تمسّكهم بعرى الإسلام على يد عليّ عليه السلام، و صار هذا أكبر العوامل لصيرورتهم علويين مذهباً و 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ظلّ هذه النزعة ضحّوا بأنفسهم و نفيسهم بين يدي عليّ عليه السلام في حروبه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أنّهم سمعوا من المصطفى صلى الله عليه و آله فضائل إمامهم و مناقبه غير مرّة، و هذا ممّا زادهم شوقاً و ملأ قلوبهم حبّاً و ولاءً له، فقد روى 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اليمانيّين طلبوا من النبيّ صلى الله عليه و آله أن يبعث إليهم رجلاً يفقّههم في الدين و يعلّمهم السنن و يحكم بينهم بكتاب اللّٰه، فبعث النبيّ صلى الله عليه و آله علياً و ضرب على صدره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قلبه، و 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شككت في قضاء بين اثنين حتّى الساعة</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بقي الإمام عليّ عليه السلام بينهم مدّة يفقّههم في الدين، و يقضي بكتاب اللّٰه، و يحلّ المشاكل القضائية، بما تنبهر به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تتوضّح الصورة عن حقد الأُمويين على أهل اليمن و قسوتهم في تعاملهم معهم، كما فعل ذلك بسر بن أرطاة عند حملته على اليمن، حيث لم يترك محرّماً إلّا استحلّه، و لا جريمة إلّا فعلها فلحقته اللعنة في الدارين</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شيعة أهل اليمن كانوا من خلّص شيعة أمير المؤمنين عليّ بن أبي طالب عليه السلام، فلا غرو و لا غرابة أن يذكرهم في شعره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لهمدان ادخلي بسلام</w:t>
      </w:r>
    </w:p>
    <w:p>
      <w:pPr>
        <w:pStyle w:val="BookText"/>
        <w:rPr/>
      </w:pPr>
      <w:r>
        <w:rPr>
          <w:rFonts w:ascii="Amiri" w:hAnsi="Amiri" w:eastAsia="Amiri" w:cs="Amiri"/>
          <w:color w:val="111111"/>
          <w:sz w:val="28"/>
          <w:sz w:val="28"/>
          <w:szCs w:val="28"/>
          <w:rtl w:val="true"/>
          <w:lang w:bidi="ar-SA"/>
        </w:rPr>
        <w:t xml:space="preserve">و ممّا يدل على فرط حبّهم و ولائهم لعليّ عليه السلام ما قاله سيّدهم سعيد بن قيس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للوصيّ أقبلت قَحطانُها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بها تكفيكها هَمدَانُها</w:t>
      </w:r>
    </w:p>
    <w:p>
      <w:pPr>
        <w:pStyle w:val="BookText"/>
        <w:rPr/>
      </w:pPr>
      <w:r>
        <w:rPr>
          <w:rFonts w:ascii="Amiri" w:hAnsi="Amiri" w:eastAsia="Amiri" w:cs="Amiri"/>
          <w:color w:val="111111"/>
          <w:sz w:val="28"/>
          <w:sz w:val="28"/>
          <w:szCs w:val="28"/>
          <w:rtl w:val="true"/>
          <w:lang w:bidi="ar-SA"/>
        </w:rPr>
        <w:t xml:space="preserve">همُ بنوها و هُم أخوانها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رحل يحيى بن الحسين الرسّي العلوي من العراق إلى اليمن في القرن الثالث و دعا إلى المذهب الزيدي في ظلّ ولاء أهل البيت و أخذ بمجامع القلوب و انتشرت دعوته فانتموا إلى زيد، فالشيعة إلى اليوم في اليمن زيديّو المذهب يهتفون في الأذان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هناك شيعة إماميّة قليلون</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الحكومة منذ دعوة الرسّي العلوي بيد الزيدية، و كان آخر حاكم مقتدر زيدي يحكم البلاد هو حميد الدين يحيى المتوكّل على اللّٰه، و لما اغتيل هو و ولداه الحسن و المحسن، و حفيده الحسين بن الحسن بيد بعض وزرائه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مؤامرة أجنبية، قام مكانه ولده الإمام بدر الدين، و لم يكن له نصيب من الحكم إلّا مدّة قليلة حتّى أُزيل عن الحكم عن طريق انقلاب عسكري، و بذلك انتهى الحكم الزيدي في اليمن، و لكنّ اليمنيّين بقوا على انتمائهم إلى التشيّع</w:t>
      </w:r>
      <w:r>
        <w:rPr>
          <w:rFonts w:eastAsia="Amiri" w:cs="Amiri" w:ascii="Amiri" w:hAnsi="Amiri"/>
          <w:color w:val="111111"/>
          <w:sz w:val="28"/>
          <w:szCs w:val="28"/>
          <w:rtl w:val="true"/>
          <w:lang w:bidi="ar-SA"/>
        </w:rPr>
        <w:t xml:space="preserve">. </w:t>
      </w:r>
      <w:bookmarkStart w:id="1081" w:name="pg11548_133241"/>
    </w:p>
    <w:p>
      <w:pPr>
        <w:pStyle w:val="Heading4"/>
        <w:numPr>
          <w:ilvl w:val="3"/>
          <w:numId w:val="1"/>
        </w:numPr>
        <w:rPr/>
      </w:pPr>
      <w:bookmarkStart w:id="1082" w:name="__RefHeading___Toc4138579_73709187"/>
      <w:bookmarkStart w:id="1083" w:name="_Toc404"/>
      <w:bookmarkEnd w:id="1081"/>
      <w:bookmarkEnd w:id="1082"/>
      <w:r>
        <w:rPr>
          <w:rtl w:val="true"/>
        </w:rPr>
        <w:t>الشيعة في سورية و لبنان</w:t>
      </w:r>
      <w:r>
        <w:rPr>
          <w:rtl w:val="true"/>
        </w:rPr>
        <w:t>:</w:t>
      </w:r>
      <w:bookmarkEnd w:id="1083"/>
    </w:p>
    <w:p>
      <w:pPr>
        <w:pStyle w:val="BookText"/>
        <w:rPr/>
      </w:pPr>
      <w:r>
        <w:rPr>
          <w:rFonts w:ascii="Amiri" w:hAnsi="Amiri" w:eastAsia="Amiri" w:cs="Amiri"/>
          <w:color w:val="111111"/>
          <w:sz w:val="28"/>
          <w:sz w:val="28"/>
          <w:szCs w:val="28"/>
          <w:rtl w:val="true"/>
          <w:lang w:bidi="ar-SA"/>
        </w:rPr>
        <w:t>ظلّ التشيّع سائداً في الشام و حلب و بعلبك و جبل عامل منذ القرن الأوّل إلى يومنا هذا، و من المعروف أنّ أبا ذر الصحابي الجليل هو الذي بذر بذرته، أو غرس شجرته، و ذلك عند ما نفاه عثمان من المدينة إلى الشام، و كان يجول في الشام و ضواحيه و هو يأمر بالمعروف و ينهى عن المنكر، من دون أن يخاف قوّة أو سطوة، أو إهانة أو قسوة، و طبع الحال يقتضي أن يبوح بما انطوت عليه جوانحه من الولاء لعليّ و أهل بيته، يدعو له على القدر المستطاع، فنمت بذرة التشيّع في ظلّ التستّر و التقيّة، و أمّا اليوم فالشيعة مجاهرون و لهم شأن عند الدولة، و لهم مظاهر في الشام و ضواحيه، ترى اسم عليّ و الحسين مكتوبين تحت قبّة المسجد الأُموي، و في الجانب الشرقي مسجد خاصّ باسم رأس الحسين، و في نفس البلد قباب مشيّدة لأهل البيت، أمثال زينب بنت عليّ عليهما السلام و رقيّة بنت الحسين عليهما السلام في الوقت نفسه لا تجد أثراً لمعاوية</w:t>
      </w:r>
      <w:r>
        <w:rPr>
          <w:rStyle w:val="FootnoteAnchor"/>
          <w:rtl w:val="true"/>
        </w:rPr>
        <w:footnoteReference w:id="1304"/>
      </w:r>
      <w:r>
        <w:rPr>
          <w:rFonts w:ascii="Amiri" w:hAnsi="Amiri" w:eastAsia="Amiri" w:cs="Amiri"/>
          <w:color w:val="111111"/>
          <w:sz w:val="28"/>
          <w:sz w:val="28"/>
          <w:szCs w:val="28"/>
          <w:rtl w:val="true"/>
          <w:lang w:bidi="ar-SA"/>
        </w:rPr>
        <w:t>و يزيد و الحكّام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لعبرة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قويت شوكة التشيّع في سورية بعد قيام دولة الحمدانيين في الشام و الجزيرة، و كان لسيف الدولة أيادٍ بيضاء في رفع منارة التشيّع، كيف و أبو فراس صاحب القصيدة الميمية هو ابن عمّه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مهتضم و الدين مخترمُ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فَيءُ آل رسول اللّٰه مقتسمُ</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جبل عامل فقد انتشر فيه التشيّع منذ دخل إلى الشام و وجد في تلك </w:t>
      </w:r>
    </w:p>
    <w:p>
      <w:pPr>
        <w:pStyle w:val="BookText"/>
        <w:rPr/>
      </w:pPr>
      <w:r>
        <w:rPr>
          <w:rFonts w:ascii="Amiri" w:hAnsi="Amiri" w:eastAsia="Amiri" w:cs="Amiri"/>
          <w:color w:val="111111"/>
          <w:sz w:val="28"/>
          <w:sz w:val="28"/>
          <w:szCs w:val="28"/>
          <w:rtl w:val="true"/>
          <w:lang w:bidi="ar-SA"/>
        </w:rPr>
        <w:t>البقاع مرتعاً خصباً و نفوساً متلهّفة، فتعلّق به أهله تعلّقاً شديداً حتّى لقد برز منهم العديد من العلماء الكبار طبقوا البلاد شهرة و صيتاً أخصّ منهم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مكّي المعروف بالشهيد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إماماً في الفقه، و لكنّه صلب بيد الجور، ثمّ رجم، ثمّ أُحرق، بذنب أنّه شيعي موالٍ لأهل البيت و لا يفتي بفتوى أئمّة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كتب فقهية أشهرها كتاب اللمعة الدمشقية، ألّفه في السجن خلال أُسبوع و لم يكن عنده من الكتب الفقهية سوى المختصر النافع للمحقّق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بن عليّ الجبعي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بالشهيد الثاني صاحب الروضة البهيّة في شرح اللمعة الدمشقية، و المسالك في شرح الشرائع الذي يتضمّن مجموع الكتب الفقهية مع ذكر المستند 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امتدت إليه أيدي الظلم كسلفه الشهيد الأوّل، حيث اعتقل بأمر الخليفة العثماني ثمّ قتله معتقلوه قرب شاطئ البحر و جُزّ رأسه من جسده و أُرسل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تاللّٰه إنّها لجرائم بشعة تقشعرّ منها الأبدان، و يندى لها جبين البشرية خجلاً، فما معنى هذه القسوة المتناهية في قتل الشيعة و علمائها، و إذا كان هذا مصير الشيعة من قبل الحكومات المتعاقبة و الظالمة، فهل يلومهم أحد على اتّخاذهم التقية حجاباً لحقن دمائهم و حفظ 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أعتقد أن يلومهم عليها عاقل؛ لأنّ الملام من دفعهم إليها لا هم</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رغم هذا الإسراف في مطاردة الشيعة و قتلهم، فقد ظهر في جبل عامل بعد هذين العالمين الجليلين، علماء فضلاء و فقهاء عظام، و لم يزل </w:t>
      </w:r>
      <w:bookmarkStart w:id="1084" w:name="pg11548_133243"/>
    </w:p>
    <w:p>
      <w:pPr>
        <w:pStyle w:val="BookText"/>
        <w:rPr/>
      </w:pPr>
      <w:bookmarkEnd w:id="1084"/>
      <w:r>
        <w:rPr>
          <w:rFonts w:ascii="Amiri" w:hAnsi="Amiri" w:eastAsia="Amiri" w:cs="Amiri"/>
          <w:color w:val="111111"/>
          <w:sz w:val="28"/>
          <w:sz w:val="28"/>
          <w:szCs w:val="28"/>
          <w:rtl w:val="true"/>
          <w:lang w:bidi="ar-SA"/>
        </w:rPr>
        <w:t xml:space="preserve">منار التشيّع مرتفعاً و لواؤه خفاقاً بهم، و لقد تحمّلوا عبر القرون و خصوصاً في عهد السلطة العثمانية المصاعب الجسام و التي ذكرها التاريخ في صفحات سوداء لا تنسى، و لا سيما في عهد أحمد باشا الجزّار، ممثّل الدولة العثمانية في بلاد الشام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ألّف الشيخ الحرّ العاملي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 في علماء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جزءين، و استدرك عليه السيد الجليل حسن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بعلبك فهي من المدن الشيعية العريقة، و التي ظهر بها التشيّع منذ دخل بلاد الشام و راج في ظلّ الدولة الحمدانية، و وجد في نفوس أهلها خير موطن، فاحتضنوه و تمسّكوا به</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4138581_73709187"/>
      <w:bookmarkStart w:id="1086" w:name="_Toc405"/>
      <w:bookmarkEnd w:id="1085"/>
      <w:r>
        <w:rPr>
          <w:rtl w:val="true"/>
        </w:rPr>
        <w:t>الشيعة في مصر</w:t>
      </w:r>
      <w:r>
        <w:rPr>
          <w:rtl w:val="true"/>
        </w:rPr>
        <w:t>:</w:t>
      </w:r>
      <w:bookmarkEnd w:id="1086"/>
    </w:p>
    <w:p>
      <w:pPr>
        <w:pStyle w:val="BookText"/>
        <w:rPr/>
      </w:pPr>
      <w:r>
        <w:rPr>
          <w:rFonts w:ascii="Amiri" w:hAnsi="Amiri" w:eastAsia="Amiri" w:cs="Amiri"/>
          <w:color w:val="111111"/>
          <w:sz w:val="28"/>
          <w:sz w:val="28"/>
          <w:szCs w:val="28"/>
          <w:rtl w:val="true"/>
          <w:lang w:bidi="ar-SA"/>
        </w:rPr>
        <w:t>دخل التشيّع مصر في اليوم الذي دخل فيه الإسلام، و لقد شهد جماعة من شيعة عليّ عليه السلام فتح مصر،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الكندي، و أبو ذر الغفاري، و أبو رافع، و أبو أيوب الأنصاري، و زارها عمّار بن ياسر في خلافة عثمان</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و هؤلاء ما كانوا يبطنون فكرة التشيّع التي كانوا يؤمنون بها منذ عهد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حين قتل عثمان، بإجهاز المصريين عليه، بايعوا عليّاً كما بايع أهلها طوعاً و رغبة</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بعث عليّ عليه السلام قيس بن سعد أميراً على مصر بايع أهلها طوعاً، إلّا قرية يقال لها خربتاء</w:t>
      </w:r>
      <w:r>
        <w:rPr>
          <w:rFonts w:eastAsia="Amiri" w:cs="Amiri" w:ascii="Amiri" w:hAnsi="Amiri"/>
          <w:color w:val="111111"/>
          <w:sz w:val="28"/>
          <w:szCs w:val="28"/>
          <w:rtl w:val="true"/>
          <w:lang w:bidi="ar-SA"/>
        </w:rPr>
        <w:t>.</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كان هذا نواة لمذهب التشيّع في تلك البلاد، و إن تغلّب عليها الأمويون بعد ذلك حين قَتلَ عمرو بن العاص و معاوية بن حديج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أرسلهما معاوية بن أبي سفيان إلى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عليّ عليه السلام على مصر محمّد بن أبي بكر بشكل بشع، ثمّ جعلوا جثّته في جيفة حمار و أحرقوها بالنار، و هو أُسلوب يدلّ على انحراف كبير عن الدين، و انسلاخ عن أبسط معاني الإنسانية، و لكن للحقّ دولة و للباطل جولة، فهذه الأعمال الإجرامية و ما ارتكبه العباسيون من الجرائم صارت سبباً لابتعاد الناس عن السلطات المتعاقبة الظالمة و تعاطفهم مع العلويين و احتضانهم لهم، و يظهر ذلك بوضوح عند قيام الدولة الفاطمية الشيعية هناك و التفاف المسلمين حولها، و التي كان لها الدور الأكبر في انتشار التشيّع و اعتناق المسلمين له في شمال إفريقيا، حيث امتدّ نفوذها و سلطانها إلى الجزائر و المغرب و تونس و ليبيا، و كذا إلى السودان جنوب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اعتنق المصريّون التشيّع برغبة و جهروا بحيّ على خير العمل، و تفضيل عليّ على غيره، كما جهروا بالصلاة على النبيّ و آله صلى الله عليه و آله</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قامت في عهد الفاطميين مراسم عاشوراء، وعيد الغدير، و لم تزل هذه المراسم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التشيّع مخيّماً على مصر في عهد الفاطميين و ضارباً أطنابه في القرى و البلدان، لو لا أنّ صلاح الدين الأيوبي أزال سلطتهم و مذهبهم من مصر بقوّة السيف و النار، و التاريخ يشهد على عظم الجرائم و قسوتها التي قام بها صلاح الدين و أتباعه في سبيل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الصفحة من تاريخ مصر مليئة بالأسى و الحزن، راح ضحيتها العديد من أتباع المذهب المحمّدي، إلّا أنّها لم تستطع أن تقضي عليه، فلا زال هناك الكثير من الشيعة و من المتعاطفين روحياً معهم، و الذين يعبّرون عن ذلك بوضوح في </w:t>
      </w:r>
      <w:bookmarkStart w:id="1087" w:name="pg11548_133245"/>
    </w:p>
    <w:p>
      <w:pPr>
        <w:pStyle w:val="BookText"/>
        <w:rPr/>
      </w:pPr>
      <w:bookmarkEnd w:id="1087"/>
      <w:r>
        <w:rPr>
          <w:rFonts w:ascii="Amiri" w:hAnsi="Amiri" w:eastAsia="Amiri" w:cs="Amiri"/>
          <w:color w:val="111111"/>
          <w:sz w:val="28"/>
          <w:sz w:val="28"/>
          <w:szCs w:val="28"/>
          <w:rtl w:val="true"/>
          <w:lang w:bidi="ar-SA"/>
        </w:rPr>
        <w:t xml:space="preserve">حرصهم على زيارة المشاهد المعروفة برأس الإمام الحسين عليه السلام و مرقد أُخته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عليها </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4138583_73709187"/>
      <w:bookmarkStart w:id="1089" w:name="_Toc406"/>
      <w:bookmarkEnd w:id="1088"/>
      <w:r>
        <w:rPr>
          <w:rtl w:val="true"/>
        </w:rPr>
        <w:t>الشيعة في إيران</w:t>
      </w:r>
      <w:r>
        <w:rPr>
          <w:rtl w:val="true"/>
        </w:rPr>
        <w:t>:</w:t>
      </w:r>
      <w:bookmarkEnd w:id="1089"/>
    </w:p>
    <w:p>
      <w:pPr>
        <w:pStyle w:val="Heading5"/>
        <w:numPr>
          <w:ilvl w:val="4"/>
          <w:numId w:val="1"/>
        </w:numPr>
        <w:rPr/>
      </w:pPr>
      <w:bookmarkStart w:id="1090" w:name="__RefHeading___Toc4138585_73709187"/>
      <w:bookmarkStart w:id="1091" w:name="_Toc407"/>
      <w:bookmarkEnd w:id="1090"/>
      <w:r>
        <w:rPr>
          <w:rtl w:val="true"/>
        </w:rPr>
        <w:t>اشارة</w:t>
      </w:r>
      <w:bookmarkEnd w:id="1091"/>
    </w:p>
    <w:p>
      <w:pPr>
        <w:pStyle w:val="BookText"/>
        <w:rPr/>
      </w:pPr>
      <w:r>
        <w:rPr>
          <w:rFonts w:ascii="Amiri" w:hAnsi="Amiri" w:eastAsia="Amiri" w:cs="Amiri"/>
          <w:color w:val="111111"/>
          <w:sz w:val="28"/>
          <w:sz w:val="28"/>
          <w:szCs w:val="28"/>
          <w:rtl w:val="true"/>
          <w:lang w:bidi="ar-SA"/>
        </w:rPr>
        <w:t xml:space="preserve">إنّ التشيّع هو المذهب الساحق في إيران من أوائل القرن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و ذلك أنّ الدولة الصفويّة الشيعية هي التي أشاعت التشيّع في إيران، و في عصرها ثبّتت أركانه، و تعلّق به المسلمون تعلّقاً عظيماً، و تزايد عدد الشيعة بتقادم السنين، فإن بلغ عدد النفوس في إيران الإسلامية قرابة ستّين مليوناً، فالأكثرية هم الشيعة، و لا يتجاوز عدد سائر الطوائف عن أربعة ملايين نسمة، يرفل الجميع بثوب الأُخوّة الإسلامية و المحبّة و التفاهم في ظلّ العقائد العظيمة التي يتمسّك بها الشيعة و التي تحدّد علاقتهم بإخوانهم من سائر المذاهب الإسلامية، و التي كرّسها قيام الجمهورية الإسلامية المباركة، بزعيمها الراحل الإمام الخميني قدس سره و الذي دعا إلى تقوية الترابط بين المذاهب الإسلامية المختلفة، و أمر بإثبات أيّام معيّنة خلال العام سمّيت بأُسبوع الوحدة، و على نفس خطاه واصل خلفه سماحة آية اللّٰه السيد عليّ الخامنه اي تعهّد شجرة الوحدة بتكافل جميع المسئولين في الدولة الإسلامية المباركة، و التي يلمسها بوضوح كلّ من زار هذه الدولة أو مرّ بها</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4138587_73709187"/>
      <w:bookmarkStart w:id="1093" w:name="_Toc408"/>
      <w:bookmarkEnd w:id="1092"/>
      <w:r>
        <w:rPr>
          <w:rtl w:val="true"/>
        </w:rPr>
        <w:t>أسباب اعتناق الفرس للإسلام و لمذهب التشيّع</w:t>
      </w:r>
      <w:r>
        <w:rPr>
          <w:rtl w:val="true"/>
        </w:rPr>
        <w:t>:</w:t>
      </w:r>
      <w:bookmarkEnd w:id="1093"/>
    </w:p>
    <w:p>
      <w:pPr>
        <w:pStyle w:val="Heading6"/>
        <w:numPr>
          <w:ilvl w:val="5"/>
          <w:numId w:val="1"/>
        </w:numPr>
        <w:rPr/>
      </w:pPr>
      <w:bookmarkStart w:id="1094" w:name="__RefHeading___Toc4138589_73709187"/>
      <w:bookmarkStart w:id="1095" w:name="_Toc409"/>
      <w:bookmarkEnd w:id="1094"/>
      <w:r>
        <w:rPr>
          <w:rtl w:val="true"/>
        </w:rPr>
        <w:t>اشارة</w:t>
      </w:r>
      <w:bookmarkEnd w:id="1095"/>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أُموراً لا محيص عن طرحها و تحليلها؛ لأنّها من المواضيع التي كثر فيها اللغط، و قد أكثر المستشرقون و غيرهم فيها الصخب و الهياج و هي</w:t>
      </w:r>
      <w:r>
        <w:rPr>
          <w:rFonts w:eastAsia="Amiri" w:cs="Amiri" w:ascii="Amiri" w:hAnsi="Amiri"/>
          <w:color w:val="111111"/>
          <w:sz w:val="28"/>
          <w:szCs w:val="28"/>
          <w:rtl w:val="true"/>
          <w:lang w:bidi="ar-SA"/>
        </w:rPr>
        <w:t xml:space="preserve">: </w:t>
      </w:r>
      <w:bookmarkStart w:id="1096" w:name="pg11548_133246"/>
    </w:p>
    <w:p>
      <w:pPr>
        <w:pStyle w:val="BookText"/>
        <w:rPr/>
      </w:pPr>
      <w:bookmarkEnd w:id="109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السبب الحقيقي لدخول الفرس في الإسلام؟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السبب الحقيقي لجنوحهم إلى آل البيت؟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سببان مزعومان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الإصهار، و إرادة هدم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تحليل تلك النقاط</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4138591_73709187"/>
      <w:bookmarkStart w:id="1098" w:name="_Toc410"/>
      <w:bookmarkEnd w:id="1097"/>
      <w:r>
        <w:rPr/>
        <w:t>1</w:t>
      </w:r>
      <w:r>
        <w:rPr>
          <w:rtl w:val="true"/>
        </w:rPr>
        <w:t xml:space="preserve"> - </w:t>
      </w:r>
      <w:r>
        <w:rPr>
          <w:rtl w:val="true"/>
        </w:rPr>
        <w:t>ما هو السبب الحقيقي لدخول الفرس في الإسلام؟</w:t>
      </w:r>
      <w:bookmarkEnd w:id="1098"/>
    </w:p>
    <w:p>
      <w:pPr>
        <w:pStyle w:val="BookText"/>
        <w:rPr/>
      </w:pPr>
      <w:r>
        <w:rPr>
          <w:rFonts w:ascii="Amiri" w:hAnsi="Amiri" w:eastAsia="Amiri" w:cs="Amiri"/>
          <w:color w:val="111111"/>
          <w:sz w:val="28"/>
          <w:sz w:val="28"/>
          <w:szCs w:val="28"/>
          <w:rtl w:val="true"/>
          <w:lang w:bidi="ar-SA"/>
        </w:rPr>
        <w:t>إنّ الفرس دخلوا في الإسلام كدخول سائر الشعوب، و العلّة في الجميع واحدة أو متقاربة،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وقفوا على أنّ في هذه الشريعة الغرّاء من سمات العدل و المساواة، و رفض التمييز العنصري، و النظام الطبقي، و أنّ الناس فيه كأسنان المشط لا فضل لأعجمي على عربي و لا لعربي على أعجمي إلّا بالتقوى، و كانت الدعوة الإسلامية تحمل يوم تفجّرها رايات العدل العظيمة، فكان ذلك هو الدافع المهمّ للشعوب للدخول في الإسلام، و الانضواء تحت رايته، من غير فرق بين قوم دون قوم و شعب دون شعب</w:t>
      </w:r>
      <w:r>
        <w:rPr>
          <w:rFonts w:eastAsia="Amiri" w:cs="Amiri" w:ascii="Amiri" w:hAnsi="Amiri"/>
          <w:color w:val="111111"/>
          <w:sz w:val="28"/>
          <w:szCs w:val="28"/>
          <w:rtl w:val="true"/>
          <w:lang w:bidi="ar-SA"/>
        </w:rPr>
        <w:t>.</w:t>
      </w:r>
    </w:p>
    <w:p>
      <w:pPr>
        <w:pStyle w:val="Heading6"/>
        <w:numPr>
          <w:ilvl w:val="5"/>
          <w:numId w:val="1"/>
        </w:numPr>
        <w:rPr/>
      </w:pPr>
      <w:bookmarkStart w:id="1099" w:name="__RefHeading___Toc4138593_73709187"/>
      <w:bookmarkStart w:id="1100" w:name="_Toc411"/>
      <w:bookmarkEnd w:id="1099"/>
      <w:r>
        <w:rPr/>
        <w:t>2</w:t>
      </w:r>
      <w:r>
        <w:rPr>
          <w:rtl w:val="true"/>
        </w:rPr>
        <w:t xml:space="preserve"> - </w:t>
      </w:r>
      <w:r>
        <w:rPr>
          <w:rtl w:val="true"/>
        </w:rPr>
        <w:t>ما هو السبب الحقيقي لولائهم آل البيت عليهم السلام؟</w:t>
      </w:r>
      <w:bookmarkEnd w:id="1100"/>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السبب الحقيقي لولائهم و جنوحهم إلى أهل البيت هو أنّهم شاهدوا أنّ علياً 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للخلفاء عامّتهم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يكافحون فكرة القومية و يطبّقون المساواة، فأخذوا يتحنّنون إليهم حيناً بعد حين، و شبراً بعد شبر، فكان ذلك نواة لبذر الولاء في قلوب بعضهم، يرثه الأبناء من الآباء، و إن لم يكن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ملازماً للقول بخلافتهم عن الرسول صلى الله عليه و آله و إمامتهم بعده، بل كان حبّاً و ودّاً خالصاً لأسباب نفسية لا قيادية، و تدلّ على ذلك عشرات من القضايا نذكر بعضها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الفضل بن أبي قرة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 الموالي أمير المؤمنين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نشكو إليك هؤلاء العرب، إنّ رسول اللّٰه صلى الله عليه و آله كان يعطينا معهم العطايا بالسويّة، و زوّج سلمان، و بلالاً، و صهيباً، و أبوا علينا هؤلاء،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فذهب إليهم أمير المؤمنين عليه السلام فكلّمهم فيهم، فصاح الأعاريب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أبينا ذلك يا أبا الحسن، أبينا ذلك، فخرج و هو مغضب يجرّ رداءه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الموالي إنّ هؤلاء قد صيّروكم بمنزلة اليهود و النصارى، يتزوّجون إليكم و لا يزوّجونكم، و لا يعطونكم مثل ما يأخذون، فاتَّجروا بارك اللّٰه لكم؛ فانّي 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عشرة أجزاء، تسعة أجزاء في التجارة و واحد في غيرها</w:t>
      </w:r>
      <w:r>
        <w:rPr>
          <w:rFonts w:eastAsia="Amiri" w:cs="Amiri" w:ascii="Amiri" w:hAnsi="Amiri"/>
          <w:color w:val="111111"/>
          <w:sz w:val="28"/>
          <w:szCs w:val="28"/>
          <w:rtl w:val="true"/>
          <w:lang w:bidi="ar-SA"/>
        </w:rPr>
        <w:t>».</w:t>
      </w:r>
      <w:r>
        <w:rPr>
          <w:rStyle w:val="FootnoteAnchor"/>
          <w:rtl w:val="true"/>
        </w:rPr>
        <w:footnoteReference w:id="13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أبو إسحاق إبراهيم بن محمّد بن سعيد الثقفي في غاراته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عبد 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يوم الجمعة، و عليّ عليه السلام يخطب على منبر من آجر، و ابن صوحان جالس، فجاء الأشعث، فجعل يتخطى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غلبتنا هذه الحمراء على وجهك، فغضب، فقال ابن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ليبين اليوم من أمر العرب ما كان يخفى،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يعذرني من هؤلاء الضياطرة، يقبل أحدهم يتقلّب على حشاياه، و يهجّد قوم لذكر اللّٰه، فيأمرني أن أطردهم فأكون من الظالمين، و الذي فلق الحبة و برأ النسمة لقد سمعت محمّداً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ليضربنّكم و اللّٰه على الدين عَوداً كما ضربتموهم عليه بدءاً</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أميل إلى الموالي و ألطف بهم، و كان عمر أشدّ تباعداً منهم</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بِسبي الفرس إلى المدينة أراد عمر بيع النساء، و أن يجعل الرجال عبيد العرب، و عزم على أن يحملوا العليل و الضعيف، و الشيخ الكبير في الطواف و حول البيت على ظهورهم، 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كريم قوم و إن خالفوكم، و هؤلاء الفرس حكماء كرماء، فقد ألقوا إلينا بالسلام، و رغبوا في الإسلام، و قد أعتقت منهم لوجه اللّٰه حقّي و حقّ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المهاجرون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وهبنا حقّنا لك يا أخا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فاشهد أنّهم قد وهبوا، و قبلت و أعتقت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إليها عليّ ابن أبي طالب عليه السلام و نقض عزمي في الأعاجم</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عربياً صلباً، أو مولى صريحاً، فهو سفلي،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شيء المولى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أبواه،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قالوا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القوم من أنفسهم،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أما بلغك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مولى من لا مولى له، أنا مولى كلّ مسلم، عربيّها و عجميّها، فمن والى رسول اللّٰه صلى الله عليه و آله أ ليس يكون من نفس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أشرف، من كان من نفس رسول اللّٰه صلى الله عليه و آله أو من كان من نفس أعرابي جلف بائل على عقبيه؟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الإسلام رغبة، خير ممّن دخل رهبة، و دخل المنافقون رهبة، و الموالي دخلوا رغبة</w:t>
      </w:r>
      <w:r>
        <w:rPr>
          <w:rFonts w:eastAsia="Amiri" w:cs="Amiri" w:ascii="Amiri" w:hAnsi="Amiri"/>
          <w:color w:val="111111"/>
          <w:sz w:val="28"/>
          <w:szCs w:val="28"/>
          <w:rtl w:val="true"/>
          <w:lang w:bidi="ar-SA"/>
        </w:rPr>
        <w:t>».</w:t>
      </w:r>
      <w:r>
        <w:rPr>
          <w:rStyle w:val="FootnoteAnchor"/>
          <w:rtl w:val="true"/>
        </w:rPr>
        <w:footnoteReference w:id="131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نهى عن أن يتزوّج العجم في العرب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لأمنعنّ فروجهنّ إلّا من الأكفاء</w:t>
      </w:r>
      <w:r>
        <w:rPr>
          <w:rFonts w:eastAsia="Amiri" w:cs="Amiri" w:ascii="Amiri" w:hAnsi="Amiri"/>
          <w:color w:val="111111"/>
          <w:sz w:val="28"/>
          <w:szCs w:val="28"/>
          <w:rtl w:val="true"/>
          <w:lang w:bidi="ar-SA"/>
        </w:rPr>
        <w:t>.</w:t>
      </w:r>
      <w:r>
        <w:rPr>
          <w:rStyle w:val="FootnoteAnchor"/>
          <w:rtl w:val="true"/>
        </w:rPr>
        <w:footnoteReference w:id="131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مجلس رسول اللّٰه صلى الله عليه و آله ذات يوم فعظّموه و قدّموه و صدّروه إجلالاً لحقّه، و إعظاماً لشيبته، و اختصاصه بالمصطفى صلى الله عليه و آله و آله فدخل عمر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العجمي المتصدّر فيما بين العرب؟ فصعد رسول اللّٰه صلى الله عليه و آله المنبر فخطب،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من عهد آدم إلى يومنا هذا مثل أسنان المشط، لا فضل للعربي على العجمي، و لا للأحمر على الأسود إلّا بالتقوى، سلمان بحر لا ينزف، و كنز لا ينفد، سلمان منّا أهل البيت، سلسل يمنح الحكمة و يؤتي البرهان</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الثقفي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امرأتين أتتا علياً عليه السلام عند القسمة، إحداهما من العرب، و الأُخرى من الموالي، فأعطى كلّ واحدة خمسة و عشرين درهماً، و كرّاً من الطعام، فقالت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امرأة من العرب، و هذه امرأة من العجم،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أجد لبني إسماعيل في هذا الفيء فضلاً على بني إسحاق</w:t>
      </w:r>
      <w:r>
        <w:rPr>
          <w:rFonts w:eastAsia="Amiri" w:cs="Amiri" w:ascii="Amiri" w:hAnsi="Amiri"/>
          <w:color w:val="111111"/>
          <w:sz w:val="28"/>
          <w:szCs w:val="28"/>
          <w:rtl w:val="true"/>
          <w:lang w:bidi="ar-SA"/>
        </w:rPr>
        <w:t>».</w:t>
      </w:r>
      <w:r>
        <w:rPr>
          <w:rStyle w:val="FootnoteAnchor"/>
          <w:rtl w:val="true"/>
        </w:rPr>
        <w:footnoteReference w:id="1313"/>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المفيد عن ربيعة و عمارة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طائفة من أصحاب أمير </w:t>
      </w:r>
    </w:p>
    <w:p>
      <w:pPr>
        <w:pStyle w:val="BookText"/>
        <w:rPr/>
      </w:pPr>
      <w:r>
        <w:rPr>
          <w:rFonts w:ascii="Amiri" w:hAnsi="Amiri" w:eastAsia="Amiri" w:cs="Amiri"/>
          <w:color w:val="111111"/>
          <w:sz w:val="28"/>
          <w:sz w:val="28"/>
          <w:szCs w:val="28"/>
          <w:rtl w:val="true"/>
          <w:lang w:bidi="ar-SA"/>
        </w:rPr>
        <w:t>المؤمنين عليّ بن أبي طالب مشوا إليه عند تفرّق الناس عنه و فرار كثير منهم إلى معاوية، طلباً لما في يديه من الدنيا،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أعط هذه الأموال، و فضّل هؤلاء الأشراف من العرب و قريشاً على الموالي و العجم، و من يخاف خلافه عليك من الناس و فراره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تأمروني أن أطلب النصر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أفعل ما طلعت شمس و لاح في السماء نجم، و لو كانت أموالهم لي لواسيت بينهم، فكيف و إنّما هي أموالهم</w:t>
      </w:r>
      <w:r>
        <w:rPr>
          <w:rFonts w:eastAsia="Amiri" w:cs="Amiri" w:ascii="Amiri" w:hAnsi="Amiri"/>
          <w:color w:val="111111"/>
          <w:sz w:val="28"/>
          <w:szCs w:val="28"/>
          <w:rtl w:val="true"/>
          <w:lang w:bidi="ar-SA"/>
        </w:rPr>
        <w:t>».</w:t>
      </w:r>
      <w:r>
        <w:rPr>
          <w:rStyle w:val="FootnoteAnchor"/>
          <w:rtl w:val="true"/>
        </w:rPr>
        <w:footnoteReference w:id="131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الأشعث بن قيس لعليّ بن أبي طالب عليه السلام و أتاه يتخطّى رقاب الناس و عليّ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غلبتنا هذه الحمراء على قربك،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فركض على المنبر برجله، فقال صعصعة بن 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ليقولنّ أمير المؤمنين اليوم في العرب قولاً لا يزال يذكر،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يعذرني من هذه الضياطرة، يتمرّغ أحدهم على فراشه تمرّغ الحمار، و يهجر قوم للذكر، فيأمرني أن أطردهم، ما كنت لأطردهم فأكون من الجاهلين، و الذي فلق الحبة، و برأ النسمة ليضربنّكم على الدين عَوداً كما ضربتموهم عليه بدءاً</w:t>
      </w:r>
      <w:r>
        <w:rPr>
          <w:rFonts w:eastAsia="Amiri" w:cs="Amiri" w:ascii="Amiri" w:hAnsi="Amiri"/>
          <w:color w:val="111111"/>
          <w:sz w:val="28"/>
          <w:szCs w:val="28"/>
          <w:rtl w:val="true"/>
          <w:lang w:bidi="ar-SA"/>
        </w:rPr>
        <w:t>».</w:t>
      </w:r>
      <w:r>
        <w:rPr>
          <w:rStyle w:val="FootnoteAnchor"/>
          <w:rtl w:val="true"/>
        </w:rPr>
        <w:footnoteReference w:id="1315"/>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الشواهد الكثيرة توقفنا على السبب الحقيقي لتوجّه الفرس و الموالي إلى آل البيت، و أنّه لم يكن إلّا لصمودهم في طريق تحقيق العدل و المساواة، و المكافحة ضد العنصرية و التعصّب</w:t>
      </w:r>
      <w:r>
        <w:rPr>
          <w:rFonts w:eastAsia="Amiri" w:cs="Amiri" w:ascii="Amiri" w:hAnsi="Amiri"/>
          <w:color w:val="111111"/>
          <w:sz w:val="28"/>
          <w:szCs w:val="28"/>
          <w:rtl w:val="true"/>
          <w:lang w:bidi="ar-SA"/>
        </w:rPr>
        <w:t xml:space="preserve">. </w:t>
      </w:r>
      <w:bookmarkStart w:id="1101" w:name="pg11548_133251"/>
    </w:p>
    <w:p>
      <w:pPr>
        <w:pStyle w:val="Heading6"/>
        <w:numPr>
          <w:ilvl w:val="5"/>
          <w:numId w:val="1"/>
        </w:numPr>
        <w:rPr/>
      </w:pPr>
      <w:bookmarkStart w:id="1102" w:name="__RefHeading___Toc4138595_73709187"/>
      <w:bookmarkStart w:id="1103" w:name="_Toc412"/>
      <w:bookmarkEnd w:id="1101"/>
      <w:bookmarkEnd w:id="1102"/>
      <w:r>
        <w:rPr/>
        <w:t>3</w:t>
      </w:r>
      <w:r>
        <w:rPr>
          <w:rtl w:val="true"/>
        </w:rPr>
        <w:t xml:space="preserve"> - </w:t>
      </w:r>
      <w:r>
        <w:rPr>
          <w:rtl w:val="true"/>
        </w:rPr>
        <w:t>سببان مزعومان</w:t>
      </w:r>
      <w:r>
        <w:rPr>
          <w:rtl w:val="true"/>
        </w:rPr>
        <w:t xml:space="preserve">: </w:t>
      </w:r>
      <w:r>
        <w:rPr>
          <w:rtl w:val="true"/>
        </w:rPr>
        <w:t>الإصهار، و إرادة هدم الإسلام</w:t>
      </w:r>
      <w:r>
        <w:rPr>
          <w:rtl w:val="true"/>
        </w:rPr>
        <w:t>:</w:t>
      </w:r>
      <w:bookmarkEnd w:id="1103"/>
    </w:p>
    <w:p>
      <w:pPr>
        <w:pStyle w:val="Heading6"/>
        <w:numPr>
          <w:ilvl w:val="5"/>
          <w:numId w:val="1"/>
        </w:numPr>
        <w:rPr/>
      </w:pPr>
      <w:bookmarkStart w:id="1104" w:name="__RefHeading___Toc4138597_73709187"/>
      <w:bookmarkStart w:id="1105" w:name="_Toc413"/>
      <w:bookmarkEnd w:id="1104"/>
      <w:r>
        <w:rPr>
          <w:rtl w:val="true"/>
        </w:rPr>
        <w:t>أوّلاً</w:t>
      </w:r>
      <w:r>
        <w:rPr>
          <w:rtl w:val="true"/>
        </w:rPr>
        <w:t xml:space="preserve">: </w:t>
      </w:r>
      <w:r>
        <w:rPr>
          <w:rtl w:val="true"/>
        </w:rPr>
        <w:t>هل الإصهار كان سبباً للولاء؟</w:t>
      </w:r>
      <w:bookmarkEnd w:id="1105"/>
    </w:p>
    <w:p>
      <w:pPr>
        <w:pStyle w:val="BookText"/>
        <w:rPr/>
      </w:pPr>
      <w:r>
        <w:rPr>
          <w:rFonts w:ascii="Amiri" w:hAnsi="Amiri" w:eastAsia="Amiri" w:cs="Amiri"/>
          <w:color w:val="111111"/>
          <w:sz w:val="28"/>
          <w:sz w:val="28"/>
          <w:szCs w:val="28"/>
          <w:rtl w:val="true"/>
          <w:lang w:bidi="ar-SA"/>
        </w:rPr>
        <w:t xml:space="preserve">روى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جاءوا بسبي فارس في خلافة الخليفة الثاني كان فيهم ثلاث بنات ليزدجرد، فباعوا السبايا، و أمر الخليفة ببيع بنات يزدجرد فقال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بنات الملوك لا يعاملن معاملة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الطريق إلى العمل معهنّ؟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يقوَّمن و مهما بلغ ثمنهنَّ قام به من يختارهنَّ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فقوِّمن فأخذهنَّ عليّ فدفع واحدة لعبد اللّٰه بن عمر، و أُخرى لولده الحسين، و أُخرى لمحمّد بن أبي بكر، فأولد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سالماً، و أولد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و أولد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القاسم، فهؤلاء أولاد خالة، و أُمّهاتهم بنات يزدجرد</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و قد استند إلى هذه القصّة أحمد 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الدكتور حسن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السياسي</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 و ذهبا إلى أنّ الاصهار صار سبباً لتشيّع الفرس</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ندخل في نقاش مع هذه القصّة و أنّها هل هي صادقة أو ممّا وضعه أصحاب الأساطير، و كفانا في هذا الأمر ما ألّفه زميلنا العزيز الدكتور السيد جعفر شهيدي</w:t>
      </w:r>
      <w:r>
        <w:rPr>
          <w:rStyle w:val="FootnoteAnchor"/>
          <w:rtl w:val="true"/>
        </w:rPr>
        <w:footnoteReference w:id="1318"/>
      </w:r>
      <w:r>
        <w:rPr>
          <w:rFonts w:ascii="Amiri" w:hAnsi="Amiri" w:eastAsia="Amiri" w:cs="Amiri"/>
          <w:color w:val="111111"/>
          <w:sz w:val="28"/>
          <w:sz w:val="28"/>
          <w:szCs w:val="28"/>
          <w:rtl w:val="true"/>
          <w:lang w:bidi="ar-SA"/>
        </w:rPr>
        <w:t xml:space="preserve">، و لو وقفنا إلى جانب هذه القصّة و سلّمنا بها، فإنّا نسأل أيّ صلة بين دخول الفرس في التشيّع و مصاهرة الإمام الحسين يزدجرد، فلو كانت تلك علّة فليكن تسنّن الفرس لأصهار عبد اللّٰه بن عمر و محمّد بن أبي بكر لهم، فإنّ </w:t>
      </w:r>
      <w:bookmarkStart w:id="1106" w:name="pg11548_133252"/>
    </w:p>
    <w:p>
      <w:pPr>
        <w:pStyle w:val="BookText"/>
        <w:rPr/>
      </w:pPr>
      <w:bookmarkEnd w:id="1106"/>
      <w:r>
        <w:rPr>
          <w:rFonts w:ascii="Amiri" w:hAnsi="Amiri" w:eastAsia="Amiri" w:cs="Amiri"/>
          <w:color w:val="111111"/>
          <w:sz w:val="28"/>
          <w:sz w:val="28"/>
          <w:szCs w:val="28"/>
          <w:rtl w:val="true"/>
          <w:lang w:bidi="ar-SA"/>
        </w:rPr>
        <w:t>الرجلين من أبناء الخليفتين، على أنّ هذا التفسير يدلّ على سطحية في التفكير و سقم في المنطق لا يقرّ به العقلاء</w:t>
      </w:r>
      <w:r>
        <w:rPr>
          <w:rFonts w:eastAsia="Amiri" w:cs="Amiri" w:ascii="Amiri" w:hAnsi="Amiri"/>
          <w:color w:val="111111"/>
          <w:sz w:val="28"/>
          <w:szCs w:val="28"/>
          <w:rtl w:val="true"/>
          <w:lang w:bidi="ar-SA"/>
        </w:rPr>
        <w:t>.</w:t>
      </w:r>
    </w:p>
    <w:p>
      <w:pPr>
        <w:pStyle w:val="Heading6"/>
        <w:numPr>
          <w:ilvl w:val="5"/>
          <w:numId w:val="1"/>
        </w:numPr>
        <w:rPr/>
      </w:pPr>
      <w:bookmarkStart w:id="1107" w:name="__RefHeading___Toc4138599_73709187"/>
      <w:bookmarkStart w:id="1108" w:name="_Toc414"/>
      <w:bookmarkEnd w:id="1107"/>
      <w:r>
        <w:rPr>
          <w:rtl w:val="true"/>
        </w:rPr>
        <w:t>ثانياً</w:t>
      </w:r>
      <w:r>
        <w:rPr>
          <w:rtl w:val="true"/>
        </w:rPr>
        <w:t xml:space="preserve">: </w:t>
      </w:r>
      <w:r>
        <w:rPr>
          <w:rtl w:val="true"/>
        </w:rPr>
        <w:t>إرادة هدم الإسلام</w:t>
      </w:r>
      <w:r>
        <w:rPr>
          <w:rtl w:val="true"/>
        </w:rPr>
        <w:t>:</w:t>
      </w:r>
      <w:bookmarkEnd w:id="1108"/>
    </w:p>
    <w:p>
      <w:pPr>
        <w:pStyle w:val="BookText"/>
        <w:rPr/>
      </w:pPr>
      <w:r>
        <w:rPr>
          <w:rFonts w:ascii="Amiri" w:hAnsi="Amiri" w:eastAsia="Amiri" w:cs="Amiri"/>
          <w:color w:val="111111"/>
          <w:sz w:val="28"/>
          <w:sz w:val="28"/>
          <w:szCs w:val="28"/>
          <w:rtl w:val="true"/>
          <w:lang w:bidi="ar-SA"/>
        </w:rPr>
        <w:t>أثار بعض أعداء الإسلام، و من أعماه الحقد و خبث السريرة، الكثير من الشبهات حول تمسّك الفرس بالمذهب الشيعي، و ولائهم العميق لأهل البيت عليهم السلام، و من هذه الشبهات السقيمة التي وجدت من يطبّل لها و يزمّر، هي أنّ الفرس ما دخلوا في المذهب الشيعي إلّا للتستّر من أجل هدم الإسلام تحت هذا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الرأي السقيم يذهب ضمناً أحمد أمين في تخرّصاته دون أن يحاسب نفسه على تقوّلاته التي هي أشدّ المعاول هدماً في صرح الإسلام لا الفرس الذين يتّهمهم ظلماً و جوراً،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التشيّع كان مأوى يلجأ إليه كلّ من أراد هدم الإسلام لعداوة أو حقد، و من كان يريد إدخال تعاليم آبائه من يهودية و نصرانية و زرادشتية و هندية، و من يريد استقلال بلاده و الخروج على مملكته، كلّ هؤلاء كانوا يتّخذون حبّ أهل البيت ستاراً</w:t>
      </w:r>
      <w:r>
        <w:rPr>
          <w:rFonts w:eastAsia="Amiri" w:cs="Amiri" w:ascii="Amiri" w:hAnsi="Amiri"/>
          <w:color w:val="111111"/>
          <w:sz w:val="28"/>
          <w:szCs w:val="28"/>
          <w:rtl w:val="true"/>
          <w:lang w:bidi="ar-SA"/>
        </w:rPr>
        <w:t>!!</w:t>
      </w:r>
      <w:r>
        <w:rPr>
          <w:rStyle w:val="FootnoteAnchor"/>
          <w:rtl w:val="true"/>
        </w:rPr>
        <w:footnoteReference w:id="1319"/>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استغل هذه الأُطروحة الخبيثة الكاتب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لوتروب ستودارد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نقله إلى العربية الأمير شكيب أرسلان، و تجد الفكرة أيضاً عند صاحب المنار، و محبّ الدين الخطيب، و غيرهم من كتّاب العصر</w:t>
      </w:r>
      <w:r>
        <w:rPr>
          <w:rFonts w:eastAsia="Amiri" w:cs="Amiri" w:ascii="Amiri" w:hAnsi="Amiri"/>
          <w:color w:val="111111"/>
          <w:sz w:val="28"/>
          <w:szCs w:val="28"/>
          <w:rtl w:val="true"/>
          <w:lang w:bidi="ar-SA"/>
        </w:rPr>
        <w:t xml:space="preserve">. </w:t>
      </w:r>
      <w:bookmarkStart w:id="1109" w:name="pg11548_133253"/>
    </w:p>
    <w:p>
      <w:pPr>
        <w:pStyle w:val="BookText"/>
        <w:rPr/>
      </w:pPr>
      <w:bookmarkEnd w:id="1109"/>
      <w:r>
        <w:rPr>
          <w:rFonts w:ascii="Amiri" w:hAnsi="Amiri" w:eastAsia="Amiri" w:cs="Amiri"/>
          <w:color w:val="111111"/>
          <w:sz w:val="28"/>
          <w:sz w:val="28"/>
          <w:szCs w:val="28"/>
          <w:rtl w:val="true"/>
          <w:lang w:bidi="ar-SA"/>
        </w:rPr>
        <w:t>و هذا الكلام أشبه بكلام من أعمى اللّٰه بصره و بصيرته؛ فإنّ من نظر إلى تاريخ الفرس يجد أنّهم خدموا الإسلام بنفسهم و نفيسهم و أقلامهم و آرائهم من غير فرق بين الشيعي و السنّي، و خدمات المذهب الشيعي للإسلام أعظم من أن تحصى، و أوضح من أن تخفيها إرهاصات الحاقدين، و قد تقدّم منّا في الصفحات الأُولى و ما بعدها دور الشيعة في بناء الحضارة الإسلامية، و ما شيعة الفرس إلّا جزءاً من عموم الشيعة المسلمين، و لهم أيادٍ بيضاء مشكورة في خدمة الإسلام، و لن يضرّهم نفث السموم و تخرّص المتخرّصين</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4138601_73709187"/>
      <w:bookmarkStart w:id="1111" w:name="_Toc415"/>
      <w:bookmarkEnd w:id="1110"/>
      <w:r>
        <w:rPr>
          <w:rtl w:val="true"/>
        </w:rPr>
        <w:t>دول الشيعة</w:t>
      </w:r>
      <w:bookmarkEnd w:id="1111"/>
    </w:p>
    <w:p>
      <w:pPr>
        <w:pStyle w:val="BookText"/>
        <w:rPr/>
      </w:pPr>
      <w:r>
        <w:rPr>
          <w:rFonts w:ascii="Amiri" w:hAnsi="Amiri" w:eastAsia="Amiri" w:cs="Amiri"/>
          <w:color w:val="111111"/>
          <w:sz w:val="28"/>
          <w:sz w:val="28"/>
          <w:szCs w:val="28"/>
          <w:rtl w:val="true"/>
          <w:lang w:bidi="ar-SA"/>
        </w:rPr>
        <w:t>رغم أنّ الأُمويين حاولوا جاهدين القضاء على التشيّع، و أراد العباسيّون الوقوف في وجه انتشاره بعد اليأس عن استئصاله، إلاّ أنّه بلطف اللّٰه تعالى نما و ازدهر عبر القرون بالرغم من تلك العوائق، بل قامت لهم هنا و هناك دول و دويلات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الأدارسة في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العلويين في الديلم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البويهيين في العراق و ما يتّصل به من بلاد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الحمدانيين في سورية و الموصل و كركوك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الفاطميين في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الصفويين في 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الزنديين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112" w:name="pg11548_133254"/>
    </w:p>
    <w:p>
      <w:pPr>
        <w:pStyle w:val="BookText"/>
        <w:rPr/>
      </w:pPr>
      <w:bookmarkEnd w:id="1112"/>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القاجاريين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وجود أمارات للشيعة في نقاط مختلفة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إفاضة القول في مؤسّسي هذه الدول و ترجمة أحوالهم و ما آل إليه مصيرهم يحوجنا إلى تأليف كتاب مستقلّ في ذلك، فمن أراد الاطّلاع على ذلك فليراجع الكتب المؤلّفة في هذه المواضيع</w:t>
      </w:r>
      <w:r>
        <w:rPr>
          <w:rFonts w:eastAsia="Amiri" w:cs="Amiri" w:ascii="Amiri" w:hAnsi="Amiri"/>
          <w:color w:val="111111"/>
          <w:sz w:val="28"/>
          <w:szCs w:val="28"/>
          <w:rtl w:val="true"/>
          <w:lang w:bidi="ar-SA"/>
        </w:rPr>
        <w:t>.</w:t>
      </w:r>
      <w:r>
        <w:rPr>
          <w:rStyle w:val="FootnoteAnchor"/>
          <w:rtl w:val="true"/>
        </w:rPr>
        <w:footnoteReference w:id="1320"/>
      </w:r>
    </w:p>
    <w:p>
      <w:pPr>
        <w:pStyle w:val="Heading3"/>
        <w:numPr>
          <w:ilvl w:val="2"/>
          <w:numId w:val="1"/>
        </w:numPr>
        <w:rPr/>
      </w:pPr>
      <w:bookmarkStart w:id="1113" w:name="__RefHeading___Toc4138603_73709187"/>
      <w:bookmarkStart w:id="1114" w:name="_Toc416"/>
      <w:bookmarkEnd w:id="1113"/>
      <w:r>
        <w:rPr>
          <w:rtl w:val="true"/>
        </w:rPr>
        <w:t>الجامعات العلمية للشيعة</w:t>
      </w:r>
      <w:bookmarkEnd w:id="1114"/>
    </w:p>
    <w:p>
      <w:pPr>
        <w:pStyle w:val="Heading4"/>
        <w:numPr>
          <w:ilvl w:val="3"/>
          <w:numId w:val="1"/>
        </w:numPr>
        <w:rPr/>
      </w:pPr>
      <w:bookmarkStart w:id="1115" w:name="__RefHeading___Toc4138605_73709187"/>
      <w:bookmarkStart w:id="1116" w:name="_Toc417"/>
      <w:bookmarkEnd w:id="1115"/>
      <w:r>
        <w:rPr>
          <w:rtl w:val="true"/>
        </w:rPr>
        <w:t>اشارة</w:t>
      </w:r>
      <w:bookmarkEnd w:id="1116"/>
    </w:p>
    <w:p>
      <w:pPr>
        <w:pStyle w:val="BookText"/>
        <w:rPr/>
      </w:pPr>
      <w:r>
        <w:rPr>
          <w:rFonts w:ascii="Amiri" w:hAnsi="Amiri" w:eastAsia="Amiri" w:cs="Amiri"/>
          <w:color w:val="111111"/>
          <w:sz w:val="28"/>
          <w:sz w:val="28"/>
          <w:szCs w:val="28"/>
          <w:rtl w:val="true"/>
          <w:lang w:bidi="ar-SA"/>
        </w:rPr>
        <w:t>الإسلام دين العلم و المعرفة، دفع الإنسان من حضيض الجهل و الأُميّة إلى أعلى مستويات العلم و الكمال من خلال تشجيعه على القراءة و الكتابة</w:t>
      </w:r>
      <w:r>
        <w:rPr>
          <w:rStyle w:val="FootnoteAnchor"/>
          <w:rtl w:val="true"/>
        </w:rPr>
        <w:footnoteReference w:id="1321"/>
      </w:r>
      <w:r>
        <w:rPr>
          <w:rFonts w:ascii="Amiri" w:hAnsi="Amiri" w:eastAsia="Amiri" w:cs="Amiri"/>
          <w:color w:val="111111"/>
          <w:sz w:val="28"/>
          <w:sz w:val="28"/>
          <w:szCs w:val="28"/>
          <w:rtl w:val="true"/>
          <w:lang w:bidi="ar-SA"/>
        </w:rPr>
        <w:t>، و التدبّر في آثار الكون و مظاهر الطبيعة، و نبذ التقليد في تبنّي العقيدة، فأراد للإنسان حياة نابضة بالفكر و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للشيعة خلال القرون الماضية جامعات و حوزات علمية نشير إلى بعضها إجمالاً</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4138607_73709187"/>
      <w:bookmarkStart w:id="1118" w:name="_Toc418"/>
      <w:bookmarkEnd w:id="1117"/>
      <w:r>
        <w:rPr/>
        <w:t>1</w:t>
      </w:r>
      <w:r>
        <w:rPr>
          <w:rtl w:val="true"/>
        </w:rPr>
        <w:t xml:space="preserve"> - </w:t>
      </w:r>
      <w:r>
        <w:rPr>
          <w:rtl w:val="true"/>
        </w:rPr>
        <w:t>المدينة المنورة</w:t>
      </w:r>
      <w:r>
        <w:rPr>
          <w:rtl w:val="true"/>
        </w:rPr>
        <w:t>:</w:t>
      </w:r>
      <w:bookmarkEnd w:id="1118"/>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المدينة المنوّرة هي المنطلق العلمي الأوّل لنشر العلم و الثقافة فهي المدرسة الأُولى للمسلمين، نشأ فيها عدّة من الأعلام من شيعة أمير المؤمنين </w:t>
      </w:r>
      <w:bookmarkStart w:id="1119" w:name="pg11548_133255"/>
    </w:p>
    <w:p>
      <w:pPr>
        <w:pStyle w:val="BookText"/>
        <w:rPr/>
      </w:pPr>
      <w:bookmarkEnd w:id="1119"/>
      <w:r>
        <w:rPr>
          <w:rFonts w:ascii="Amiri" w:hAnsi="Amiri" w:eastAsia="Amiri" w:cs="Amiri"/>
          <w:color w:val="111111"/>
          <w:sz w:val="28"/>
          <w:sz w:val="28"/>
          <w:szCs w:val="28"/>
          <w:rtl w:val="true"/>
          <w:lang w:bidi="ar-SA"/>
        </w:rPr>
        <w:t>عليّ بن أبي طالب عليه السلام، و على رأسهم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حبر الأُمّة، و سلمان الفارسي، و أبو ذر الغفاري، و أبو رافع الذي هو من خيار شيعة الإمام علي مؤلّف كتاب السنن و الأحكام و القضاء</w:t>
      </w:r>
      <w:r>
        <w:rPr>
          <w:rStyle w:val="FootnoteAnchor"/>
          <w:rtl w:val="true"/>
        </w:rPr>
        <w:footnoteReference w:id="1322"/>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بعدهم طبقة من التابعين تخرّجوا من تلك المدرسة على يد الإمام عليّ بن الحسين زين العابدين عليهما السلام و لقد روى الكليني عن الإمام الصادق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سعيد بن المسيّب، و القاسم بن محمّد بن أبي بكر، و أبو خالد الكابلي من ثقات علي بن الحسين عليهما السلام</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و ازدهرت تلك المدرسة في عصر الإمامين الباقر و الصادق عليهما السلام و زخرت بطلّاب العلوم و وفود الأقطار الإسلامية، فكان بيتهما جامعة إسلامية يزدحم فيها رجال العلم و حملة الحديث، يأتون إليها من كلّ فجّ عميق</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4138609_73709187"/>
      <w:bookmarkStart w:id="1121" w:name="_Toc419"/>
      <w:bookmarkEnd w:id="1120"/>
      <w:r>
        <w:rPr/>
        <w:t>2</w:t>
      </w:r>
      <w:r>
        <w:rPr>
          <w:rtl w:val="true"/>
        </w:rPr>
        <w:t xml:space="preserve"> - </w:t>
      </w:r>
      <w:r>
        <w:rPr>
          <w:rtl w:val="true"/>
        </w:rPr>
        <w:t>الكوفة و جامعها الكبير</w:t>
      </w:r>
      <w:r>
        <w:rPr>
          <w:rtl w:val="true"/>
        </w:rPr>
        <w:t>:</w:t>
      </w:r>
      <w:bookmarkEnd w:id="1121"/>
    </w:p>
    <w:p>
      <w:pPr>
        <w:pStyle w:val="BookText"/>
        <w:rPr/>
      </w:pPr>
      <w:r>
        <w:rPr>
          <w:rFonts w:ascii="Amiri" w:hAnsi="Amiri" w:eastAsia="Amiri" w:cs="Amiri"/>
          <w:color w:val="111111"/>
          <w:sz w:val="28"/>
          <w:sz w:val="28"/>
          <w:szCs w:val="28"/>
          <w:rtl w:val="true"/>
          <w:lang w:bidi="ar-SA"/>
        </w:rPr>
        <w:t>قد سبق أنّ الإمام أمير المؤمنين هاجر من المدينة إلى الكوفة و استوطن معه خيار شيعته و من تربّى على يديه من الصحابة و التابعين</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أتى ابن سعد في طبقاته الكبرى على ذكر جماعة من التابعين الذين سكنوا الكوفة</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و كان قد أعان على ازدهار مدرسة الكوفة مغادرة الإمام الصادق عليه السلام المدينة المنوّرة إلى الكوفة أيّام أبي العباس السفاح حيث بقي فيها مدّة سنتين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اغتنم الإمام فرصة ذهبية أوجدتها الظروف السياسية آنذاك، و هي أنّ الحكومة العباسية كانت جديدة العهد بعد سقوط الدولة الأُموية و لم يكن للعباسيين يومذاك قدرة على الوقوف في وجه الإمام لانشغالهم بأُمور الدولة، بالإضافة إلى أنّهم كانوا قد رفعوا شعار العلويين للوصول إلى السلطة، فلم يكن من مصلحتهم في تلك الفترة الوقوف في وجه الإمام عليه السلام، فعمد في زمن وجوده عليه السلام إلى نشر علوم جمّة، و تخرّج على يديه الكثير من الطلبة النابغين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الحسن بن علي بن زياد الوشّاء يحكي لنا ازدهار مدرسة الكوفة في تلك الظروف كما ينقله عنه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أدركت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شيخ كلّ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يضيف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الشيخ عيناً من عيون هذه الطائفة و له كتب، ثمّ ذكر أسماءها</w:t>
      </w:r>
      <w:r>
        <w:rPr>
          <w:rFonts w:eastAsia="Amiri" w:cs="Amiri" w:ascii="Amiri" w:hAnsi="Amiri"/>
          <w:color w:val="111111"/>
          <w:sz w:val="28"/>
          <w:szCs w:val="28"/>
          <w:rtl w:val="true"/>
          <w:lang w:bidi="ar-SA"/>
        </w:rPr>
        <w:t>.</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و كان من خرّيجي هذه المدرسة لفيف من الفقهاء الكوفيين، نظير أبان بن تغلب بن رباح الكوفي، و محمّد بن مسلم الطائفي، و زرارة بن أعين، إلى غير ذلك ممّن تكفّلت كتب الرجال بذكرهم و التعريف بهم</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ألّف فقهاء الشيعة و محدّثوهم في هذه الظروف في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لقد امتاز من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اشتهرت بالأُصول الأربعمائة</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فهذه الكتب هي التي أدرجها أصحاب الجوامع الحديثية في كتبهم المختلفة</w:t>
      </w:r>
      <w:r>
        <w:rPr>
          <w:rFonts w:eastAsia="Amiri" w:cs="Amiri" w:ascii="Amiri" w:hAnsi="Amiri"/>
          <w:color w:val="111111"/>
          <w:sz w:val="28"/>
          <w:szCs w:val="28"/>
          <w:rtl w:val="true"/>
          <w:lang w:bidi="ar-SA"/>
        </w:rPr>
        <w:t xml:space="preserve">. </w:t>
      </w:r>
      <w:bookmarkStart w:id="1122" w:name="pg11548_133257"/>
    </w:p>
    <w:p>
      <w:pPr>
        <w:pStyle w:val="BookText"/>
        <w:rPr/>
      </w:pPr>
      <w:bookmarkEnd w:id="1122"/>
      <w:r>
        <w:rPr>
          <w:rFonts w:ascii="Amiri" w:hAnsi="Amiri" w:eastAsia="Amiri" w:cs="Amiri"/>
          <w:color w:val="111111"/>
          <w:sz w:val="28"/>
          <w:sz w:val="28"/>
          <w:szCs w:val="28"/>
          <w:rtl w:val="true"/>
          <w:lang w:bidi="ar-SA"/>
        </w:rPr>
        <w:t>و لم تقتصر الدراسة آنذاك على الحديث و التفسير و الفقه، بل شملت علوماً أُخرى ساعدت على تخريج جملة واسعة من المؤلّفين الكبار الذين صنّفوا كتباً كثيرة في علوم مختلفة و متنوّعة كهشام بن محمّد بن السائب الكلبي الذي ألّف أكثر من مائتي كتاب</w:t>
      </w:r>
      <w:r>
        <w:rPr>
          <w:rStyle w:val="FootnoteAnchor"/>
          <w:rtl w:val="true"/>
        </w:rPr>
        <w:footnoteReference w:id="1327"/>
      </w:r>
      <w:r>
        <w:rPr>
          <w:rFonts w:ascii="Amiri" w:hAnsi="Amiri" w:eastAsia="Amiri" w:cs="Amiri"/>
          <w:color w:val="111111"/>
          <w:sz w:val="28"/>
          <w:sz w:val="28"/>
          <w:szCs w:val="28"/>
          <w:rtl w:val="true"/>
          <w:lang w:bidi="ar-SA"/>
        </w:rPr>
        <w:t xml:space="preserve">، و ابن شاذان ألّف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Style w:val="FootnoteAnchor"/>
          <w:rtl w:val="true"/>
        </w:rPr>
        <w:footnoteReference w:id="1328"/>
      </w:r>
      <w:r>
        <w:rPr>
          <w:rFonts w:ascii="Amiri" w:hAnsi="Amiri" w:eastAsia="Amiri" w:cs="Amiri"/>
          <w:color w:val="111111"/>
          <w:sz w:val="28"/>
          <w:sz w:val="28"/>
          <w:szCs w:val="28"/>
          <w:rtl w:val="true"/>
          <w:lang w:bidi="ar-SA"/>
        </w:rPr>
        <w:t xml:space="preserve">، و ابن عمير صنّف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ابن دول الذي صنّف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Style w:val="FootnoteAnchor"/>
          <w:rtl w:val="true"/>
        </w:rPr>
        <w:footnoteReference w:id="1329"/>
      </w:r>
      <w:r>
        <w:rPr>
          <w:rFonts w:ascii="Amiri" w:hAnsi="Amiri" w:eastAsia="Amiri" w:cs="Amiri"/>
          <w:color w:val="111111"/>
          <w:sz w:val="28"/>
          <w:sz w:val="28"/>
          <w:szCs w:val="28"/>
          <w:rtl w:val="true"/>
          <w:lang w:bidi="ar-SA"/>
        </w:rPr>
        <w:t>، و جابر بن حيان أُستاذ الكيمياء و العلوم الطبيعية، إلى غير ذلك من المؤلّفين العظام في كافّة العلوم الإسلامية</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4138611_73709187"/>
      <w:bookmarkStart w:id="1124" w:name="_Toc420"/>
      <w:bookmarkEnd w:id="1123"/>
      <w:r>
        <w:rPr/>
        <w:t>3</w:t>
      </w:r>
      <w:r>
        <w:rPr>
          <w:rtl w:val="true"/>
        </w:rPr>
        <w:t xml:space="preserve"> - </w:t>
      </w:r>
      <w:r>
        <w:rPr>
          <w:rtl w:val="true"/>
        </w:rPr>
        <w:t>مدرسة قم و الري</w:t>
      </w:r>
      <w:r>
        <w:rPr>
          <w:rtl w:val="true"/>
        </w:rPr>
        <w:t>:</w:t>
      </w:r>
      <w:bookmarkEnd w:id="1124"/>
    </w:p>
    <w:p>
      <w:pPr>
        <w:pStyle w:val="BookText"/>
        <w:rPr/>
      </w:pPr>
      <w:r>
        <w:rPr>
          <w:rFonts w:ascii="Amiri" w:hAnsi="Amiri" w:eastAsia="Amiri" w:cs="Amiri"/>
          <w:color w:val="111111"/>
          <w:sz w:val="28"/>
          <w:sz w:val="28"/>
          <w:szCs w:val="28"/>
          <w:rtl w:val="true"/>
          <w:lang w:bidi="ar-SA"/>
        </w:rPr>
        <w:t xml:space="preserve">دخل الفرس الإسلام و كان أكثرهم على غير مذهب الشيعة، نعم كانت قم و الري و كاشان و قسم من خراسان مركزاً للشيعة، و قد عرفت أنّ الأشعريين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قم و جعلوها موطنهم و مهجرهم، و كانت تلك الهجرة نواة للشيعة في إيران</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مدرسة الكوفة مزدهرة بالعلم و الثقافة، رغم ما كانت تتعرّض له من مضايقات من قبل العباسيين، إلّا أنّها لم تقف عائقاً أمام تطوّر العلوم المختلفة و ازدياد طلب العلم فيها، و لما هاجر إبراهيم بن هاشم الكوفي تلميذ يونس بن عبد الرحمن و هو من أصحاب الإمام الرضا عليه السلام إلى قم، نشر فيها حديث الكوفيين فصارت مدرسة قم و الري مزدهرة بعد ذاك بالمحدّثين و الرواة الكبار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ساعد على ذلك بسط الدولة البويهية نفوذها على تلك البلدان، و لقد تخرّج من تلك المدرسة علماء و محدّثون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الفروع و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بابويه، والد الشيخ الصدوق صاحب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قولويه أبو القاسم جعفر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تلامذة الكليني و أُستاذ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يدلّ على وجود النشاط الفكري في أوائل القرن الثالث ما رواه الشيخ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أنفذ الشيخ 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الخاصّ للإمام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التأديب إلى قم و كتب إلى جماعة الفقهاء بها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في هذا الكتاب، و انظروا فيه شيء يخالفكم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كلّه صحيح</w:t>
      </w:r>
      <w:r>
        <w:rPr>
          <w:rFonts w:eastAsia="Amiri" w:cs="Amiri" w:ascii="Amiri" w:hAnsi="Amiri"/>
          <w:color w:val="111111"/>
          <w:sz w:val="28"/>
          <w:szCs w:val="28"/>
          <w:rtl w:val="true"/>
          <w:lang w:bidi="ar-SA"/>
        </w:rPr>
        <w:t>....</w:t>
      </w:r>
      <w:r>
        <w:rPr>
          <w:rStyle w:val="FootnoteAnchor"/>
          <w:rtl w:val="true"/>
        </w:rPr>
        <w:footnoteReference w:id="1331"/>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الرواية و غيرها تعرب عن وجود نشاط فكري و فقهي في ذينك البلدين في القرن الثالث و الرابع، و كفى في فضلها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محمّد بن أحمد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ثمار هذه المدرسة العظيمة</w:t>
      </w:r>
      <w:r>
        <w:rPr>
          <w:rFonts w:eastAsia="Amiri" w:cs="Amiri" w:ascii="Amiri" w:hAnsi="Amiri"/>
          <w:color w:val="111111"/>
          <w:sz w:val="28"/>
          <w:szCs w:val="28"/>
          <w:rtl w:val="true"/>
          <w:lang w:bidi="ar-SA"/>
        </w:rPr>
        <w:t xml:space="preserve">. </w:t>
      </w:r>
      <w:bookmarkStart w:id="1125" w:name="pg11548_133259"/>
    </w:p>
    <w:p>
      <w:pPr>
        <w:pStyle w:val="Heading4"/>
        <w:numPr>
          <w:ilvl w:val="3"/>
          <w:numId w:val="1"/>
        </w:numPr>
        <w:rPr/>
      </w:pPr>
      <w:bookmarkStart w:id="1126" w:name="__RefHeading___Toc4138613_73709187"/>
      <w:bookmarkStart w:id="1127" w:name="_Toc421"/>
      <w:bookmarkEnd w:id="1125"/>
      <w:bookmarkEnd w:id="1126"/>
      <w:r>
        <w:rPr/>
        <w:t>4</w:t>
      </w:r>
      <w:r>
        <w:rPr>
          <w:rtl w:val="true"/>
        </w:rPr>
        <w:t xml:space="preserve"> - </w:t>
      </w:r>
      <w:r>
        <w:rPr>
          <w:rtl w:val="true"/>
        </w:rPr>
        <w:t>مدرسة بغداد</w:t>
      </w:r>
      <w:r>
        <w:rPr>
          <w:rtl w:val="true"/>
        </w:rPr>
        <w:t>:</w:t>
      </w:r>
      <w:bookmarkEnd w:id="1127"/>
    </w:p>
    <w:p>
      <w:pPr>
        <w:pStyle w:val="BookText"/>
        <w:rPr/>
      </w:pPr>
      <w:r>
        <w:rPr>
          <w:rFonts w:ascii="Amiri" w:hAnsi="Amiri" w:eastAsia="Amiri" w:cs="Amiri"/>
          <w:color w:val="111111"/>
          <w:sz w:val="28"/>
          <w:sz w:val="28"/>
          <w:szCs w:val="28"/>
          <w:rtl w:val="true"/>
          <w:lang w:bidi="ar-SA"/>
        </w:rPr>
        <w:t>كانت مدرسة الكوفة تزدهر بمختلف النشاطات العلمية عند ما كانت بغداد عاصمة الخلافة، و لمّا دبّ الضعف في السلطة العباسية و صارت السلطة بيد البويهيين تنفّس علماء الشيعة في أكثر مناطق العراق الصعداء، فأُسّست مدرسة رابعة للشيعة في العاصمة أنجبت شخصيات مرموقة تفتخر بها الإنسانية،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الشخصية الفذّة الذي اعترف المؤالف و المخالف بعلمه، و ذكائه، و زهده، و تقواه، و كان شيخ أساتذة الكلام في عصره الذي شهد قمة الجدل الفكري و العقائدي بين المدارس الفكرية المختلفة،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الشأن رفيع المنزلة، له كرسي للتدريس في مسجد براثا في بغداد، يقصده العلماء و العوام للاستزادة من علمه، و له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في مختلف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المرتضى 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عنه الثعالبي في يتيمته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انتهت الرئاسة اليوم ببغداد إلى المرتضى في المجد و الشرف و العلم و الأدب و الفضل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في علم الكلام و الأدب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المرتضى الذي حاز من العلوم ما لم يدانه فيها أحد في زمانه، أخذ العلم على يد أُستاذ المتكلّمين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مصنّفات كثيرة لا يسعنا عدّها هنا،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تنزيه الأنبياء، جمل العلم و العمل و غيرها</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من أعلام عصره في </w:t>
      </w:r>
      <w:bookmarkStart w:id="1128" w:name="pg11548_133260"/>
    </w:p>
    <w:p>
      <w:pPr>
        <w:pStyle w:val="BookText"/>
        <w:rPr/>
      </w:pPr>
      <w:bookmarkEnd w:id="1128"/>
      <w:r>
        <w:rPr>
          <w:rFonts w:ascii="Amiri" w:hAnsi="Amiri" w:eastAsia="Amiri" w:cs="Amiri"/>
          <w:color w:val="111111"/>
          <w:sz w:val="28"/>
          <w:sz w:val="28"/>
          <w:szCs w:val="28"/>
          <w:rtl w:val="true"/>
          <w:lang w:bidi="ar-SA"/>
        </w:rPr>
        <w:t xml:space="preserve">العلم و الحديث و الأدب، درس العلم هو و أخوه السيد المرتضى على يد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جمّة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 معاني القرآن، حقائق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شيخ الطائفة و من أعلام الأُمّة، تربّى على يد شيخه المفيد و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مؤلّفات جمّة غنية عن التعريف، منها كتابا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المصادر المهمّة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مدرسة بغداد زاهرة في عهد هؤلاء الأعلام واحد بعد الآخر، و قام كلّ منهم بدور كبير في تطوير العلوم و تقدّمها، و كان يحضر في حلقات دروسهم مئات من المجتهدين و المحدّثين من الشيعة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 هذا الحال إلى أن ضعفت سلطة البويهيين، و دخل طغرل بك الحاكم التركي بغداد، فأشعل نار الفتنة بين الطائفتين السنّة و الشيعة، و أحرق دوراً في الكرخ، و لم يكتف بذلك حتّى كبس دار الشيخ الطوسي و أخذ ما وجد من دفاتره و كتبه، و أحرق الكرسي الذي كان الشيخ يجلس عليه</w:t>
      </w:r>
      <w:r>
        <w:rPr>
          <w:rFonts w:eastAsia="Amiri" w:cs="Amiri" w:ascii="Amiri" w:hAnsi="Amiri"/>
          <w:color w:val="111111"/>
          <w:sz w:val="28"/>
          <w:szCs w:val="28"/>
          <w:rtl w:val="true"/>
          <w:lang w:bidi="ar-SA"/>
        </w:rPr>
        <w:t>.</w:t>
      </w:r>
      <w:r>
        <w:rPr>
          <w:rStyle w:val="FootnoteAnchor"/>
          <w:rtl w:val="true"/>
        </w:rPr>
        <w:footnoteReference w:id="1332"/>
      </w:r>
    </w:p>
    <w:p>
      <w:pPr>
        <w:pStyle w:val="Heading4"/>
        <w:numPr>
          <w:ilvl w:val="3"/>
          <w:numId w:val="1"/>
        </w:numPr>
        <w:rPr/>
      </w:pPr>
      <w:bookmarkStart w:id="1129" w:name="__RefHeading___Toc4138615_73709187"/>
      <w:bookmarkStart w:id="1130" w:name="_Toc422"/>
      <w:bookmarkEnd w:id="1129"/>
      <w:r>
        <w:rPr/>
        <w:t>5</w:t>
      </w:r>
      <w:r>
        <w:rPr>
          <w:rtl w:val="true"/>
        </w:rPr>
        <w:t xml:space="preserve"> - </w:t>
      </w:r>
      <w:r>
        <w:rPr>
          <w:rtl w:val="true"/>
        </w:rPr>
        <w:t>مدرسة النجف الأشرف</w:t>
      </w:r>
      <w:r>
        <w:rPr>
          <w:rtl w:val="true"/>
        </w:rPr>
        <w:t>:</w:t>
      </w:r>
      <w:bookmarkEnd w:id="1130"/>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الحادثة المؤلمة التي أدّت إلى ضياع الثروة العلمية للشيعة و قتل العديد من الأبرياء، دفعت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مغادرة بغداد و اللجوء إلى النجف الأشرف و تأسيس مدرسة علمية شيعية في جوار قبر أمير </w:t>
      </w:r>
    </w:p>
    <w:p>
      <w:pPr>
        <w:pStyle w:val="BookText"/>
        <w:rPr/>
      </w:pPr>
      <w:r>
        <w:rPr>
          <w:rFonts w:ascii="Amiri" w:hAnsi="Amiri" w:eastAsia="Amiri" w:cs="Amiri"/>
          <w:color w:val="111111"/>
          <w:sz w:val="28"/>
          <w:sz w:val="28"/>
          <w:szCs w:val="28"/>
          <w:rtl w:val="true"/>
          <w:lang w:bidi="ar-SA"/>
        </w:rPr>
        <w:t>المؤمنين عليه السلام، و شاء اللّٰه تبارك و تعالى أن تكون هذه المدرسة مدرسة كبرى أنجبت خلال ألف سنة من عمرها عشرات الآلاف من العلماء و الفقهاء و المتكلّمين و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أنّ الشيخ الطوسي هو المؤسّس لتلك الجامعة العلمية المباركة، و هو حقّ لا غبار عليه، و مع ذلك يظهر من النجاشي و غيره أنّ الشيخ ورد عليها و كانت غير خالية من النشاط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ترجمة الحسين بن أحمد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عمل السلطان أجازنا بروايته أبو عبد اللّٰه بن الخمري الشيخ صالح في مشهد مولانا أمير المؤمنين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و لقد استغلّ الشيخ تلك الأرضية العلمية، و أعانته على ذلك الهجرة العلمية الواسعة التي شملت أكثر الأقطار الشيعية، فتقاطرت الوفود إليها، من كلّ فجّ، فصارت حوزة علمية، و كلّيّة جامعة في جوار النبأ العظيم عليّ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عصر تأسيسها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يومنا هذا، و لقد مضى على عمرها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هي بحقّ شجرة طيبة أصلها في الأرض و فرعها في السماء آتت أُكلها كلّ حين بإذن ربّها</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لجامعة النجف الأشرف حقوقاً كبرى على الإسلام و المسلمين عبر القرون، فمن أراد الوقوف على تاريخها و البيوتات العلمية التي أنجبتها، فعليه الرجوع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 و 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ثلاثة أجزاء</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قام الشيخ هادي الأميني بتخريج أسماء طائفة من العلماء الذين تخرّجوا من هذه المدرسة الكبرى، فراجع</w:t>
      </w:r>
      <w:r>
        <w:rPr>
          <w:rFonts w:eastAsia="Amiri" w:cs="Amiri" w:ascii="Amiri" w:hAnsi="Amiri"/>
          <w:color w:val="111111"/>
          <w:sz w:val="28"/>
          <w:szCs w:val="28"/>
          <w:rtl w:val="true"/>
          <w:lang w:bidi="ar-SA"/>
        </w:rPr>
        <w:t xml:space="preserve">. </w:t>
      </w:r>
      <w:bookmarkStart w:id="1131" w:name="pg11548_133262"/>
    </w:p>
    <w:p>
      <w:pPr>
        <w:pStyle w:val="Heading4"/>
        <w:numPr>
          <w:ilvl w:val="3"/>
          <w:numId w:val="1"/>
        </w:numPr>
        <w:rPr/>
      </w:pPr>
      <w:bookmarkStart w:id="1132" w:name="__RefHeading___Toc4138617_73709187"/>
      <w:bookmarkStart w:id="1133" w:name="_Toc423"/>
      <w:bookmarkEnd w:id="1131"/>
      <w:bookmarkEnd w:id="1132"/>
      <w:r>
        <w:rPr/>
        <w:t>6</w:t>
      </w:r>
      <w:r>
        <w:rPr>
          <w:rtl w:val="true"/>
        </w:rPr>
        <w:t xml:space="preserve"> - </w:t>
      </w:r>
      <w:r>
        <w:rPr>
          <w:rtl w:val="true"/>
        </w:rPr>
        <w:t>مدرسة الحلّة</w:t>
      </w:r>
      <w:r>
        <w:rPr>
          <w:rtl w:val="true"/>
        </w:rPr>
        <w:t>:</w:t>
      </w:r>
      <w:bookmarkEnd w:id="1133"/>
    </w:p>
    <w:p>
      <w:pPr>
        <w:pStyle w:val="BookText"/>
        <w:rPr/>
      </w:pPr>
      <w:r>
        <w:rPr>
          <w:rFonts w:ascii="Amiri" w:hAnsi="Amiri" w:eastAsia="Amiri" w:cs="Amiri"/>
          <w:color w:val="111111"/>
          <w:sz w:val="28"/>
          <w:sz w:val="28"/>
          <w:szCs w:val="28"/>
          <w:rtl w:val="true"/>
          <w:lang w:bidi="ar-SA"/>
        </w:rPr>
        <w:t>في الوقت الذي كانت جامعة النجف تزدهر و تنجب جملة من العلماء الأفذاذ، تأسّست للشيعة في الحلّة الفيحاء جامعة كبيرة أُخرى كانت تحفل بكبار العلماء، و تزدهر بالنشاط الفكري، عقدت فيها ندوات البحث و الجدل، و أُنشئت فيها المدارس و المكاتب، و ظهر في هذا الدور فقهاء كبار كان لهم الأثر الكبير في تطوير الفقه الشيعي و أُصوله، نأتي بأسماء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المحقّق الحلّي، نجم الدين أبو القاسم جعفر بن سعيد، من كبار فقهاء الشيعة، يصفه تلميذه ابن داود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العلّامة، واحد عصره، كان ألسن أهل زمانه، و أقواهم بالحجّة، و أسرعهم استحضاراً</w:t>
      </w:r>
      <w:r>
        <w:rPr>
          <w:rFonts w:eastAsia="Amiri" w:cs="Amiri" w:ascii="Amiri" w:hAnsi="Amiri"/>
          <w:color w:val="111111"/>
          <w:sz w:val="28"/>
          <w:szCs w:val="28"/>
          <w:rtl w:val="true"/>
          <w:lang w:bidi="ar-SA"/>
        </w:rPr>
        <w:t>.</w:t>
      </w:r>
      <w:r>
        <w:rPr>
          <w:rStyle w:val="FootnoteAnchor"/>
          <w:rtl w:val="true"/>
        </w:rPr>
        <w:footnoteReference w:id="1335"/>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جزءين، و هو أثر خالد شرحه العلماء و علّقوا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اختصره 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أيضاً و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في شرح 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الحلّي، جمال الدين الحسن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على يد خاله المحقّق الحلّي في الفقه، و على يد المحقّق الطوسي في الفلسفة و الرياضيات، و عرف بالنبوغ و هو بعد لم يتجاوز سنّ المراهقة، و قد بلغ الفقه الشيعي في عصره القمة، و له موسوعات فيه 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 يؤلّف مثله</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المحقّقين، محمّد بن الحسن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134" w:name="pg11548_133263"/>
    </w:p>
    <w:p>
      <w:pPr>
        <w:pStyle w:val="BookText"/>
        <w:rPr/>
      </w:pPr>
      <w:bookmarkEnd w:id="1134"/>
      <w:r>
        <w:rPr>
          <w:rFonts w:ascii="Amiri" w:hAnsi="Amiri" w:eastAsia="Amiri" w:cs="Amiri"/>
          <w:color w:val="111111"/>
          <w:sz w:val="28"/>
          <w:sz w:val="28"/>
          <w:szCs w:val="28"/>
          <w:rtl w:val="true"/>
          <w:lang w:bidi="ar-SA"/>
        </w:rPr>
        <w:t xml:space="preserve">ولَد العلّامة الحلّي، تتلمذ على يد أبيه، و نشأ تحت رعايته و عنايته، و ألّف والده قسماً من كتبه بالتماس منه، و قد تتلمذ عليه إمام الفقه 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رجال الفكر كابن طاوس، و ابن ورّام، و ابن نما، و ابن أبي الفوارس الحلّيِّين، الذين حفلت بهم مدرسة الحلّة، و لهم على العلم و أهله أيادٍ بيضاء، لا يسعنا ذكر حياتهم</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4138619_73709187"/>
      <w:bookmarkStart w:id="1136" w:name="_Toc424"/>
      <w:bookmarkEnd w:id="1135"/>
      <w:r>
        <w:rPr/>
        <w:t>7</w:t>
      </w:r>
      <w:r>
        <w:rPr>
          <w:rtl w:val="true"/>
        </w:rPr>
        <w:t xml:space="preserve"> - </w:t>
      </w:r>
      <w:r>
        <w:rPr>
          <w:rtl w:val="true"/>
        </w:rPr>
        <w:t>الجامع الأزهر</w:t>
      </w:r>
      <w:r>
        <w:rPr>
          <w:rtl w:val="true"/>
        </w:rPr>
        <w:t>:</w:t>
      </w:r>
      <w:bookmarkEnd w:id="1136"/>
    </w:p>
    <w:p>
      <w:pPr>
        <w:pStyle w:val="BookText"/>
        <w:rPr/>
      </w:pPr>
      <w:r>
        <w:rPr>
          <w:rFonts w:ascii="Amiri" w:hAnsi="Amiri" w:eastAsia="Amiri" w:cs="Amiri"/>
          <w:color w:val="111111"/>
          <w:sz w:val="28"/>
          <w:sz w:val="28"/>
          <w:szCs w:val="28"/>
          <w:rtl w:val="true"/>
          <w:lang w:bidi="ar-SA"/>
        </w:rPr>
        <w:t xml:space="preserve">امتدّ سلطان الدولة الفاطمية من المحيط الأطلسي غرباً، إلى البحر الأحمر شرقاً، و نافست الدولة الفاطمية الشيعية خلافة الحكّام العباسيين في بغداد، و كان المعزّ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الخلفاء الفاطميين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مثقّفاً و مولعاً بالعلوم و الآداب، و قد اتّخذ بفضل تدبير قائده العسكري القاهرة عاصمة للدولة الجديدة، و بنى الجامع الأزهر، و عقدت فيه حلقات الدرس، و كان يركّز على نشر المذهب الشيعي بين الناس، و قد أمر أن يؤذّن في جميع المساجد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من لبس السواد شعار العباسيين</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المسلمين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طليعتهم المصريون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مدينون في ثقافتهم و ازدهار علومهم و تقدّمهم في مجال العلم و الصنعة للفاطميين و هممهم العالية؛ فإنّ الجامع الأزهر لا يزال مزدهراً من يوم بني إلى يومنا هذا باعتباره أعظم الجامعات العلمية</w:t>
      </w:r>
      <w:r>
        <w:rPr>
          <w:rStyle w:val="FootnoteAnchor"/>
          <w:rtl w:val="true"/>
        </w:rPr>
        <w:footnoteReference w:id="1336"/>
      </w:r>
      <w:r>
        <w:rPr>
          <w:rFonts w:ascii="Amiri" w:hAnsi="Amiri" w:eastAsia="Amiri" w:cs="Amiri"/>
          <w:color w:val="111111"/>
          <w:sz w:val="28"/>
          <w:sz w:val="28"/>
          <w:szCs w:val="28"/>
          <w:rtl w:val="true"/>
          <w:lang w:bidi="ar-SA"/>
        </w:rPr>
        <w:t>، و هي كانت جامعة شيعية من بدء تأسيسها إلى قرنين</w:t>
      </w:r>
      <w:r>
        <w:rPr>
          <w:rFonts w:eastAsia="Amiri" w:cs="Amiri" w:ascii="Amiri" w:hAnsi="Amiri"/>
          <w:color w:val="111111"/>
          <w:sz w:val="28"/>
          <w:szCs w:val="28"/>
          <w:rtl w:val="true"/>
          <w:lang w:bidi="ar-SA"/>
        </w:rPr>
        <w:t xml:space="preserve">. </w:t>
      </w:r>
      <w:bookmarkStart w:id="1137" w:name="pg11548_133264"/>
    </w:p>
    <w:p>
      <w:pPr>
        <w:pStyle w:val="BookText"/>
        <w:rPr/>
      </w:pPr>
      <w:bookmarkEnd w:id="1137"/>
      <w:r>
        <w:rPr>
          <w:rFonts w:ascii="Amiri" w:hAnsi="Amiri" w:eastAsia="Amiri" w:cs="Amiri"/>
          <w:color w:val="111111"/>
          <w:sz w:val="28"/>
          <w:sz w:val="28"/>
          <w:szCs w:val="28"/>
          <w:rtl w:val="true"/>
          <w:lang w:bidi="ar-SA"/>
        </w:rPr>
        <w:t>و إن شئت أن تقف على صورة صغيرة من خدماتهم الجليلة فاقرأ ما كتبه السيّد مير علي حيث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الفاطميون يشجّعون على العلم، و يكرمون العلماء، فشيّدوا الكلّيّات، و المكاتب العامة، و دار الحكمة، و حملوا إليها مجموعات عظيمة من الكتب في سائر العلوم و الفنون، و الآلات الرياضية، لتكون رهن البحث و المراجعة، و عيّنوا لها أشهر الأساتذة، و كان التعليم فيها حرّاً على نفقة الدولة، كما كان الطلّاب يمنحون جميع الأدوات الكتابية مجّاناً، و كان الخلفاء يعقدون المناظرات في شتّى فروع العلم، كالمنطق و الرياضيات و الفقه و الطب، و كان الأساتذة يرتدون لباساً خاصاً عرف بالخلعة، أو العباءة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الحال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أُرصدت للإنفاق على تلك المؤسّسات، و على أساتذتها، و طلّابها، و موظّفيها، أملاك بلغ إيرادها السنوي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درهم، و دعي الأساتذة من آسيا و الأندلس لإلقاء المحاضرات في دار الحكمة، فازدادت بهم روعة و بهاء</w:t>
      </w:r>
      <w:r>
        <w:rPr>
          <w:rFonts w:eastAsia="Amiri" w:cs="Amiri" w:ascii="Amiri" w:hAnsi="Amiri"/>
          <w:color w:val="111111"/>
          <w:sz w:val="28"/>
          <w:szCs w:val="28"/>
          <w:rtl w:val="true"/>
          <w:lang w:bidi="ar-SA"/>
        </w:rPr>
        <w:t>.</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و قد ألّف غير واحد من المؤرّخين كتباً و رسائل حول الأزهر الشريف و من أراد التفصيل فليرجع إليها</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4138621_73709187"/>
      <w:bookmarkStart w:id="1139" w:name="_Toc425"/>
      <w:bookmarkEnd w:id="1138"/>
      <w:r>
        <w:rPr/>
        <w:t>8</w:t>
      </w:r>
      <w:r>
        <w:rPr>
          <w:rtl w:val="true"/>
        </w:rPr>
        <w:t xml:space="preserve"> - </w:t>
      </w:r>
      <w:r>
        <w:rPr>
          <w:rtl w:val="true"/>
        </w:rPr>
        <w:t>مدارس الشيعة في الشامات</w:t>
      </w:r>
      <w:r>
        <w:rPr>
          <w:rtl w:val="true"/>
        </w:rPr>
        <w:t>:</w:t>
      </w:r>
      <w:bookmarkEnd w:id="1139"/>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الشيعة تعيش تحت الضغط و الإرهاب السياسي من قبل الأُمويين و العباسيين، فلمّا دبّ الضعف في جهاز الخلافة العباسية، و ظهرت دول شيعية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دولة الحمدانيين في الموصل و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استطاعت الشيعة </w:t>
      </w:r>
      <w:bookmarkStart w:id="1140" w:name="pg11548_133265"/>
    </w:p>
    <w:p>
      <w:pPr>
        <w:pStyle w:val="BookText"/>
        <w:rPr/>
      </w:pPr>
      <w:bookmarkEnd w:id="1140"/>
      <w:r>
        <w:rPr>
          <w:rFonts w:ascii="Amiri" w:hAnsi="Amiri" w:eastAsia="Amiri" w:cs="Amiri"/>
          <w:color w:val="111111"/>
          <w:sz w:val="28"/>
          <w:sz w:val="28"/>
          <w:szCs w:val="28"/>
          <w:rtl w:val="true"/>
          <w:lang w:bidi="ar-SA"/>
        </w:rPr>
        <w:t>أن تجاهر بنشاطها الثقافي، و في ظلّ هذه الحرّية أُسّست مدارس شيعية في جبل عامل، و حلب، تخرّج منها العديد من العلماء الأفذاذ و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حلب فقد ازدانت بالعديد من الأسماء اللامعة كأبناء زهرة و غيرهم، من رجال العلم 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مدرسة جبل عامل فقد كانت تتراوح بين القوّة و الضعف، إلى أن رجع الشهيد الأوّل من العراق إلى مسقط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تلك المدرسة في نفسها نشاطاً واسعاً، و قد تخرّج من تلك المدرسة منذ تلك العهود إلى يومنا هذا مئات من الفقهاء و العلماء لا يحصيها إلّا اللّٰه سبحانه، و من الشخصيات البارزة في هذه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علي الكركي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الشيخ زين الدين المعروف بالشهيد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غيض من فيض و قليل من كثير، ممّن أنجبتهم هذه التربة الخصبة بالعلم 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لنكتف بهذا المقدار من الإشارة إلى الجامعات الشيعية؛ فإنّ الإحصاء يحوجنا إلى بسط في المقال، و يطيب لنا الإشارة إلى أسماء المعاهد الأُخرى مجرّدة</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4138623_73709187"/>
      <w:bookmarkStart w:id="1142" w:name="_Toc426"/>
      <w:bookmarkEnd w:id="1141"/>
      <w:r>
        <w:rPr>
          <w:rtl w:val="true"/>
        </w:rPr>
        <w:t>جامعات أُخر للشيعة في أقطار العالم</w:t>
      </w:r>
      <w:r>
        <w:rPr>
          <w:rtl w:val="true"/>
        </w:rPr>
        <w:t>:</w:t>
      </w:r>
      <w:bookmarkEnd w:id="1142"/>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للشيعة جامعات متعدّدة في أقطار العالم المختلفة لم تزل بعضها زاهرة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فالشرق الإسلامي كأفغانستان و الباكستان و الهند تزخر بالشيعة، و لهم هناك جامعات و كلّيّات في هراة و لكنهو و بومبي، كما أنّ للشيعة </w:t>
      </w:r>
      <w:bookmarkStart w:id="1143" w:name="pg11548_133266"/>
    </w:p>
    <w:p>
      <w:pPr>
        <w:pStyle w:val="BookText"/>
        <w:rPr/>
      </w:pPr>
      <w:bookmarkEnd w:id="1143"/>
      <w:r>
        <w:rPr>
          <w:rFonts w:ascii="Amiri" w:hAnsi="Amiri" w:eastAsia="Amiri" w:cs="Amiri"/>
          <w:color w:val="111111"/>
          <w:sz w:val="28"/>
          <w:sz w:val="28"/>
          <w:szCs w:val="28"/>
          <w:rtl w:val="true"/>
          <w:lang w:bidi="ar-SA"/>
        </w:rPr>
        <w:t>نشاطات ثقافية في آسيا الجنوبية الشرقية كماليزيا و تايلند، و من أراد الوقوف على الخرّيجين من هذه المدارس فعليه أن يقرأ تاريخ هذه البلاد، خصوصاً بلاد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منذ تسنّم الصفويّة منصّة الحكم أُسّست في إيران حوزات فقهية و كلامية و فلسفية زاهرة، و قد تخرج منها آلاف من العلماء، و من هذه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أصفهان، و طهران، و خراسان، و تبريز، و قزوين، و زنجان، و شيراز، و أخيراً الجامعة الكبرى للشيعة في قم المحمية بجوار فاطمة بنت الإمام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أُسِّست هذه الجامعة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رجل العلم و الزهد الشيخ عبد الكريم اليزدي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تزل هذه الجامعة مشعَّة زاهرة، و قد تقاطر إليها الأساتذة و وفود الطلاب من نقاط شتّى، و من جنسيّات مختلفة منذ أوّل يومها، و يتجاوز عدد الطلاب فيها في هذه السنين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فيها مكتبات زاخرة، و مؤسّسات علمية، و مراكز تحقيقية، و مطابع حديثة، و عمالقة الفكر و أساتذة القلم، و منها تفجّرت الثورة الإسلامية على يد أحد خرّيجيها ألا و هو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فانبثقت أنوارها على ربوع العالم، و أيقظت الأُمّة من سباتها العميق</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4138625_73709187"/>
      <w:bookmarkStart w:id="1145" w:name="_Toc427"/>
      <w:bookmarkEnd w:id="1144"/>
      <w:r>
        <w:rPr>
          <w:rtl w:val="true"/>
        </w:rPr>
        <w:t>عدد الشيعة</w:t>
      </w:r>
      <w:bookmarkEnd w:id="1145"/>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مراكز الإحصاء في العالم تخضع لنفوذ أعداء الإسلام خصوصاً الصهاينة، و قد صار ذلك سبباً لعدم وجود إحصاء دقيق بأيدينا عن عدد المسلمين و عامّة طوائفهم و منهم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القرائن تشهد على أنّ الشيعة بطوائفها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و الزيدية و الإسماعيلية يؤلّفون خمس أو </w:t>
      </w:r>
    </w:p>
    <w:p>
      <w:pPr>
        <w:pStyle w:val="BookText"/>
        <w:rPr/>
      </w:pPr>
      <w:r>
        <w:rPr>
          <w:rFonts w:ascii="Amiri" w:hAnsi="Amiri" w:eastAsia="Amiri" w:cs="Amiri"/>
          <w:color w:val="111111"/>
          <w:sz w:val="28"/>
          <w:sz w:val="28"/>
          <w:szCs w:val="28"/>
          <w:rtl w:val="true"/>
          <w:lang w:bidi="ar-SA"/>
        </w:rPr>
        <w:t xml:space="preserve">ربع المسلمين، فلو كان عدد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نسمة فالشيعة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و أكثرهم عدداً هم الإمامية المعروفون بالاثني عشرية أو الجعفرية</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نسأله سبحانه أن يرفع كلمة التوحيد في ربوع العالم، و يوفّق المسلمين لتوحيد الكلمة و رصّ الصفوف، إنّه على ذلك لقدير</w:t>
      </w:r>
      <w:r>
        <w:rPr>
          <w:rFonts w:eastAsia="Amiri" w:cs="Amiri" w:ascii="Amiri" w:hAnsi="Amiri"/>
          <w:color w:val="111111"/>
          <w:sz w:val="28"/>
          <w:szCs w:val="28"/>
          <w:rtl w:val="true"/>
          <w:lang w:bidi="ar-SA"/>
        </w:rPr>
        <w:t xml:space="preserve">. </w:t>
      </w:r>
      <w:bookmarkStart w:id="1146" w:name="pg11548_133268"/>
    </w:p>
    <w:p>
      <w:pPr>
        <w:pStyle w:val="Heading2"/>
        <w:numPr>
          <w:ilvl w:val="1"/>
          <w:numId w:val="1"/>
        </w:numPr>
        <w:rPr/>
      </w:pPr>
      <w:bookmarkStart w:id="1147" w:name="__RefHeading___Toc4138627_73709187"/>
      <w:bookmarkStart w:id="1148" w:name="_Toc428"/>
      <w:bookmarkEnd w:id="1146"/>
      <w:bookmarkEnd w:id="1147"/>
      <w:r>
        <w:rPr>
          <w:rtl w:val="true"/>
        </w:rPr>
        <w:t>الفصل الرابع عشر</w:t>
      </w:r>
      <w:r>
        <w:rPr>
          <w:rtl w:val="true"/>
        </w:rPr>
        <w:t xml:space="preserve">: </w:t>
      </w:r>
      <w:r>
        <w:rPr>
          <w:rtl w:val="true"/>
        </w:rPr>
        <w:t>مصادر الأُصول و الفروع عند الإماميّة</w:t>
      </w:r>
      <w:bookmarkEnd w:id="1148"/>
    </w:p>
    <w:p>
      <w:pPr>
        <w:pStyle w:val="Heading3"/>
        <w:numPr>
          <w:ilvl w:val="2"/>
          <w:numId w:val="1"/>
        </w:numPr>
        <w:rPr/>
      </w:pPr>
      <w:bookmarkStart w:id="1149" w:name="__RefHeading___Toc4138629_73709187"/>
      <w:bookmarkStart w:id="1150" w:name="_Toc429"/>
      <w:bookmarkEnd w:id="1149"/>
      <w:r>
        <w:rPr>
          <w:rtl w:val="true"/>
        </w:rPr>
        <w:t>اشارة</w:t>
      </w:r>
      <w:bookmarkEnd w:id="1150"/>
    </w:p>
    <w:p>
      <w:pPr>
        <w:pStyle w:val="BookText"/>
        <w:rPr/>
      </w:pPr>
      <w:r>
        <w:rPr>
          <w:rFonts w:ascii="Amiri" w:hAnsi="Amiri" w:eastAsia="Amiri" w:cs="Amiri"/>
          <w:color w:val="111111"/>
          <w:sz w:val="28"/>
          <w:sz w:val="28"/>
          <w:szCs w:val="28"/>
          <w:rtl w:val="true"/>
          <w:lang w:bidi="ar-SA"/>
        </w:rPr>
        <w:t>إنّ بعض المتعصّبين يحاولون التشكيك في انتهاء الشيعة الإمامية في مذهبهم إلى أئمّة أهل البيت، و قد نقل هذه المحاولة السيد عبد الحسين شرف الدين في مراجعاته</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و لا شك أنّ هذه المحاولة فاشلة، و لا نحتاج إلى بسط في الجواب، و ربّما يتّضح استناد مذهبهم إلى أئمّة أهل البيت عليهم السلام ممّا مضى في الفصل الحادي و الثاني عشر</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الإمامية في الفروع و الأُصول و سائر ما يؤخذ من الكتاب و السنّة أو يتعلّق بهما من جميع العلوم، لا يعولون في شيء من ذلك إلّا عليهم و لا يرجعون فيه إلّا إليهم، فهم يدينون اللّه تعالى و يتقرّبون إليه بمذهب أئمّة أهل البيت عليهم السلام لا يجدون عنه حولاً و لا يرتضون به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مضىٰ سلفهم الصالح في عهد أمير المؤمنين و الحسن و الحسين و الأئمّة التسعة من ذريّة الحسين عليهم السلام إلى زماننا هذا، و قد أخذ الفروع و الأُصول عن كل واحد منهم جمّ من ثقات الشيعة و حفّاظهم</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إنّ الشيعة يتّخذون الكتاب مصدراً رئيسياً في العقيدة و التشريع، كما يتّخذون سنّة النبي صلى الله عليه و آله و سلم مصدراً رئيسياً ثانياً، و يعملون بحكم العقل في المجال الّذي له صلاحية القضاء، و يتّخذون من الإجماع دليلاً فيما لو كشف عن الدليل الشرعي و هذا ممّا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يوجد في الكتاب عمومات و مطلقات و قد خصّصت في السنّة كما أنّ فيه مجملات تطلب لنفسها بياناً من السنّة، و الشيعة ترجع إلى أئمّة أهل البيت في هاتيك الموارد لأجل أنّ كلامهم و قولهم هو كلام و قول النبي الأكرم، و هناك مسائل مستحدثة و أُمور طارئة لا يجد لها الفقيه حلولاً في السنّة النبوية، لأنّها طرأت بعد رحلة النبي صلى الله عليه و آله و سلم فقام أئمة أهل البيت بالإجابة عنها من غير فرق بين مجالي الالتزام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مذهب الإمامية و على ذلك جرى سلفهم و خلفهم من عصر أمير المؤمنين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انتماء الشيعة الإمامية إلى أئمّة أهل البيت أظهر من الشمس، و قد تعرّفت على الرواة الثقات الذين أخذوا الأُصول و الفروع عن الباقر و الصادق و الكاظم و الرضا عليهم السلام، كما تعرّفت على الجوامع الّتي دوّنها أصحابهم في تلك العصور، و كانت الجوامع مفزعاً للشيعة في عصر الأئمة، حتّى عصر الغيبة، لأنّها تحتوي علوم أهل البيت عليهم السلام</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هذه الجوامع غير خالية عن النقص الفنّي في التبويب و غير جامعة لما تركه أئمة أهل البيت من العلوم و المعارف، قام المحمدون الثلاثة بتأليف جوامع ثانوية أحسن ترتيباً و تبويباً و أكثر شمولاً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ولد في عهد إمامة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فهو أوثق الناس في الحديث و أعرفهم به،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هذبه في عشرين سنة</w:t>
      </w:r>
      <w:r>
        <w:rPr>
          <w:rStyle w:val="FootnoteAnchor"/>
          <w:rtl w:val="true"/>
        </w:rPr>
        <w:footnoteReference w:id="1340"/>
      </w:r>
      <w:r>
        <w:rPr>
          <w:rFonts w:ascii="Amiri" w:hAnsi="Amiri" w:eastAsia="Amiri" w:cs="Amiri"/>
          <w:color w:val="111111"/>
          <w:sz w:val="28"/>
          <w:sz w:val="28"/>
          <w:szCs w:val="28"/>
          <w:rtl w:val="true"/>
          <w:lang w:bidi="ar-SA"/>
        </w:rPr>
        <w:t xml:space="preserve">، و لقد حصروا أحاديثه في ستة عشر ألف حديث و مائة و تسعة و تسعين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الصحيح منها باصطلاح المتأخرين خمسة آلاف و اثنان و سبعون حديثاً، و الحسن مائة و أربعة و أربعون حديثاً، و الموثّق مائة حديث و ألف حديث و ثمانية عشر حديثاً، و القويّ منها اثنان و ثلاثمائة، و الضعيف منها أربعمائة و تسعة آلاف و خمسة و ثمانون حديثا</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و 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على ما في مجموع الصحاح الستّة للجمهور، و عدّة كتب الكافي اثنان و ثلاثون كتاباً</w:t>
      </w:r>
      <w:r>
        <w:rPr>
          <w:rFonts w:eastAsia="Amiri" w:cs="Amiri" w:ascii="Amiri" w:hAnsi="Amiri"/>
          <w:color w:val="111111"/>
          <w:sz w:val="28"/>
          <w:szCs w:val="28"/>
          <w:rtl w:val="true"/>
          <w:lang w:bidi="ar-SA"/>
        </w:rPr>
        <w:t>».</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أحاديث صحيح البخاري بالمكرّر سوى المعلّقات و المتابعات على ما حرّرته و حقّقته سبعة آلاف و ثلاثمائة و سبعة و تسعون حديثاً، و الخالص من ذلك بلا تكرير ألفا حديث و ستمائة و حديثان، و إذا انضمّ إليه المتون المعلّقة المرفوعة و هي مائة و خمسون حديثاً، صار مجموع الخالص ألفي حديث و سبعمائة و واحد و ستون حديثا</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أيضاً عن مسلم أنّ كتابه أربعة آلاف حديث دون المكررات و بالمكررات سبعة آلاف و مائتان و خمسة و سبعون حديثا</w:t>
      </w:r>
      <w:r>
        <w:rPr>
          <w:rFonts w:eastAsia="Amiri" w:cs="Amiri" w:ascii="Amiri" w:hAnsi="Amiri"/>
          <w:color w:val="111111"/>
          <w:sz w:val="28"/>
          <w:szCs w:val="28"/>
          <w:rtl w:val="true"/>
          <w:lang w:bidi="ar-SA"/>
        </w:rPr>
        <w:t xml:space="preserve">. </w:t>
      </w:r>
      <w:bookmarkStart w:id="1151" w:name="pg11548_133271"/>
    </w:p>
    <w:p>
      <w:pPr>
        <w:pStyle w:val="BookText"/>
        <w:rPr/>
      </w:pPr>
      <w:bookmarkEnd w:id="1151"/>
      <w:r>
        <w:rPr>
          <w:rFonts w:ascii="Amiri" w:hAnsi="Amiri" w:eastAsia="Amiri" w:cs="Amiri"/>
          <w:color w:val="111111"/>
          <w:sz w:val="28"/>
          <w:sz w:val="28"/>
          <w:szCs w:val="28"/>
          <w:rtl w:val="true"/>
          <w:lang w:bidi="ar-SA"/>
        </w:rPr>
        <w:t>و قال أبو داود في أوّل 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جمعت في كتابي هذا أربعة آلاف حديث و ثمانية أحاديث في الصحيح و ما يشبهه و ما يقاربه</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الجامع الثاني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أحاديث كتاب الفقيه لا تتجاوز عن </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منها ألفان و خمسون حديثاً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تهذيب الأحكام و الاستبصار و عدد أحاديث الأوّل </w:t>
      </w:r>
      <w:r>
        <w:rPr>
          <w:rFonts w:eastAsia="Amiri" w:cs="Amiri" w:ascii="Amiri" w:hAnsi="Amiri"/>
          <w:color w:val="111111"/>
          <w:sz w:val="28"/>
          <w:szCs w:val="28"/>
          <w:lang w:bidi="ar-SA"/>
        </w:rPr>
        <w:t>13590</w:t>
      </w:r>
      <w:r>
        <w:rPr>
          <w:rStyle w:val="FootnoteAnchor"/>
          <w:rtl w:val="true"/>
        </w:rPr>
        <w:footnoteReference w:id="1344"/>
      </w:r>
      <w:r>
        <w:rPr>
          <w:rFonts w:ascii="Amiri" w:hAnsi="Amiri" w:eastAsia="Amiri" w:cs="Amiri"/>
          <w:color w:val="111111"/>
          <w:sz w:val="28"/>
          <w:sz w:val="28"/>
          <w:szCs w:val="28"/>
          <w:rtl w:val="true"/>
          <w:lang w:bidi="ar-SA"/>
        </w:rPr>
        <w:t xml:space="preserve">و عدد أحاديث الثاني </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كما ذكره المؤلّف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الكتب الأربعة، المصادر المهمة عند الشيعة</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4138631_73709187"/>
      <w:bookmarkStart w:id="1153" w:name="_Toc430"/>
      <w:bookmarkEnd w:id="1152"/>
      <w:r>
        <w:rPr>
          <w:rtl w:val="true"/>
        </w:rPr>
        <w:t>الجوامع الحديثية الأخيرة</w:t>
      </w:r>
      <w:r>
        <w:rPr>
          <w:rtl w:val="true"/>
        </w:rPr>
        <w:t>:</w:t>
      </w:r>
      <w:bookmarkEnd w:id="1153"/>
    </w:p>
    <w:p>
      <w:pPr>
        <w:pStyle w:val="BookText"/>
        <w:rPr/>
      </w:pPr>
      <w:r>
        <w:rPr>
          <w:rFonts w:ascii="Amiri" w:hAnsi="Amiri" w:eastAsia="Amiri" w:cs="Amiri"/>
          <w:color w:val="111111"/>
          <w:sz w:val="28"/>
          <w:sz w:val="28"/>
          <w:szCs w:val="28"/>
          <w:rtl w:val="true"/>
          <w:lang w:bidi="ar-SA"/>
        </w:rPr>
        <w:t>إنّ هناك لفيفاً من العلماء قاموا بجمع روايات الكتب الأربعة و إليك إيعاز إلى أسماء مؤلّفيها</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عشرين جزءاً في الفروع و الأحكام فقط، و لم يجمع ما يرجع إلى الأُصول و العقائد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المرتضى المعروف بالفيض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الفروع و الأُصول و السنن و الأحكام و قد طبع الكتاب طبعة حديثة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و هو من أبسط الجوامع و أكثرها شمولاً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جوامع أُخرى طوينا الكلام عنها، فمن أراد فليرجع إلى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المصادر الّتي تفزع إليها الشيعة في أُصولها و فروعها أتينا على ذكرها على وجه الإجمال ليكون القارئ على بصيرة</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مذهب الشيعة و هؤلاء هم خلفهم و سلفهم، و مبدأ نشوئهم، و هذه آراؤهم و عقائدهم، و هؤلاء أئمتهم، و هذه بلدانهم و دولهم، و عدد نفوسهم، و هذه جامعاتهم و حوزاتهم، فهم أُمّة منتشرة في العالم و بلادهم مفتوحة لكلّ قاصد، و هذه كتبهم المعبّرة عن تاريخهم و عقائدهم و كيانهم و شرفهم، و هذا تاريخهم المأساوي جزاءً للخدمات الجليلة الّتي قدّموها للحضارة الإسلامية بأفكارهم و آرائهم و أقلامهم و كتبهم</w:t>
      </w:r>
      <w:r>
        <w:rPr>
          <w:rFonts w:eastAsia="Amiri" w:cs="Amiri" w:ascii="Amiri" w:hAnsi="Amiri"/>
          <w:color w:val="111111"/>
          <w:sz w:val="28"/>
          <w:szCs w:val="28"/>
          <w:rtl w:val="true"/>
          <w:lang w:bidi="ar-SA"/>
        </w:rPr>
        <w:t xml:space="preserve">. </w:t>
      </w:r>
      <w:bookmarkStart w:id="1154" w:name="pg11548_133273"/>
    </w:p>
    <w:p>
      <w:pPr>
        <w:pStyle w:val="Heading2"/>
        <w:numPr>
          <w:ilvl w:val="1"/>
          <w:numId w:val="1"/>
        </w:numPr>
        <w:rPr/>
      </w:pPr>
      <w:bookmarkStart w:id="1155" w:name="__RefHeading___Toc4138633_73709187"/>
      <w:bookmarkStart w:id="1156" w:name="_Toc431"/>
      <w:bookmarkEnd w:id="1154"/>
      <w:bookmarkEnd w:id="1155"/>
      <w:r>
        <w:rPr>
          <w:rtl w:val="true"/>
        </w:rPr>
        <w:t>خاتمة المطاف</w:t>
      </w:r>
      <w:r>
        <w:rPr>
          <w:rtl w:val="true"/>
        </w:rPr>
        <w:t xml:space="preserve">: </w:t>
      </w:r>
      <w:r>
        <w:rPr>
          <w:rtl w:val="true"/>
        </w:rPr>
        <w:t>بيان لكتّاب المقالات و مؤرّخي العقائد</w:t>
      </w:r>
      <w:bookmarkEnd w:id="1156"/>
    </w:p>
    <w:p>
      <w:pPr>
        <w:pStyle w:val="BookText"/>
        <w:rPr/>
      </w:pPr>
      <w:r>
        <w:rPr>
          <w:rFonts w:ascii="Amiri" w:hAnsi="Amiri" w:eastAsia="Amiri" w:cs="Amiri"/>
          <w:color w:val="111111"/>
          <w:sz w:val="28"/>
          <w:sz w:val="28"/>
          <w:szCs w:val="28"/>
          <w:rtl w:val="true"/>
          <w:lang w:bidi="ar-SA"/>
        </w:rPr>
        <w:t>لقد حصحص الحق و بانت الحقيقة لذوي النصفة و نختم الكتاب بذكر أُمور مهمة ربّما مضى البحث عن بعضها في الفصول السابقة، 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لم يكن فكرة سياسية ابتدعتها الأهواء، و طبعته بطابع الدين، و لا عقيدة دينية لا تمتُّ إلى الإسلام بصلة، بل هو نفس الإسلام في مجالي العقيدة و التشريع، جاء به النبي الأكرم في كتابه و سنّته، و ليس التشيّع إلّا تعبيراً آخر عن الإسلام، في إطار ولاء أهل بيته الطاهرين و تتبّع آثارهم و أقوالهم و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 تدين به الشيعة التزاماً و عملاً، له مصدر متسالم على صحّته عند أهل السنّة، و أنّهم لو نظروا إليه بعين الإنصاف و طلب الحقيقة، و ابتعدوا عن كل رأي مسبق، لوجدوا الفوارق الموجودة بين الطائفتين أُموراً واقعية لها دليل في الكتاب و السنّة، حتّى في الأُمور الّتي يستنكرونها في بدء الأمر، كالقول بالبداء، و عصمة الإمام و ميلاد المهدي المنتظر، و حياته فعلاً، و كون الأئمة محصورين في اثني عشر</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ليست من الفرق البائدة الّتي خيّم الظلام عليها، و على آثارهم و صارت مستورة تحت أطباق الثرى، حتّى لا يعاب فيه التقوّل </w:t>
      </w:r>
    </w:p>
    <w:p>
      <w:pPr>
        <w:pStyle w:val="BookText"/>
        <w:rPr/>
      </w:pPr>
      <w:r>
        <w:rPr>
          <w:rFonts w:ascii="Amiri" w:hAnsi="Amiri" w:eastAsia="Amiri" w:cs="Amiri"/>
          <w:color w:val="111111"/>
          <w:sz w:val="28"/>
          <w:sz w:val="28"/>
          <w:szCs w:val="28"/>
          <w:rtl w:val="true"/>
          <w:lang w:bidi="ar-SA"/>
        </w:rPr>
        <w:t>و الحدس و التخمين، و انّما هي فرقة حيّة منتشرة في العالم و لهم بلاد واسعة، و حكومات قائمة، و جامعات و كليات، و معاهد و حلقات، و مكتبات غاصة بالكتب، فعلى طالب الحقيقة و مؤرّخ العقائد أن يتّصل بعلمائهم عن كثب، أو أن يرجع إلى الكتب المؤلّفة بأيدي علمائهم الذين اجتمعت كلمتهم على وثاقته و علمه و معرفته و يجتنب الرجوع إلى كتب المتطفّلين على موائد العربية من مستشرق حاقد، أو كاتب متحامل، بل يجتنب عن الرجوع إلى كتاب عالم من الشيعة إذا لم تجتمع كلمتهم على وثاقته و علمه أو صحة نظريته، إذ في كل طائفة غال متنكّب عن الصراط، خابط خبطة عشواء، رفض العلماء كتابه و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بين كل طائفة و منهم الشيعة كاتب غال خلط الغث بالسمين، و الصحيح بالزائف، و ربّما تكون له مكانة علمية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الاستناد إلى مثل ذلك الكاتب و لا إلى كتابه، بل يطرح الشاذ، و يؤخذ بالمجمع عليه أو المشهور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المستند لرمي التشيّع بالاعتقاد بالتحريف في هذه الأيام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الشيخ المحدّث النوري، و جمع مواده من هنا و هناك من غير تحقيق في السند و لا تحليل في الدلالة، و لكن الاستناد إلى هذا الكتاب و رمي طائفة كبيرة بهذه التهمة الشائنة تقوّل بالباطل، لأنّ علماء الشيعة أنكروا هذا الكتاب على المؤلّف من أوّل يوم نشره، و أخذوا بالردّ عليه ردّاً عنيفاً</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تأليف ذلك الكتاب دليلاً على قول الشيعة بالتحريف، فليكن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عرّفه أحد الأزهريين المعاصرين دليلاً على قول السنّة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الصحيح على المبادئ الّتي تعتمد عليها كل طائفة في مجال الالتزام القلبي يحصل من خلال السبر في الكتب العقائدية الكلامية المؤلّفة بيد عمالقة الفكر منهم، و أمّا الكتب الحديثية المعتبرة فبما أنّ فيه الصحيح و السقيم، و المشهور و الشاذ، و المحكم و المتشابه، فلا يصحّ الاستناد إلى رواية رويت في كتب الحديث في مجال تبيين عقائد الفرقة، فلو 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أتقن الكتب الحديثية عند الشيعة ما يضاد المشهور بين العلماء، لما صحّ لنا الاعتماد عليه و ترك ما ذهب إليه المشهور من علمائهم، فليس معنى كون الكتاب معتبراً انّ جميع ما ورد فيه قابل للالتزام و العمل، و هذا أمر واضح لدى الشيعة عامة، و إن غفل عنه كتّاب تاريخ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فرقاً بين الجوامع الحديثية عند الشيعة و الصحاح عند السنّة، فانّ الأُولى لديهم كتب معتبرة بمعنى أنّها صالحة للرجوع إليها بعد تمحيصها و تمييز الجيّد من الرديء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لا يكون وجود الحديث فيها دليلاً على كون مضمونه حجّة في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الصحاح الستّة عند السنّة فبما أنّ أكثرهم أضفى على الجميع وصف الصحة، فللقائل أن يتصوّر أنّ وجود الحديث فيها دليل على كون مضمونه مذهباً لأهل السنّة</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في العقائد، غير المطلوب في الأحكام، فالغاية من الثانية هي العمل و إن لم يكن إذعان بصحّته و كونه مطابقاً للواقع، بل يكفي قيام الدليل على جواز تطبيق 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الأُولى فانّ الغرض المنشود منها هو الاعتقاد و الإيمان، و من المعلوم أنّ اليقين رهن مقدّمات مفيدة لليقين و مجرّد وجود خبر حتّى الصحيح في الجوامع الحديثية لا يؤدّي إلى اليقين فلا يمكن أن يحتجّ بها في مجال العقيدة إلّا إذا كانت </w:t>
      </w:r>
    </w:p>
    <w:p>
      <w:pPr>
        <w:pStyle w:val="BookText"/>
        <w:rPr/>
      </w:pPr>
      <w:r>
        <w:rPr>
          <w:rFonts w:ascii="Amiri" w:hAnsi="Amiri" w:eastAsia="Amiri" w:cs="Amiri"/>
          <w:color w:val="111111"/>
          <w:sz w:val="28"/>
          <w:sz w:val="28"/>
          <w:szCs w:val="28"/>
          <w:rtl w:val="true"/>
          <w:lang w:bidi="ar-SA"/>
        </w:rPr>
        <w:t>مفضية إلى اليقين، و الإذعان، و الخبر الواحد، و إن صحّ، خال من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الشيعة بالتقيّة و أنّهم يتقون في أقوالهم و أفعالهم، فصار ذلك مبدأ لوهم عالق بأذهان بعض المشاغبين و المغالطين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التقيّة من مبادئ التشيّع فلا يصحّ الاعتماد بكل ما يقولون و يكتبون و ينشرون، إذ من المحتمل جدّاً أن تكون هذه الكتب دعايات و الواقع عندهم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نسمعه منهم مرّة بعد مرة، و يكرّره الكاتب الباكستاني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إلهي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الردية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نلفت نظر القارئ الكريم إلى أنّ مجال التقيّة انّما هي القضايا الشخصية الجزئية أي عند وجود الخوف على النفس و النفيس، فإذا دلّت القرائن على أنّ في إظهار العقيدة أو تطبيق العمل على مذهب إمام من أئمّة أهل البيت احتمال توجّه الضرر، يصير المورد من مواردها و يحكم العقل و الشرع بلزوم الاتّقاء حتّى يصون بذلك نفسه و نفيسه عن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الأُمور الكليّة الخارجة عن إطار الخوف فلا يتصوّر فيها التقيّة، و الكتب المنتشرة من جانب الشيعة داخلة في النوع الثاني، إذ لا خوف هناك حتّى يكتب خلاف ما يعتقد، بل لا ملزم للكتابة أصلاً فله أن يسكت و لا يكتب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يدّعيه هؤلاء أنّ هذه الكتب دعايات لا واقعيات ناش عن عدم عرفانهم لحقيقة التقية عند الشيعة</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الشيعة انّما كانت تتّقي في عصر لم تكن لهم دولة تحميهم، و لا قدرة و منعة تدفع عنهم، و أمّا هذه الأعصار فلا مسوّغ و لا مبرّر للتقية إلّا في موارد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الشيعة منذ أن تعرضوا للضغط، عاشت عندهم التقية على مستوى الفتاوى، و لم تعش على المستوى العملي، بل كانوا عملياً من أكثر الناس تضحية، و بوسع كل باحث أن يرجع إلى مواقف الشيعة مع معاوية و غيره من الحكام الأمويين، و الحكام العباسيين، كحجر بن عدي، و ميثم التمّار، و رشيد الهجري، و كميل بن زياد، و مئات من غيرهم، و كمواقف العلويين على امتداد التاريخ و ثوراتهم المتتالية</w:t>
      </w:r>
      <w:r>
        <w:rPr>
          <w:rFonts w:eastAsia="Amiri" w:cs="Amiri" w:ascii="Amiri" w:hAnsi="Amiri"/>
          <w:color w:val="111111"/>
          <w:sz w:val="28"/>
          <w:szCs w:val="28"/>
          <w:rtl w:val="true"/>
          <w:lang w:bidi="ar-SA"/>
        </w:rPr>
        <w:t>.</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إنّ القول بالتقية ليس شيئاً مختصّاً بالشيعة، بل يقول به المسلمون جميعاً هذا أبو الهذيل العلاف رئيس المعتزلة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المكره إذا لم يعرف التعريض و التورية فيما أُكره عليه فله أن يكذب و يكون وزر الكذب موضوعاً عنه</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بل يقول به كل مسلم واع، و كل كاتب قدير و ناطق مصقع، يعيش في بلاد يسود عليه الاستبداد و سلب الحريات الاجتماعية و السياسية بمختلف أشكاله و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أهل السنّة يصفون المسانيد و السنن بالصحاح و ربّما يغالون في حق بعض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كالبخاري بأنّه أصحّ الكتب بعد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مغالاة في القول؟ و إن كنت في شك من ذلك فاستمع لما نتلوه عليك عن ذلك الكتاب الّذي هو الأصحّ في زعمهم بعد كتاب اللّه و غيره من الصحاح</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في تفسير سورة الإسراء انّ جبرئيل ليلة أُسري بالنبي إلى السماء </w:t>
      </w:r>
    </w:p>
    <w:p>
      <w:pPr>
        <w:pStyle w:val="BookText"/>
        <w:rPr/>
      </w:pPr>
      <w:r>
        <w:rPr>
          <w:rFonts w:ascii="Amiri" w:hAnsi="Amiri" w:eastAsia="Amiri" w:cs="Amiri"/>
          <w:color w:val="111111"/>
          <w:sz w:val="28"/>
          <w:sz w:val="28"/>
          <w:szCs w:val="28"/>
          <w:rtl w:val="true"/>
          <w:lang w:bidi="ar-SA"/>
        </w:rPr>
        <w:t>جاءه بقدحين، أحدهما من لبن و آخر من خمر، و خيّره بين شرب واحد منهما</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فيصح في منطق العقل أن يأتي جبرئيل في تلك الليلة بقدح من الخمر الّتي وصفها رسول اللّه بأُمّ الخبائث و وصفه الكتاب العزيز بأنّه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لمتقوّل أن يفسّرها بخمر الجنّة الّتي لا سكر فيها و هو بعد في الدنيا؟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في مسنده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النبي حتّى كان يخيّل إليه أنّه يفعل الشيء و ما يفعله</w:t>
      </w:r>
      <w:r>
        <w:rPr>
          <w:rFonts w:eastAsia="Amiri" w:cs="Amiri" w:ascii="Amiri" w:hAnsi="Amiri"/>
          <w:color w:val="111111"/>
          <w:sz w:val="28"/>
          <w:szCs w:val="28"/>
          <w:rtl w:val="true"/>
          <w:lang w:bidi="ar-SA"/>
        </w:rPr>
        <w:t>.</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فعلى ذلك لا يحصل أي ثقة بكلام النبي و قوله، و لأجل ذلك نرى أنّ الجصاص يقول في حقّ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الأخبار من وضع الملحدين</w:t>
      </w:r>
      <w:r>
        <w:rPr>
          <w:rFonts w:eastAsia="Amiri" w:cs="Amiri" w:ascii="Amiri" w:hAnsi="Amiri"/>
          <w:color w:val="111111"/>
          <w:sz w:val="28"/>
          <w:szCs w:val="28"/>
          <w:rtl w:val="true"/>
          <w:lang w:bidi="ar-SA"/>
        </w:rPr>
        <w:t>.</w:t>
      </w:r>
      <w:r>
        <w:rPr>
          <w:rStyle w:val="FootnoteAnchor"/>
          <w:rtl w:val="true"/>
        </w:rPr>
        <w:footnoteReference w:id="13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أخرج في صحيحه في كتاب الغسل باب إذا جامع ثمّ عاد و من دار على نسائه في غسل واحد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يدور على نسائه في الساعة الواحدة في الليل و النهار و هنّ إحدى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يطيقه؟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أنّه أُعطي قوّة ثلاثين</w:t>
      </w:r>
      <w:r>
        <w:rPr>
          <w:rFonts w:eastAsia="Amiri" w:cs="Amiri" w:ascii="Amiri" w:hAnsi="Amiri"/>
          <w:color w:val="111111"/>
          <w:sz w:val="28"/>
          <w:szCs w:val="28"/>
          <w:rtl w:val="true"/>
          <w:lang w:bidi="ar-SA"/>
        </w:rPr>
        <w:t>.</w:t>
      </w:r>
      <w:r>
        <w:rPr>
          <w:rStyle w:val="FootnoteAnchor"/>
          <w:rtl w:val="true"/>
        </w:rPr>
        <w:footnoteReference w:id="1351"/>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الأكرم كان يقضي ليله بالتهجّد و العبادة،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w:t>
      </w:r>
    </w:p>
    <w:p>
      <w:pPr>
        <w:pStyle w:val="BookText"/>
        <w:rPr/>
      </w:pPr>
      <w:r>
        <w:rPr>
          <w:rFonts w:ascii="Amiri" w:hAnsi="Amiri" w:eastAsia="Amiri" w:cs="Amiri"/>
          <w:color w:val="111111"/>
          <w:sz w:val="28"/>
          <w:sz w:val="28"/>
          <w:szCs w:val="28"/>
          <w:rtl w:val="true"/>
          <w:lang w:bidi="ar-SA"/>
        </w:rPr>
        <w:t>يَعْلَمُ أَنَّكَ تَقُومُ أَدْنىٰ مِنْ ثُلُثَيِ اَللَّيْلِ وَ نِصْفَهُ وَ ثُلُثَهُ وَ طٰائِفَةٌ مِنَ اَلَّذِينَ مَعَكَ</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و ما جاء في الرواية انّما يلائم حال الخلفاء الأمويين و العباسيين الذين كانت قصورهم تزخر بالجواري و النساء، و حاشا النبي الأكرم الّذي عَبَدَ اللّٰه سبحانه حتّى تورّمت قدماه و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تَذْكِرَةً لِمَنْ يَخْشىٰ</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الرواية وضعت لتبرير أعمال هؤلاء الذين يعرّفهم الإمام في كتابه إلى عامله بالبصرة، عثمان بن حنيف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كالبهيمة المربوطة، همّها علفها، أو المرسلة شغلها تقمّمها</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و لا يهمهم سوى إرضاء البطن و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العجب أنّه روي عن عائشة خلاف ذلك و أنّه لم يكن للنبي الأكرم الطروقة و قوة النكاح و كثرة الجماع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رسول اللّه، عن الرجل يجامع أهله ثمّ يكسل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ينزل منه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عليهما الغسل؟ و عائشة جالسة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لأفعل ذلك أنا و هذه ثمّ نغتسل</w:t>
      </w:r>
      <w:r>
        <w:rPr>
          <w:rFonts w:eastAsia="Amiri" w:cs="Amiri" w:ascii="Amiri" w:hAnsi="Amiri"/>
          <w:color w:val="111111"/>
          <w:sz w:val="28"/>
          <w:szCs w:val="28"/>
          <w:rtl w:val="true"/>
          <w:lang w:bidi="ar-SA"/>
        </w:rPr>
        <w:t>.</w:t>
      </w:r>
      <w:r>
        <w:rPr>
          <w:rStyle w:val="FootnoteAnchor"/>
          <w:rtl w:val="true"/>
        </w:rPr>
        <w:footnoteReference w:id="1355"/>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حاشا نبيّ العظمة و القداسة أن يتفوّه بحضرة زوجته ما لا يتكلّم به إلّا الإنسان الماجن، المنهمك في الشهوات البهيمية، و اللّه سبحانه يصف حياءه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طَعِمْتُمْ فَانْتَشِرُوا وَ لاٰ مُسْتَأْنِسِينَ لِحَدِيثٍ إِنَّ ذٰلِكُمْ كٰانَ يُؤْذِي اَلنَّبِيَّ فَيَسْتَحْيِي مِنْكُمْ وَ اَللّٰهُ لاٰ يَسْتَحْيِي مِنَ اَلْحَقِّ</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نماذج من الأحاديث الواردة في أصحّ الكتب عند أهل السنّة، لا أظن أنّ من يملك شيئاً من الدراية يحتمل صحّتها، و هذا يدفع كلّ مسلم واع إلى دراسة هذه الكتب من جديد، و تنزيه الحديث النبوي عن هذه الأباطيل، و لعلّك إذا رجعت إلى الجزء الأوّل من موسوعتنا في مجال التوحيد و التنزيه تجد هناك أحاديث لا يصدقها العقل و لا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أبو زهرة سبب نمو المذهب الإمامي،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نما هذا المذهب و انتشر لأسباب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باب الاجتهاد مفتوح عند الشيعة، و هذا يفتح باب الدراسة لكل المشاكل الاجتماعية و الاقتصادية و النفسية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الأقوال في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المسائل الفقهية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اتّساع الصدر للاختلاف ما دام كل مجتهد يلتزم المنهاج المسنون، و يطلب الغاية الّتي يبتغيها من يريد محص الشرع الإسلامي، خالصاً غير مشوب بأيّة شائبة من 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المذهب الجعفري قد انتشر في أقاليم مختلفة الألوان من الصين إلى بحر الظلمات حيث أُوروبا و ما حولها، و تفريق الأقاليم الّتي تتباين عاداتهم و تفكيرهم و بيئاتهم الطبيعية و الاقتصادية و الاجتماعية و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يجعل المذهب كالنهر الجاري في الأرضين المختلفة الألوان، يحمل في سيره، ألوانها و أشكالها من غير أن تتغير في الجملة عذوبته</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علماء المذهب الذين يتصدّون للبحث و الدراسة و علاج المشاكل المختلفة، و قد آتى اللّه ذلك المذهب من هؤلاء العلماء </w:t>
      </w:r>
    </w:p>
    <w:p>
      <w:pPr>
        <w:pStyle w:val="BookText"/>
        <w:rPr/>
      </w:pPr>
      <w:r>
        <w:rPr>
          <w:rFonts w:ascii="Amiri" w:hAnsi="Amiri" w:eastAsia="Amiri" w:cs="Amiri"/>
          <w:color w:val="111111"/>
          <w:sz w:val="28"/>
          <w:sz w:val="28"/>
          <w:szCs w:val="28"/>
          <w:rtl w:val="true"/>
          <w:lang w:bidi="ar-SA"/>
        </w:rPr>
        <w:t>عدداً وفيراً عكفوا على دراسة و علاج المشاكل على مقتضاه</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بعض المشاغبين يتّهمون الشيعة بالقول بالتحريف، بحجة أنّ لدى الشيعة مصحفاً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اختصاصه بها كاشف عن مغايرته مع المصحف الرائج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المشاغب، لم يقرأ تاريخ الشيعة و لم يقف على كلمات أئمتهم حول هذا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أنّ المصحف بمعنى القرآن، و غفل عن أنّ المقصود منه، هو الكتاب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xml:space="preserve">و قد أملى النبيّ الأكرم في مجالي العقيدة و التشريع و الملاحم أُموراً على ابنته و زوجها فجمعت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سميت 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الإمام الصادق حفيد فاطمة الطاهرة و هو من أهل البيت، و هم أدرى بما في البيت، يحدّثنا عن هذا المصحف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مصحف فاطمة أما و اللّه ما فيه حرف من القرآن و لكنّه إملاء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انّ المنصور سأل فقهاء أهل المدينة عن مسألة في الزكاة فما أجابه عنها إلّا الإمام الصادق و لمّا سُئِل من أين أخذ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كتاب فاطمة</w:t>
      </w:r>
      <w:r>
        <w:rPr>
          <w:rFonts w:eastAsia="Amiri" w:cs="Amiri" w:ascii="Amiri" w:hAnsi="Amiri"/>
          <w:color w:val="111111"/>
          <w:sz w:val="28"/>
          <w:szCs w:val="28"/>
          <w:rtl w:val="true"/>
          <w:lang w:bidi="ar-SA"/>
        </w:rPr>
        <w:t>».</w:t>
      </w:r>
      <w:r>
        <w:rPr>
          <w:rStyle w:val="FootnoteAnchor"/>
          <w:rtl w:val="true"/>
        </w:rPr>
        <w:footnoteReference w:id="1359"/>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أنّ الامام يعبّر عن مصحف فاطمة بكتاب، مشيراً إلى أنّه كتاب لا قرآن يختص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الغرض هو التعرّف على الواقع فهذا 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الهدف هو الشغب فالأُولى بهذه النسبة هي عائشة، روى السيوطي أنّه قالت حميدة بنت أبي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أبي و هو ابن ثمانين سنة في مصحف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 ملائكته يصلّون على النبي يا أيّها الذين آمنوا صلّوا عليه و سلّموا تسليما و على الذين يصلّون في الصفوف الأُولى</w:t>
      </w:r>
      <w:r>
        <w:rPr>
          <w:rFonts w:eastAsia="Amiri" w:cs="Amiri" w:ascii="Amiri" w:hAnsi="Amiri"/>
          <w:color w:val="111111"/>
          <w:sz w:val="28"/>
          <w:szCs w:val="28"/>
          <w:rtl w:val="true"/>
          <w:lang w:bidi="ar-SA"/>
        </w:rPr>
        <w:t>.</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هذه هي الشيعة الإمامية و هذا تاريخها المشرق و هؤلاء أئمتها أئمة أهل البيت و هذه عقائدها الوضّاءة، و هؤلاء علماؤها و أبطالها المشاركون في بناء الحضارة الإسلامية و هذه و هذه و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سبحانه أن يتفضّل علينا بتوحيد الكلمة كما أولانا بكلمة التوحيد إنّه خير مدعو و خير مجيب، و صلّى اللّه على سيدنا محمّد و آله الطاهرين و صحبه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7" w:name="pg11548_133284"/>
      <w:bookmarkStart w:id="1158" w:name="pg11548_133284"/>
      <w:bookmarkEnd w:id="1158"/>
    </w:p>
    <w:p>
      <w:pPr>
        <w:pStyle w:val="Heading2"/>
        <w:numPr>
          <w:ilvl w:val="1"/>
          <w:numId w:val="1"/>
        </w:numPr>
        <w:rPr/>
      </w:pPr>
      <w:bookmarkStart w:id="1159" w:name="pg11548_133284"/>
      <w:bookmarkStart w:id="1160" w:name="__RefHeading___Toc4138635_73709187"/>
      <w:bookmarkStart w:id="1161" w:name="_Toc432"/>
      <w:bookmarkEnd w:id="1159"/>
      <w:bookmarkEnd w:id="1160"/>
      <w:r>
        <w:rPr>
          <w:rtl w:val="true"/>
        </w:rPr>
        <w:t>الفهارس الفنّية</w:t>
      </w:r>
      <w:bookmarkEnd w:id="1161"/>
    </w:p>
    <w:p>
      <w:pPr>
        <w:pStyle w:val="Heading3"/>
        <w:numPr>
          <w:ilvl w:val="2"/>
          <w:numId w:val="1"/>
        </w:numPr>
        <w:rPr/>
      </w:pPr>
      <w:bookmarkStart w:id="1162" w:name="__RefHeading___Toc4138637_73709187"/>
      <w:bookmarkStart w:id="1163" w:name="_Toc433"/>
      <w:bookmarkEnd w:id="1162"/>
      <w:r>
        <w:rPr>
          <w:rtl w:val="true"/>
        </w:rPr>
        <w:t>اشارة</w:t>
      </w:r>
      <w:bookmarkEnd w:id="1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القرآنية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المصادر</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المواضيع </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4" w:name="pg11548_133286"/>
      <w:bookmarkStart w:id="1165" w:name="pg11548_133286"/>
      <w:bookmarkEnd w:id="1165"/>
    </w:p>
    <w:p>
      <w:pPr>
        <w:pStyle w:val="Heading3"/>
        <w:numPr>
          <w:ilvl w:val="2"/>
          <w:numId w:val="1"/>
        </w:numPr>
        <w:rPr/>
      </w:pPr>
      <w:bookmarkStart w:id="1166" w:name="pg11548_133286"/>
      <w:bookmarkStart w:id="1167" w:name="__RefHeading___Toc4138639_73709187"/>
      <w:bookmarkStart w:id="1168" w:name="_Toc434"/>
      <w:bookmarkEnd w:id="1166"/>
      <w:bookmarkEnd w:id="1167"/>
      <w:r>
        <w:rPr>
          <w:rtl w:val="true"/>
        </w:rPr>
        <w:t>فهرس الآيات القرآنية</w:t>
      </w:r>
      <w:bookmarkEnd w:id="1168"/>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إِنَّ مِنْهٰا لَمٰا يَهْبِطُ مِنْ خَشْيَةِ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لَهُمْ نَبِيُّهُمْ إِنَّ اَللّٰهَ قَدْ بَعَثَ لَكُمْ طٰالُوتَ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آتٰاهُ اَللّٰهُ اَلْمُلْكَ وَ اَلْحِكْمَةَ وَ عَلَّمَهُ مِمّٰا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يَخْفىٰ عَلَيْهِ شَيْ‌ءٌ فِي اَلْأَرْضِ وَ 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يَتَّخِذِ اَلْمُؤْمِنُونَ اَلْكٰافِرِينَ 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مَكَرُوا وَ مَكَرَ اَللّٰهُ وَ اَللّٰهُ خَيْرُ اَلْمٰاكِرِينَ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عِيسىٰ عِنْدَ اَللّٰهِ كَمَثَلِ آدَمَ خَلَقَهُ مِنْ 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تَعٰالَوْا نَدْعُ أَبْنٰاءَنٰا وَ أَبْنٰاءَكُمْ وَ نِسٰاءَنٰا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مُحَمَّدٌ إِلاّٰ رَسُولٌ قَدْ خَلَتْ مِنْ قَبْلِهِ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قٰالَ لَهُمُ اَلنّٰاسُ إِنَّ اَلنّٰاسَ قَدْ جَمَعُوا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إِنْ خِفْتُمْ أَلاّٰ تُقْسِطُوا فِي اَلْيَتٰامىٰ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رَجُلٌ يُورَثُ كَلاٰلَةً أَوِ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حَلاٰئِلُ أَبْنٰائِكُمُ اَلَّذِينَ مِنْ أَصْلاٰبِكُمْ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يَسْتَطِعْ مِنْكُمْ طَوْلاً أَنْ يَنْكِحَ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يَحْسُدُونَ اَلنّٰاسَ عَلىٰ مٰا آتٰاهُمُ اَللّٰهُ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أَطِيعُوا اَللّٰهَ وَ أَطِيعُوا اَلرَّسُولَ وَ أُولِي اَلْأَمْرِ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إِذٰا قُمْتُمْ إِلَى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جَزٰاءُ اَلَّذِينَ يُحٰارِبُونَ اَللّٰهَ وَ رَسُولَهُ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تَتَّخِذُوا اَلْيَهُودَ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تَتَّخِذُوا اَلَّذِينَ اِتَّخَذُوا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اَلْيَهُودُ يَدُ اَللّٰهِ مَغْلُولَةٌ غُلَّتْ أَيْدِيهِمْ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تُحَرِّمُوا طَيِّبٰاتِ مٰا أَحَلَّ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اَللّٰهَ لاٰ يَأْمُرُ بِالْفَحْشٰاءِ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أَهْلَ اَلْقُرىٰ آمَنُوا وَ اِتَّقَوْا لَفَتَحْنٰا عَلَيْهِمْ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أَخَذْنٰا آلَ فِرْعَوْنَ بِالسِّنِينَ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 لِأَخِيهِ هٰارُونَ اُخْلُفْنِي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بِأَنَّ اَللّٰهَ لَمْ يَكُ مُغَيِّراً نِعْمَةً أَنْعَمَهٰا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يَكُنْ مِنْكُمْ عِشْرُونَ صٰابِرُونَ يَغْلِبُوا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تَتَّخِذُوا آبٰاءَكُمْ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آخَرُونَ مُرْجَوْنَ لِأَمْرِ اَللّٰهِ إِمّٰا يُعَذِّبُهُمْ وَ إِمّٰا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فَلَوْ لاٰ كٰانَتْ قَرْيَةٌ آمَنَتْ فَنَفَعَهٰا إِيمٰانُهٰا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فِي اَلْأَرْضِ إِلاّٰ عَلَى اَللّٰهِ رِزْقُهٰا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تَرْكَنُوا إِلَى اَلَّذِينَ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قَدْ آتَيْتَنِي مِنَ اَلْمُلْكِ وَ عَلَّمْتَنِي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يَسْجُدُ مَنْ فِي اَلسَّمٰاوٰاتِ وَ اَلْأَرْضِ طَوْعاً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تَأَذَّنَ رَبُّكُمْ لَئِنْ شَكَرْتُمْ لَأَزِيدَنَّكُمْ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أَنْزَلْنٰا عَلَيْكَ اَلْكِتٰابَ إِلاّٰ لِتُبَيِّنَ لَهُمُ اَلَّذِي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كَفَرَ بِاللّٰهِ مِنْ بَعْدِ إِيمٰانِهِ إِلاّٰ مَنْ أُكْرِهَ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اَللّٰهُ مَثَلاً قَرْيَةً كٰانَتْ آمِنَةً مُطْمَئِنَّةً يَأْتِيهٰا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عَلىٰ أَنْ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نُسَيِّرُ اَلْجِبٰالَ وَ تَرَى اَلْأَرْضَ بٰارِزَةً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يَحْيىٰ خُذِ اَلْكِتٰابَ بِقُوَّةٍ وَ آتَيْنٰاهُ اَلْحُكْمَ صَبِيًّا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عَبْدُ اَللّٰهِ آتٰانِيَ اَلْكِتٰابَ وَ جَعَلَنِي 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 إِلاّٰ 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نُوحاً إِذْ نٰادىٰ مِنْ قَبْلُ فَاسْتَجَبْنٰا لَهُ فَنَجَّيْنٰاهُ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أَيُّوبَ إِذْ نٰادىٰ رَبَّهُ أَنِّي مَسَّنِيَ اَلضُّرُّ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فَاسْتَجَبْنٰا لَهُ وَ نَجَّيْنٰاهُ مِنَ اَلْغَمِّ وَ كَذٰلِكَ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حَرٰامٌ عَلىٰ قَرْيَةٍ أَهْلَكْنٰاهٰا أَنَّهُمْ لاٰ يَرْجِعُونَ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كَتَبْنٰا فِي اَلزَّبُورِ مِنْ بَعْدِ اَلذِّكْرِ أَنَّ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إِنْ مَكَّنّٰاهُمْ فِي اَلْأَرْضِ أَقٰامُوا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هُمُ اَلعٰادُونَ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اَلَّذِينَ آمَنُوا مِنْكُمْ وَ عَمِلُوا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جٰاءَ أَحَدَهُمُ اَلْمَوْتُ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فَحَسِبْتُمْ أَنَّمٰا خَلَقْنٰاكُمْ عَبَثاً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اَلشُّعَرٰاءُ يَتَّبِعُهُمُ اَلْغٰاوُونَ أَ لَمْ تَرَ أَنَّهُمْ 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أَنَّهُمْ يَقُولُونَ مٰا لاٰ يَفْعَلُونَ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إِذٰا وَقَعَ اَلْقَوْلُ عَلَيْهِمْ أَخْرَجْنٰا لَهُمْ دَابَّةً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نُرِيدُ أَنْ نَمُنَّ عَلَى اَلَّذِينَ اُسْتُضْعِفُوا 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فَاسْتَغٰاثَهُ اَلَّذِي مِنْ شِيعَتِهِ عَلَى اَلَّذِي مِنْ عَدُوِّهِ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مُوسىٰ إِنَّ اَلْمَلَأَ يَأْتَمِرُونَ 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 هٰارُونُ هُوَ أَفْصَحُ مِنِّي لِسٰاناً فَأَرْسِلْهُ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اَلدّٰارُ اَلْآخِرَةُ نَجْعَلُهٰا لِلَّذِينَ لاٰ يُرِيدُونَ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مٰا عٰاهَدُوا اَللّٰهَ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طَعِمْتُمْ فَانْتَشِرُوا وَ لاٰ مُسْتَأْنِسِينَ لِحَدِيثٍ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مُحَمَّدٌ أَبٰا أَحَدٍ مِنْ رِجٰالِكُمْ وَ لٰكِنْ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اَلنَّبِيُّ إِنّٰا أَرْسَلْنٰاكَ شٰاهِداً وَ مُبَشِّراً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تُبْدُوا شَيْئاً أَوْ تُخْفُوهُ فَإِنَّ اَللّٰهَ كٰانَ بِكُلِّ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فٰاطِرِ اَلسَّمٰاوٰاتِ وَ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تَحْمِلُ مِنْ أُنْثىٰ وَ لاٰ تَضَعُ إِلاّٰ بِعِلْمِهِ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شَدَدْنٰا مُلْكَهُ وَ آتَيْنٰاهُ اَلْحِكْمَةَ وَ فَصْلَ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ظَنُّ اَلَّذِينَ كَفَرُوا فَوَيْلٌ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رُدُّوهٰا عَلَيَّ فَطَفِقَ مَسْحاً بِالسُّوقِ وَ اَلْأَعْنٰاقِ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 لِي مُلْكاً لاٰ يَنْبَغِي لِأَحَدٍ مِنْ بَعْدِي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يَرْضىٰ لِعِبٰادِهِ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 لَهُمْ مِنَ اَللّٰهِ مٰا لَمْ يَكُونُوا يَحْتَسِبُونَ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رَجُلٌ مُؤْمِنٌ مِنْ آلِ فِرْعَوْنَ يَكْتُمُ إِيمٰانَهُ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رَأَوْا بَأْسَنٰا قٰالُوا آمَنّٰا بِاللّٰهِ وَحْدَهُ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لاٰ تَسْجُدُوا لِلشَّمْسِ وَ لاٰ لِلْقَمَرِ وَ اُسْجُدُوا 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يَقْتَرِفْ حَسَنَةً نَزِدْ لَهُ فِيهٰا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تُقَدِّمُوا بَيْنَ يَدَيِ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لاٰ يُؤْخَذُ مِنْكُمْ فِدْيَةٌ وَ لاٰ مِنَ اَلَّذِينَ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أَصٰابَ مِنْ مُصِيبَةٍ فِي اَلْأَرْضِ وَ لاٰ 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أَرْسَلْنٰا نُوحاً وَ إِبْرٰاهِيمَ وَ جَعَلْنٰا 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إِذٰا جٰاءَكَ اَلْمُنٰافِقُونَ قٰالُوا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 يَعْلَمُ أَنَّكَ تَقُومُ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وَ عَمِلُوا اَلصّٰالِحٰاتِ أُولٰئِكَ 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69" w:name="pg11548_133296"/>
    </w:p>
    <w:p>
      <w:pPr>
        <w:pStyle w:val="Heading3"/>
        <w:numPr>
          <w:ilvl w:val="2"/>
          <w:numId w:val="1"/>
        </w:numPr>
        <w:rPr/>
      </w:pPr>
      <w:bookmarkStart w:id="1170" w:name="__RefHeading___Toc4138641_73709187"/>
      <w:bookmarkStart w:id="1171" w:name="_Toc435"/>
      <w:bookmarkEnd w:id="1169"/>
      <w:bookmarkEnd w:id="1170"/>
      <w:r>
        <w:rPr>
          <w:rtl w:val="true"/>
        </w:rPr>
        <w:t>فهرس مصادر الكتاب</w:t>
      </w:r>
      <w:bookmarkEnd w:id="1171"/>
    </w:p>
    <w:p>
      <w:pPr>
        <w:pStyle w:val="BookText"/>
        <w:rPr/>
      </w:pPr>
      <w:r>
        <w:rPr>
          <w:rFonts w:ascii="Amiri" w:hAnsi="Amiri" w:eastAsia="Amiri" w:cs="Amiri"/>
          <w:color w:val="111111"/>
          <w:sz w:val="28"/>
          <w:sz w:val="28"/>
          <w:szCs w:val="28"/>
          <w:rtl w:val="true"/>
          <w:lang w:bidi="ar-SA"/>
        </w:rPr>
        <w:t>نبدأ تبركاً بالقرآن الكريم</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العباس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أحمد براق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الإتحاف بحب 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الشبراوي، المطبعة الأدبية،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كثير،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الاثنا عشرية و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التقاسيم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المقدسي، طبع ليدن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جهان،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النحويين و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الساري لشرح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محمد القسطلاني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و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هامش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يوسف بن عبد اللّه بن عبد البرّ، دار نهضة مصر،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الشيعة و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آل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الكريم البزدوي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الدواليبي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ضمن مصنفات الشيخ المفيد المجلد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مكي العاملي من محاضرات الأُستاذ جعفر السبحاني، الدار الإسلامية،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و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حيدر، 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صوت العدالة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جرداق، دار الروائع،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مصطفى محمّد، مصر</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الخياط المعتزلي،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نيبرج، طبع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الحقيقة، 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جامعة طهران،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التوبلي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فروخ الصفّار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العظمى المرعشي النجفي،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بلوغ المرام من أدلّة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حامد الفقي، دار النهضة،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للجميع،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الباقي المعاصر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علي ناصف، 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آداب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جرجي زيدان، دار الهلال،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حسن إبراهيم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اللّه فياض، 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المدني،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الشعوب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كارل بروكلمان، طبع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بصيرتي،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علي بن الحسن بن هبة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مختصر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غريغوريوس الملطي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منابع الثقافة الإسلامية، قم</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المعارف،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التبصير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الاسفرائيني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زين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الذخائر،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أهل البيت،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عياض،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الآثار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ريحان البيروني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الحقيقة، 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علاء الدين محمّد البغدادي، طبع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حقّي البروسوي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مصطفى المراغي، 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المنار،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تفسير الخازن، طبع القاهرة، مصر</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و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حسين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الحديثة،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تقييد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الثاء</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الثقات العيون في سادس القرون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الثاني من طبقات اعلام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الطهراني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إسماعيليان، قم المقدسة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ثمار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بن إسماعيل الثعالبي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مسانيد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محمود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رسائل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النور، بيروت</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الحضارة الإسلامية في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متز، ترجمة الدكتور محمد عبد الهادي أبو ريدة،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الحوادث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مصطفى جواد،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أحمد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خطط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كرد علي،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الخطط المقريزية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الخلافة 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الخوارج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يوليوس فلهوزن، ترجمة الدكتور عبد الرحمن بدوي، وكالة المطبوعات، 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وجدي، مطبعة دائرة معارف القرن العشرين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السيد علي خان المدني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ابن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العباس 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كامل الكيلاني، 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مهيار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 إيران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w:t>
      </w:r>
    </w:p>
    <w:p>
      <w:pPr>
        <w:pStyle w:val="BookText"/>
        <w:rPr/>
      </w:pPr>
      <w:r>
        <w:rPr>
          <w:rFonts w:ascii="Amiri" w:hAnsi="Amiri" w:eastAsia="Amiri" w:cs="Amiri"/>
          <w:color w:val="111111"/>
          <w:sz w:val="28"/>
          <w:sz w:val="28"/>
          <w:szCs w:val="28"/>
          <w:rtl w:val="true"/>
          <w:lang w:bidi="ar-SA"/>
        </w:rPr>
        <w:t xml:space="preserve">الشريف الرضي،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محمد بن عمر بن عبد العزيز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النظّار في غرائب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عثمان عمرو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آل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ربّاني،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الداماد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شهاب الدين السيد محمود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الزاي</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الزيدية نظرية و 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الكريم فضيل، شرف الدين، طبع 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علي الأحمدي الميانجي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في طريق الحق،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الشربيني،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السنّة النبوية</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جعفر السجاني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هذا الكتاب تولد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الهادي، مؤسسة النشر الاسلامي،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سيرتنا و 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الحسين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الصادق،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القوشچي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طبعة حجر، تبريز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المثنى،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عينية عبد الباقي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مقاصد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النووي على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العرب تسطع على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المستشرقة الألمانية زيغريد هونكه، الترجمة العربية، دار الآفاق الجديدة،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عبيد اللّٰه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 النشر التابعة لوزارة الثقافة و الإرشاد الإسلامي،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بين الأشاعرة و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معروف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 مكتبة المدرسة و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 الحاكمون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دار و مكتبة الهلال،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عبد الحميد أحمد حنفي،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 بن الحسين عليه السلام، مؤسسة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الصلة بين التصوّف و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كامل مصطفى الشيبي، دار المعارف،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الهيتمي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مير حامد حسين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العقائد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على شكل رسالة مع كتاب جواهر الفقه، مؤسسة النشر الإسلامي،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العقيدة 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العقيدة و الشريعة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اجناس جولد تسيهر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أحمد العيني الحنفي،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 إيران</w:t>
      </w:r>
      <w:r>
        <w:rPr>
          <w:rFonts w:eastAsia="Amiri" w:cs="Amiri" w:ascii="Amiri" w:hAnsi="Amiri"/>
          <w:color w:val="111111"/>
          <w:sz w:val="28"/>
          <w:szCs w:val="28"/>
          <w:rtl w:val="true"/>
          <w:lang w:bidi="ar-SA"/>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الحسين أحمد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حسن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طه حسين،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في الملل و الأهواء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المختارة من العيون و المحاسن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p>
    <w:p>
      <w:pPr>
        <w:pStyle w:val="BookText"/>
        <w:rPr/>
      </w:pPr>
      <w:r>
        <w:rPr>
          <w:rFonts w:ascii="Amiri" w:hAnsi="Amiri" w:eastAsia="Amiri" w:cs="Amiri"/>
          <w:color w:val="111111"/>
          <w:sz w:val="28"/>
          <w:sz w:val="28"/>
          <w:szCs w:val="28"/>
          <w:rtl w:val="true"/>
          <w:lang w:bidi="ar-SA"/>
        </w:rPr>
        <w:t xml:space="preserve">المرتضى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الداوري،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الجزيري،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فلاسفة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دار مكتبة الحياة،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مشهد،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رحاب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المدعو بعبد الرءوف المناوي، 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دورانت، دار الجيل،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مصطفى البابي الحلبي،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خليفة مصطفى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استانبول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يوسف القرشي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الكتبي،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اللآلي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w:t>
      </w:r>
      <w:r>
        <w:rPr>
          <w:rFonts w:eastAsia="Amiri" w:cs="Amiri" w:ascii="Amiri" w:hAnsi="Amiri"/>
          <w:color w:val="111111"/>
          <w:sz w:val="28"/>
          <w:szCs w:val="28"/>
          <w:rtl w:val="true"/>
          <w:lang w:bidi="ar-SA"/>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علي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منشورات المطبعة الحيدرية،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ماضي النجف و 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آل محبوبة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السنية في مناقب و مصائب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نور الدين علي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محاسن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القاسمي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و 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مكتبة النهضة،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في تاريخ الأُمم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الخضري، دار إحياء الكتب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محمد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الآفاق الجديدة،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تاريخ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أمير علي، طبع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أسعد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العثمانية، 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الجامعة اللبنانية،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الإعلام الإسلامي،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مصفى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تحقيق حبيب الرحمن الأعظمي،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دار الكتب السلفية،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مظاهر الشعوبية في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نبيه حجاب، طبع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الإمام،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يحيى الغامدي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الموفق بن أحمد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الزهراء،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مكاتيب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الأحمدي الميانجي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الشافعي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الصافي الگلپايگاني، مركز نشر كتاب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أخيراً في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الجديدة،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الملك محمد تقي بن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محمود 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الهدى الساري مقدمة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نعمة، دار الفكر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هوية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الشيخ أحمد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الإمام أمير المؤمنين عليه السلام،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الوحي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أحمد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يتيمة الدهر في محاسن أهل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إسماعيل الثعالبي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إبراهيم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اختر، اسلامبول،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الخانجي، مصر</w:t>
      </w:r>
      <w:r>
        <w:rPr>
          <w:rFonts w:eastAsia="Amiri" w:cs="Amiri" w:ascii="Amiri" w:hAnsi="Amiri"/>
          <w:color w:val="111111"/>
          <w:sz w:val="28"/>
          <w:szCs w:val="28"/>
          <w:rtl w:val="true"/>
          <w:lang w:bidi="ar-SA"/>
        </w:rPr>
        <w:t xml:space="preserve">. </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2" w:name="pg11548_133330"/>
      <w:bookmarkStart w:id="1173" w:name="pg11548_133330"/>
      <w:bookmarkEnd w:id="1173"/>
    </w:p>
    <w:p>
      <w:pPr>
        <w:pStyle w:val="Heading3"/>
        <w:numPr>
          <w:ilvl w:val="2"/>
          <w:numId w:val="1"/>
        </w:numPr>
        <w:rPr/>
      </w:pPr>
      <w:bookmarkStart w:id="1174" w:name="pg11548_133330"/>
      <w:bookmarkStart w:id="1175" w:name="__RefHeading___Toc4138643_73709187"/>
      <w:bookmarkStart w:id="1176" w:name="_Toc436"/>
      <w:bookmarkEnd w:id="1174"/>
      <w:bookmarkEnd w:id="1175"/>
      <w:r>
        <w:rPr>
          <w:rtl w:val="true"/>
        </w:rPr>
        <w:t>فهرس محتويات الكتاب</w:t>
      </w:r>
      <w:bookmarkEnd w:id="1176"/>
    </w:p>
    <w:p>
      <w:pPr>
        <w:pStyle w:val="BookText"/>
        <w:rPr/>
      </w:pPr>
      <w:r>
        <w:rPr>
          <w:rFonts w:ascii="Amiri" w:hAnsi="Amiri" w:eastAsia="Amiri" w:cs="Amiri"/>
          <w:color w:val="111111"/>
          <w:sz w:val="28"/>
          <w:sz w:val="28"/>
          <w:szCs w:val="28"/>
          <w:rtl w:val="true"/>
          <w:lang w:bidi="ar-SA"/>
        </w:rPr>
        <w:t>الصورة</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2"/>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25"/>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28"/>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31"/>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34"/>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37"/>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40"/>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43"/>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4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49"/>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52"/>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55"/>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58"/>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61"/>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64"/>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67"/>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70"/>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73"/>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7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79"/>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882"/>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85"/>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8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الطبعة الثالثة بقلم الأُستاذ المغفور له محمّد جواد مغنية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مصدره و بيان عداء ابن أبي سفيان للإمام و عترته و شيعته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السبط حين قتل أمير المؤمنين خطبته الغرّاء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ابن النبي و أنا ابن الوصي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 مستدركه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و قد ذكر ابن أبي الحديد أشعاراً و أراجيز تتضمّن توصيف الإمام بالوصاية عن الصحابة و التابعين، لاحظ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ورد في وصاية عليّ من الشعر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الثانية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لولدنا الروحي الفاضل الشيخ حسن مكّي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تاريخ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الجصاص في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انّ رسول اللّه قطع يد سارق من الكوع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ابن قدامة الخلاف إذا سرق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عطاء و ربيعة و داود أنّه تقطع يده اليسرى، و عن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 رجله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 المحمدي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و لاحظ مقدّمة السيد الشهيد محمد باقر الصدر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للدكتور عبد اللّه فيّاض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لفريد وجدي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جهد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الساري،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هذه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سدّ الفراغات الحاصلة بعد وفاته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مصالح الإسلام تكمن في النص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الثالث عشر من الإلهيات، الفصل الثالث و الخامس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 الأمر ملقًى على عاتق الأُمّة فما معنى كون الأمر إلى اللّه؟</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يمكن أن تلتفت أُمّ المؤمنين إلى هذه النكتة و لا يلتفت إليها النبي صلى الله عليه و آله و سلم؟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تاريخ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إلى غير ذلك من المصادر المتوفّرة يقف عليها من سبر كتب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سرد حوادث بدء الدعوة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التفسير في تفسير الآية الآنفة في سورة الشعراء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كالدكتور محمد حسين هيكل في حياة النبي، لاحظ محاضراتنا في سيرة النبي، و قد طبعت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المرسلين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باب فضائل أصحاب النبي، باب مناقب علي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 فضائل علي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أخرجه من طريق الطبراني و غيره، و حكم بصحّته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و أخرجه أحمد أيضاً في مسنده من حديث البراء بن عازب من طريقين، لاحظ الجزء الرابع الصفحة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مع أنّ الذهبي في تعليقته على المستدرك يعلّق على مواضع من تصحيحات الحاكم صرّح في هذا المقام بصحّة الحديث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 طبعت غير مرّة، و شرحها غير واحد من أُدباء العصر، كالرافعي المصريّ، و الأُستاذ محمد شاكر الخياط، و قد دبَّ إليها الدس و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للسيد مير حامد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الغدير للعلّامة الفذ عبد الحسين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من حسنات الدهر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و قد ذكر هناك ما يقرب من عشرين قرينة على ما هو المراد من الحديث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غير واحد من حفّاظ الفريقين، لاحظ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القصيدة تربو على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نقل قسماً منها ابن أبي الحديد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نقلها برمّتها الأميني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أخرجه الترمذي و النسائي عن جابر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أخرجه الترمذي عن زيد بن أرقم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أخرجه من حديث أبي سعيد الخدري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أخرجه من حديث زيد بن أرقم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أبي ذر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للنبهاني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نقله عن الطبراني في الأوسط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ابن عباس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علّق سيّدنا الإمام شرف الدين على كلام ابن حجر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لي لما ذا لم يأخذ بهدي أئمّتهم في شيء من فروع الدين و عقائده، و لا شيء من أُصول الفقه و قواعده، و لا شيء من علوم السنّة و الكتاب، و لا في شيء من الأخلاق و السلوك و الآداب، فلما ذا تخلّف عنهم فأغرق نفسه في بحار كفر النعم، و أهلكها في مفاوز الطغيان؟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و الجصاص في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و السيوطي في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و غيرهم</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روتها عائشة عن النبي الأكرم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يقول القائل إنّ المؤمنين الموصوفين بالأوصاف الثلاثة أولياء المؤمنين غير الموصوفين بها، و هو كما ترى تفسير ساقط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لفريد وجدي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 علي و 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سبحانه في أمر المباهلة مع نصارى نجران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تعالوا ندع أبناءَنا و أبناءكم و نساءنا و نساءكم و أنفسنا و أنفسكم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رواه السيوطي في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أبي بكر للنبيّ بعد نزول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 رسول اللّه أ هذا البيت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بيت علي و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أفاضلها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شيخ الأزهر الشيخ سليم البشري في رسالته إلى السيد شرف الدين، لاحظ المراجعات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رقم المراجعة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تُقَدِّمُوا بَيْن يَدَىِ اللّهِ وَ رَسُولِهِ وَ اتَّقُوا اللّهَ إِنَّ اللّهَ سَمِيعٌ عَلِيمٌ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وَ رَبِّكَ لا يُؤمِنونَ حتّىٰ يُحَكِّمُوكَ فِيما شَجَرَ بَيْنَهُمْ ثُمَّ لَا يَجِدُوْا فِى أَنفُسِهِمْ حَرَجاً مِمَّا قَضَيْتَ و يُسَلِّمُوا تَسْلِيماً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في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بن فتح اللّه بدران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لا صلة لهذه الجملة لما قبل القصة و ما بعدها، و لعلّه تحريف لما نقلناه عن الشهرستاني من أنه لعن المتخلّفين فبدّله الراوي بهذا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كتابة العلم؛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 من كان عنده انّ نبي اللّه ليهجر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إخراج اليهود من جزيرة العرب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كأنَّ الرجل كان أشفق على الإسلام من رسول اللّه صلى الله عليه و آله و سلم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موضع آخر 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الرجل ليهجر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التبصير في الدين للاسفرائيني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ما جاء من النداء في الصلاة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الموطأ مع شرح الزرقاني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خيبر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فعليه ما يتيسّر له من الهدي، و من لم يجد الهدي و لا ثمنه فعليه صيام ثلاثة أيام في الحج، و هي يوم السابع من ذي الحجّة و تنتهي بيوم عرفة، و التمتّع بالعمرة إلى الحج ليس لأهل مكّة و من يجري مجراهم في القرب إليها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ما جاء في التمتّع برقم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 و فسّر الآية بالتمتّع بمحظورات الإحرام؛ و شرح التجريد للمحقّق القوشجي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أئمة 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عدّه من اجتهاد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من اجتهاده مقابل النص</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النيرة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الفقه الحنفي و نقله في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578/10</w:t>
      </w:r>
      <w:r>
        <w:rPr>
          <w:rFonts w:ascii="IRNazanin" w:hAnsi="IRNazanin" w:eastAsia="IRNazanin"/>
          <w:b w:val="false"/>
          <w:b w:val="false"/>
          <w:bCs w:val="false"/>
          <w:i w:val="false"/>
          <w:i w:val="false"/>
          <w:iCs w:val="false"/>
          <w:color w:val="333333"/>
          <w:sz w:val="20"/>
          <w:sz w:val="20"/>
          <w:szCs w:val="20"/>
          <w:rtl w:val="true"/>
        </w:rPr>
        <w:t>، نقلاً عن أبي عثمان الجاحظ</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589/6</w:t>
      </w:r>
      <w:r>
        <w:rPr>
          <w:rFonts w:ascii="IRNazanin" w:hAnsi="IRNazanin" w:eastAsia="IRNazanin"/>
          <w:b w:val="false"/>
          <w:b w:val="false"/>
          <w:bCs w:val="false"/>
          <w:i w:val="false"/>
          <w:i w:val="false"/>
          <w:iCs w:val="false"/>
          <w:color w:val="333333"/>
          <w:sz w:val="20"/>
          <w:sz w:val="20"/>
          <w:szCs w:val="20"/>
          <w:rtl w:val="true"/>
        </w:rPr>
        <w:t>، و الآية هي السابعة من سورة البيّنة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حجر في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رواه السيد البحراني في غاية المرام عنه، و أنت إذا تدبّرت في الآيات الدالّة على سريان العلم و الشعور في عامّة الموجودات 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مِنْهٰا لَمٰا يَهْبِطُ مِنْ خَشْيَةِ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تستطيع أن تُصَدّقَ ما جاء في الحديث من شهادة العقيق بوحدانية اللّٰه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الحسين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لاحظ 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 عبارته قريبة من عبارة البرقي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بين الأشاعرة و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 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تأليف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هويّة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شهد بيعة الرضوان و بايع فيها و كان أمير الجيش القادم من مصر لحصر عثمان بن عفان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قتلوه، روى عنه جماعة من التابعين بمصر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من توثّب على عثمان حتّى قتل ثمّ انضمّ إلى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الجرح و 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نسبه في أخيه زيد، و كان صعصعة مسلماً على عهد رسول اللّٰه صلى الله عليه و آله و لم يره، و صغر عن ذلك، و كان سيّداً من سادات قومه عبد القيس، و كان فصيحاً بليغاً لسناً ديّناً فاضلاً يعد في أصحاب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 معه حروبه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العرب، أحد الأشراف و الأبطال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مقدّمة تاريخ الكامل يقول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فابتدأت بالتاريخ الكبير الذي صنّفه الإمام أبو جعفر الطبري؛ إذ هو الكتاب المعوّل عند الكافّة عليه، و المرجوع عند الاختلاف إليه فأخذت ما فيه جميع تراجمه، لم أخل بترجمة واحدة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الأمصار من يأتيه بصحيح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مسلمة إلى الكوفة، و أُسامة بن زيد إلى البصرة، و عبد اللّٰه بن عمر إلى الشام، و عمار بن ياسر إلى مصر، و غيرهم إلى سوى هذه، فرجعوا إليه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أنكرنا شيئاً و لا أنكره أعيان المسلمين و لا عوامّهم إلّا عماراً فإنّه استماله قوم من الأشرار و انقطعوا إليه، منهم عبد اللّٰه بن سبأ و يعرف بابن السوداء كان يهوديّاً و هاجر أيّام عثمان فلم يحسن إسلامه و أُخرج من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أو كتاب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أمر الجمل ملخّص من كتاب أبي جعفر الطبري اعتمدناه للوثوق به و لسلامته من الأهواء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القرن العشرين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السياسي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صوت العدالة الإنسانية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و للكلام صلة من أراد فليرجع إليه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استبان لي كذبه في مجلس واحد، و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 و 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الناس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w:t>
      </w:r>
      <w:r>
        <w:rPr>
          <w:rFonts w:ascii="IRNazanin" w:hAnsi="IRNazanin" w:eastAsia="IRNazanin"/>
          <w:b w:val="false"/>
          <w:b w:val="false"/>
          <w:bCs w:val="false"/>
          <w:i w:val="false"/>
          <w:i w:val="false"/>
          <w:iCs w:val="false"/>
          <w:color w:val="333333"/>
          <w:sz w:val="20"/>
          <w:sz w:val="20"/>
          <w:szCs w:val="20"/>
          <w:rtl w:val="true"/>
        </w:rPr>
        <w:t>؛ اللآلي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 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لاحظ أيضاً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ابن سبأ، و قد لخّص ما ذكرنا من الأُمور من ذلك الفصل الدكتور الشيخ أحمد الوائلي في كتابه هوية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الكتاب يقع في جزءين وصل فيهما إلى النتيجة التي تقدّمت، و قد استفدنا من هذا الكتاب في هذا الفصل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أصحاب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الباب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دمشق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397/4</w:t>
      </w:r>
      <w:r>
        <w:rPr>
          <w:rFonts w:ascii="IRNazanin" w:hAnsi="IRNazanin" w:eastAsia="IRNazanin"/>
          <w:b w:val="false"/>
          <w:b w:val="false"/>
          <w:bCs w:val="false"/>
          <w:i w:val="false"/>
          <w:i w:val="false"/>
          <w:iCs w:val="false"/>
          <w:color w:val="333333"/>
          <w:sz w:val="20"/>
          <w:sz w:val="20"/>
          <w:szCs w:val="20"/>
          <w:rtl w:val="true"/>
        </w:rPr>
        <w:t xml:space="preserve">، مادة قم، و يقول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أهل قم، و كاشان كلّهم شيعة 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رجال النجاشي، ترجمة الرواة الأشعريين فيه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عام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البرقي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ألّف ابن النديم كتابه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لاحظ المناشدة إلى آخرها ترى فيها دلائل كافية لإثبات الخلافة للإمام أمير المؤمنين عليه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الصلة بين التصوّف و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لخّص الماوردي مسئوليات الإمام في عشرة، لاحظ 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للباقلاني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مقاصد الطالبيين في علم أُصول عقائد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تاريخ الأُمم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نظرية و 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و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و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الوهابيون من موقف الخليفة هذا، حيث أخذ يخاطب النبي و هو ميّت، و يقبّله و يتبرّك به، و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أُمّي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و 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الوقوف على احتجاج الطائفتين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659/2</w:t>
      </w:r>
      <w:r>
        <w:rPr>
          <w:rFonts w:ascii="IRNazanin" w:hAnsi="IRNazanin" w:eastAsia="IRNazanin"/>
          <w:b w:val="false"/>
          <w:b w:val="false"/>
          <w:bCs w:val="false"/>
          <w:i w:val="false"/>
          <w:i w:val="false"/>
          <w:iCs w:val="false"/>
          <w:color w:val="333333"/>
          <w:sz w:val="20"/>
          <w:sz w:val="20"/>
          <w:szCs w:val="20"/>
          <w:rtl w:val="true"/>
        </w:rPr>
        <w:t>، و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مصدره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مصدره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 عطّارة بمكة و كانت خزاعة و جرهم إذا أرادوا القتال تطيّبوا بطيبها، و كانوا إذا فعلوا ذلك كثرت القتلى، فكان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أشأم من عطر 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الصحاح للجوهري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برقم </w:t>
      </w:r>
      <w:r>
        <w:rPr>
          <w:rFonts w:eastAsia="IRNazanin" w:cs="IRNazanin"/>
          <w:b w:val="false"/>
          <w:bCs w:val="false"/>
          <w:i w:val="false"/>
          <w:iCs w:val="false"/>
          <w:color w:val="333333"/>
          <w:sz w:val="20"/>
          <w:szCs w:val="20"/>
        </w:rPr>
        <w:t>190</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للوقوف على هذه المناشدات كتاب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و الكلمتان متقاربتان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بين الأشاعرة و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تداكوا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ازدحموا، و 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 يوم 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شربها، و 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عُرْف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كثر على عنقها من الشعر، يضرب به المثل في الكثرة، ينثالون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يتتابعون، شقّ عطفاي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خدش جانباه من الاصطكاك</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يحيط بالعضد من حلي و غيرها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يعتري الآكل عند امتلائه بالطعام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استئثار الظالم بالحقوق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الجوع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 موجها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شمولها و امتدادها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معروف يصيب الكلاب، فكل من عظه أُصيب به فجنّ و مات إن لم يبادر بالدواء</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نظرية و 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الفرات فوق الأنبار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شظايا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للوقوف على بقية الأبيات الكامل للمبرد، و قد ذكره ابن أبي الحديد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منازل طريق مكّة إلى الكوفة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من جهة البرية بالطف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ما ذكرناه ملخّص ما ذكره مفصّلا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المختص بحياة الإمام</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جمهرة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الشيعة و الحاكمون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149/17</w:t>
      </w:r>
      <w:r>
        <w:rPr>
          <w:rFonts w:ascii="IRNazanin" w:hAnsi="IRNazanin" w:eastAsia="IRNazanin"/>
          <w:b w:val="false"/>
          <w:b w:val="false"/>
          <w:bCs w:val="false"/>
          <w:i w:val="false"/>
          <w:i w:val="false"/>
          <w:iCs w:val="false"/>
          <w:color w:val="333333"/>
          <w:sz w:val="20"/>
          <w:sz w:val="20"/>
          <w:szCs w:val="20"/>
          <w:rtl w:val="true"/>
        </w:rPr>
        <w:t>؛ الشيعة و الحاكمون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الجرح و 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السفّاح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كما في الشيعة و الحاكمون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 روي في مقتله أمر آخر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إثارة الأرض للزرع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هذه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و 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ذكرها أكثر المؤرّخين</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في الغدير برمتها و أخرج مصادرها، لاحظ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مقاتل الطالبيين، بقلم السيد أحمد 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طبع دار المعرفة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نقلنا ما يتعلّق بمكتبة أبي نصر سابور و الشيخ الطوسي عن مقدّمة شيخنا الطهراني على التبيان، و ذكرنا المصادر التي أومأ هو إليها في الهامش، لاحظ الصفحة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العظيم بن عبد اللّٰه بن عليّ بن الحسن بن زيد بن الحسن بن عليّ بن أبي طالب عليهم السلام من أصحاب الإمام الهادي،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خطب أمير المؤمنين، ورد الري هارباً من السلطان و سكن سُرَباً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حفيراً تحت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 رجل من الشيعة في سكّة الموالي فكان يعبد اللّٰه في ذلك السرب و يصوم نهاره و يقوم ليله، و كان يخرج مستتراً، فيزور القبر المقابل قبره و بينهما الطريق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قبر رجل من ولد موسى بن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يأوي إلى ذلك السرب و يقع خبره إلى الواحد بعد الواحد من شيعة آل محمّد عليهم السلام حتّى عرفه أكثرهم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مات عبد العظيم بالري و قبره مزار يزوره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الشيخ الطوسي في رجاله في أصحاب الإمام الهادي و العسكري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أيضاً صاحب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التوحيد و التشبيه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رسالة الصدوق في الاعتقادات، و قد طبعت غير مرّة، و عليها شروح و تعاليق العلماء منهم العلّامة المجلسي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الكتاب مع كتاب أوائل المقالات للشيخ المفيد في تبريز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أخيراً في الجزء الخامس من كتب المؤتمر العالمي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المجلس الثالث و التسعون و انظر الحديث المتقدم في آخر كتاب المقنع و الهداية نشر مؤسسة المطبوعات الدينية و المكتبة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قسم العقائد، الطبعة الثانية تحقيق رشيد الصفّار، طبعة النجف طالع الرسالة بأجمعها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رأيه في إعجاز القرآن من القول بالصرف رأي شخصي له و لا يمثل رأي جمهور الإمامية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و أمثاله ابن خلدون في المقدّمة في الفصل الثاني و الخمسين عن الترمذي و أبي داود باختلاف بعض ألفاظه، و روى نحو اثنين و ثلاثين حديثاً، و قال في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الشيخ الكراجكي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أوائل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إلى اتّفاق الإمامية، أمّا الخوارج فتسمّي مرتكب الكبيرة مشركاً و كافراً، و الحسن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واصل بن عطاء و عمرو بن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سمّاهم منافقين، و أمّا واصل بن عطاء فوضعهم في منزلة بين منزلتين،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فسّاق ليسوا بمؤمنين، و لا كفّار، و لا منافقين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هو رأي جماعة من علماء الإمامية، كالشريف المرتضى، و ابن زهرة، و ابن البرّاج، و الطبرسي، و ابن إدريس و غيرهم، فقد ذهب هؤلاء إلى عدم اعتبار الخبر الواحد إذا لم يكن مقطوع الصدور عن المعصوم، و خصّوا اعتباره بما إذا كان قطعي الصدور، سواء أ كان محتفّاً بقرينة عقلية أو نقلية أُخرى، فالمهم لدى هؤلاء في اعتبار الخبر أن يفضي إلى العلم، و لو كان ذلك لإجماع أو شاهد عقلي، بل صرّح المفيد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لا يجب العمل بخبر الواحد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بالاجتهاد هنا ليس هو استنباط الأحكام الشرعية من أدلّتها التفصيلية، و إنّما المراد به الاعتماد على الرأي و الاستحسان و القياس، من دون الرجوع إلى القواعد و الأُصول التي ثبتت حجّيتها شرعاً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أدرج المصنّف الرسالة في كتابه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فلاحظ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الاضافة منّا لإكمال العبارة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 فضائل عليّ عليه السلام؛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مناقب عليّ عليه السلام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تبوك؛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الرجعة اجماعيّ و الكيفية الواردة في المتن ليست كذلك</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الرسالة من قبل مؤسسة النشر الإسلامي في قم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جواهر الفقه للقاضي ابن البرّاج و في ضمن الرسائل العشر للشيخ الطوسي قدس سره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بيروت في أربعة أجزاء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إيران في جزءين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الدراسي في الجامعات الشيعية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حقّقته مؤخراً مؤسسة الإمام الصادق عليه السلام و نشر في ثلاثة مجلّدات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ادّعت العجاردة بأنّ الواجب على الأُمّة التعاون و التعاضد لإحياء الحقّ و إماتة الباطل، و مع قيام الأُمّة بهذا الواجب لا يبقى للإمام فائدة تستدعي تسلّطه على العباد، أمّا إذا اختلفت الأُمّة و لم تتعاون على نشر العدل و إحقاق الحقّ فيجب عليها تعيين من يقوم بهذه المهمات، و على ذلك فالإمامة لا تجب بالشرع و لا بالعقل، و إنّما تجب للمصلحة أحياناً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لأبي حفص عمرو بن محمّد النسفي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لسعد الدين التفتازاني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في هذا المجال مقالات الإسلاميين للأشعري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 أُصول الدين لمحمّد بن عبد الكريم البزدوي إمام الماتريدية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مستفيض، رواه الخطيب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الهيثمي في مجمعه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 أخرجه مسلم في صحيحه، و الدارمي في فضائل القرآن، و أحمد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الشعوبية في الأدب العربي للدكتور نبيه حجاب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كما في هوية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إجمال ما أوضحناه في بحوثنا الكلامية، فلاحظ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كما في نظرية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آيات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إلهاماً غيبياً لأنّهم محدَّثون، كما أنّ مريم كانت محدَّثة، و 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فيمن قبلكم من بني إسرائيل رجال يُكلّمون من غير أن يكونوا أنبياء فإن كان من أُمّتي منهم أحد فعمر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باب نزول عيسى</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بشرح الكرماني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الساعة للدكتور عبد الباقي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و أصل اتّقى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اوتقى فقلبت الواو ياء لكسرة قبلها ثمّ أُبدلت تاء و أُدغمت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حديث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إذا احمرّ البأس اتقينا برسول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جعلناه وقاية من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ستوافيك نصوص الآيات في ثنايا البحث</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شرح الحديث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 في تفسير الآية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النفسي بهامش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الرومي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تعليقة 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عن أُمّتي ما اضطرّوا إليه و ما استكرهوا عليه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الخميني،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باب صفات الذات،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الحديث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المزيد من الروايات حول علمه تعالى أُنظر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الرعد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العيون في سادس القرون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 الكتاب أخيراً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نقله عن سليمان بن جرير الذي كفّره أهل السنّة أيضاً لتكفير عثمان، فهل يصحّ الاعتماد على قول مثله؟</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استشهد الإمام أمير المؤمنين ببعض هذه الآيات عند الاستسقاء،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يبتلي عبادَهُ عند الأعمال السيّئة بنقص الثمرات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هناك أحاديث أُخرى</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الذكر و الدعاء باب الاستغفار و فضله و أنواعه،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أحاديث من الفريقين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الذكر و الدعاء، أبواب الدعاء،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أحاديث من الفريقين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 الدعاء يرد القضاء،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 الدعاء يرد القضاء،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باب صلة الرحم،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باب صلة الرحم،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باب البداء، 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كتاب الإيمان و الكفر، باب قطيعة الرحم،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 النهي عن المنكر،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نقله في المقام من المأثورات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المقصود من أفعال الإنسان التي تثبت اختياره فيها هي الأفعال التي تتعلق بها التكاليف لا الأفعال القهرية التي تصدر من جهازه الهضمي مثلاً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باب البداء، 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البداء،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البداء،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تعلو منهم أصوات الفرح</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 أنّ ذلك النبيّ هو حزقيل،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مثله في قضية شعيا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نقله عن سليمان بن جرير الزيدي، و الأمر الثاني هو التقية كما عرفت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النجف، و قد عرفت بعض المتشدّقين بهذه الكلمة المكذوبة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هنا آيات أُخر يستدلّ بها على المشاكلة في التعبير عن الحقائق العلوية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xml:space="preserve">، كتاب الأنبياء،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أبرص و أعمى و أقرع في بني إسرائيل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فصل في من يرجع من الأُمم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الكتب الفقهية للشيعة الإمامية في ذلك المجال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مصادر هذه الأقوال، مسائل فقهية لشرف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أصل الشيعة و 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الأقوال في النسخ أكثر مما جاء في المتن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شرح التجريد للقوشجي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كتاب النكاح،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كتاب التفسير،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تمتّع بالعمرة إلى الحجّ من سورة البقرة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و لاحظ مسائل فقهيّة للسيد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باب نكاح المتعة،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طبع محمد علي صبيح</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الاثنا عشرية و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الكتاب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المختصر النافع للمحقّق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كتاب الحج 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كتاب الحج 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كتاب الحج،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كتاب الحج، باب ما جاء في التمتع رقم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كتاب الحج، باب في المتعة بالحج و العمرة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الزرقاني، المطبوعة بهامش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992/2</w:t>
      </w:r>
      <w:r>
        <w:rPr>
          <w:rFonts w:ascii="IRNazanin" w:hAnsi="IRNazanin" w:eastAsia="IRNazanin"/>
          <w:b w:val="false"/>
          <w:b w:val="false"/>
          <w:bCs w:val="false"/>
          <w:i w:val="false"/>
          <w:i w:val="false"/>
          <w:iCs w:val="false"/>
          <w:color w:val="333333"/>
          <w:sz w:val="20"/>
          <w:sz w:val="20"/>
          <w:szCs w:val="20"/>
          <w:rtl w:val="true"/>
        </w:rPr>
        <w:t xml:space="preserve">، كتاب الحج، باب التمتع بالعمرة إلى الحج، رقم </w:t>
      </w:r>
      <w:r>
        <w:rPr>
          <w:rFonts w:eastAsia="IRNazanin" w:cs="IRNazanin"/>
          <w:b w:val="false"/>
          <w:bCs w:val="false"/>
          <w:i w:val="false"/>
          <w:iCs w:val="false"/>
          <w:color w:val="333333"/>
          <w:sz w:val="20"/>
          <w:szCs w:val="20"/>
        </w:rPr>
        <w:t>2979</w:t>
      </w:r>
      <w:r>
        <w:rPr>
          <w:rFonts w:ascii="IRNazanin" w:hAnsi="IRNazanin" w:eastAsia="IRNazanin"/>
          <w:b w:val="false"/>
          <w:b w:val="false"/>
          <w:bCs w:val="false"/>
          <w:i w:val="false"/>
          <w:i w:val="false"/>
          <w:iCs w:val="false"/>
          <w:color w:val="333333"/>
          <w:sz w:val="20"/>
          <w:sz w:val="20"/>
          <w:szCs w:val="20"/>
          <w:rtl w:val="true"/>
        </w:rPr>
        <w:t>،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عمرة التنعيم؛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162/11</w:t>
      </w:r>
      <w:r>
        <w:rPr>
          <w:rFonts w:ascii="IRNazanin" w:hAnsi="IRNazanin" w:eastAsia="IRNazanin"/>
          <w:b w:val="false"/>
          <w:b w:val="false"/>
          <w:bCs w:val="false"/>
          <w:i w:val="false"/>
          <w:i w:val="false"/>
          <w:iCs w:val="false"/>
          <w:color w:val="333333"/>
          <w:sz w:val="20"/>
          <w:sz w:val="20"/>
          <w:szCs w:val="20"/>
          <w:rtl w:val="true"/>
        </w:rPr>
        <w:t>؛ 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بعالم و لا عاملاً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 إنّنا بشر فاسجح فلسنا بالجبال و لا الحديدا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 حاكياً عن سليمان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رُدّوها عَلَيَّ فَطَفِقَ مَسْحاً بِالسُّوقِ و الأعْناق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مسح بيده على سوق الصافنات الجياد و أعناقها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من رفع صوته،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باب ما جاء في غسل القدمين،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التعليقة لسنن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ميزان الاعتدال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ترى حفاة الشيعة و العمّال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كأهل الحرث و أمثالهم و سائر من لا يبالون بطهارة أرجلهم في غير أوقات العبادة المشروطة بالطهارة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أرادوا الوضوء غسلوا أرجلهم ثمّ توضّئوا فمسحوا عليها نقيّة جافّة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يَسْجُدُ مَنْ في السَّماواتِ و الأرضِ طَوْعاً وَ كرْهاً و ظلالُهُم بِالغُدُوِّ و الآصال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كتاب الصلاة، المسألة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روايات بمضمونه، و الكلّ يتضمّن أنّ الغاية من السجود التي هي التذلّل لا تحصل بالسجود على غيرها، فلاحظ</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كتاب التيمّم،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أينما أدركتك الصلاة فصلّ فهو مسجد، و رواه غيرهما من أصحاب الصحاح و السنن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باب ما روي في التعجيل بها في شدّة الحرّ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باب الكشف عن الجبهة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19776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19777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19809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السجود على الأرض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 المطبوع في هامش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 قال للجارية و هو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ناوليني الخمرة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22238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السجود على الأرض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باب من بسط ثوباً فسجد عليه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كتاب الصلاة، باب بسط الثوب في الصلاة للسجود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باب الصلاة على الحصير برقم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السجدة على التربة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 التربة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الآيتين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 ففيهما إشارة واضحة إلى ما تحدّثنا عنه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النور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الاثني عشر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بيعة أبي بكر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 الأوّلون ارتدّوا و ماتوا على الردّة، و الأشعث ارتدّ فأُتي به إلى الخليفة أبي بكر أسيراً فعاد إلى الإسلام و زوّجه أُخته، و كانت عوراء، فأولدها محمّداً أحد قتلة الحسين عليه السلام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استلحاق زياد بن أبيه وليد فراش غير أبي سفيان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ردّ السنّة مثل ردّ الكتاب إذا بلغت السنّة في الشهرة شهرة الكتاب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الجنان المطبوع على هامش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فصل يزيد بن معاوية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الخبر عن فتح مكّة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هي الرابعة و الستّون من سورة آل عمران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جعلنا لكلٍّ من موسى و عيسى و محمد عليهم السلام، أو لكلٍّ من أُمم التوراة و الإنجيل و القرآن شريعة و طريقاً خاصاً إلى ما هو الهدف الأقصى من بعث الرسل و منهاجاً واضحاً، و الاختلاف بين الكتب و الشرائع جزئي لا كلّي، و النسخ في بعض الأحكام لا في جميعها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استعملت الكلمات في القرآن الكريم في الشرائع الإلهية قال سبحانه واصفاً مريم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صدَّقتْ بِكلماتِ ربِّها و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الكتاب يجمع أحاديث الستة إلّا ابن ماجة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أوّل الأنبياء في الخلق</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410/10</w:t>
      </w:r>
      <w:r>
        <w:rPr>
          <w:rFonts w:ascii="IRNazanin" w:hAnsi="IRNazanin" w:eastAsia="IRNazanin"/>
          <w:b w:val="false"/>
          <w:b w:val="false"/>
          <w:bCs w:val="false"/>
          <w:i w:val="false"/>
          <w:i w:val="false"/>
          <w:iCs w:val="false"/>
          <w:color w:val="333333"/>
          <w:sz w:val="20"/>
          <w:sz w:val="20"/>
          <w:szCs w:val="20"/>
          <w:rtl w:val="true"/>
        </w:rPr>
        <w:t>، عن الترمذي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 للشيخ الصدوق فقد أورد فيه ما أُثر عن النبيّ صلى الله عليه و آله و الأئمة عليهم السلام في بيان علل التشريع</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الردّ إلى الكتاب و السنّة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الردّ إلى الكتاب و السنّة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قسم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العُنُق،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العنق من مذبح البعير إلىٰ منحره، فإذا بَرَك البعير و مدّ عنقه علىٰ الأرض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جرانه بالأرض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جرن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الخاتمية في أحاديث العترة الطاهرة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و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باب من رخص في كتابة العلم؛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النجاشي في رجاله في ترجمة محمّد بن عذافر بن عيسى الصيرفي المدائني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و 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الضخم ذو السنامين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باب مناقب عمر بن الخطّاب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بعد حديث الغار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باب الفرق بين الرسول و النبيّ و المحدّث</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ممّا ذكره أمين الإسلام الطبرسي في مقدّمة كتابه 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كتاب الأحكام،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الاستخلاف</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المهدي و روى أيضاً نحوه بطريقين آخرين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7673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عدّتهم ثلاثة عشر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ما نقله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خليفة في جميع مدّة الإسلام إلى يوم القيامة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213/13</w:t>
      </w:r>
      <w:r>
        <w:rPr>
          <w:rFonts w:ascii="IRNazanin" w:hAnsi="IRNazanin" w:eastAsia="IRNazanin"/>
          <w:b w:val="false"/>
          <w:b w:val="false"/>
          <w:bCs w:val="false"/>
          <w:i w:val="false"/>
          <w:i w:val="false"/>
          <w:iCs w:val="false"/>
          <w:color w:val="333333"/>
          <w:sz w:val="20"/>
          <w:sz w:val="20"/>
          <w:szCs w:val="20"/>
          <w:rtl w:val="true"/>
        </w:rPr>
        <w:t>، و لاحظ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شرح الشفاء للقاضي عياض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و قد أفرد العلاّمة الأُردوبادي رسالة في هذه المنقبة و 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وليد الكعبة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عينية عبد الباقي العمري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المسمّاة بالخطبة القاصعة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w:t>
      </w:r>
      <w:r>
        <w:rPr>
          <w:rFonts w:ascii="IRNazanin" w:hAnsi="IRNazanin" w:eastAsia="IRNazanin"/>
          <w:b w:val="false"/>
          <w:b w:val="false"/>
          <w:bCs w:val="false"/>
          <w:i w:val="false"/>
          <w:i w:val="false"/>
          <w:iCs w:val="false"/>
          <w:color w:val="333333"/>
          <w:sz w:val="20"/>
          <w:sz w:val="20"/>
          <w:szCs w:val="20"/>
          <w:rtl w:val="true"/>
        </w:rPr>
        <w:t>؛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عبده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صوت العدالة الإنسانية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صوت العدالة الإنسانية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الخطيب البغدادي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نعيم في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أحمد لابن الجوزي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الباب التاسع، الفصل الثالث</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قد مرّ مفصّلاً في هذه الدراسة فراجع</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الآن على الطريق بين مكّة و المدينة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مواقيت الإحرام و تنشعب منها طرق المدنيين و المصريين و العراقيين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كرّر النبيّ صلى الله عليه و آله هذه العبارة ثلاث مرات دفعاً لأيّ التباس أو اشتباه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للوقوف على مصادر هذا الحديث المتواتر موسوعة الغدير للعلّامة الأميني رحمه الله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شأن نزول هذه الآيات كتاب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الآثار الباقية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مصدره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استخرج هذه الخصائص الكاتب القدير محمّد جواد مغنية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تحقيق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الوقوف على نصوص إمامته فعليه أن يرجع إلى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خمسة نصوص في المقام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الوقوف عليها فليرجع إلى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بالإمعان فيها و ما أظهر أصحابه من التخاذل، يتضح سرّ صلح الإمام و تنازله عن الخلافة، فلم يطاع إلاّ أنّه أتم الحجّة عليهم، و من أراد التفصيل فليرجع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راضي آل ياسين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قممها و أعاليها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لمعرفة ما جرى على الإمام و أهل بيته حتّى نزل أرض كربلاء راجع المقاتل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أمر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المحاورات التي جرت بين الإمام و هؤلاء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حسين كاشف الغطاء</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الأوّلان لابن الزبعرى، و الثلاثة الأخيرة ليزيد، لاحظ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الصحيفة بقلم العلّامة المرعشي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أبواب الخمسين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إرشاد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لعلّ المناظر هو عبد اللّٰه بن نافع بن الأزرق؛ لأنّ نافعاً قتل عام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و للإمام عندئذ من العمر دون العشرة، و قد نقل ابن شهرآشوب بعض مناظرات الإمام مع عبد اللّٰه بن نافع فلاحظ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في بعض ما نقل عنه تأمّل؛ و نظر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أيّوب السختياني و الصحيح ما ذكرناه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الإمام الصادق و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أبي حنيفة للمكّي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جامع مسانيد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و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السنيّة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و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رسائل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المنصور الدوانيقي، فقد حدّد تاريخ التدوين بسنة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التوحيد للصدوق، و قد بسطها على أبواب مختلفة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كأبي حنيفة و مالك</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العرب، 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عفيف البعلبكي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جمع أسماء هذه الرسائل السيّد الأمين في أعيانه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تروه عن طريق صحيح، و الفعل مبني للمجهول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زهرة، الإمام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و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جعفر بن محمد، لسيد الأهل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تلك النصوص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 في الأخير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 على إمامته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بالحجاز بينها و بين المدينة يومان و قيل ثلاثة، أفاءها اللّٰه تعالى على رسوله صلى الله عليه و آله صلحاً سنة سبع من الهجرة، و أعطاها رسول اللّٰه صلى الله عليه و آله إلى ابنته فاطمة الزهراء سيّدة نساء العالمين عليها السلام، و كانت ملكاً لها في حياته تستفيد من خيراتها، إلّا أنّ أبا بكر حرمها منها، فاغتاظت منه الزهراء و حاججته في ذلك الأمر لكنّه أبى، و بقيت فدك هكذا حتى ردّها الخليفة الأُموي عمر بن عبد العزيز إلى أبناء فاطمة عليها السلام ثمّ نزعها منهم يزيد بن عبد الملك، فلم تزل في أيدي الأُمويين حتى ولي العباسيون فدفعها أبو العباس السفاح إلى الحسن بن الحسن بن عليّ بن أبي طالب، ثمّ أخذها المنصور، ثمّ أعادها ولده المهدي، ثمّ أخذها موسى الهادي، إلى أن ولي المأمون فأعادها إليهم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الآيتان من سورتي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جوانب من حكمه و وصاياه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الاصفهاني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اعتقل الرشيد الإمام الكاظم عليه السلام أمر بإرساله إلى البصرة ليسجن عند عيسى بن جعفر المنصور، و كان على البصرة حينئذ، فحبس عنده سنة، ثمّ كتب إلى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خذه منّي و سلّمه إلى من شئت، و إلّا خلّيت سبيله، فقد اجتهدت أن آخذ عليه حجّة فما أقدر على ذلك، حتّى أنّي لأتسمّع عليه إذا دعا لعلّه يدعو عليَّ أو عليك، فما أسمعه يدعو إلّا لنفسه، يسأل اللّٰه الرحمة و المغفرة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النصوص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 على إمامته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مطالب السئول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جمع الشيخ الطبرسي قسماً من هذه الاحتجاجات في كتابه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58/18</w:t>
      </w:r>
      <w:r>
        <w:rPr>
          <w:rFonts w:ascii="IRNazanin" w:hAnsi="IRNazanin" w:eastAsia="IRNazanin"/>
          <w:b w:val="false"/>
          <w:b w:val="false"/>
          <w:bCs w:val="false"/>
          <w:i w:val="false"/>
          <w:i w:val="false"/>
          <w:iCs w:val="false"/>
          <w:color w:val="333333"/>
          <w:sz w:val="20"/>
          <w:sz w:val="20"/>
          <w:szCs w:val="20"/>
          <w:rtl w:val="true"/>
        </w:rPr>
        <w:t>؛ زهر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معاهد التنصيص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الإتحاف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للقصّة صلة و من أراد فليرجع إلى المصادر المذكورة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للقصّة صلة فراجع</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سبب ورود الإمام إلى بغداد إشخاص المعتصم له من المدينة، فورد بغداد لليلتين بقيتا من محرّم الحرام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له يوم قبض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بريحة العباسي أحد أنصار المتوكل و أزلامه كتب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لك بالحرمين حاجة فأخرج منها عليّ بن محمد؛ فإنّه قد دعا الناس إلى نفسه و تبعه خلق كثير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ينتقل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العطاردي، مسند الإمام العسكري، و قد جمع فيه كلّ ما روي عنه و أُسند إليه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للحديث ذيل فمن أراد فليرجع إلى الكتاب</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برقم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هذه النصوص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ترى فيه النصوص المتضافرة على أنّ المهدي الموعود هو ولد الإمام أبي محمّد الحسن العسكري و أنّ له غَيبة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غيرهما من المصادر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بتعليقات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الغيبة الصغرى، غيبته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وفاة والده عام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إلى عام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كانت الصلة بينه و بين الناس مستمرة بواسطة وكلائه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أبي عمرو عثمان بن سعيد العمري، و ولده الشيخ أبي جعفر محمّد بن عثمان، و الشيخ أبي القاسم الحسين بن روح من بني نوبخت، و الشيخ أبي الحسن علي بن محمد السَّمري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العلّامة المجلسي في وجه تشبيهه بالشمس إذا سترها السحاب، وجوهاً، راجعها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سفر التكوين، الإصحاح الخامس، الجملة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ذكر هناك أعمار آدم، و شيث، و نوح، و غيرهم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على صحة طول عمر صاحب الزمان، ملحق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الجزء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ذكر المعمرين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مجلة المقتطف، الجزء الثالث من السنة التاسعة و الخمسين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هذه العلامات،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المهدي، للسيد صدر الدين الصدر؛ 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غير واحد من أصحاب الصحاح و المسانيد و هو من الأحاديث المتواترة،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نشرة دار التقريب بين المذاهب الإسلامية، حول هذا الحديث، ترى أسنادها موصولة إلى النبي الأكرم صلى الله عليه و آله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آداب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بلغ الغاية في ذلك المجال فنقل كلمات المؤرّخين فيما قام به الإمام و تلميذه في تأسيس علم النحو</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للكلام صلة فمن أراد فليرجع إلى المصدر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آل أعين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أئمّة المتكلّمين الشيعة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النديم في أخبار النحويين و اللغويين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الخطيب البغدادي في تاريخ مدينة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آداب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ابن خلّكان في وفياته، و ياقوت في طبقات الأُدباء و غيرهم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ثعلباً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حجر في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574/88</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ذكره في أساتذة النحو</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قصائد أُخرى مذكورة فيه</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تأسيس الشيعة للسيد الصدر فقد ترجم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 كلّهم من أقطاب علم اللغة، و للمناقشة في بعض ما ذكره و إن كان له مجال لكنّه لا يحطّ من عظم الجهد الذي بذله في طريق تأليفه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في العروض لأبي القاسم إسماعيل بن عباد الوزير المعروف بالصاحب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نحتفظ منها بنسخة بخطّ السيد الإمام الخميني قدس سره و فرغ من نسخها عام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حياة الكميت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ترجمة السيّد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حياته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الكلام في تائيته في الفصل التاسع و الحادي عشر من هذا الكتاب فراجع</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مهيار الديلمي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 المفسّرون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للأسف لم توجد منه نسخة كاملة في عصرنا الحاضر إلّا الجزء الخامس و هو يكشف عن عظمة هذا السفر و يدل على جلالة المؤلّف</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ضَلَّ صاحبُكُم و ما غوى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ينطقُ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وحيٌ يُوحىٰ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الأحاديث التي قد أفشيتم عن رسول اللّٰه في الآفاق</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كتاب الفرائض،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 و لاحظ تعليقة المحقّق</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الباقر عليه السلام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رجال النجاشي في ترجمتهم و ذكر آثارهم و منزلتهم في الفقه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 المحمّدي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أنهاه ابن حجر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لكن كثيراً منها لا يتضمّن حكماً شرعياً، و إنّما هي أحاديث أخلاقية و غيرها، فلاحظ</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 من أدلّة الأحكام، ط مصر تحقيق محمّد حامد الفقيّ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مردّد بين كونه كتاب لغة أو أدب، أو كونه باحثاً عن الألفاظ التي يستخدمها الفقيه في استنباط الأحكام لكون الأمر للوجوب و المرّة و التكرار، أو الفورية و التأخير إلى غير ذلك</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الفهرست، قسم الكنى </w:t>
      </w:r>
      <w:r>
        <w:rPr>
          <w:rFonts w:eastAsia="IRNazanin" w:cs="IRNazanin"/>
          <w:b w:val="false"/>
          <w:bCs w:val="false"/>
          <w:i w:val="false"/>
          <w:iCs w:val="false"/>
          <w:color w:val="333333"/>
          <w:sz w:val="20"/>
          <w:szCs w:val="20"/>
        </w:rPr>
        <w:t>588/381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كزاد المعاد لابن القيّم، وفقه السيرة للغزّالي المعاصر له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فهرست الشيخ 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المبدأ و المبعث</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الإثبات و التفويض نقلاً عن الحجّة في بيان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أصحاب الكاظم عليه السلام؛ 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أسماء كتبه على النحو التالي</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للعلّامة الحجّة الشيخ عبد اللّٰه نعمة كتاباً في حياة هشام بن الحكم، و قد أغرق نزعاً في التحقيق، و أغنانا عن كلّ بحث و تنقيب</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ذكره الخطيب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الهادي و العسكري؛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النجاشي أسماء كتبه على النحو التالي</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ثبيت على وزن زبير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ذكره في ترجمة ثبيت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كلام ابن حجر من عدّه من المعتزلة، ناشئ عن الخلط بين المعتزلة و الإمامية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و قد جاءت ترجمته أيضاً برقم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فهرست الطوسي برقم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ط ليدن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8549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ترجمه 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و ترجمه هبة الدين الشهرستاني 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الثاني من المقالة الخامسة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أخبار متكلّمي الشيعة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مكان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لحن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قسم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الإسلامية في القرن الرابع الهجري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ط الثالثة، تعريب محمّد عبد الهادي أبو ريدة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في تاريخ علماء النجوم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ط النجف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العرب تسطع على الغرب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الصحيح أن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الإسلام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اليعقوبي في الجغرافية 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المنتشر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أفرد علماء الإمامية كتباً كثيرة أشاروا فيها إلى بيعة الغدير التي حدثت بعد عودة رسول اللّٰه صلى الله عليه و آله و المسلمين من حجّة الوداع، و قد بسطوا القول فيها و عضدوها بالأدلّة القوية و الثابتة، كما أنّ كتب أهل السنّة حافلة بهذا الخبر تصريحاً أو إشارة إليه، فمن شاء فليراجع</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الذي فلق الحبّة و برأ النسمة، لو لا حضور الحاضر و قيام الحجّة بوجود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لألقيت حبلها على 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في حوادث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ذكره فيها من تولّي السيد رضي الدين بن طاوس نقابة الطالبيين بالعراق، و ذكر أنّ وفاته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حوادث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توفّي النقيب غياث الدين عبد الكريم بن طاوس</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الدول للعبري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 الحوادث الجامعة، في حوادث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في حوادث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السنة العاشرة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باب فضائل عليّ</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داخل البلد بيت يقال فيه قبر معاوية لا يزوره أحد إلّا للعبرة و الاطّلاع على ما آلت إليه أعمالهم من مصير بائس بعد مماتهم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الموالي، الضياطرة جمع الضياطر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الضخام الذين لا عناد عندهم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ط مصر سنة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السياسي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الحسين، باللغة الفارسية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الشيعة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للكاتب القدير محمّد جواد مغنية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بِاسْمِ رَبّك الَّذِي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أوّل سورة نزلت على النبي الأكرم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أقسم اللّٰه عزّ و جلّ بالقلم فقال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 و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أوقف المجتمع الإنساني على العلم و علوّ شأنه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كما في 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قسّمهم إلى تسع طبقات</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بيّنا الفرق بين الكتاب و الأصل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عام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الشيخ جعفر آل محبوبة، ط النجف</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الشعوب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للمحدث البحراني، و ما ذكره عند الجمع ينقص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فلاحظ</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كما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 لاحظ فتح الباري في شرح أحاديث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عليه في حياته و بعده لفيف من العلماء أخص بالذكر العلامة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هادي معرفة بكتاب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صيانة القرآن عن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و انتشر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هوية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تفسير سورة الإسراء</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باب وجوب الغسل بالتقاء الختانين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بتلخيص محمّد جواد مغنية في كتابه الشيعة و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روايات أُخرى حول مصحف فاطمة ذكرناها في آخر المسألة الثانية عشرة من الفصل العاشر تحت عنوان مصحف فاطمة فراجع</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image" Target="media/image3.jpeg"/><Relationship Id="rId823" Type="http://schemas.openxmlformats.org/officeDocument/2006/relationships/image" Target="media/image3.jpeg"/><Relationship Id="rId824" Type="http://schemas.openxmlformats.org/officeDocument/2006/relationships/footer" Target="footer817.xml"/><Relationship Id="rId825" Type="http://schemas.openxmlformats.org/officeDocument/2006/relationships/image" Target="media/image4.jpeg"/><Relationship Id="rId826" Type="http://schemas.openxmlformats.org/officeDocument/2006/relationships/image" Target="media/image4.jpeg"/><Relationship Id="rId827" Type="http://schemas.openxmlformats.org/officeDocument/2006/relationships/footer" Target="footer818.xml"/><Relationship Id="rId828" Type="http://schemas.openxmlformats.org/officeDocument/2006/relationships/image" Target="media/image5.jpeg"/><Relationship Id="rId829" Type="http://schemas.openxmlformats.org/officeDocument/2006/relationships/image" Target="media/image5.jpeg"/><Relationship Id="rId830" Type="http://schemas.openxmlformats.org/officeDocument/2006/relationships/footer" Target="footer819.xml"/><Relationship Id="rId831" Type="http://schemas.openxmlformats.org/officeDocument/2006/relationships/image" Target="media/image6.jpeg"/><Relationship Id="rId832" Type="http://schemas.openxmlformats.org/officeDocument/2006/relationships/image" Target="media/image6.jpeg"/><Relationship Id="rId833" Type="http://schemas.openxmlformats.org/officeDocument/2006/relationships/footer" Target="footer820.xml"/><Relationship Id="rId834" Type="http://schemas.openxmlformats.org/officeDocument/2006/relationships/image" Target="media/image7.jpeg"/><Relationship Id="rId835" Type="http://schemas.openxmlformats.org/officeDocument/2006/relationships/image" Target="media/image7.jpeg"/><Relationship Id="rId836" Type="http://schemas.openxmlformats.org/officeDocument/2006/relationships/footer" Target="footer821.xml"/><Relationship Id="rId837" Type="http://schemas.openxmlformats.org/officeDocument/2006/relationships/image" Target="media/image8.jpeg"/><Relationship Id="rId838" Type="http://schemas.openxmlformats.org/officeDocument/2006/relationships/image" Target="media/image8.jpeg"/><Relationship Id="rId839" Type="http://schemas.openxmlformats.org/officeDocument/2006/relationships/footer" Target="footer822.xml"/><Relationship Id="rId840" Type="http://schemas.openxmlformats.org/officeDocument/2006/relationships/image" Target="media/image9.jpeg"/><Relationship Id="rId841" Type="http://schemas.openxmlformats.org/officeDocument/2006/relationships/image" Target="media/image9.jpeg"/><Relationship Id="rId842" Type="http://schemas.openxmlformats.org/officeDocument/2006/relationships/footer" Target="footer823.xml"/><Relationship Id="rId843" Type="http://schemas.openxmlformats.org/officeDocument/2006/relationships/image" Target="media/image10.jpeg"/><Relationship Id="rId844" Type="http://schemas.openxmlformats.org/officeDocument/2006/relationships/image" Target="media/image10.jpeg"/><Relationship Id="rId845" Type="http://schemas.openxmlformats.org/officeDocument/2006/relationships/footer" Target="footer824.xml"/><Relationship Id="rId846" Type="http://schemas.openxmlformats.org/officeDocument/2006/relationships/image" Target="media/image11.jpeg"/><Relationship Id="rId847" Type="http://schemas.openxmlformats.org/officeDocument/2006/relationships/image" Target="media/image11.jpeg"/><Relationship Id="rId848" Type="http://schemas.openxmlformats.org/officeDocument/2006/relationships/footer" Target="footer825.xml"/><Relationship Id="rId849" Type="http://schemas.openxmlformats.org/officeDocument/2006/relationships/image" Target="media/image12.jpeg"/><Relationship Id="rId850" Type="http://schemas.openxmlformats.org/officeDocument/2006/relationships/image" Target="media/image12.jpeg"/><Relationship Id="rId851" Type="http://schemas.openxmlformats.org/officeDocument/2006/relationships/footer" Target="footer826.xml"/><Relationship Id="rId852" Type="http://schemas.openxmlformats.org/officeDocument/2006/relationships/image" Target="media/image13.jpeg"/><Relationship Id="rId853" Type="http://schemas.openxmlformats.org/officeDocument/2006/relationships/image" Target="media/image13.jpeg"/><Relationship Id="rId854" Type="http://schemas.openxmlformats.org/officeDocument/2006/relationships/footer" Target="footer827.xml"/><Relationship Id="rId855" Type="http://schemas.openxmlformats.org/officeDocument/2006/relationships/image" Target="media/image14.jpeg"/><Relationship Id="rId856" Type="http://schemas.openxmlformats.org/officeDocument/2006/relationships/image" Target="media/image14.jpeg"/><Relationship Id="rId857" Type="http://schemas.openxmlformats.org/officeDocument/2006/relationships/footer" Target="footer828.xml"/><Relationship Id="rId858" Type="http://schemas.openxmlformats.org/officeDocument/2006/relationships/image" Target="media/image15.jpeg"/><Relationship Id="rId859" Type="http://schemas.openxmlformats.org/officeDocument/2006/relationships/image" Target="media/image15.jpeg"/><Relationship Id="rId860" Type="http://schemas.openxmlformats.org/officeDocument/2006/relationships/footer" Target="footer829.xml"/><Relationship Id="rId861" Type="http://schemas.openxmlformats.org/officeDocument/2006/relationships/image" Target="media/image16.jpeg"/><Relationship Id="rId862" Type="http://schemas.openxmlformats.org/officeDocument/2006/relationships/image" Target="media/image16.jpeg"/><Relationship Id="rId863" Type="http://schemas.openxmlformats.org/officeDocument/2006/relationships/footer" Target="footer830.xml"/><Relationship Id="rId864" Type="http://schemas.openxmlformats.org/officeDocument/2006/relationships/image" Target="media/image17.jpeg"/><Relationship Id="rId865" Type="http://schemas.openxmlformats.org/officeDocument/2006/relationships/image" Target="media/image17.jpeg"/><Relationship Id="rId866" Type="http://schemas.openxmlformats.org/officeDocument/2006/relationships/footer" Target="footer831.xml"/><Relationship Id="rId867" Type="http://schemas.openxmlformats.org/officeDocument/2006/relationships/image" Target="media/image18.jpeg"/><Relationship Id="rId868" Type="http://schemas.openxmlformats.org/officeDocument/2006/relationships/image" Target="media/image18.jpeg"/><Relationship Id="rId869" Type="http://schemas.openxmlformats.org/officeDocument/2006/relationships/footer" Target="footer832.xml"/><Relationship Id="rId870" Type="http://schemas.openxmlformats.org/officeDocument/2006/relationships/image" Target="media/image19.jpeg"/><Relationship Id="rId871" Type="http://schemas.openxmlformats.org/officeDocument/2006/relationships/image" Target="media/image19.jpeg"/><Relationship Id="rId872" Type="http://schemas.openxmlformats.org/officeDocument/2006/relationships/footer" Target="footer833.xml"/><Relationship Id="rId873" Type="http://schemas.openxmlformats.org/officeDocument/2006/relationships/image" Target="media/image20.jpeg"/><Relationship Id="rId874" Type="http://schemas.openxmlformats.org/officeDocument/2006/relationships/image" Target="media/image20.jpeg"/><Relationship Id="rId875" Type="http://schemas.openxmlformats.org/officeDocument/2006/relationships/footer" Target="footer834.xml"/><Relationship Id="rId876" Type="http://schemas.openxmlformats.org/officeDocument/2006/relationships/image" Target="media/image21.jpeg"/><Relationship Id="rId877" Type="http://schemas.openxmlformats.org/officeDocument/2006/relationships/image" Target="media/image21.jpeg"/><Relationship Id="rId878" Type="http://schemas.openxmlformats.org/officeDocument/2006/relationships/footer" Target="footer835.xml"/><Relationship Id="rId879" Type="http://schemas.openxmlformats.org/officeDocument/2006/relationships/image" Target="media/image22.jpeg"/><Relationship Id="rId880" Type="http://schemas.openxmlformats.org/officeDocument/2006/relationships/image" Target="media/image22.jpeg"/><Relationship Id="rId881" Type="http://schemas.openxmlformats.org/officeDocument/2006/relationships/footer" Target="footer836.xml"/><Relationship Id="rId882" Type="http://schemas.openxmlformats.org/officeDocument/2006/relationships/image" Target="media/image23.jpeg"/><Relationship Id="rId883" Type="http://schemas.openxmlformats.org/officeDocument/2006/relationships/image" Target="media/image23.jpeg"/><Relationship Id="rId884" Type="http://schemas.openxmlformats.org/officeDocument/2006/relationships/footer" Target="footer837.xml"/><Relationship Id="rId885" Type="http://schemas.openxmlformats.org/officeDocument/2006/relationships/image" Target="media/image24.jpeg"/><Relationship Id="rId886" Type="http://schemas.openxmlformats.org/officeDocument/2006/relationships/image" Target="media/image24.jpeg"/><Relationship Id="rId887" Type="http://schemas.openxmlformats.org/officeDocument/2006/relationships/footer" Target="footer838.xml"/><Relationship Id="rId888" Type="http://schemas.openxmlformats.org/officeDocument/2006/relationships/image" Target="media/image2.jpeg"/><Relationship Id="rId889" Type="http://schemas.openxmlformats.org/officeDocument/2006/relationships/image" Target="media/image2.jpeg"/><Relationship Id="rId890" Type="http://schemas.openxmlformats.org/officeDocument/2006/relationships/footer" Target="footer839.xml"/><Relationship Id="rId891" Type="http://schemas.openxmlformats.org/officeDocument/2006/relationships/footnotes" Target="footnotes.xml"/><Relationship Id="rId892" Type="http://schemas.openxmlformats.org/officeDocument/2006/relationships/numbering" Target="numbering.xml"/><Relationship Id="rId893" Type="http://schemas.openxmlformats.org/officeDocument/2006/relationships/fontTable" Target="fontTable.xml"/><Relationship Id="rId894" Type="http://schemas.openxmlformats.org/officeDocument/2006/relationships/settings" Target="settings.xml"/><Relationship Id="rId8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850</Pages>
  <Words>66051</Words>
  <Characters>266978</Characters>
  <CharactersWithSpaces>330953</CharactersWithSpaces>
  <Paragraphs>2394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2026-08-22T01:09:45Z</dcterms:created>
  <dc:creator>ghaemiyeh.com</dc:creator>
  <dc:description/>
  <dc:language>en-US</dc:language>
  <cp:lastModifiedBy/>
  <dcterms:modified xsi:type="dcterms:W3CDTF">2026-08-22T04:40:15Z</dcterms:modified>
  <cp:revision>1</cp:revision>
  <dc:subject/>
  <dc:title>بحوث فی الملل و النحل جلد 6</dc:title>
</cp:coreProperties>
</file>

<file path=docProps/custom.xml><?xml version="1.0" encoding="utf-8"?>
<Properties xmlns="http://schemas.openxmlformats.org/officeDocument/2006/custom-properties" xmlns:vt="http://schemas.openxmlformats.org/officeDocument/2006/docPropsVTypes"/>
</file>