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9188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829190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829192_73709187">
            <w:r>
              <w:rPr>
                <w:webHidden/>
                <w:rStyle w:val="IndexLink"/>
                <w:rtl w:val="true"/>
              </w:rPr>
              <w:t>مقدّمة المؤلف</w:t>
            </w:r>
            <w:r>
              <w:rPr>
                <w:rStyle w:val="IndexLink"/>
                <w:rtl w:val="true"/>
              </w:rPr>
              <w:t xml:space="preserve">: </w:t>
            </w:r>
            <w:r>
              <w:rPr>
                <w:rStyle w:val="IndexLink"/>
                <w:rtl w:val="true"/>
              </w:rPr>
              <w:t>التعارف و التآخي في ظل البحث الموضوعي</w:t>
            </w:r>
            <w:r>
              <w:rPr>
                <w:rStyle w:val="IndexLink"/>
                <w:rtl w:val="true"/>
              </w:rPr>
              <w:tab/>
            </w:r>
            <w:r>
              <w:rPr>
                <w:rStyle w:val="IndexLink"/>
              </w:rPr>
              <w:t>15</w:t>
            </w:r>
          </w:hyperlink>
        </w:p>
        <w:p>
          <w:pPr>
            <w:pStyle w:val="Contents2"/>
            <w:tabs>
              <w:tab w:val="clear" w:pos="8743"/>
              <w:tab w:val="right" w:pos="9026" w:leader="dot"/>
            </w:tabs>
            <w:rPr/>
          </w:pPr>
          <w:hyperlink w:anchor="__RefHeading___Toc3829194_73709187">
            <w:r>
              <w:rPr>
                <w:webHidden/>
                <w:rStyle w:val="IndexLink"/>
                <w:rtl w:val="true"/>
              </w:rPr>
              <w:t>الفصل الأوّل الإمام الأشعري</w:t>
            </w:r>
            <w:r>
              <w:rPr>
                <w:rStyle w:val="IndexLink"/>
                <w:rtl w:val="true"/>
              </w:rPr>
              <w:tab/>
            </w:r>
            <w:r>
              <w:rPr>
                <w:rStyle w:val="IndexLink"/>
              </w:rPr>
              <w:t>19</w:t>
            </w:r>
          </w:hyperlink>
        </w:p>
        <w:p>
          <w:pPr>
            <w:pStyle w:val="Contents3"/>
            <w:tabs>
              <w:tab w:val="clear" w:pos="8459"/>
              <w:tab w:val="right" w:pos="9026" w:leader="dot"/>
            </w:tabs>
            <w:rPr/>
          </w:pPr>
          <w:hyperlink w:anchor="__RefHeading___Toc3829196_7370918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829198_73709187">
            <w:r>
              <w:rPr>
                <w:webHidden/>
                <w:rStyle w:val="IndexLink"/>
                <w:rtl w:val="true"/>
              </w:rPr>
              <w:t>تمهيد</w:t>
            </w:r>
            <w:r>
              <w:rPr>
                <w:rStyle w:val="IndexLink"/>
                <w:rtl w:val="true"/>
              </w:rPr>
              <w:tab/>
            </w:r>
            <w:r>
              <w:rPr>
                <w:rStyle w:val="IndexLink"/>
              </w:rPr>
              <w:t>19</w:t>
            </w:r>
          </w:hyperlink>
        </w:p>
        <w:p>
          <w:pPr>
            <w:pStyle w:val="Contents3"/>
            <w:tabs>
              <w:tab w:val="clear" w:pos="8459"/>
              <w:tab w:val="right" w:pos="9026" w:leader="dot"/>
            </w:tabs>
            <w:rPr/>
          </w:pPr>
          <w:hyperlink w:anchor="__RefHeading___Toc3829200_73709187">
            <w:r>
              <w:rPr>
                <w:webHidden/>
                <w:rStyle w:val="IndexLink"/>
                <w:rtl w:val="true"/>
              </w:rPr>
              <w:t>نسب الإمام الأشعري</w:t>
            </w:r>
            <w:r>
              <w:rPr>
                <w:rStyle w:val="IndexLink"/>
                <w:rtl w:val="true"/>
              </w:rPr>
              <w:tab/>
            </w:r>
            <w:r>
              <w:rPr>
                <w:rStyle w:val="IndexLink"/>
              </w:rPr>
              <w:t>21</w:t>
            </w:r>
          </w:hyperlink>
        </w:p>
        <w:p>
          <w:pPr>
            <w:pStyle w:val="Contents3"/>
            <w:tabs>
              <w:tab w:val="clear" w:pos="8459"/>
              <w:tab w:val="right" w:pos="9026" w:leader="dot"/>
            </w:tabs>
            <w:rPr/>
          </w:pPr>
          <w:hyperlink w:anchor="__RefHeading___Toc3829202_73709187">
            <w:r>
              <w:rPr>
                <w:webHidden/>
                <w:rStyle w:val="IndexLink"/>
                <w:rtl w:val="true"/>
              </w:rPr>
              <w:t>جدّه الأعلى</w:t>
            </w:r>
            <w:r>
              <w:rPr>
                <w:rStyle w:val="IndexLink"/>
                <w:rtl w:val="true"/>
              </w:rPr>
              <w:t xml:space="preserve">: </w:t>
            </w:r>
            <w:r>
              <w:rPr>
                <w:rStyle w:val="IndexLink"/>
                <w:rtl w:val="true"/>
              </w:rPr>
              <w:t>أبو موسى الأشعري</w:t>
            </w:r>
            <w:r>
              <w:rPr>
                <w:rStyle w:val="IndexLink"/>
                <w:rtl w:val="true"/>
              </w:rPr>
              <w:tab/>
            </w:r>
            <w:r>
              <w:rPr>
                <w:rStyle w:val="IndexLink"/>
              </w:rPr>
              <w:t>22</w:t>
            </w:r>
          </w:hyperlink>
        </w:p>
        <w:p>
          <w:pPr>
            <w:pStyle w:val="Contents4"/>
            <w:tabs>
              <w:tab w:val="clear" w:pos="8176"/>
              <w:tab w:val="right" w:pos="9026" w:leader="dot"/>
            </w:tabs>
            <w:rPr/>
          </w:pPr>
          <w:hyperlink w:anchor="__RefHeading___Toc3829204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829206_73709187">
            <w:r>
              <w:rPr>
                <w:webHidden/>
                <w:rStyle w:val="IndexLink"/>
                <w:rtl w:val="true"/>
              </w:rPr>
              <w:t>أبو موسى ونزول الآية في قومه</w:t>
            </w:r>
            <w:r>
              <w:rPr>
                <w:rStyle w:val="IndexLink"/>
                <w:rtl w:val="true"/>
              </w:rPr>
              <w:tab/>
            </w:r>
            <w:r>
              <w:rPr>
                <w:rStyle w:val="IndexLink"/>
              </w:rPr>
              <w:t>24</w:t>
            </w:r>
          </w:hyperlink>
        </w:p>
        <w:p>
          <w:pPr>
            <w:pStyle w:val="Contents3"/>
            <w:tabs>
              <w:tab w:val="clear" w:pos="8459"/>
              <w:tab w:val="right" w:pos="9026" w:leader="dot"/>
            </w:tabs>
            <w:rPr/>
          </w:pPr>
          <w:hyperlink w:anchor="__RefHeading___Toc3829208_73709187">
            <w:r>
              <w:rPr>
                <w:webHidden/>
                <w:rStyle w:val="IndexLink"/>
                <w:rtl w:val="true"/>
              </w:rPr>
              <w:t>حياة الإمام أبي الحسن الأشعري ميلاده ووفاته</w:t>
            </w:r>
            <w:r>
              <w:rPr>
                <w:rStyle w:val="IndexLink"/>
                <w:rtl w:val="true"/>
              </w:rPr>
              <w:tab/>
            </w:r>
            <w:r>
              <w:rPr>
                <w:rStyle w:val="IndexLink"/>
              </w:rPr>
              <w:t>28</w:t>
            </w:r>
          </w:hyperlink>
        </w:p>
        <w:p>
          <w:pPr>
            <w:pStyle w:val="Contents4"/>
            <w:tabs>
              <w:tab w:val="clear" w:pos="8176"/>
              <w:tab w:val="right" w:pos="9026" w:leader="dot"/>
            </w:tabs>
            <w:rPr/>
          </w:pPr>
          <w:hyperlink w:anchor="__RefHeading___Toc3829210_7370918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829212_73709187">
            <w:r>
              <w:rPr>
                <w:webHidden/>
                <w:rStyle w:val="IndexLink"/>
                <w:rtl w:val="true"/>
              </w:rPr>
              <w:t>مناظرات الأشعري مع الجبّائي قبل رجوعه عنه</w:t>
            </w:r>
            <w:r>
              <w:rPr>
                <w:rStyle w:val="IndexLink"/>
                <w:rtl w:val="true"/>
              </w:rPr>
              <w:tab/>
            </w:r>
            <w:r>
              <w:rPr>
                <w:rStyle w:val="IndexLink"/>
              </w:rPr>
              <w:t>29</w:t>
            </w:r>
          </w:hyperlink>
        </w:p>
        <w:p>
          <w:pPr>
            <w:pStyle w:val="Contents5"/>
            <w:tabs>
              <w:tab w:val="clear" w:pos="7892"/>
              <w:tab w:val="right" w:pos="9026" w:leader="dot"/>
            </w:tabs>
            <w:rPr/>
          </w:pPr>
          <w:hyperlink w:anchor="__RefHeading___Toc3829214_7370918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829216_73709187">
            <w:r>
              <w:rPr>
                <w:webHidden/>
                <w:rStyle w:val="IndexLink"/>
                <w:rtl w:val="true"/>
              </w:rPr>
              <w:t>المناظرة الأُولى</w:t>
            </w:r>
            <w:r>
              <w:rPr>
                <w:rStyle w:val="IndexLink"/>
                <w:rtl w:val="true"/>
              </w:rPr>
              <w:tab/>
            </w:r>
            <w:r>
              <w:rPr>
                <w:rStyle w:val="IndexLink"/>
              </w:rPr>
              <w:t>29</w:t>
            </w:r>
          </w:hyperlink>
        </w:p>
        <w:p>
          <w:pPr>
            <w:pStyle w:val="Contents5"/>
            <w:tabs>
              <w:tab w:val="clear" w:pos="7892"/>
              <w:tab w:val="right" w:pos="9026" w:leader="dot"/>
            </w:tabs>
            <w:rPr/>
          </w:pPr>
          <w:hyperlink w:anchor="__RefHeading___Toc3829218_73709187">
            <w:r>
              <w:rPr>
                <w:webHidden/>
                <w:rStyle w:val="IndexLink"/>
                <w:rtl w:val="true"/>
              </w:rPr>
              <w:t>المناظرة الثانية</w:t>
            </w:r>
            <w:r>
              <w:rPr>
                <w:rStyle w:val="IndexLink"/>
                <w:rtl w:val="true"/>
              </w:rPr>
              <w:tab/>
            </w:r>
            <w:r>
              <w:rPr>
                <w:rStyle w:val="IndexLink"/>
              </w:rPr>
              <w:t>32</w:t>
            </w:r>
          </w:hyperlink>
        </w:p>
        <w:p>
          <w:pPr>
            <w:pStyle w:val="Contents4"/>
            <w:tabs>
              <w:tab w:val="clear" w:pos="8176"/>
              <w:tab w:val="right" w:pos="9026" w:leader="dot"/>
            </w:tabs>
            <w:rPr/>
          </w:pPr>
          <w:hyperlink w:anchor="__RefHeading___Toc3829220_73709187">
            <w:r>
              <w:rPr>
                <w:webHidden/>
                <w:rStyle w:val="IndexLink"/>
                <w:rtl w:val="true"/>
              </w:rPr>
              <w:t>المغالاة في الفضائل</w:t>
            </w:r>
            <w:r>
              <w:rPr>
                <w:rStyle w:val="IndexLink"/>
                <w:rtl w:val="true"/>
              </w:rPr>
              <w:tab/>
            </w:r>
            <w:r>
              <w:rPr>
                <w:rStyle w:val="IndexLink"/>
              </w:rPr>
              <w:t>34</w:t>
            </w:r>
          </w:hyperlink>
        </w:p>
        <w:p>
          <w:pPr>
            <w:pStyle w:val="Contents4"/>
            <w:tabs>
              <w:tab w:val="clear" w:pos="8176"/>
              <w:tab w:val="right" w:pos="9026" w:leader="dot"/>
            </w:tabs>
            <w:rPr/>
          </w:pPr>
          <w:hyperlink w:anchor="__RefHeading___Toc3829222_73709187">
            <w:r>
              <w:rPr>
                <w:webHidden/>
                <w:rStyle w:val="IndexLink"/>
                <w:rtl w:val="true"/>
              </w:rPr>
              <w:t>رجوعه عن الاعتزال</w:t>
            </w:r>
            <w:r>
              <w:rPr>
                <w:rStyle w:val="IndexLink"/>
                <w:rtl w:val="true"/>
              </w:rPr>
              <w:tab/>
            </w:r>
            <w:r>
              <w:rPr>
                <w:rStyle w:val="IndexLink"/>
              </w:rPr>
              <w:t>37</w:t>
            </w:r>
          </w:hyperlink>
        </w:p>
        <w:p>
          <w:pPr>
            <w:pStyle w:val="Contents4"/>
            <w:tabs>
              <w:tab w:val="clear" w:pos="8176"/>
              <w:tab w:val="right" w:pos="9026" w:leader="dot"/>
            </w:tabs>
            <w:rPr/>
          </w:pPr>
          <w:hyperlink w:anchor="__RefHeading___Toc3829224_73709187">
            <w:r>
              <w:rPr>
                <w:webHidden/>
                <w:rStyle w:val="IndexLink"/>
                <w:rtl w:val="true"/>
              </w:rPr>
              <w:t>سبب رجوعه عن الاعتزال</w:t>
            </w:r>
            <w:r>
              <w:rPr>
                <w:rStyle w:val="IndexLink"/>
                <w:rtl w:val="true"/>
              </w:rPr>
              <w:tab/>
            </w:r>
            <w:r>
              <w:rPr>
                <w:rStyle w:val="IndexLink"/>
              </w:rPr>
              <w:t>38</w:t>
            </w:r>
          </w:hyperlink>
        </w:p>
        <w:p>
          <w:pPr>
            <w:pStyle w:val="Contents4"/>
            <w:tabs>
              <w:tab w:val="clear" w:pos="8176"/>
              <w:tab w:val="right" w:pos="9026" w:leader="dot"/>
            </w:tabs>
            <w:rPr/>
          </w:pPr>
          <w:hyperlink w:anchor="__RefHeading___Toc3829226_73709187">
            <w:r>
              <w:rPr>
                <w:webHidden/>
                <w:rStyle w:val="IndexLink"/>
                <w:rtl w:val="true"/>
              </w:rPr>
              <w:t>الحوافز الدافعة إلى ترك الاعتزال</w:t>
            </w:r>
            <w:r>
              <w:rPr>
                <w:rStyle w:val="IndexLink"/>
                <w:rtl w:val="true"/>
              </w:rPr>
              <w:tab/>
            </w:r>
            <w:r>
              <w:rPr>
                <w:rStyle w:val="IndexLink"/>
              </w:rPr>
              <w:t>41</w:t>
            </w:r>
          </w:hyperlink>
        </w:p>
        <w:p>
          <w:pPr>
            <w:pStyle w:val="Contents5"/>
            <w:tabs>
              <w:tab w:val="clear" w:pos="7892"/>
              <w:tab w:val="right" w:pos="9026" w:leader="dot"/>
            </w:tabs>
            <w:rPr/>
          </w:pPr>
          <w:hyperlink w:anchor="__RefHeading___Toc3829228_7370918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829230_73709187">
            <w:r>
              <w:rPr>
                <w:webHidden/>
                <w:rStyle w:val="IndexLink"/>
              </w:rPr>
              <w:t>1</w:t>
            </w:r>
            <w:r>
              <w:rPr>
                <w:rStyle w:val="IndexLink"/>
                <w:rtl w:val="true"/>
              </w:rPr>
              <w:t xml:space="preserve">. </w:t>
            </w:r>
            <w:r>
              <w:rPr>
                <w:rStyle w:val="IndexLink"/>
                <w:rtl w:val="true"/>
              </w:rPr>
              <w:t>الضغط العباسي على المعتزلة</w:t>
            </w:r>
            <w:r>
              <w:rPr>
                <w:rStyle w:val="IndexLink"/>
                <w:rtl w:val="true"/>
              </w:rPr>
              <w:tab/>
            </w:r>
            <w:r>
              <w:rPr>
                <w:rStyle w:val="IndexLink"/>
              </w:rPr>
              <w:t>42</w:t>
            </w:r>
          </w:hyperlink>
        </w:p>
        <w:p>
          <w:pPr>
            <w:pStyle w:val="Contents5"/>
            <w:tabs>
              <w:tab w:val="clear" w:pos="7892"/>
              <w:tab w:val="right" w:pos="9026" w:leader="dot"/>
            </w:tabs>
            <w:rPr/>
          </w:pPr>
          <w:hyperlink w:anchor="__RefHeading___Toc3829232_73709187">
            <w:r>
              <w:rPr>
                <w:webHidden/>
                <w:rStyle w:val="IndexLink"/>
              </w:rPr>
              <w:t>2</w:t>
            </w:r>
            <w:r>
              <w:rPr>
                <w:rStyle w:val="IndexLink"/>
                <w:rtl w:val="true"/>
              </w:rPr>
              <w:t xml:space="preserve">. </w:t>
            </w:r>
            <w:r>
              <w:rPr>
                <w:rStyle w:val="IndexLink"/>
                <w:rtl w:val="true"/>
              </w:rPr>
              <w:t>فكرة الإصلاح في عقيدة أهل الحديث</w:t>
            </w:r>
            <w:r>
              <w:rPr>
                <w:rStyle w:val="IndexLink"/>
                <w:rtl w:val="true"/>
              </w:rPr>
              <w:tab/>
            </w:r>
            <w:r>
              <w:rPr>
                <w:rStyle w:val="IndexLink"/>
              </w:rPr>
              <w:t>43</w:t>
            </w:r>
          </w:hyperlink>
        </w:p>
        <w:p>
          <w:pPr>
            <w:pStyle w:val="Contents4"/>
            <w:tabs>
              <w:tab w:val="clear" w:pos="8176"/>
              <w:tab w:val="right" w:pos="9026" w:leader="dot"/>
            </w:tabs>
            <w:rPr/>
          </w:pPr>
          <w:hyperlink w:anchor="__RefHeading___Toc3829234_73709187">
            <w:r>
              <w:rPr>
                <w:webHidden/>
                <w:rStyle w:val="IndexLink"/>
                <w:rtl w:val="true"/>
              </w:rPr>
              <w:t>كلام لأبي زهرة</w:t>
            </w:r>
            <w:r>
              <w:rPr>
                <w:rStyle w:val="IndexLink"/>
                <w:rtl w:val="true"/>
              </w:rPr>
              <w:tab/>
            </w:r>
            <w:r>
              <w:rPr>
                <w:rStyle w:val="IndexLink"/>
              </w:rPr>
              <w:t>47</w:t>
            </w:r>
          </w:hyperlink>
        </w:p>
        <w:p>
          <w:pPr>
            <w:pStyle w:val="Contents3"/>
            <w:tabs>
              <w:tab w:val="clear" w:pos="8459"/>
              <w:tab w:val="right" w:pos="9026" w:leader="dot"/>
            </w:tabs>
            <w:rPr/>
          </w:pPr>
          <w:hyperlink w:anchor="__RefHeading___Toc3829236_73709187">
            <w:r>
              <w:rPr>
                <w:webHidden/>
                <w:rStyle w:val="IndexLink"/>
                <w:rtl w:val="true"/>
              </w:rPr>
              <w:t>ملامح المذهب الأشعري</w:t>
            </w:r>
            <w:r>
              <w:rPr>
                <w:rStyle w:val="IndexLink"/>
                <w:rtl w:val="true"/>
              </w:rPr>
              <w:tab/>
            </w:r>
            <w:r>
              <w:rPr>
                <w:rStyle w:val="IndexLink"/>
              </w:rPr>
              <w:t>51</w:t>
            </w:r>
          </w:hyperlink>
        </w:p>
        <w:p>
          <w:pPr>
            <w:pStyle w:val="Contents4"/>
            <w:tabs>
              <w:tab w:val="clear" w:pos="8176"/>
              <w:tab w:val="right" w:pos="9026" w:leader="dot"/>
            </w:tabs>
            <w:rPr/>
          </w:pPr>
          <w:hyperlink w:anchor="__RefHeading___Toc3829238_7370918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829240_73709187">
            <w:r>
              <w:rPr>
                <w:webHidden/>
                <w:rStyle w:val="IndexLink"/>
              </w:rPr>
              <w:t>1</w:t>
            </w:r>
            <w:r>
              <w:rPr>
                <w:rStyle w:val="IndexLink"/>
                <w:rtl w:val="true"/>
              </w:rPr>
              <w:t xml:space="preserve">. </w:t>
            </w:r>
            <w:r>
              <w:rPr>
                <w:rStyle w:val="IndexLink"/>
                <w:rtl w:val="true"/>
              </w:rPr>
              <w:t xml:space="preserve">عدم عزل </w:t>
            </w:r>
            <w:r>
              <w:rPr>
                <w:rStyle w:val="IndexLink"/>
                <w:rtl w:val="true"/>
              </w:rPr>
              <w:t>«</w:t>
            </w:r>
            <w:r>
              <w:rPr>
                <w:rStyle w:val="IndexLink"/>
                <w:rtl w:val="true"/>
              </w:rPr>
              <w:t>العقل</w:t>
            </w:r>
            <w:r>
              <w:rPr>
                <w:rStyle w:val="IndexLink"/>
                <w:rtl w:val="true"/>
              </w:rPr>
              <w:t xml:space="preserve">» </w:t>
            </w:r>
            <w:r>
              <w:rPr>
                <w:rStyle w:val="IndexLink"/>
                <w:rtl w:val="true"/>
              </w:rPr>
              <w:t>في مجال العقائد</w:t>
            </w:r>
            <w:r>
              <w:rPr>
                <w:rStyle w:val="IndexLink"/>
                <w:rtl w:val="true"/>
              </w:rPr>
              <w:tab/>
            </w:r>
            <w:r>
              <w:rPr>
                <w:rStyle w:val="IndexLink"/>
              </w:rPr>
              <w:t>51</w:t>
            </w:r>
          </w:hyperlink>
        </w:p>
        <w:p>
          <w:pPr>
            <w:pStyle w:val="Contents4"/>
            <w:tabs>
              <w:tab w:val="clear" w:pos="8176"/>
              <w:tab w:val="right" w:pos="9026" w:leader="dot"/>
            </w:tabs>
            <w:rPr/>
          </w:pPr>
          <w:hyperlink w:anchor="__RefHeading___Toc3829242_73709187">
            <w:r>
              <w:rPr>
                <w:webHidden/>
                <w:rStyle w:val="IndexLink"/>
              </w:rPr>
              <w:t>2</w:t>
            </w:r>
            <w:r>
              <w:rPr>
                <w:rStyle w:val="IndexLink"/>
                <w:rtl w:val="true"/>
              </w:rPr>
              <w:t xml:space="preserve">. </w:t>
            </w:r>
            <w:r>
              <w:rPr>
                <w:rStyle w:val="IndexLink"/>
                <w:rtl w:val="true"/>
              </w:rPr>
              <w:t>العقيدة الوسطى بين العقيدتين</w:t>
            </w:r>
            <w:r>
              <w:rPr>
                <w:rStyle w:val="IndexLink"/>
                <w:rtl w:val="true"/>
              </w:rPr>
              <w:tab/>
            </w:r>
            <w:r>
              <w:rPr>
                <w:rStyle w:val="IndexLink"/>
              </w:rPr>
              <w:t>53</w:t>
            </w:r>
          </w:hyperlink>
        </w:p>
        <w:p>
          <w:pPr>
            <w:pStyle w:val="Contents4"/>
            <w:tabs>
              <w:tab w:val="clear" w:pos="8176"/>
              <w:tab w:val="right" w:pos="9026" w:leader="dot"/>
            </w:tabs>
            <w:rPr/>
          </w:pPr>
          <w:hyperlink w:anchor="__RefHeading___Toc3829244_73709187">
            <w:r>
              <w:rPr>
                <w:webHidden/>
                <w:rStyle w:val="IndexLink"/>
              </w:rPr>
              <w:t>3</w:t>
            </w:r>
            <w:r>
              <w:rPr>
                <w:rStyle w:val="IndexLink"/>
                <w:rtl w:val="true"/>
              </w:rPr>
              <w:t xml:space="preserve">. </w:t>
            </w:r>
            <w:r>
              <w:rPr>
                <w:rStyle w:val="IndexLink"/>
                <w:rtl w:val="true"/>
              </w:rPr>
              <w:t>انتشار المذهب الأشعري في البلاد</w:t>
            </w:r>
            <w:r>
              <w:rPr>
                <w:rStyle w:val="IndexLink"/>
                <w:rtl w:val="true"/>
              </w:rPr>
              <w:tab/>
            </w:r>
            <w:r>
              <w:rPr>
                <w:rStyle w:val="IndexLink"/>
              </w:rPr>
              <w:t>61</w:t>
            </w:r>
          </w:hyperlink>
        </w:p>
        <w:p>
          <w:pPr>
            <w:pStyle w:val="Contents4"/>
            <w:tabs>
              <w:tab w:val="clear" w:pos="8176"/>
              <w:tab w:val="right" w:pos="9026" w:leader="dot"/>
            </w:tabs>
            <w:rPr/>
          </w:pPr>
          <w:hyperlink w:anchor="__RefHeading___Toc3829246_73709187">
            <w:r>
              <w:rPr>
                <w:webHidden/>
                <w:rStyle w:val="IndexLink"/>
              </w:rPr>
              <w:t>4</w:t>
            </w:r>
            <w:r>
              <w:rPr>
                <w:rStyle w:val="IndexLink"/>
                <w:rtl w:val="true"/>
              </w:rPr>
              <w:t xml:space="preserve">. </w:t>
            </w:r>
            <w:r>
              <w:rPr>
                <w:rStyle w:val="IndexLink"/>
                <w:rtl w:val="true"/>
              </w:rPr>
              <w:t>مؤلّفاته</w:t>
            </w:r>
            <w:r>
              <w:rPr>
                <w:rStyle w:val="IndexLink"/>
                <w:rtl w:val="true"/>
              </w:rPr>
              <w:tab/>
            </w:r>
            <w:r>
              <w:rPr>
                <w:rStyle w:val="IndexLink"/>
              </w:rPr>
              <w:t>64</w:t>
            </w:r>
          </w:hyperlink>
        </w:p>
        <w:p>
          <w:pPr>
            <w:pStyle w:val="Contents3"/>
            <w:tabs>
              <w:tab w:val="clear" w:pos="8459"/>
              <w:tab w:val="right" w:pos="9026" w:leader="dot"/>
            </w:tabs>
            <w:rPr/>
          </w:pPr>
          <w:hyperlink w:anchor="__RefHeading___Toc3829248_73709187">
            <w:r>
              <w:rPr>
                <w:webHidden/>
                <w:rStyle w:val="IndexLink"/>
                <w:rtl w:val="true"/>
              </w:rPr>
              <w:t>المقارنة بين الكتابين</w:t>
            </w:r>
            <w:r>
              <w:rPr>
                <w:rStyle w:val="IndexLink"/>
                <w:rtl w:val="true"/>
              </w:rPr>
              <w:t>: «</w:t>
            </w:r>
            <w:r>
              <w:rPr>
                <w:rStyle w:val="IndexLink"/>
                <w:rtl w:val="true"/>
              </w:rPr>
              <w:t>الإبانة</w:t>
            </w:r>
            <w:r>
              <w:rPr>
                <w:rStyle w:val="IndexLink"/>
                <w:rtl w:val="true"/>
              </w:rPr>
              <w:t xml:space="preserve">» </w:t>
            </w:r>
            <w:r>
              <w:rPr>
                <w:rStyle w:val="IndexLink"/>
                <w:rtl w:val="true"/>
              </w:rPr>
              <w:t xml:space="preserve">و </w:t>
            </w:r>
            <w:r>
              <w:rPr>
                <w:rStyle w:val="IndexLink"/>
                <w:rtl w:val="true"/>
              </w:rPr>
              <w:t>«</w:t>
            </w:r>
            <w:r>
              <w:rPr>
                <w:rStyle w:val="IndexLink"/>
                <w:rtl w:val="true"/>
              </w:rPr>
              <w:t>اللمع</w:t>
            </w:r>
            <w:r>
              <w:rPr>
                <w:rStyle w:val="IndexLink"/>
                <w:rtl w:val="true"/>
              </w:rPr>
              <w:t>»</w:t>
              <w:tab/>
            </w:r>
            <w:r>
              <w:rPr>
                <w:rStyle w:val="IndexLink"/>
              </w:rPr>
              <w:t>67</w:t>
            </w:r>
          </w:hyperlink>
        </w:p>
        <w:p>
          <w:pPr>
            <w:pStyle w:val="Contents4"/>
            <w:tabs>
              <w:tab w:val="clear" w:pos="8176"/>
              <w:tab w:val="right" w:pos="9026" w:leader="dot"/>
            </w:tabs>
            <w:rPr/>
          </w:pPr>
          <w:hyperlink w:anchor="__RefHeading___Toc3829250_7370918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829252_73709187">
            <w:r>
              <w:rPr>
                <w:webHidden/>
                <w:rStyle w:val="IndexLink"/>
              </w:rPr>
              <w:t>1</w:t>
            </w:r>
            <w:r>
              <w:rPr>
                <w:rStyle w:val="IndexLink"/>
                <w:rtl w:val="true"/>
              </w:rPr>
              <w:t xml:space="preserve">. </w:t>
            </w:r>
            <w:r>
              <w:rPr>
                <w:rStyle w:val="IndexLink"/>
                <w:rtl w:val="true"/>
              </w:rPr>
              <w:t>مسألة التعديل والتجوير</w:t>
            </w:r>
            <w:r>
              <w:rPr>
                <w:rStyle w:val="IndexLink"/>
                <w:rtl w:val="true"/>
              </w:rPr>
              <w:tab/>
            </w:r>
            <w:r>
              <w:rPr>
                <w:rStyle w:val="IndexLink"/>
              </w:rPr>
              <w:t>71</w:t>
            </w:r>
          </w:hyperlink>
        </w:p>
        <w:p>
          <w:pPr>
            <w:pStyle w:val="Contents4"/>
            <w:tabs>
              <w:tab w:val="clear" w:pos="8176"/>
              <w:tab w:val="right" w:pos="9026" w:leader="dot"/>
            </w:tabs>
            <w:rPr/>
          </w:pPr>
          <w:hyperlink w:anchor="__RefHeading___Toc3829254_73709187">
            <w:r>
              <w:rPr>
                <w:webHidden/>
                <w:rStyle w:val="IndexLink"/>
              </w:rPr>
              <w:t>2</w:t>
            </w:r>
            <w:r>
              <w:rPr>
                <w:rStyle w:val="IndexLink"/>
                <w:rtl w:val="true"/>
              </w:rPr>
              <w:t xml:space="preserve">. </w:t>
            </w:r>
            <w:r>
              <w:rPr>
                <w:rStyle w:val="IndexLink"/>
                <w:rtl w:val="true"/>
              </w:rPr>
              <w:t>مسألة الاستطاعة والقدرة</w:t>
            </w:r>
            <w:r>
              <w:rPr>
                <w:rStyle w:val="IndexLink"/>
                <w:rtl w:val="true"/>
              </w:rPr>
              <w:tab/>
            </w:r>
            <w:r>
              <w:rPr>
                <w:rStyle w:val="IndexLink"/>
              </w:rPr>
              <w:t>72</w:t>
            </w:r>
          </w:hyperlink>
        </w:p>
        <w:p>
          <w:pPr>
            <w:pStyle w:val="Contents4"/>
            <w:tabs>
              <w:tab w:val="clear" w:pos="8176"/>
              <w:tab w:val="right" w:pos="9026" w:leader="dot"/>
            </w:tabs>
            <w:rPr/>
          </w:pPr>
          <w:hyperlink w:anchor="__RefHeading___Toc3829256_73709187">
            <w:r>
              <w:rPr>
                <w:webHidden/>
                <w:rStyle w:val="IndexLink"/>
              </w:rPr>
              <w:t>3</w:t>
            </w:r>
            <w:r>
              <w:rPr>
                <w:rStyle w:val="IndexLink"/>
                <w:rtl w:val="true"/>
              </w:rPr>
              <w:t xml:space="preserve">. </w:t>
            </w:r>
            <w:r>
              <w:rPr>
                <w:rStyle w:val="IndexLink"/>
                <w:rtl w:val="true"/>
              </w:rPr>
              <w:t>ما هو حدّ الإيمان؟</w:t>
            </w:r>
            <w:r>
              <w:rPr>
                <w:rStyle w:val="IndexLink"/>
                <w:rtl w:val="true"/>
              </w:rPr>
              <w:tab/>
            </w:r>
            <w:r>
              <w:rPr>
                <w:rStyle w:val="IndexLink"/>
              </w:rPr>
              <w:t>73</w:t>
            </w:r>
          </w:hyperlink>
        </w:p>
        <w:p>
          <w:pPr>
            <w:pStyle w:val="Contents4"/>
            <w:tabs>
              <w:tab w:val="clear" w:pos="8176"/>
              <w:tab w:val="right" w:pos="9026" w:leader="dot"/>
            </w:tabs>
            <w:rPr/>
          </w:pPr>
          <w:hyperlink w:anchor="__RefHeading___Toc3829258_73709187">
            <w:r>
              <w:rPr>
                <w:webHidden/>
                <w:rStyle w:val="IndexLink"/>
              </w:rPr>
              <w:t>4</w:t>
            </w:r>
            <w:r>
              <w:rPr>
                <w:rStyle w:val="IndexLink"/>
                <w:rtl w:val="true"/>
              </w:rPr>
              <w:t xml:space="preserve">. </w:t>
            </w:r>
            <w:r>
              <w:rPr>
                <w:rStyle w:val="IndexLink"/>
                <w:rtl w:val="true"/>
              </w:rPr>
              <w:t>الآيات الواردة حول الوعد والوعيد</w:t>
            </w:r>
            <w:r>
              <w:rPr>
                <w:rStyle w:val="IndexLink"/>
                <w:rtl w:val="true"/>
              </w:rPr>
              <w:tab/>
            </w:r>
            <w:r>
              <w:rPr>
                <w:rStyle w:val="IndexLink"/>
              </w:rPr>
              <w:t>73</w:t>
            </w:r>
          </w:hyperlink>
        </w:p>
        <w:p>
          <w:pPr>
            <w:pStyle w:val="Contents5"/>
            <w:tabs>
              <w:tab w:val="clear" w:pos="7892"/>
              <w:tab w:val="right" w:pos="9026" w:leader="dot"/>
            </w:tabs>
            <w:rPr/>
          </w:pPr>
          <w:hyperlink w:anchor="__RefHeading___Toc3829260_7370918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829262_73709187">
            <w:r>
              <w:rPr>
                <w:webHidden/>
                <w:rStyle w:val="IndexLink"/>
                <w:rtl w:val="true"/>
              </w:rPr>
              <w:t>ما هو الداعي إلى التصويرين المختلفين؟</w:t>
            </w:r>
            <w:r>
              <w:rPr>
                <w:rStyle w:val="IndexLink"/>
                <w:rtl w:val="true"/>
              </w:rPr>
              <w:tab/>
            </w:r>
            <w:r>
              <w:rPr>
                <w:rStyle w:val="IndexLink"/>
              </w:rPr>
              <w:t>74</w:t>
            </w:r>
          </w:hyperlink>
        </w:p>
        <w:p>
          <w:pPr>
            <w:pStyle w:val="Contents4"/>
            <w:tabs>
              <w:tab w:val="clear" w:pos="8176"/>
              <w:tab w:val="right" w:pos="9026" w:leader="dot"/>
            </w:tabs>
            <w:rPr/>
          </w:pPr>
          <w:hyperlink w:anchor="__RefHeading___Toc3829264_73709187">
            <w:r>
              <w:rPr>
                <w:webHidden/>
                <w:rStyle w:val="IndexLink"/>
              </w:rPr>
              <w:t>5</w:t>
            </w:r>
            <w:r>
              <w:rPr>
                <w:rStyle w:val="IndexLink"/>
                <w:rtl w:val="true"/>
              </w:rPr>
              <w:t xml:space="preserve">. </w:t>
            </w:r>
            <w:r>
              <w:rPr>
                <w:rStyle w:val="IndexLink"/>
                <w:rtl w:val="true"/>
              </w:rPr>
              <w:t>رسالة في استحسان الخوض في علم الكلام</w:t>
            </w:r>
            <w:r>
              <w:rPr>
                <w:rStyle w:val="IndexLink"/>
                <w:rtl w:val="true"/>
              </w:rPr>
              <w:tab/>
            </w:r>
            <w:r>
              <w:rPr>
                <w:rStyle w:val="IndexLink"/>
              </w:rPr>
              <w:t>76</w:t>
            </w:r>
          </w:hyperlink>
        </w:p>
        <w:p>
          <w:pPr>
            <w:pStyle w:val="Contents3"/>
            <w:tabs>
              <w:tab w:val="clear" w:pos="8459"/>
              <w:tab w:val="right" w:pos="9026" w:leader="dot"/>
            </w:tabs>
            <w:rPr/>
          </w:pPr>
          <w:hyperlink w:anchor="__RefHeading___Toc3829266_73709187">
            <w:r>
              <w:rPr>
                <w:webHidden/>
                <w:rStyle w:val="IndexLink"/>
                <w:rtl w:val="true"/>
              </w:rPr>
              <w:t>وجه تسمية علم الكلام، بالكلام</w:t>
            </w:r>
            <w:r>
              <w:rPr>
                <w:rStyle w:val="IndexLink"/>
                <w:rtl w:val="true"/>
              </w:rPr>
              <w:tab/>
            </w:r>
            <w:r>
              <w:rPr>
                <w:rStyle w:val="IndexLink"/>
              </w:rPr>
              <w:t>88</w:t>
            </w:r>
          </w:hyperlink>
        </w:p>
        <w:p>
          <w:pPr>
            <w:pStyle w:val="Contents2"/>
            <w:tabs>
              <w:tab w:val="clear" w:pos="8743"/>
              <w:tab w:val="right" w:pos="9026" w:leader="dot"/>
            </w:tabs>
            <w:rPr/>
          </w:pPr>
          <w:hyperlink w:anchor="__RefHeading___Toc3829268_73709187">
            <w:r>
              <w:rPr>
                <w:webHidden/>
                <w:rStyle w:val="IndexLink"/>
                <w:rtl w:val="true"/>
              </w:rPr>
              <w:t>الفصل الثاني الإمام الأشعري آراؤه ونظرياته</w:t>
            </w:r>
            <w:r>
              <w:rPr>
                <w:rStyle w:val="IndexLink"/>
                <w:rtl w:val="true"/>
              </w:rPr>
              <w:tab/>
            </w:r>
            <w:r>
              <w:rPr>
                <w:rStyle w:val="IndexLink"/>
              </w:rPr>
              <w:t>91</w:t>
            </w:r>
          </w:hyperlink>
        </w:p>
        <w:p>
          <w:pPr>
            <w:pStyle w:val="Contents3"/>
            <w:tabs>
              <w:tab w:val="clear" w:pos="8459"/>
              <w:tab w:val="right" w:pos="9026" w:leader="dot"/>
            </w:tabs>
            <w:rPr/>
          </w:pPr>
          <w:hyperlink w:anchor="__RefHeading___Toc3829270_73709187">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3829272_73709187">
            <w:r>
              <w:rPr>
                <w:webHidden/>
                <w:rStyle w:val="IndexLink"/>
                <w:rtl w:val="true"/>
              </w:rPr>
              <w:t>(</w:t>
            </w:r>
            <w:r>
              <w:rPr>
                <w:rStyle w:val="IndexLink"/>
              </w:rPr>
              <w:t>1</w:t>
            </w:r>
            <w:r>
              <w:rPr>
                <w:rStyle w:val="IndexLink"/>
                <w:rtl w:val="true"/>
              </w:rPr>
              <w:t xml:space="preserve">) </w:t>
            </w:r>
            <w:r>
              <w:rPr>
                <w:rStyle w:val="IndexLink"/>
                <w:rtl w:val="true"/>
              </w:rPr>
              <w:t>استدلاله على وجود الصانع سبحانه</w:t>
            </w:r>
            <w:r>
              <w:rPr>
                <w:rStyle w:val="IndexLink"/>
                <w:rtl w:val="true"/>
              </w:rPr>
              <w:tab/>
            </w:r>
            <w:r>
              <w:rPr>
                <w:rStyle w:val="IndexLink"/>
              </w:rPr>
              <w:t>93</w:t>
            </w:r>
          </w:hyperlink>
        </w:p>
        <w:p>
          <w:pPr>
            <w:pStyle w:val="Contents3"/>
            <w:tabs>
              <w:tab w:val="clear" w:pos="8459"/>
              <w:tab w:val="right" w:pos="9026" w:leader="dot"/>
            </w:tabs>
            <w:rPr/>
          </w:pPr>
          <w:hyperlink w:anchor="__RefHeading___Toc3829274_73709187">
            <w:r>
              <w:rPr>
                <w:webHidden/>
                <w:rStyle w:val="IndexLink"/>
                <w:rtl w:val="true"/>
              </w:rPr>
              <w:t>(</w:t>
            </w:r>
            <w:r>
              <w:rPr>
                <w:rStyle w:val="IndexLink"/>
              </w:rPr>
              <w:t>2</w:t>
            </w:r>
            <w:r>
              <w:rPr>
                <w:rStyle w:val="IndexLink"/>
                <w:rtl w:val="true"/>
              </w:rPr>
              <w:t xml:space="preserve">) </w:t>
            </w:r>
            <w:r>
              <w:rPr>
                <w:rStyle w:val="IndexLink"/>
                <w:rtl w:val="true"/>
              </w:rPr>
              <w:t>البارئ لا يشبه المخلوقات</w:t>
            </w:r>
            <w:r>
              <w:rPr>
                <w:rStyle w:val="IndexLink"/>
                <w:rtl w:val="true"/>
              </w:rPr>
              <w:tab/>
            </w:r>
            <w:r>
              <w:rPr>
                <w:rStyle w:val="IndexLink"/>
              </w:rPr>
              <w:t>96</w:t>
            </w:r>
          </w:hyperlink>
        </w:p>
        <w:p>
          <w:pPr>
            <w:pStyle w:val="Contents3"/>
            <w:tabs>
              <w:tab w:val="clear" w:pos="8459"/>
              <w:tab w:val="right" w:pos="9026" w:leader="dot"/>
            </w:tabs>
            <w:rPr/>
          </w:pPr>
          <w:hyperlink w:anchor="__RefHeading___Toc3829276_73709187">
            <w:r>
              <w:rPr>
                <w:webHidden/>
                <w:rStyle w:val="IndexLink"/>
                <w:rtl w:val="true"/>
              </w:rPr>
              <w:t>(</w:t>
            </w:r>
            <w:r>
              <w:rPr>
                <w:rStyle w:val="IndexLink"/>
              </w:rPr>
              <w:t>3</w:t>
            </w:r>
            <w:r>
              <w:rPr>
                <w:rStyle w:val="IndexLink"/>
                <w:rtl w:val="true"/>
              </w:rPr>
              <w:t xml:space="preserve">) </w:t>
            </w:r>
            <w:r>
              <w:rPr>
                <w:rStyle w:val="IndexLink"/>
                <w:rtl w:val="true"/>
              </w:rPr>
              <w:t>استدلاله على وحدانية الصانع</w:t>
            </w:r>
            <w:r>
              <w:rPr>
                <w:rStyle w:val="IndexLink"/>
                <w:rtl w:val="true"/>
              </w:rPr>
              <w:tab/>
            </w:r>
            <w:r>
              <w:rPr>
                <w:rStyle w:val="IndexLink"/>
              </w:rPr>
              <w:t>98</w:t>
            </w:r>
          </w:hyperlink>
        </w:p>
        <w:p>
          <w:pPr>
            <w:pStyle w:val="Contents4"/>
            <w:tabs>
              <w:tab w:val="clear" w:pos="8176"/>
              <w:tab w:val="right" w:pos="9026" w:leader="dot"/>
            </w:tabs>
            <w:rPr/>
          </w:pPr>
          <w:hyperlink w:anchor="__RefHeading___Toc3829278_7370918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829280_73709187">
            <w:r>
              <w:rPr>
                <w:webHidden/>
                <w:rStyle w:val="IndexLink"/>
                <w:rtl w:val="true"/>
              </w:rPr>
              <w:t>توضيح البرهان بجميع شقوقه</w:t>
            </w:r>
            <w:r>
              <w:rPr>
                <w:rStyle w:val="IndexLink"/>
                <w:rtl w:val="true"/>
              </w:rPr>
              <w:tab/>
            </w:r>
            <w:r>
              <w:rPr>
                <w:rStyle w:val="IndexLink"/>
              </w:rPr>
              <w:t>101</w:t>
            </w:r>
          </w:hyperlink>
        </w:p>
        <w:p>
          <w:pPr>
            <w:pStyle w:val="Contents3"/>
            <w:tabs>
              <w:tab w:val="clear" w:pos="8459"/>
              <w:tab w:val="right" w:pos="9026" w:leader="dot"/>
            </w:tabs>
            <w:rPr/>
          </w:pPr>
          <w:hyperlink w:anchor="__RefHeading___Toc3829282_73709187">
            <w:r>
              <w:rPr>
                <w:webHidden/>
                <w:rStyle w:val="IndexLink"/>
                <w:rtl w:val="true"/>
              </w:rPr>
              <w:t>(</w:t>
            </w:r>
            <w:r>
              <w:rPr>
                <w:rStyle w:val="IndexLink"/>
              </w:rPr>
              <w:t>4</w:t>
            </w:r>
            <w:r>
              <w:rPr>
                <w:rStyle w:val="IndexLink"/>
                <w:rtl w:val="true"/>
              </w:rPr>
              <w:t xml:space="preserve">) </w:t>
            </w:r>
            <w:r>
              <w:rPr>
                <w:rStyle w:val="IndexLink"/>
                <w:rtl w:val="true"/>
              </w:rPr>
              <w:t>إعادة الخلق المعدوم جائز</w:t>
            </w:r>
            <w:r>
              <w:rPr>
                <w:rStyle w:val="IndexLink"/>
                <w:rtl w:val="true"/>
              </w:rPr>
              <w:tab/>
            </w:r>
            <w:r>
              <w:rPr>
                <w:rStyle w:val="IndexLink"/>
              </w:rPr>
              <w:t>103</w:t>
            </w:r>
          </w:hyperlink>
        </w:p>
        <w:p>
          <w:pPr>
            <w:pStyle w:val="Contents3"/>
            <w:tabs>
              <w:tab w:val="clear" w:pos="8459"/>
              <w:tab w:val="right" w:pos="9026" w:leader="dot"/>
            </w:tabs>
            <w:rPr/>
          </w:pPr>
          <w:hyperlink w:anchor="__RefHeading___Toc3829284_73709187">
            <w:r>
              <w:rPr>
                <w:webHidden/>
                <w:rStyle w:val="IndexLink"/>
                <w:rtl w:val="true"/>
              </w:rPr>
              <w:t>(</w:t>
            </w:r>
            <w:r>
              <w:rPr>
                <w:rStyle w:val="IndexLink"/>
              </w:rPr>
              <w:t>5</w:t>
            </w:r>
            <w:r>
              <w:rPr>
                <w:rStyle w:val="IndexLink"/>
                <w:rtl w:val="true"/>
              </w:rPr>
              <w:t xml:space="preserve">) </w:t>
            </w:r>
            <w:r>
              <w:rPr>
                <w:rStyle w:val="IndexLink"/>
                <w:rtl w:val="true"/>
              </w:rPr>
              <w:t>اللّٰه سبحانه ليس بجسم</w:t>
            </w:r>
            <w:r>
              <w:rPr>
                <w:rStyle w:val="IndexLink"/>
                <w:rtl w:val="true"/>
              </w:rPr>
              <w:tab/>
            </w:r>
            <w:r>
              <w:rPr>
                <w:rStyle w:val="IndexLink"/>
              </w:rPr>
              <w:t>107</w:t>
            </w:r>
          </w:hyperlink>
        </w:p>
        <w:p>
          <w:pPr>
            <w:pStyle w:val="Contents3"/>
            <w:tabs>
              <w:tab w:val="clear" w:pos="8459"/>
              <w:tab w:val="right" w:pos="9026" w:leader="dot"/>
            </w:tabs>
            <w:rPr/>
          </w:pPr>
          <w:hyperlink w:anchor="__RefHeading___Toc3829286_73709187">
            <w:r>
              <w:rPr>
                <w:webHidden/>
                <w:rStyle w:val="IndexLink"/>
                <w:rtl w:val="true"/>
              </w:rPr>
              <w:t>(</w:t>
            </w:r>
            <w:r>
              <w:rPr>
                <w:rStyle w:val="IndexLink"/>
              </w:rPr>
              <w:t>6</w:t>
            </w:r>
            <w:r>
              <w:rPr>
                <w:rStyle w:val="IndexLink"/>
                <w:rtl w:val="true"/>
              </w:rPr>
              <w:t xml:space="preserve">) </w:t>
            </w:r>
            <w:r>
              <w:rPr>
                <w:rStyle w:val="IndexLink"/>
                <w:rtl w:val="true"/>
              </w:rPr>
              <w:t>صفاته الذاتية</w:t>
            </w:r>
            <w:r>
              <w:rPr>
                <w:rStyle w:val="IndexLink"/>
                <w:rtl w:val="true"/>
              </w:rPr>
              <w:tab/>
            </w:r>
            <w:r>
              <w:rPr>
                <w:rStyle w:val="IndexLink"/>
              </w:rPr>
              <w:t>110</w:t>
            </w:r>
          </w:hyperlink>
        </w:p>
        <w:p>
          <w:pPr>
            <w:pStyle w:val="Contents4"/>
            <w:tabs>
              <w:tab w:val="clear" w:pos="8176"/>
              <w:tab w:val="right" w:pos="9026" w:leader="dot"/>
            </w:tabs>
            <w:rPr/>
          </w:pPr>
          <w:hyperlink w:anchor="__RefHeading___Toc3829288_7370918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829290_73709187">
            <w:r>
              <w:rPr>
                <w:webHidden/>
                <w:rStyle w:val="IndexLink"/>
                <w:rtl w:val="true"/>
              </w:rPr>
              <w:t>أ</w:t>
            </w:r>
            <w:r>
              <w:rPr>
                <w:rStyle w:val="IndexLink"/>
                <w:rtl w:val="true"/>
              </w:rPr>
              <w:t xml:space="preserve">. </w:t>
            </w:r>
            <w:r>
              <w:rPr>
                <w:rStyle w:val="IndexLink"/>
                <w:rtl w:val="true"/>
              </w:rPr>
              <w:t>اللّٰه سبحانه عالم</w:t>
            </w:r>
            <w:r>
              <w:rPr>
                <w:rStyle w:val="IndexLink"/>
                <w:rtl w:val="true"/>
              </w:rPr>
              <w:tab/>
            </w:r>
            <w:r>
              <w:rPr>
                <w:rStyle w:val="IndexLink"/>
              </w:rPr>
              <w:t>110</w:t>
            </w:r>
          </w:hyperlink>
        </w:p>
        <w:p>
          <w:pPr>
            <w:pStyle w:val="Contents4"/>
            <w:tabs>
              <w:tab w:val="clear" w:pos="8176"/>
              <w:tab w:val="right" w:pos="9026" w:leader="dot"/>
            </w:tabs>
            <w:rPr/>
          </w:pPr>
          <w:hyperlink w:anchor="__RefHeading___Toc3829292_73709187">
            <w:r>
              <w:rPr>
                <w:webHidden/>
                <w:rStyle w:val="IndexLink"/>
                <w:rtl w:val="true"/>
              </w:rPr>
              <w:t>ب</w:t>
            </w:r>
            <w:r>
              <w:rPr>
                <w:rStyle w:val="IndexLink"/>
                <w:rtl w:val="true"/>
              </w:rPr>
              <w:t xml:space="preserve">. </w:t>
            </w:r>
            <w:r>
              <w:rPr>
                <w:rStyle w:val="IndexLink"/>
                <w:rtl w:val="true"/>
              </w:rPr>
              <w:t>اللّٰه سبحانه حيّ قادر</w:t>
            </w:r>
            <w:r>
              <w:rPr>
                <w:rStyle w:val="IndexLink"/>
                <w:rtl w:val="true"/>
              </w:rPr>
              <w:tab/>
            </w:r>
            <w:r>
              <w:rPr>
                <w:rStyle w:val="IndexLink"/>
              </w:rPr>
              <w:t>111</w:t>
            </w:r>
          </w:hyperlink>
        </w:p>
        <w:p>
          <w:pPr>
            <w:pStyle w:val="Contents4"/>
            <w:tabs>
              <w:tab w:val="clear" w:pos="8176"/>
              <w:tab w:val="right" w:pos="9026" w:leader="dot"/>
            </w:tabs>
            <w:rPr/>
          </w:pPr>
          <w:hyperlink w:anchor="__RefHeading___Toc3829294_73709187">
            <w:r>
              <w:rPr>
                <w:webHidden/>
                <w:rStyle w:val="IndexLink"/>
                <w:rtl w:val="true"/>
              </w:rPr>
              <w:t>ج</w:t>
            </w:r>
            <w:r>
              <w:rPr>
                <w:rStyle w:val="IndexLink"/>
                <w:rtl w:val="true"/>
              </w:rPr>
              <w:t xml:space="preserve">. </w:t>
            </w:r>
            <w:r>
              <w:rPr>
                <w:rStyle w:val="IndexLink"/>
                <w:rtl w:val="true"/>
              </w:rPr>
              <w:t>اللّٰه سبحانه سميع بصير</w:t>
            </w:r>
            <w:r>
              <w:rPr>
                <w:rStyle w:val="IndexLink"/>
                <w:rtl w:val="true"/>
              </w:rPr>
              <w:tab/>
            </w:r>
            <w:r>
              <w:rPr>
                <w:rStyle w:val="IndexLink"/>
              </w:rPr>
              <w:t>111</w:t>
            </w:r>
          </w:hyperlink>
        </w:p>
        <w:p>
          <w:pPr>
            <w:pStyle w:val="Contents3"/>
            <w:tabs>
              <w:tab w:val="clear" w:pos="8459"/>
              <w:tab w:val="right" w:pos="9026" w:leader="dot"/>
            </w:tabs>
            <w:rPr/>
          </w:pPr>
          <w:hyperlink w:anchor="__RefHeading___Toc3829296_73709187">
            <w:r>
              <w:rPr>
                <w:webHidden/>
                <w:rStyle w:val="IndexLink"/>
                <w:rtl w:val="true"/>
              </w:rPr>
              <w:t>(</w:t>
            </w:r>
            <w:r>
              <w:rPr>
                <w:rStyle w:val="IndexLink"/>
              </w:rPr>
              <w:t>7</w:t>
            </w:r>
            <w:r>
              <w:rPr>
                <w:rStyle w:val="IndexLink"/>
                <w:rtl w:val="true"/>
              </w:rPr>
              <w:t xml:space="preserve">) </w:t>
            </w:r>
            <w:r>
              <w:rPr>
                <w:rStyle w:val="IndexLink"/>
                <w:rtl w:val="true"/>
              </w:rPr>
              <w:t>صفاته قديمة لا حادثة</w:t>
            </w:r>
            <w:r>
              <w:rPr>
                <w:rStyle w:val="IndexLink"/>
                <w:rtl w:val="true"/>
              </w:rPr>
              <w:tab/>
            </w:r>
            <w:r>
              <w:rPr>
                <w:rStyle w:val="IndexLink"/>
              </w:rPr>
              <w:t>114</w:t>
            </w:r>
          </w:hyperlink>
        </w:p>
        <w:p>
          <w:pPr>
            <w:pStyle w:val="Contents3"/>
            <w:tabs>
              <w:tab w:val="clear" w:pos="8459"/>
              <w:tab w:val="right" w:pos="9026" w:leader="dot"/>
            </w:tabs>
            <w:rPr/>
          </w:pPr>
          <w:hyperlink w:anchor="__RefHeading___Toc3829298_73709187">
            <w:r>
              <w:rPr>
                <w:webHidden/>
                <w:rStyle w:val="IndexLink"/>
                <w:rtl w:val="true"/>
              </w:rPr>
              <w:t>(</w:t>
            </w:r>
            <w:r>
              <w:rPr>
                <w:rStyle w:val="IndexLink"/>
              </w:rPr>
              <w:t>8</w:t>
            </w:r>
            <w:r>
              <w:rPr>
                <w:rStyle w:val="IndexLink"/>
                <w:rtl w:val="true"/>
              </w:rPr>
              <w:t xml:space="preserve">) </w:t>
            </w:r>
            <w:r>
              <w:rPr>
                <w:rStyle w:val="IndexLink"/>
                <w:rtl w:val="true"/>
              </w:rPr>
              <w:t>صفاته زائدة على ذاته</w:t>
            </w:r>
            <w:r>
              <w:rPr>
                <w:rStyle w:val="IndexLink"/>
                <w:rtl w:val="true"/>
              </w:rPr>
              <w:tab/>
            </w:r>
            <w:r>
              <w:rPr>
                <w:rStyle w:val="IndexLink"/>
              </w:rPr>
              <w:t>116</w:t>
            </w:r>
          </w:hyperlink>
        </w:p>
        <w:p>
          <w:pPr>
            <w:pStyle w:val="Contents4"/>
            <w:tabs>
              <w:tab w:val="clear" w:pos="8176"/>
              <w:tab w:val="right" w:pos="9026" w:leader="dot"/>
            </w:tabs>
            <w:rPr/>
          </w:pPr>
          <w:hyperlink w:anchor="__RefHeading___Toc3829300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3829302_73709187">
            <w:r>
              <w:rPr>
                <w:webHidden/>
                <w:rStyle w:val="IndexLink"/>
                <w:rtl w:val="true"/>
              </w:rPr>
              <w:t>رأي أبي الهذيل العلاّف المعتزلي</w:t>
            </w:r>
            <w:r>
              <w:rPr>
                <w:rStyle w:val="IndexLink"/>
                <w:rtl w:val="true"/>
              </w:rPr>
              <w:tab/>
            </w:r>
            <w:r>
              <w:rPr>
                <w:rStyle w:val="IndexLink"/>
              </w:rPr>
              <w:t>119</w:t>
            </w:r>
          </w:hyperlink>
        </w:p>
        <w:p>
          <w:pPr>
            <w:pStyle w:val="Contents4"/>
            <w:tabs>
              <w:tab w:val="clear" w:pos="8176"/>
              <w:tab w:val="right" w:pos="9026" w:leader="dot"/>
            </w:tabs>
            <w:rPr/>
          </w:pPr>
          <w:hyperlink w:anchor="__RefHeading___Toc3829304_73709187">
            <w:r>
              <w:rPr>
                <w:webHidden/>
                <w:rStyle w:val="IndexLink"/>
                <w:rtl w:val="true"/>
              </w:rPr>
              <w:t>وهن نظرية النيابة</w:t>
            </w:r>
            <w:r>
              <w:rPr>
                <w:rStyle w:val="IndexLink"/>
                <w:rtl w:val="true"/>
              </w:rPr>
              <w:tab/>
            </w:r>
            <w:r>
              <w:rPr>
                <w:rStyle w:val="IndexLink"/>
              </w:rPr>
              <w:t>121</w:t>
            </w:r>
          </w:hyperlink>
        </w:p>
        <w:p>
          <w:pPr>
            <w:pStyle w:val="Contents4"/>
            <w:tabs>
              <w:tab w:val="clear" w:pos="8176"/>
              <w:tab w:val="right" w:pos="9026" w:leader="dot"/>
            </w:tabs>
            <w:rPr/>
          </w:pPr>
          <w:hyperlink w:anchor="__RefHeading___Toc3829306_73709187">
            <w:r>
              <w:rPr>
                <w:webHidden/>
                <w:rStyle w:val="IndexLink"/>
                <w:rtl w:val="true"/>
              </w:rPr>
              <w:t>تحليل نظرية الزيادة</w:t>
            </w:r>
            <w:r>
              <w:rPr>
                <w:rStyle w:val="IndexLink"/>
                <w:rtl w:val="true"/>
              </w:rPr>
              <w:tab/>
            </w:r>
            <w:r>
              <w:rPr>
                <w:rStyle w:val="IndexLink"/>
              </w:rPr>
              <w:t>122</w:t>
            </w:r>
          </w:hyperlink>
        </w:p>
        <w:p>
          <w:pPr>
            <w:pStyle w:val="Contents4"/>
            <w:tabs>
              <w:tab w:val="clear" w:pos="8176"/>
              <w:tab w:val="right" w:pos="9026" w:leader="dot"/>
            </w:tabs>
            <w:rPr/>
          </w:pPr>
          <w:hyperlink w:anchor="__RefHeading___Toc3829308_73709187">
            <w:r>
              <w:rPr>
                <w:webHidden/>
                <w:rStyle w:val="IndexLink"/>
                <w:rtl w:val="true"/>
              </w:rPr>
              <w:t>استدلاله على المغايرة</w:t>
            </w:r>
            <w:r>
              <w:rPr>
                <w:rStyle w:val="IndexLink"/>
                <w:rtl w:val="true"/>
              </w:rPr>
              <w:tab/>
            </w:r>
            <w:r>
              <w:rPr>
                <w:rStyle w:val="IndexLink"/>
              </w:rPr>
              <w:t>124</w:t>
            </w:r>
          </w:hyperlink>
        </w:p>
        <w:p>
          <w:pPr>
            <w:pStyle w:val="Contents4"/>
            <w:tabs>
              <w:tab w:val="clear" w:pos="8176"/>
              <w:tab w:val="right" w:pos="9026" w:leader="dot"/>
            </w:tabs>
            <w:rPr/>
          </w:pPr>
          <w:hyperlink w:anchor="__RefHeading___Toc3829310_73709187">
            <w:r>
              <w:rPr>
                <w:webHidden/>
                <w:rStyle w:val="IndexLink"/>
                <w:rtl w:val="true"/>
              </w:rPr>
              <w:t>مضاعفات القول بالزيادة</w:t>
            </w:r>
            <w:r>
              <w:rPr>
                <w:rStyle w:val="IndexLink"/>
                <w:rtl w:val="true"/>
              </w:rPr>
              <w:tab/>
            </w:r>
            <w:r>
              <w:rPr>
                <w:rStyle w:val="IndexLink"/>
              </w:rPr>
              <w:t>126</w:t>
            </w:r>
          </w:hyperlink>
        </w:p>
        <w:p>
          <w:pPr>
            <w:pStyle w:val="Contents3"/>
            <w:tabs>
              <w:tab w:val="clear" w:pos="8459"/>
              <w:tab w:val="right" w:pos="9026" w:leader="dot"/>
            </w:tabs>
            <w:rPr/>
          </w:pPr>
          <w:hyperlink w:anchor="__RefHeading___Toc3829312_73709187">
            <w:r>
              <w:rPr>
                <w:webHidden/>
                <w:rStyle w:val="IndexLink"/>
                <w:rtl w:val="true"/>
              </w:rPr>
              <w:t>(</w:t>
            </w:r>
            <w:r>
              <w:rPr>
                <w:rStyle w:val="IndexLink"/>
              </w:rPr>
              <w:t>9</w:t>
            </w:r>
            <w:r>
              <w:rPr>
                <w:rStyle w:val="IndexLink"/>
                <w:rtl w:val="true"/>
              </w:rPr>
              <w:t xml:space="preserve">) </w:t>
            </w:r>
            <w:r>
              <w:rPr>
                <w:rStyle w:val="IndexLink"/>
                <w:rtl w:val="true"/>
              </w:rPr>
              <w:t>رأيه في الصفات الخبرية</w:t>
            </w:r>
            <w:r>
              <w:rPr>
                <w:rStyle w:val="IndexLink"/>
                <w:rtl w:val="true"/>
              </w:rPr>
              <w:tab/>
            </w:r>
            <w:r>
              <w:rPr>
                <w:rStyle w:val="IndexLink"/>
              </w:rPr>
              <w:t>129</w:t>
            </w:r>
          </w:hyperlink>
        </w:p>
        <w:p>
          <w:pPr>
            <w:pStyle w:val="Contents4"/>
            <w:tabs>
              <w:tab w:val="clear" w:pos="8176"/>
              <w:tab w:val="right" w:pos="9026" w:leader="dot"/>
            </w:tabs>
            <w:rPr/>
          </w:pPr>
          <w:hyperlink w:anchor="__RefHeading___Toc3829314_7370918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829316_73709187">
            <w:r>
              <w:rPr>
                <w:webHidden/>
                <w:rStyle w:val="IndexLink"/>
                <w:rtl w:val="true"/>
              </w:rPr>
              <w:t>أ</w:t>
            </w:r>
            <w:r>
              <w:rPr>
                <w:rStyle w:val="IndexLink"/>
                <w:rtl w:val="true"/>
              </w:rPr>
              <w:t xml:space="preserve">. </w:t>
            </w:r>
            <w:r>
              <w:rPr>
                <w:rStyle w:val="IndexLink"/>
                <w:rtl w:val="true"/>
              </w:rPr>
              <w:t>الإثبات مع التشبيه والتكليف</w:t>
            </w:r>
            <w:r>
              <w:rPr>
                <w:rStyle w:val="IndexLink"/>
                <w:rtl w:val="true"/>
              </w:rPr>
              <w:tab/>
            </w:r>
            <w:r>
              <w:rPr>
                <w:rStyle w:val="IndexLink"/>
              </w:rPr>
              <w:t>129</w:t>
            </w:r>
          </w:hyperlink>
        </w:p>
        <w:p>
          <w:pPr>
            <w:pStyle w:val="Contents4"/>
            <w:tabs>
              <w:tab w:val="clear" w:pos="8176"/>
              <w:tab w:val="right" w:pos="9026" w:leader="dot"/>
            </w:tabs>
            <w:rPr/>
          </w:pPr>
          <w:hyperlink w:anchor="__RefHeading___Toc3829318_73709187">
            <w:r>
              <w:rPr>
                <w:webHidden/>
                <w:rStyle w:val="IndexLink"/>
                <w:rtl w:val="true"/>
              </w:rPr>
              <w:t>ب</w:t>
            </w:r>
            <w:r>
              <w:rPr>
                <w:rStyle w:val="IndexLink"/>
                <w:rtl w:val="true"/>
              </w:rPr>
              <w:t xml:space="preserve">: </w:t>
            </w:r>
            <w:r>
              <w:rPr>
                <w:rStyle w:val="IndexLink"/>
                <w:rtl w:val="true"/>
              </w:rPr>
              <w:t>الإثبات بلا تشبيه ولا تكليف</w:t>
            </w:r>
            <w:r>
              <w:rPr>
                <w:rStyle w:val="IndexLink"/>
                <w:rtl w:val="true"/>
              </w:rPr>
              <w:tab/>
            </w:r>
            <w:r>
              <w:rPr>
                <w:rStyle w:val="IndexLink"/>
              </w:rPr>
              <w:t>131</w:t>
            </w:r>
          </w:hyperlink>
        </w:p>
        <w:p>
          <w:pPr>
            <w:pStyle w:val="Contents5"/>
            <w:tabs>
              <w:tab w:val="clear" w:pos="7892"/>
              <w:tab w:val="right" w:pos="9026" w:leader="dot"/>
            </w:tabs>
            <w:rPr/>
          </w:pPr>
          <w:hyperlink w:anchor="__RefHeading___Toc3829320_7370918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829322_73709187">
            <w:r>
              <w:rPr>
                <w:webHidden/>
                <w:rStyle w:val="IndexLink"/>
                <w:rtl w:val="true"/>
              </w:rPr>
              <w:t>إثبات الأشعري بين التشبيه والتعقيد</w:t>
            </w:r>
            <w:r>
              <w:rPr>
                <w:rStyle w:val="IndexLink"/>
                <w:rtl w:val="true"/>
              </w:rPr>
              <w:tab/>
            </w:r>
            <w:r>
              <w:rPr>
                <w:rStyle w:val="IndexLink"/>
              </w:rPr>
              <w:t>134</w:t>
            </w:r>
          </w:hyperlink>
        </w:p>
        <w:p>
          <w:pPr>
            <w:pStyle w:val="Contents4"/>
            <w:tabs>
              <w:tab w:val="clear" w:pos="8176"/>
              <w:tab w:val="right" w:pos="9026" w:leader="dot"/>
            </w:tabs>
            <w:rPr/>
          </w:pPr>
          <w:hyperlink w:anchor="__RefHeading___Toc3829324_73709187">
            <w:r>
              <w:rPr>
                <w:webHidden/>
                <w:rStyle w:val="IndexLink"/>
                <w:rtl w:val="true"/>
              </w:rPr>
              <w:t>ج</w:t>
            </w:r>
            <w:r>
              <w:rPr>
                <w:rStyle w:val="IndexLink"/>
                <w:rtl w:val="true"/>
              </w:rPr>
              <w:t xml:space="preserve">: </w:t>
            </w:r>
            <w:r>
              <w:rPr>
                <w:rStyle w:val="IndexLink"/>
                <w:rtl w:val="true"/>
              </w:rPr>
              <w:t>التفويض</w:t>
            </w:r>
            <w:r>
              <w:rPr>
                <w:rStyle w:val="IndexLink"/>
                <w:rtl w:val="true"/>
              </w:rPr>
              <w:tab/>
            </w:r>
            <w:r>
              <w:rPr>
                <w:rStyle w:val="IndexLink"/>
              </w:rPr>
              <w:t>143</w:t>
            </w:r>
          </w:hyperlink>
        </w:p>
        <w:p>
          <w:pPr>
            <w:pStyle w:val="Contents5"/>
            <w:tabs>
              <w:tab w:val="clear" w:pos="7892"/>
              <w:tab w:val="right" w:pos="9026" w:leader="dot"/>
            </w:tabs>
            <w:rPr/>
          </w:pPr>
          <w:hyperlink w:anchor="__RefHeading___Toc3829326_7370918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829328_73709187">
            <w:r>
              <w:rPr>
                <w:webHidden/>
                <w:rStyle w:val="IndexLink"/>
                <w:rtl w:val="true"/>
              </w:rPr>
              <w:t>التفويض أو تعطيل العقول عن التفكير</w:t>
            </w:r>
            <w:r>
              <w:rPr>
                <w:rStyle w:val="IndexLink"/>
                <w:rtl w:val="true"/>
              </w:rPr>
              <w:tab/>
            </w:r>
            <w:r>
              <w:rPr>
                <w:rStyle w:val="IndexLink"/>
              </w:rPr>
              <w:t>149</w:t>
            </w:r>
          </w:hyperlink>
        </w:p>
        <w:p>
          <w:pPr>
            <w:pStyle w:val="Contents4"/>
            <w:tabs>
              <w:tab w:val="clear" w:pos="8176"/>
              <w:tab w:val="right" w:pos="9026" w:leader="dot"/>
            </w:tabs>
            <w:rPr/>
          </w:pPr>
          <w:hyperlink w:anchor="__RefHeading___Toc3829330_73709187">
            <w:r>
              <w:rPr>
                <w:webHidden/>
                <w:rStyle w:val="IndexLink"/>
                <w:rtl w:val="true"/>
              </w:rPr>
              <w:t>د</w:t>
            </w:r>
            <w:r>
              <w:rPr>
                <w:rStyle w:val="IndexLink"/>
                <w:rtl w:val="true"/>
              </w:rPr>
              <w:t xml:space="preserve">. </w:t>
            </w:r>
            <w:r>
              <w:rPr>
                <w:rStyle w:val="IndexLink"/>
                <w:rtl w:val="true"/>
              </w:rPr>
              <w:t>التأويل</w:t>
            </w:r>
            <w:r>
              <w:rPr>
                <w:rStyle w:val="IndexLink"/>
                <w:rtl w:val="true"/>
              </w:rPr>
              <w:tab/>
            </w:r>
            <w:r>
              <w:rPr>
                <w:rStyle w:val="IndexLink"/>
              </w:rPr>
              <w:t>152</w:t>
            </w:r>
          </w:hyperlink>
        </w:p>
        <w:p>
          <w:pPr>
            <w:pStyle w:val="Contents3"/>
            <w:tabs>
              <w:tab w:val="clear" w:pos="8459"/>
              <w:tab w:val="right" w:pos="9026" w:leader="dot"/>
            </w:tabs>
            <w:rPr/>
          </w:pPr>
          <w:hyperlink w:anchor="__RefHeading___Toc3829332_73709187">
            <w:r>
              <w:rPr>
                <w:webHidden/>
                <w:rStyle w:val="IndexLink"/>
                <w:rtl w:val="true"/>
              </w:rPr>
              <w:t>(</w:t>
            </w:r>
            <w:r>
              <w:rPr>
                <w:rStyle w:val="IndexLink"/>
              </w:rPr>
              <w:t>10</w:t>
            </w:r>
            <w:r>
              <w:rPr>
                <w:rStyle w:val="IndexLink"/>
                <w:rtl w:val="true"/>
              </w:rPr>
              <w:t xml:space="preserve">) </w:t>
            </w:r>
            <w:r>
              <w:rPr>
                <w:rStyle w:val="IndexLink"/>
                <w:rtl w:val="true"/>
              </w:rPr>
              <w:t>أفعال العباد مخلوقة للّٰه سبحانه</w:t>
            </w:r>
            <w:r>
              <w:rPr>
                <w:rStyle w:val="IndexLink"/>
                <w:rtl w:val="true"/>
              </w:rPr>
              <w:tab/>
            </w:r>
            <w:r>
              <w:rPr>
                <w:rStyle w:val="IndexLink"/>
              </w:rPr>
              <w:t>155</w:t>
            </w:r>
          </w:hyperlink>
        </w:p>
        <w:p>
          <w:pPr>
            <w:pStyle w:val="Contents4"/>
            <w:tabs>
              <w:tab w:val="clear" w:pos="8176"/>
              <w:tab w:val="right" w:pos="9026" w:leader="dot"/>
            </w:tabs>
            <w:rPr/>
          </w:pPr>
          <w:hyperlink w:anchor="__RefHeading___Toc3829334_7370918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3829336_73709187">
            <w:r>
              <w:rPr>
                <w:webHidden/>
                <w:rStyle w:val="IndexLink"/>
                <w:rtl w:val="true"/>
              </w:rPr>
              <w:t>الدليل الأوّل</w:t>
            </w:r>
            <w:r>
              <w:rPr>
                <w:rStyle w:val="IndexLink"/>
                <w:rtl w:val="true"/>
              </w:rPr>
              <w:tab/>
            </w:r>
            <w:r>
              <w:rPr>
                <w:rStyle w:val="IndexLink"/>
              </w:rPr>
              <w:t>156</w:t>
            </w:r>
          </w:hyperlink>
        </w:p>
        <w:p>
          <w:pPr>
            <w:pStyle w:val="Contents4"/>
            <w:tabs>
              <w:tab w:val="clear" w:pos="8176"/>
              <w:tab w:val="right" w:pos="9026" w:leader="dot"/>
            </w:tabs>
            <w:rPr/>
          </w:pPr>
          <w:hyperlink w:anchor="__RefHeading___Toc3829338_73709187">
            <w:r>
              <w:rPr>
                <w:webHidden/>
                <w:rStyle w:val="IndexLink"/>
                <w:rtl w:val="true"/>
              </w:rPr>
              <w:t>الدليل الثاني</w:t>
            </w:r>
            <w:r>
              <w:rPr>
                <w:rStyle w:val="IndexLink"/>
                <w:rtl w:val="true"/>
              </w:rPr>
              <w:tab/>
            </w:r>
            <w:r>
              <w:rPr>
                <w:rStyle w:val="IndexLink"/>
              </w:rPr>
              <w:t>160</w:t>
            </w:r>
          </w:hyperlink>
        </w:p>
        <w:p>
          <w:pPr>
            <w:pStyle w:val="Contents4"/>
            <w:tabs>
              <w:tab w:val="clear" w:pos="8176"/>
              <w:tab w:val="right" w:pos="9026" w:leader="dot"/>
            </w:tabs>
            <w:rPr/>
          </w:pPr>
          <w:hyperlink w:anchor="__RefHeading___Toc3829340_73709187">
            <w:r>
              <w:rPr>
                <w:webHidden/>
                <w:rStyle w:val="IndexLink"/>
                <w:rtl w:val="true"/>
              </w:rPr>
              <w:t>الحجج الأُخرى للأشاعرة</w:t>
            </w:r>
            <w:r>
              <w:rPr>
                <w:rStyle w:val="IndexLink"/>
                <w:rtl w:val="true"/>
              </w:rPr>
              <w:tab/>
            </w:r>
            <w:r>
              <w:rPr>
                <w:rStyle w:val="IndexLink"/>
              </w:rPr>
              <w:t>163</w:t>
            </w:r>
          </w:hyperlink>
        </w:p>
        <w:p>
          <w:pPr>
            <w:pStyle w:val="Contents4"/>
            <w:tabs>
              <w:tab w:val="clear" w:pos="8176"/>
              <w:tab w:val="right" w:pos="9026" w:leader="dot"/>
            </w:tabs>
            <w:rPr/>
          </w:pPr>
          <w:hyperlink w:anchor="__RefHeading___Toc3829342_73709187">
            <w:r>
              <w:rPr>
                <w:webHidden/>
                <w:rStyle w:val="IndexLink"/>
                <w:rtl w:val="true"/>
              </w:rPr>
              <w:t>نظرية الكسب ومشكلة الجبر</w:t>
            </w:r>
            <w:r>
              <w:rPr>
                <w:rStyle w:val="IndexLink"/>
                <w:rtl w:val="true"/>
              </w:rPr>
              <w:tab/>
            </w:r>
            <w:r>
              <w:rPr>
                <w:rStyle w:val="IndexLink"/>
              </w:rPr>
              <w:t>168</w:t>
            </w:r>
          </w:hyperlink>
        </w:p>
        <w:p>
          <w:pPr>
            <w:pStyle w:val="Contents5"/>
            <w:tabs>
              <w:tab w:val="clear" w:pos="7892"/>
              <w:tab w:val="right" w:pos="9026" w:leader="dot"/>
            </w:tabs>
            <w:rPr/>
          </w:pPr>
          <w:hyperlink w:anchor="__RefHeading___Toc3829344_7370918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829346_73709187">
            <w:r>
              <w:rPr>
                <w:webHidden/>
                <w:rStyle w:val="IndexLink"/>
              </w:rPr>
              <w:t>1</w:t>
            </w:r>
            <w:r>
              <w:rPr>
                <w:rStyle w:val="IndexLink"/>
                <w:rtl w:val="true"/>
              </w:rPr>
              <w:t xml:space="preserve">. </w:t>
            </w:r>
            <w:r>
              <w:rPr>
                <w:rStyle w:val="IndexLink"/>
                <w:rtl w:val="true"/>
              </w:rPr>
              <w:t>نظرية الكسب والشيخ الأشعري</w:t>
            </w:r>
            <w:r>
              <w:rPr>
                <w:rStyle w:val="IndexLink"/>
                <w:rtl w:val="true"/>
              </w:rPr>
              <w:tab/>
            </w:r>
            <w:r>
              <w:rPr>
                <w:rStyle w:val="IndexLink"/>
              </w:rPr>
              <w:t>170</w:t>
            </w:r>
          </w:hyperlink>
        </w:p>
        <w:p>
          <w:pPr>
            <w:pStyle w:val="Contents5"/>
            <w:tabs>
              <w:tab w:val="clear" w:pos="7892"/>
              <w:tab w:val="right" w:pos="9026" w:leader="dot"/>
            </w:tabs>
            <w:rPr/>
          </w:pPr>
          <w:hyperlink w:anchor="__RefHeading___Toc3829348_73709187">
            <w:r>
              <w:rPr>
                <w:webHidden/>
                <w:rStyle w:val="IndexLink"/>
              </w:rPr>
              <w:t>2</w:t>
            </w:r>
            <w:r>
              <w:rPr>
                <w:rStyle w:val="IndexLink"/>
                <w:rtl w:val="true"/>
              </w:rPr>
              <w:t xml:space="preserve">. </w:t>
            </w:r>
            <w:r>
              <w:rPr>
                <w:rStyle w:val="IndexLink"/>
                <w:rtl w:val="true"/>
              </w:rPr>
              <w:t>نظرية الباقلاني في تفسير الكسب</w:t>
            </w:r>
            <w:r>
              <w:rPr>
                <w:rStyle w:val="IndexLink"/>
                <w:rtl w:val="true"/>
              </w:rPr>
              <w:tab/>
            </w:r>
            <w:r>
              <w:rPr>
                <w:rStyle w:val="IndexLink"/>
              </w:rPr>
              <w:t>174</w:t>
            </w:r>
          </w:hyperlink>
        </w:p>
        <w:p>
          <w:pPr>
            <w:pStyle w:val="Contents5"/>
            <w:tabs>
              <w:tab w:val="clear" w:pos="7892"/>
              <w:tab w:val="right" w:pos="9026" w:leader="dot"/>
            </w:tabs>
            <w:rPr/>
          </w:pPr>
          <w:hyperlink w:anchor="__RefHeading___Toc3829350_73709187">
            <w:r>
              <w:rPr>
                <w:webHidden/>
                <w:rStyle w:val="IndexLink"/>
              </w:rPr>
              <w:t>3</w:t>
            </w:r>
            <w:r>
              <w:rPr>
                <w:rStyle w:val="IndexLink"/>
                <w:rtl w:val="true"/>
              </w:rPr>
              <w:t xml:space="preserve">. </w:t>
            </w:r>
            <w:r>
              <w:rPr>
                <w:rStyle w:val="IndexLink"/>
                <w:rtl w:val="true"/>
              </w:rPr>
              <w:t>نظرية الغزالي في تفسير الكسب</w:t>
            </w:r>
            <w:r>
              <w:rPr>
                <w:rStyle w:val="IndexLink"/>
                <w:rtl w:val="true"/>
              </w:rPr>
              <w:tab/>
            </w:r>
            <w:r>
              <w:rPr>
                <w:rStyle w:val="IndexLink"/>
              </w:rPr>
              <w:t>176</w:t>
            </w:r>
          </w:hyperlink>
        </w:p>
        <w:p>
          <w:pPr>
            <w:pStyle w:val="Contents5"/>
            <w:tabs>
              <w:tab w:val="clear" w:pos="7892"/>
              <w:tab w:val="right" w:pos="9026" w:leader="dot"/>
            </w:tabs>
            <w:rPr/>
          </w:pPr>
          <w:hyperlink w:anchor="__RefHeading___Toc3829352_73709187">
            <w:r>
              <w:rPr>
                <w:webHidden/>
                <w:rStyle w:val="IndexLink"/>
              </w:rPr>
              <w:t>4</w:t>
            </w:r>
            <w:r>
              <w:rPr>
                <w:rStyle w:val="IndexLink"/>
                <w:rtl w:val="true"/>
              </w:rPr>
              <w:t xml:space="preserve">. </w:t>
            </w:r>
            <w:r>
              <w:rPr>
                <w:rStyle w:val="IndexLink"/>
                <w:rtl w:val="true"/>
              </w:rPr>
              <w:t>نظرية التفتازاني في تفسير الكسب</w:t>
            </w:r>
            <w:r>
              <w:rPr>
                <w:rStyle w:val="IndexLink"/>
                <w:rtl w:val="true"/>
              </w:rPr>
              <w:tab/>
            </w:r>
            <w:r>
              <w:rPr>
                <w:rStyle w:val="IndexLink"/>
              </w:rPr>
              <w:t>179</w:t>
            </w:r>
          </w:hyperlink>
        </w:p>
        <w:p>
          <w:pPr>
            <w:pStyle w:val="Contents5"/>
            <w:tabs>
              <w:tab w:val="clear" w:pos="7892"/>
              <w:tab w:val="right" w:pos="9026" w:leader="dot"/>
            </w:tabs>
            <w:rPr/>
          </w:pPr>
          <w:hyperlink w:anchor="__RefHeading___Toc3829354_73709187">
            <w:r>
              <w:rPr>
                <w:webHidden/>
                <w:rStyle w:val="IndexLink"/>
              </w:rPr>
              <w:t>5</w:t>
            </w:r>
            <w:r>
              <w:rPr>
                <w:rStyle w:val="IndexLink"/>
                <w:rtl w:val="true"/>
              </w:rPr>
              <w:t xml:space="preserve">. </w:t>
            </w:r>
            <w:r>
              <w:rPr>
                <w:rStyle w:val="IndexLink"/>
                <w:rtl w:val="true"/>
              </w:rPr>
              <w:t>نظرية تخصيص ما دلّ على حصر الخلق باللّٰه</w:t>
            </w:r>
            <w:r>
              <w:rPr>
                <w:rStyle w:val="IndexLink"/>
                <w:rtl w:val="true"/>
              </w:rPr>
              <w:tab/>
            </w:r>
            <w:r>
              <w:rPr>
                <w:rStyle w:val="IndexLink"/>
              </w:rPr>
              <w:t>180</w:t>
            </w:r>
          </w:hyperlink>
        </w:p>
        <w:p>
          <w:pPr>
            <w:pStyle w:val="Contents5"/>
            <w:tabs>
              <w:tab w:val="clear" w:pos="7892"/>
              <w:tab w:val="right" w:pos="9026" w:leader="dot"/>
            </w:tabs>
            <w:rPr/>
          </w:pPr>
          <w:hyperlink w:anchor="__RefHeading___Toc3829356_73709187">
            <w:r>
              <w:rPr>
                <w:webHidden/>
                <w:rStyle w:val="IndexLink"/>
              </w:rPr>
              <w:t>6</w:t>
            </w:r>
            <w:r>
              <w:rPr>
                <w:rStyle w:val="IndexLink"/>
                <w:rtl w:val="true"/>
              </w:rPr>
              <w:t xml:space="preserve">. </w:t>
            </w:r>
            <w:r>
              <w:rPr>
                <w:rStyle w:val="IndexLink"/>
                <w:rtl w:val="true"/>
              </w:rPr>
              <w:t>نظرية ابن الخطيب في تفسير الكسب</w:t>
            </w:r>
            <w:r>
              <w:rPr>
                <w:rStyle w:val="IndexLink"/>
                <w:rtl w:val="true"/>
              </w:rPr>
              <w:tab/>
            </w:r>
            <w:r>
              <w:rPr>
                <w:rStyle w:val="IndexLink"/>
              </w:rPr>
              <w:t>183</w:t>
            </w:r>
          </w:hyperlink>
        </w:p>
        <w:p>
          <w:pPr>
            <w:pStyle w:val="Contents6"/>
            <w:tabs>
              <w:tab w:val="clear" w:pos="7609"/>
              <w:tab w:val="right" w:pos="9026" w:leader="dot"/>
            </w:tabs>
            <w:rPr/>
          </w:pPr>
          <w:hyperlink w:anchor="__RefHeading___Toc3829358_7370918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829360_73709187">
            <w:r>
              <w:rPr>
                <w:webHidden/>
                <w:rStyle w:val="IndexLink"/>
                <w:rtl w:val="true"/>
              </w:rPr>
              <w:t>حصيلة البحث</w:t>
            </w:r>
            <w:r>
              <w:rPr>
                <w:rStyle w:val="IndexLink"/>
                <w:rtl w:val="true"/>
              </w:rPr>
              <w:tab/>
            </w:r>
            <w:r>
              <w:rPr>
                <w:rStyle w:val="IndexLink"/>
              </w:rPr>
              <w:t>186</w:t>
            </w:r>
          </w:hyperlink>
        </w:p>
        <w:p>
          <w:pPr>
            <w:pStyle w:val="Contents5"/>
            <w:tabs>
              <w:tab w:val="clear" w:pos="7892"/>
              <w:tab w:val="right" w:pos="9026" w:leader="dot"/>
            </w:tabs>
            <w:rPr/>
          </w:pPr>
          <w:hyperlink w:anchor="__RefHeading___Toc3829362_73709187">
            <w:r>
              <w:rPr>
                <w:webHidden/>
                <w:rStyle w:val="IndexLink"/>
              </w:rPr>
              <w:t>7</w:t>
            </w:r>
            <w:r>
              <w:rPr>
                <w:rStyle w:val="IndexLink"/>
                <w:rtl w:val="true"/>
              </w:rPr>
              <w:t xml:space="preserve">. </w:t>
            </w:r>
            <w:r>
              <w:rPr>
                <w:rStyle w:val="IndexLink"/>
                <w:rtl w:val="true"/>
              </w:rPr>
              <w:t xml:space="preserve">مالبرانس الفرنسي </w:t>
            </w:r>
            <w:r>
              <w:rPr>
                <w:rStyle w:val="IndexLink"/>
                <w:rtl w:val="true"/>
              </w:rPr>
              <w:t>(</w:t>
            </w:r>
            <w:r>
              <w:rPr>
                <w:rStyle w:val="IndexLink"/>
              </w:rPr>
              <w:t>1631</w:t>
            </w:r>
            <w:r>
              <w:rPr>
                <w:rStyle w:val="IndexLink"/>
                <w:rtl w:val="true"/>
              </w:rPr>
              <w:t>-</w:t>
            </w:r>
            <w:r>
              <w:rPr>
                <w:rStyle w:val="IndexLink"/>
              </w:rPr>
              <w:t>1715</w:t>
            </w:r>
            <w:r>
              <w:rPr>
                <w:rStyle w:val="IndexLink"/>
                <w:rtl w:val="true"/>
              </w:rPr>
              <w:t xml:space="preserve"> </w:t>
            </w:r>
            <w:r>
              <w:rPr>
                <w:rStyle w:val="IndexLink"/>
                <w:rtl w:val="true"/>
              </w:rPr>
              <w:t>م</w:t>
            </w:r>
            <w:r>
              <w:rPr>
                <w:rStyle w:val="IndexLink"/>
                <w:rtl w:val="true"/>
              </w:rPr>
              <w:t xml:space="preserve">) </w:t>
            </w:r>
            <w:r>
              <w:rPr>
                <w:rStyle w:val="IndexLink"/>
                <w:rtl w:val="true"/>
              </w:rPr>
              <w:t>ونظرية الكسب</w:t>
            </w:r>
            <w:r>
              <w:rPr>
                <w:rStyle w:val="IndexLink"/>
                <w:rtl w:val="true"/>
              </w:rPr>
              <w:tab/>
            </w:r>
            <w:r>
              <w:rPr>
                <w:rStyle w:val="IndexLink"/>
              </w:rPr>
              <w:t>188</w:t>
            </w:r>
          </w:hyperlink>
        </w:p>
        <w:p>
          <w:pPr>
            <w:pStyle w:val="Contents6"/>
            <w:tabs>
              <w:tab w:val="clear" w:pos="7609"/>
              <w:tab w:val="right" w:pos="9026" w:leader="dot"/>
            </w:tabs>
            <w:rPr/>
          </w:pPr>
          <w:hyperlink w:anchor="__RefHeading___Toc3829364_73709187">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829366_73709187">
            <w:r>
              <w:rPr>
                <w:webHidden/>
                <w:rStyle w:val="IndexLink"/>
                <w:rtl w:val="true"/>
              </w:rPr>
              <w:t>نظريات لمشاهير العلماء حول نظرية الكسب</w:t>
            </w:r>
            <w:r>
              <w:rPr>
                <w:rStyle w:val="IndexLink"/>
                <w:rtl w:val="true"/>
              </w:rPr>
              <w:tab/>
            </w:r>
            <w:r>
              <w:rPr>
                <w:rStyle w:val="IndexLink"/>
              </w:rPr>
              <w:t>190</w:t>
            </w:r>
          </w:hyperlink>
        </w:p>
        <w:p>
          <w:pPr>
            <w:pStyle w:val="Contents5"/>
            <w:tabs>
              <w:tab w:val="clear" w:pos="7892"/>
              <w:tab w:val="right" w:pos="9026" w:leader="dot"/>
            </w:tabs>
            <w:rPr/>
          </w:pPr>
          <w:hyperlink w:anchor="__RefHeading___Toc3829368_73709187">
            <w:r>
              <w:rPr>
                <w:webHidden/>
                <w:rStyle w:val="IndexLink"/>
              </w:rPr>
              <w:t>8</w:t>
            </w:r>
            <w:r>
              <w:rPr>
                <w:rStyle w:val="IndexLink"/>
                <w:rtl w:val="true"/>
              </w:rPr>
              <w:t xml:space="preserve">. </w:t>
            </w:r>
            <w:r>
              <w:rPr>
                <w:rStyle w:val="IndexLink"/>
                <w:rtl w:val="true"/>
              </w:rPr>
              <w:t>نظرية إمام الحرمين</w:t>
            </w:r>
            <w:r>
              <w:rPr>
                <w:rStyle w:val="IndexLink"/>
                <w:rtl w:val="true"/>
              </w:rPr>
              <w:tab/>
            </w:r>
            <w:r>
              <w:rPr>
                <w:rStyle w:val="IndexLink"/>
              </w:rPr>
              <w:t>190</w:t>
            </w:r>
          </w:hyperlink>
        </w:p>
        <w:p>
          <w:pPr>
            <w:pStyle w:val="Contents5"/>
            <w:tabs>
              <w:tab w:val="clear" w:pos="7892"/>
              <w:tab w:val="right" w:pos="9026" w:leader="dot"/>
            </w:tabs>
            <w:rPr/>
          </w:pPr>
          <w:hyperlink w:anchor="__RefHeading___Toc3829370_73709187">
            <w:r>
              <w:rPr>
                <w:webHidden/>
                <w:rStyle w:val="IndexLink"/>
              </w:rPr>
              <w:t>9</w:t>
            </w:r>
            <w:r>
              <w:rPr>
                <w:rStyle w:val="IndexLink"/>
                <w:rtl w:val="true"/>
              </w:rPr>
              <w:t xml:space="preserve">. </w:t>
            </w:r>
            <w:r>
              <w:rPr>
                <w:rStyle w:val="IndexLink"/>
                <w:rtl w:val="true"/>
              </w:rPr>
              <w:t>نظرية الشعراني</w:t>
            </w:r>
            <w:r>
              <w:rPr>
                <w:rStyle w:val="IndexLink"/>
                <w:rtl w:val="true"/>
              </w:rPr>
              <w:tab/>
            </w:r>
            <w:r>
              <w:rPr>
                <w:rStyle w:val="IndexLink"/>
              </w:rPr>
              <w:t>193</w:t>
            </w:r>
          </w:hyperlink>
        </w:p>
        <w:p>
          <w:pPr>
            <w:pStyle w:val="Contents5"/>
            <w:tabs>
              <w:tab w:val="clear" w:pos="7892"/>
              <w:tab w:val="right" w:pos="9026" w:leader="dot"/>
            </w:tabs>
            <w:rPr/>
          </w:pPr>
          <w:hyperlink w:anchor="__RefHeading___Toc3829372_73709187">
            <w:r>
              <w:rPr>
                <w:webHidden/>
                <w:rStyle w:val="IndexLink"/>
              </w:rPr>
              <w:t>10</w:t>
            </w:r>
            <w:r>
              <w:rPr>
                <w:rStyle w:val="IndexLink"/>
                <w:rtl w:val="true"/>
              </w:rPr>
              <w:t xml:space="preserve">. </w:t>
            </w:r>
            <w:r>
              <w:rPr>
                <w:rStyle w:val="IndexLink"/>
                <w:rtl w:val="true"/>
              </w:rPr>
              <w:t>نظرية مفتي الديار المصرية</w:t>
            </w:r>
            <w:r>
              <w:rPr>
                <w:rStyle w:val="IndexLink"/>
                <w:rtl w:val="true"/>
              </w:rPr>
              <w:tab/>
            </w:r>
            <w:r>
              <w:rPr>
                <w:rStyle w:val="IndexLink"/>
              </w:rPr>
              <w:t>194</w:t>
            </w:r>
          </w:hyperlink>
        </w:p>
        <w:p>
          <w:pPr>
            <w:pStyle w:val="Contents5"/>
            <w:tabs>
              <w:tab w:val="clear" w:pos="7892"/>
              <w:tab w:val="right" w:pos="9026" w:leader="dot"/>
            </w:tabs>
            <w:rPr/>
          </w:pPr>
          <w:hyperlink w:anchor="__RefHeading___Toc3829374_73709187">
            <w:r>
              <w:rPr>
                <w:webHidden/>
                <w:rStyle w:val="IndexLink"/>
              </w:rPr>
              <w:t>11</w:t>
            </w:r>
            <w:r>
              <w:rPr>
                <w:rStyle w:val="IndexLink"/>
                <w:rtl w:val="true"/>
              </w:rPr>
              <w:t xml:space="preserve">. </w:t>
            </w:r>
            <w:r>
              <w:rPr>
                <w:rStyle w:val="IndexLink"/>
                <w:rtl w:val="true"/>
              </w:rPr>
              <w:t>الزرقاني وأفعال العباد</w:t>
            </w:r>
            <w:r>
              <w:rPr>
                <w:rStyle w:val="IndexLink"/>
                <w:rtl w:val="true"/>
              </w:rPr>
              <w:tab/>
            </w:r>
            <w:r>
              <w:rPr>
                <w:rStyle w:val="IndexLink"/>
              </w:rPr>
              <w:t>198</w:t>
            </w:r>
          </w:hyperlink>
        </w:p>
        <w:p>
          <w:pPr>
            <w:pStyle w:val="Contents5"/>
            <w:tabs>
              <w:tab w:val="clear" w:pos="7892"/>
              <w:tab w:val="right" w:pos="9026" w:leader="dot"/>
            </w:tabs>
            <w:rPr/>
          </w:pPr>
          <w:hyperlink w:anchor="__RefHeading___Toc3829376_73709187">
            <w:r>
              <w:rPr>
                <w:webHidden/>
                <w:rStyle w:val="IndexLink"/>
              </w:rPr>
              <w:t>12</w:t>
            </w:r>
            <w:r>
              <w:rPr>
                <w:rStyle w:val="IndexLink"/>
                <w:rtl w:val="true"/>
              </w:rPr>
              <w:t xml:space="preserve">. </w:t>
            </w:r>
            <w:r>
              <w:rPr>
                <w:rStyle w:val="IndexLink"/>
                <w:rtl w:val="true"/>
              </w:rPr>
              <w:t>الشيخ شلتوت وأفعال العباد</w:t>
            </w:r>
            <w:r>
              <w:rPr>
                <w:rStyle w:val="IndexLink"/>
                <w:rtl w:val="true"/>
              </w:rPr>
              <w:tab/>
            </w:r>
            <w:r>
              <w:rPr>
                <w:rStyle w:val="IndexLink"/>
              </w:rPr>
              <w:t>205</w:t>
            </w:r>
          </w:hyperlink>
        </w:p>
        <w:p>
          <w:pPr>
            <w:pStyle w:val="Contents5"/>
            <w:tabs>
              <w:tab w:val="clear" w:pos="7892"/>
              <w:tab w:val="right" w:pos="9026" w:leader="dot"/>
            </w:tabs>
            <w:rPr/>
          </w:pPr>
          <w:hyperlink w:anchor="__RefHeading___Toc3829378_73709187">
            <w:r>
              <w:rPr>
                <w:webHidden/>
                <w:rStyle w:val="IndexLink"/>
                <w:rtl w:val="true"/>
              </w:rPr>
              <w:t>القضاء والقدر لا يلازمان الجبر</w:t>
            </w:r>
            <w:r>
              <w:rPr>
                <w:rStyle w:val="IndexLink"/>
                <w:rtl w:val="true"/>
              </w:rPr>
              <w:tab/>
            </w:r>
            <w:r>
              <w:rPr>
                <w:rStyle w:val="IndexLink"/>
              </w:rPr>
              <w:t>208</w:t>
            </w:r>
          </w:hyperlink>
        </w:p>
        <w:p>
          <w:pPr>
            <w:pStyle w:val="Contents5"/>
            <w:tabs>
              <w:tab w:val="clear" w:pos="7892"/>
              <w:tab w:val="right" w:pos="9026" w:leader="dot"/>
            </w:tabs>
            <w:rPr/>
          </w:pPr>
          <w:hyperlink w:anchor="__RefHeading___Toc3829380_73709187">
            <w:r>
              <w:rPr>
                <w:webHidden/>
                <w:rStyle w:val="IndexLink"/>
                <w:rtl w:val="true"/>
              </w:rPr>
              <w:t>خاتمة المطاف</w:t>
            </w:r>
            <w:r>
              <w:rPr>
                <w:rStyle w:val="IndexLink"/>
                <w:rtl w:val="true"/>
              </w:rPr>
              <w:tab/>
            </w:r>
            <w:r>
              <w:rPr>
                <w:rStyle w:val="IndexLink"/>
              </w:rPr>
              <w:t>211</w:t>
            </w:r>
          </w:hyperlink>
        </w:p>
        <w:p>
          <w:pPr>
            <w:pStyle w:val="Contents5"/>
            <w:tabs>
              <w:tab w:val="clear" w:pos="7892"/>
              <w:tab w:val="right" w:pos="9026" w:leader="dot"/>
            </w:tabs>
            <w:rPr/>
          </w:pPr>
          <w:hyperlink w:anchor="__RefHeading___Toc3829382_73709187">
            <w:r>
              <w:rPr>
                <w:webHidden/>
                <w:rStyle w:val="IndexLink"/>
                <w:rtl w:val="true"/>
              </w:rPr>
              <w:t>نظرية الكسب بين مراحل التفسير والتطور والإنكار</w:t>
            </w:r>
            <w:r>
              <w:rPr>
                <w:rStyle w:val="IndexLink"/>
                <w:rtl w:val="true"/>
              </w:rPr>
              <w:tab/>
            </w:r>
            <w:r>
              <w:rPr>
                <w:rStyle w:val="IndexLink"/>
              </w:rPr>
              <w:t>212</w:t>
            </w:r>
          </w:hyperlink>
        </w:p>
        <w:p>
          <w:pPr>
            <w:pStyle w:val="Contents5"/>
            <w:tabs>
              <w:tab w:val="clear" w:pos="7892"/>
              <w:tab w:val="right" w:pos="9026" w:leader="dot"/>
            </w:tabs>
            <w:rPr/>
          </w:pPr>
          <w:hyperlink w:anchor="__RefHeading___Toc3829384_73709187">
            <w:r>
              <w:rPr>
                <w:webHidden/>
                <w:rStyle w:val="IndexLink"/>
                <w:rtl w:val="true"/>
              </w:rPr>
              <w:t>القرآن وخلق الأفعال</w:t>
            </w:r>
            <w:r>
              <w:rPr>
                <w:rStyle w:val="IndexLink"/>
                <w:rtl w:val="true"/>
              </w:rPr>
              <w:tab/>
            </w:r>
            <w:r>
              <w:rPr>
                <w:rStyle w:val="IndexLink"/>
              </w:rPr>
              <w:t>213</w:t>
            </w:r>
          </w:hyperlink>
        </w:p>
        <w:p>
          <w:pPr>
            <w:pStyle w:val="Contents5"/>
            <w:tabs>
              <w:tab w:val="clear" w:pos="7892"/>
              <w:tab w:val="right" w:pos="9026" w:leader="dot"/>
            </w:tabs>
            <w:rPr/>
          </w:pPr>
          <w:hyperlink w:anchor="__RefHeading___Toc3829386_73709187">
            <w:r>
              <w:rPr>
                <w:webHidden/>
                <w:rStyle w:val="IndexLink"/>
                <w:rtl w:val="true"/>
              </w:rPr>
              <w:t>اختلاف الأشياء في قبول الوجود</w:t>
            </w:r>
            <w:r>
              <w:rPr>
                <w:rStyle w:val="IndexLink"/>
                <w:rtl w:val="true"/>
              </w:rPr>
              <w:tab/>
            </w:r>
            <w:r>
              <w:rPr>
                <w:rStyle w:val="IndexLink"/>
              </w:rPr>
              <w:t>225</w:t>
            </w:r>
          </w:hyperlink>
        </w:p>
        <w:p>
          <w:pPr>
            <w:pStyle w:val="Contents3"/>
            <w:tabs>
              <w:tab w:val="clear" w:pos="8459"/>
              <w:tab w:val="right" w:pos="9026" w:leader="dot"/>
            </w:tabs>
            <w:rPr/>
          </w:pPr>
          <w:hyperlink w:anchor="__RefHeading___Toc3829388_73709187">
            <w:r>
              <w:rPr>
                <w:webHidden/>
                <w:rStyle w:val="IndexLink"/>
                <w:rtl w:val="true"/>
              </w:rPr>
              <w:t>(</w:t>
            </w:r>
            <w:r>
              <w:rPr>
                <w:rStyle w:val="IndexLink"/>
              </w:rPr>
              <w:t>11</w:t>
            </w:r>
            <w:r>
              <w:rPr>
                <w:rStyle w:val="IndexLink"/>
                <w:rtl w:val="true"/>
              </w:rPr>
              <w:t xml:space="preserve">) </w:t>
            </w:r>
            <w:r>
              <w:rPr>
                <w:rStyle w:val="IndexLink"/>
                <w:rtl w:val="true"/>
              </w:rPr>
              <w:t>الاستطاعة مع الفعل لا قبله</w:t>
            </w:r>
            <w:r>
              <w:rPr>
                <w:rStyle w:val="IndexLink"/>
                <w:rtl w:val="true"/>
              </w:rPr>
              <w:tab/>
            </w:r>
            <w:r>
              <w:rPr>
                <w:rStyle w:val="IndexLink"/>
              </w:rPr>
              <w:t>227</w:t>
            </w:r>
          </w:hyperlink>
        </w:p>
        <w:p>
          <w:pPr>
            <w:pStyle w:val="Contents4"/>
            <w:tabs>
              <w:tab w:val="clear" w:pos="8176"/>
              <w:tab w:val="right" w:pos="9026" w:leader="dot"/>
            </w:tabs>
            <w:rPr/>
          </w:pPr>
          <w:hyperlink w:anchor="__RefHeading___Toc3829390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829392_73709187">
            <w:r>
              <w:rPr>
                <w:webHidden/>
                <w:rStyle w:val="IndexLink"/>
                <w:rtl w:val="true"/>
              </w:rPr>
              <w:t>حصيلة البحث ضمن أُمور</w:t>
            </w:r>
            <w:r>
              <w:rPr>
                <w:rStyle w:val="IndexLink"/>
                <w:rtl w:val="true"/>
              </w:rPr>
              <w:tab/>
            </w:r>
            <w:r>
              <w:rPr>
                <w:rStyle w:val="IndexLink"/>
              </w:rPr>
              <w:t>235</w:t>
            </w:r>
          </w:hyperlink>
        </w:p>
        <w:p>
          <w:pPr>
            <w:pStyle w:val="Contents4"/>
            <w:tabs>
              <w:tab w:val="clear" w:pos="8176"/>
              <w:tab w:val="right" w:pos="9026" w:leader="dot"/>
            </w:tabs>
            <w:rPr/>
          </w:pPr>
          <w:hyperlink w:anchor="__RefHeading___Toc3829394_73709187">
            <w:r>
              <w:rPr>
                <w:webHidden/>
                <w:rStyle w:val="IndexLink"/>
                <w:rtl w:val="true"/>
              </w:rPr>
              <w:t>القدرة صالحة للضدين</w:t>
            </w:r>
            <w:r>
              <w:rPr>
                <w:rStyle w:val="IndexLink"/>
                <w:rtl w:val="true"/>
              </w:rPr>
              <w:tab/>
            </w:r>
            <w:r>
              <w:rPr>
                <w:rStyle w:val="IndexLink"/>
              </w:rPr>
              <w:t>242</w:t>
            </w:r>
          </w:hyperlink>
        </w:p>
        <w:p>
          <w:pPr>
            <w:pStyle w:val="Contents4"/>
            <w:tabs>
              <w:tab w:val="clear" w:pos="8176"/>
              <w:tab w:val="right" w:pos="9026" w:leader="dot"/>
            </w:tabs>
            <w:rPr/>
          </w:pPr>
          <w:hyperlink w:anchor="__RefHeading___Toc3829396_73709187">
            <w:r>
              <w:rPr>
                <w:webHidden/>
                <w:rStyle w:val="IndexLink"/>
                <w:rtl w:val="true"/>
              </w:rPr>
              <w:t>التكليف بما لا يطاق</w:t>
            </w:r>
            <w:r>
              <w:rPr>
                <w:rStyle w:val="IndexLink"/>
                <w:rtl w:val="true"/>
              </w:rPr>
              <w:tab/>
            </w:r>
            <w:r>
              <w:rPr>
                <w:rStyle w:val="IndexLink"/>
              </w:rPr>
              <w:t>247</w:t>
            </w:r>
          </w:hyperlink>
        </w:p>
        <w:p>
          <w:pPr>
            <w:pStyle w:val="Contents3"/>
            <w:tabs>
              <w:tab w:val="clear" w:pos="8459"/>
              <w:tab w:val="right" w:pos="9026" w:leader="dot"/>
            </w:tabs>
            <w:rPr/>
          </w:pPr>
          <w:hyperlink w:anchor="__RefHeading___Toc3829398_73709187">
            <w:r>
              <w:rPr>
                <w:webHidden/>
                <w:rStyle w:val="IndexLink"/>
                <w:rtl w:val="true"/>
              </w:rPr>
              <w:t>(</w:t>
            </w:r>
            <w:r>
              <w:rPr>
                <w:rStyle w:val="IndexLink"/>
              </w:rPr>
              <w:t>12</w:t>
            </w:r>
            <w:r>
              <w:rPr>
                <w:rStyle w:val="IndexLink"/>
                <w:rtl w:val="true"/>
              </w:rPr>
              <w:t xml:space="preserve">) </w:t>
            </w:r>
            <w:r>
              <w:rPr>
                <w:rStyle w:val="IndexLink"/>
                <w:rtl w:val="true"/>
              </w:rPr>
              <w:t>رؤية اللّٰه بالأبصار</w:t>
            </w:r>
            <w:r>
              <w:rPr>
                <w:rStyle w:val="IndexLink"/>
                <w:rtl w:val="true"/>
              </w:rPr>
              <w:tab/>
            </w:r>
            <w:r>
              <w:rPr>
                <w:rStyle w:val="IndexLink"/>
              </w:rPr>
              <w:t>256</w:t>
            </w:r>
          </w:hyperlink>
        </w:p>
        <w:p>
          <w:pPr>
            <w:pStyle w:val="Contents4"/>
            <w:tabs>
              <w:tab w:val="clear" w:pos="8176"/>
              <w:tab w:val="right" w:pos="9026" w:leader="dot"/>
            </w:tabs>
            <w:rPr/>
          </w:pPr>
          <w:hyperlink w:anchor="__RefHeading___Toc3829400_7370918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3829402_73709187">
            <w:r>
              <w:rPr>
                <w:webHidden/>
                <w:rStyle w:val="IndexLink"/>
                <w:rtl w:val="true"/>
              </w:rPr>
              <w:t>الأمر الأوّل</w:t>
            </w:r>
            <w:r>
              <w:rPr>
                <w:rStyle w:val="IndexLink"/>
                <w:rtl w:val="true"/>
              </w:rPr>
              <w:t xml:space="preserve">: </w:t>
            </w:r>
            <w:r>
              <w:rPr>
                <w:rStyle w:val="IndexLink"/>
                <w:rtl w:val="true"/>
              </w:rPr>
              <w:t>في نقل الآراء حول الرؤية</w:t>
            </w:r>
            <w:r>
              <w:rPr>
                <w:rStyle w:val="IndexLink"/>
                <w:rtl w:val="true"/>
              </w:rPr>
              <w:tab/>
            </w:r>
            <w:r>
              <w:rPr>
                <w:rStyle w:val="IndexLink"/>
              </w:rPr>
              <w:t>257</w:t>
            </w:r>
          </w:hyperlink>
        </w:p>
        <w:p>
          <w:pPr>
            <w:pStyle w:val="Contents5"/>
            <w:tabs>
              <w:tab w:val="clear" w:pos="7892"/>
              <w:tab w:val="right" w:pos="9026" w:leader="dot"/>
            </w:tabs>
            <w:rPr/>
          </w:pPr>
          <w:hyperlink w:anchor="__RefHeading___Toc3829404_7370918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829406_73709187">
            <w:r>
              <w:rPr>
                <w:webHidden/>
                <w:rStyle w:val="IndexLink"/>
                <w:rtl w:val="true"/>
              </w:rPr>
              <w:t>أهل الكتاب ومسألة الرؤية</w:t>
            </w:r>
            <w:r>
              <w:rPr>
                <w:rStyle w:val="IndexLink"/>
                <w:rtl w:val="true"/>
              </w:rPr>
              <w:tab/>
            </w:r>
            <w:r>
              <w:rPr>
                <w:rStyle w:val="IndexLink"/>
              </w:rPr>
              <w:t>259</w:t>
            </w:r>
          </w:hyperlink>
        </w:p>
        <w:p>
          <w:pPr>
            <w:pStyle w:val="Contents5"/>
            <w:tabs>
              <w:tab w:val="clear" w:pos="7892"/>
              <w:tab w:val="right" w:pos="9026" w:leader="dot"/>
            </w:tabs>
            <w:rPr/>
          </w:pPr>
          <w:hyperlink w:anchor="__RefHeading___Toc3829408_73709187">
            <w:r>
              <w:rPr>
                <w:webHidden/>
                <w:rStyle w:val="IndexLink"/>
                <w:rtl w:val="true"/>
              </w:rPr>
              <w:t>ما هو محلّ النزاع؟</w:t>
            </w:r>
            <w:r>
              <w:rPr>
                <w:rStyle w:val="IndexLink"/>
                <w:rtl w:val="true"/>
              </w:rPr>
              <w:tab/>
            </w:r>
            <w:r>
              <w:rPr>
                <w:rStyle w:val="IndexLink"/>
              </w:rPr>
              <w:t>260</w:t>
            </w:r>
          </w:hyperlink>
        </w:p>
        <w:p>
          <w:pPr>
            <w:pStyle w:val="Contents4"/>
            <w:tabs>
              <w:tab w:val="clear" w:pos="8176"/>
              <w:tab w:val="right" w:pos="9026" w:leader="dot"/>
            </w:tabs>
            <w:rPr/>
          </w:pPr>
          <w:hyperlink w:anchor="__RefHeading___Toc3829410_73709187">
            <w:r>
              <w:rPr>
                <w:webHidden/>
                <w:rStyle w:val="IndexLink"/>
                <w:rtl w:val="true"/>
              </w:rPr>
              <w:t>الأمر الثاني</w:t>
            </w:r>
            <w:r>
              <w:rPr>
                <w:rStyle w:val="IndexLink"/>
                <w:rtl w:val="true"/>
              </w:rPr>
              <w:t xml:space="preserve">: </w:t>
            </w:r>
            <w:r>
              <w:rPr>
                <w:rStyle w:val="IndexLink"/>
                <w:rtl w:val="true"/>
              </w:rPr>
              <w:t>الأدلّة العقلية على جواز الرؤية</w:t>
            </w:r>
            <w:r>
              <w:rPr>
                <w:rStyle w:val="IndexLink"/>
                <w:rtl w:val="true"/>
              </w:rPr>
              <w:tab/>
            </w:r>
            <w:r>
              <w:rPr>
                <w:rStyle w:val="IndexLink"/>
              </w:rPr>
              <w:t>261</w:t>
            </w:r>
          </w:hyperlink>
        </w:p>
        <w:p>
          <w:pPr>
            <w:pStyle w:val="Contents5"/>
            <w:tabs>
              <w:tab w:val="clear" w:pos="7892"/>
              <w:tab w:val="right" w:pos="9026" w:leader="dot"/>
            </w:tabs>
            <w:rPr/>
          </w:pPr>
          <w:hyperlink w:anchor="__RefHeading___Toc3829412_7370918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3829414_73709187">
            <w:r>
              <w:rPr>
                <w:webHidden/>
                <w:rStyle w:val="IndexLink"/>
                <w:rtl w:val="true"/>
              </w:rPr>
              <w:t>الدليل العقلي الأوّل لجواز الرؤية</w:t>
            </w:r>
            <w:r>
              <w:rPr>
                <w:rStyle w:val="IndexLink"/>
                <w:rtl w:val="true"/>
              </w:rPr>
              <w:tab/>
            </w:r>
            <w:r>
              <w:rPr>
                <w:rStyle w:val="IndexLink"/>
              </w:rPr>
              <w:t>264</w:t>
            </w:r>
          </w:hyperlink>
        </w:p>
        <w:p>
          <w:pPr>
            <w:pStyle w:val="Contents5"/>
            <w:tabs>
              <w:tab w:val="clear" w:pos="7892"/>
              <w:tab w:val="right" w:pos="9026" w:leader="dot"/>
            </w:tabs>
            <w:rPr/>
          </w:pPr>
          <w:hyperlink w:anchor="__RefHeading___Toc3829416_73709187">
            <w:r>
              <w:rPr>
                <w:webHidden/>
                <w:rStyle w:val="IndexLink"/>
                <w:rtl w:val="true"/>
              </w:rPr>
              <w:t>الدليل العقلي الثاني لجواز الرؤية</w:t>
            </w:r>
            <w:r>
              <w:rPr>
                <w:rStyle w:val="IndexLink"/>
                <w:rtl w:val="true"/>
              </w:rPr>
              <w:tab/>
            </w:r>
            <w:r>
              <w:rPr>
                <w:rStyle w:val="IndexLink"/>
              </w:rPr>
              <w:t>267</w:t>
            </w:r>
          </w:hyperlink>
        </w:p>
        <w:p>
          <w:pPr>
            <w:pStyle w:val="Contents4"/>
            <w:tabs>
              <w:tab w:val="clear" w:pos="8176"/>
              <w:tab w:val="right" w:pos="9026" w:leader="dot"/>
            </w:tabs>
            <w:rPr/>
          </w:pPr>
          <w:hyperlink w:anchor="__RefHeading___Toc3829418_73709187">
            <w:r>
              <w:rPr>
                <w:webHidden/>
                <w:rStyle w:val="IndexLink"/>
                <w:rtl w:val="true"/>
              </w:rPr>
              <w:t>الأمر الثالث</w:t>
            </w:r>
            <w:r>
              <w:rPr>
                <w:rStyle w:val="IndexLink"/>
                <w:rtl w:val="true"/>
              </w:rPr>
              <w:t xml:space="preserve">: </w:t>
            </w:r>
            <w:r>
              <w:rPr>
                <w:rStyle w:val="IndexLink"/>
                <w:rtl w:val="true"/>
              </w:rPr>
              <w:t>دليل القائلين بالجواز من القرآن الكريم</w:t>
            </w:r>
            <w:r>
              <w:rPr>
                <w:rStyle w:val="IndexLink"/>
                <w:rtl w:val="true"/>
              </w:rPr>
              <w:tab/>
            </w:r>
            <w:r>
              <w:rPr>
                <w:rStyle w:val="IndexLink"/>
              </w:rPr>
              <w:t>270</w:t>
            </w:r>
          </w:hyperlink>
        </w:p>
        <w:p>
          <w:pPr>
            <w:pStyle w:val="Contents5"/>
            <w:tabs>
              <w:tab w:val="clear" w:pos="7892"/>
              <w:tab w:val="right" w:pos="9026" w:leader="dot"/>
            </w:tabs>
            <w:rPr/>
          </w:pPr>
          <w:hyperlink w:anchor="__RefHeading___Toc3829420_7370918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829422_73709187">
            <w:r>
              <w:rPr>
                <w:webHidden/>
                <w:rStyle w:val="IndexLink"/>
                <w:rtl w:val="true"/>
              </w:rPr>
              <w:t>الأُية الأُولى</w:t>
            </w:r>
            <w:r>
              <w:rPr>
                <w:rStyle w:val="IndexLink"/>
                <w:rtl w:val="true"/>
              </w:rPr>
              <w:tab/>
            </w:r>
            <w:r>
              <w:rPr>
                <w:rStyle w:val="IndexLink"/>
              </w:rPr>
              <w:t>270</w:t>
            </w:r>
          </w:hyperlink>
        </w:p>
        <w:p>
          <w:pPr>
            <w:pStyle w:val="Contents6"/>
            <w:tabs>
              <w:tab w:val="clear" w:pos="7609"/>
              <w:tab w:val="right" w:pos="9026" w:leader="dot"/>
            </w:tabs>
            <w:rPr/>
          </w:pPr>
          <w:hyperlink w:anchor="__RefHeading___Toc3829424_73709187">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3829426_73709187">
            <w:r>
              <w:rPr>
                <w:webHidden/>
                <w:rStyle w:val="IndexLink"/>
                <w:rtl w:val="true"/>
              </w:rPr>
              <w:t>بيان آخر</w:t>
            </w:r>
            <w:r>
              <w:rPr>
                <w:rStyle w:val="IndexLink"/>
                <w:rtl w:val="true"/>
              </w:rPr>
              <w:tab/>
            </w:r>
            <w:r>
              <w:rPr>
                <w:rStyle w:val="IndexLink"/>
              </w:rPr>
              <w:t>274</w:t>
            </w:r>
          </w:hyperlink>
        </w:p>
        <w:p>
          <w:pPr>
            <w:pStyle w:val="Contents5"/>
            <w:tabs>
              <w:tab w:val="clear" w:pos="7892"/>
              <w:tab w:val="right" w:pos="9026" w:leader="dot"/>
            </w:tabs>
            <w:rPr/>
          </w:pPr>
          <w:hyperlink w:anchor="__RefHeading___Toc3829428_73709187">
            <w:r>
              <w:rPr>
                <w:webHidden/>
                <w:rStyle w:val="IndexLink"/>
                <w:rtl w:val="true"/>
              </w:rPr>
              <w:t>الآية الثانية</w:t>
            </w:r>
            <w:r>
              <w:rPr>
                <w:rStyle w:val="IndexLink"/>
                <w:rtl w:val="true"/>
              </w:rPr>
              <w:tab/>
            </w:r>
            <w:r>
              <w:rPr>
                <w:rStyle w:val="IndexLink"/>
              </w:rPr>
              <w:t>279</w:t>
            </w:r>
          </w:hyperlink>
        </w:p>
        <w:p>
          <w:pPr>
            <w:pStyle w:val="Contents6"/>
            <w:tabs>
              <w:tab w:val="clear" w:pos="7609"/>
              <w:tab w:val="right" w:pos="9026" w:leader="dot"/>
            </w:tabs>
            <w:rPr/>
          </w:pPr>
          <w:hyperlink w:anchor="__RefHeading___Toc3829430_73709187">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3829432_73709187">
            <w:r>
              <w:rPr>
                <w:webHidden/>
                <w:rStyle w:val="IndexLink"/>
                <w:rtl w:val="true"/>
              </w:rPr>
              <w:t>احتجت الأشاعرة بهذه الآية بوجهين</w:t>
            </w:r>
            <w:r>
              <w:rPr>
                <w:rStyle w:val="IndexLink"/>
                <w:rtl w:val="true"/>
              </w:rPr>
              <w:t xml:space="preserve">: </w:t>
            </w:r>
            <w:r>
              <w:rPr>
                <w:rStyle w:val="IndexLink"/>
                <w:rtl w:val="true"/>
              </w:rPr>
              <w:t>الوجه الأوّل</w:t>
            </w:r>
            <w:r>
              <w:rPr>
                <w:rStyle w:val="IndexLink"/>
                <w:rtl w:val="true"/>
              </w:rPr>
              <w:tab/>
            </w:r>
            <w:r>
              <w:rPr>
                <w:rStyle w:val="IndexLink"/>
              </w:rPr>
              <w:t>279</w:t>
            </w:r>
          </w:hyperlink>
        </w:p>
        <w:p>
          <w:pPr>
            <w:pStyle w:val="Contents6"/>
            <w:tabs>
              <w:tab w:val="clear" w:pos="7609"/>
              <w:tab w:val="right" w:pos="9026" w:leader="dot"/>
            </w:tabs>
            <w:rPr/>
          </w:pPr>
          <w:hyperlink w:anchor="__RefHeading___Toc3829434_73709187">
            <w:r>
              <w:rPr>
                <w:webHidden/>
                <w:rStyle w:val="IndexLink"/>
                <w:rtl w:val="true"/>
              </w:rPr>
              <w:t>لقاء أو لقاءان؟</w:t>
            </w:r>
            <w:r>
              <w:rPr>
                <w:rStyle w:val="IndexLink"/>
                <w:rtl w:val="true"/>
              </w:rPr>
              <w:tab/>
            </w:r>
            <w:r>
              <w:rPr>
                <w:rStyle w:val="IndexLink"/>
              </w:rPr>
              <w:t>286</w:t>
            </w:r>
          </w:hyperlink>
        </w:p>
        <w:p>
          <w:pPr>
            <w:pStyle w:val="Contents6"/>
            <w:tabs>
              <w:tab w:val="clear" w:pos="7609"/>
              <w:tab w:val="right" w:pos="9026" w:leader="dot"/>
            </w:tabs>
            <w:rPr/>
          </w:pPr>
          <w:hyperlink w:anchor="__RefHeading___Toc3829436_73709187">
            <w:r>
              <w:rPr>
                <w:webHidden/>
                <w:rStyle w:val="IndexLink"/>
                <w:rtl w:val="true"/>
              </w:rPr>
              <w:t>تفسير الآية بوجه آخر</w:t>
            </w:r>
            <w:r>
              <w:rPr>
                <w:rStyle w:val="IndexLink"/>
                <w:rtl w:val="true"/>
              </w:rPr>
              <w:tab/>
            </w:r>
            <w:r>
              <w:rPr>
                <w:rStyle w:val="IndexLink"/>
              </w:rPr>
              <w:t>287</w:t>
            </w:r>
          </w:hyperlink>
        </w:p>
        <w:p>
          <w:pPr>
            <w:pStyle w:val="Contents6"/>
            <w:tabs>
              <w:tab w:val="clear" w:pos="7609"/>
              <w:tab w:val="right" w:pos="9026" w:leader="dot"/>
            </w:tabs>
            <w:rPr/>
          </w:pPr>
          <w:hyperlink w:anchor="__RefHeading___Toc3829438_73709187">
            <w:r>
              <w:rPr>
                <w:webHidden/>
                <w:rStyle w:val="IndexLink"/>
                <w:rtl w:val="true"/>
              </w:rPr>
              <w:t>إكمال</w:t>
            </w:r>
            <w:r>
              <w:rPr>
                <w:rStyle w:val="IndexLink"/>
                <w:rtl w:val="true"/>
              </w:rPr>
              <w:tab/>
            </w:r>
            <w:r>
              <w:rPr>
                <w:rStyle w:val="IndexLink"/>
              </w:rPr>
              <w:t>288</w:t>
            </w:r>
          </w:hyperlink>
        </w:p>
        <w:p>
          <w:pPr>
            <w:pStyle w:val="Contents6"/>
            <w:tabs>
              <w:tab w:val="clear" w:pos="7609"/>
              <w:tab w:val="right" w:pos="9026" w:leader="dot"/>
            </w:tabs>
            <w:rPr/>
          </w:pPr>
          <w:hyperlink w:anchor="__RefHeading___Toc3829440_73709187">
            <w:r>
              <w:rPr>
                <w:webHidden/>
                <w:rStyle w:val="IndexLink"/>
                <w:rtl w:val="true"/>
              </w:rPr>
              <w:t>الوجه الثاني</w:t>
            </w:r>
            <w:r>
              <w:rPr>
                <w:rStyle w:val="IndexLink"/>
                <w:rtl w:val="true"/>
              </w:rPr>
              <w:tab/>
            </w:r>
            <w:r>
              <w:rPr>
                <w:rStyle w:val="IndexLink"/>
              </w:rPr>
              <w:t>290</w:t>
            </w:r>
          </w:hyperlink>
        </w:p>
        <w:p>
          <w:pPr>
            <w:pStyle w:val="Contents6"/>
            <w:tabs>
              <w:tab w:val="clear" w:pos="7609"/>
              <w:tab w:val="right" w:pos="9026" w:leader="dot"/>
            </w:tabs>
            <w:rPr/>
          </w:pPr>
          <w:hyperlink w:anchor="__RefHeading___Toc3829442_73709187">
            <w:r>
              <w:rPr>
                <w:webHidden/>
                <w:rStyle w:val="IndexLink"/>
                <w:rtl w:val="true"/>
              </w:rPr>
              <w:t>الآية الثالثة</w:t>
            </w:r>
            <w:r>
              <w:rPr>
                <w:rStyle w:val="IndexLink"/>
                <w:rtl w:val="true"/>
              </w:rPr>
              <w:tab/>
            </w:r>
            <w:r>
              <w:rPr>
                <w:rStyle w:val="IndexLink"/>
              </w:rPr>
              <w:t>291</w:t>
            </w:r>
          </w:hyperlink>
        </w:p>
        <w:p>
          <w:pPr>
            <w:pStyle w:val="Contents6"/>
            <w:tabs>
              <w:tab w:val="clear" w:pos="7609"/>
              <w:tab w:val="right" w:pos="9026" w:leader="dot"/>
            </w:tabs>
            <w:rPr/>
          </w:pPr>
          <w:hyperlink w:anchor="__RefHeading___Toc3829444_73709187">
            <w:r>
              <w:rPr>
                <w:webHidden/>
                <w:rStyle w:val="IndexLink"/>
                <w:rtl w:val="true"/>
              </w:rPr>
              <w:t>الآية الرابعة</w:t>
            </w:r>
            <w:r>
              <w:rPr>
                <w:rStyle w:val="IndexLink"/>
                <w:rtl w:val="true"/>
              </w:rPr>
              <w:tab/>
            </w:r>
            <w:r>
              <w:rPr>
                <w:rStyle w:val="IndexLink"/>
              </w:rPr>
              <w:t>292</w:t>
            </w:r>
          </w:hyperlink>
        </w:p>
        <w:p>
          <w:pPr>
            <w:pStyle w:val="Contents6"/>
            <w:tabs>
              <w:tab w:val="clear" w:pos="7609"/>
              <w:tab w:val="right" w:pos="9026" w:leader="dot"/>
            </w:tabs>
            <w:rPr/>
          </w:pPr>
          <w:hyperlink w:anchor="__RefHeading___Toc3829446_73709187">
            <w:r>
              <w:rPr>
                <w:webHidden/>
                <w:rStyle w:val="IndexLink"/>
                <w:rtl w:val="true"/>
              </w:rPr>
              <w:t>الآية الخامسة</w:t>
            </w:r>
            <w:r>
              <w:rPr>
                <w:rStyle w:val="IndexLink"/>
                <w:rtl w:val="true"/>
              </w:rPr>
              <w:tab/>
            </w:r>
            <w:r>
              <w:rPr>
                <w:rStyle w:val="IndexLink"/>
              </w:rPr>
              <w:t>294</w:t>
            </w:r>
          </w:hyperlink>
        </w:p>
        <w:p>
          <w:pPr>
            <w:pStyle w:val="Contents6"/>
            <w:tabs>
              <w:tab w:val="clear" w:pos="7609"/>
              <w:tab w:val="right" w:pos="9026" w:leader="dot"/>
            </w:tabs>
            <w:rPr/>
          </w:pPr>
          <w:hyperlink w:anchor="__RefHeading___Toc3829448_73709187">
            <w:r>
              <w:rPr>
                <w:webHidden/>
                <w:rStyle w:val="IndexLink"/>
                <w:rtl w:val="true"/>
              </w:rPr>
              <w:t>الاستدلال على الرؤية بالسنَّة</w:t>
            </w:r>
            <w:r>
              <w:rPr>
                <w:rStyle w:val="IndexLink"/>
                <w:rtl w:val="true"/>
              </w:rPr>
              <w:tab/>
            </w:r>
            <w:r>
              <w:rPr>
                <w:rStyle w:val="IndexLink"/>
              </w:rPr>
              <w:t>297</w:t>
            </w:r>
          </w:hyperlink>
        </w:p>
        <w:p>
          <w:pPr>
            <w:pStyle w:val="Contents6"/>
            <w:tabs>
              <w:tab w:val="clear" w:pos="7609"/>
              <w:tab w:val="right" w:pos="9026" w:leader="dot"/>
            </w:tabs>
            <w:rPr/>
          </w:pPr>
          <w:hyperlink w:anchor="__RefHeading___Toc3829450_73709187">
            <w:r>
              <w:rPr>
                <w:webHidden/>
                <w:rStyle w:val="IndexLink"/>
                <w:rtl w:val="true"/>
              </w:rPr>
              <w:t>تحليل الحديث</w:t>
            </w:r>
            <w:r>
              <w:rPr>
                <w:rStyle w:val="IndexLink"/>
                <w:rtl w:val="true"/>
              </w:rPr>
              <w:tab/>
            </w:r>
            <w:r>
              <w:rPr>
                <w:rStyle w:val="IndexLink"/>
              </w:rPr>
              <w:t>299</w:t>
            </w:r>
          </w:hyperlink>
        </w:p>
        <w:p>
          <w:pPr>
            <w:pStyle w:val="Contents6"/>
            <w:tabs>
              <w:tab w:val="clear" w:pos="7609"/>
              <w:tab w:val="right" w:pos="9026" w:leader="dot"/>
            </w:tabs>
            <w:rPr/>
          </w:pPr>
          <w:hyperlink w:anchor="__RefHeading___Toc3829452_73709187">
            <w:r>
              <w:rPr>
                <w:webHidden/>
                <w:rStyle w:val="IndexLink"/>
                <w:rtl w:val="true"/>
              </w:rPr>
              <w:t>استدلال المنكرين بالعقل</w:t>
            </w:r>
            <w:r>
              <w:rPr>
                <w:rStyle w:val="IndexLink"/>
                <w:rtl w:val="true"/>
              </w:rPr>
              <w:tab/>
            </w:r>
            <w:r>
              <w:rPr>
                <w:rStyle w:val="IndexLink"/>
              </w:rPr>
              <w:t>301</w:t>
            </w:r>
          </w:hyperlink>
        </w:p>
        <w:p>
          <w:pPr>
            <w:pStyle w:val="Contents6"/>
            <w:tabs>
              <w:tab w:val="clear" w:pos="7609"/>
              <w:tab w:val="right" w:pos="9026" w:leader="dot"/>
            </w:tabs>
            <w:rPr/>
          </w:pPr>
          <w:hyperlink w:anchor="__RefHeading___Toc3829454_73709187">
            <w:r>
              <w:rPr>
                <w:webHidden/>
                <w:rStyle w:val="IndexLink"/>
                <w:rtl w:val="true"/>
              </w:rPr>
              <w:t>الاستدلال بالكتاب</w:t>
            </w:r>
            <w:r>
              <w:rPr>
                <w:rStyle w:val="IndexLink"/>
                <w:rtl w:val="true"/>
              </w:rPr>
              <w:tab/>
            </w:r>
            <w:r>
              <w:rPr>
                <w:rStyle w:val="IndexLink"/>
              </w:rPr>
              <w:t>302</w:t>
            </w:r>
          </w:hyperlink>
        </w:p>
        <w:p>
          <w:pPr>
            <w:pStyle w:val="Contents6"/>
            <w:tabs>
              <w:tab w:val="clear" w:pos="7609"/>
              <w:tab w:val="right" w:pos="9026" w:leader="dot"/>
            </w:tabs>
            <w:rPr/>
          </w:pPr>
          <w:hyperlink w:anchor="__RefHeading___Toc3829456_73709187">
            <w:r>
              <w:rPr>
                <w:webHidden/>
                <w:rStyle w:val="IndexLink"/>
                <w:rtl w:val="true"/>
              </w:rPr>
              <w:t>كلام الرازي حول الآية</w:t>
            </w:r>
            <w:r>
              <w:rPr>
                <w:rStyle w:val="IndexLink"/>
                <w:rtl w:val="true"/>
              </w:rPr>
              <w:tab/>
            </w:r>
            <w:r>
              <w:rPr>
                <w:rStyle w:val="IndexLink"/>
              </w:rPr>
              <w:t>305</w:t>
            </w:r>
          </w:hyperlink>
        </w:p>
        <w:p>
          <w:pPr>
            <w:pStyle w:val="Contents6"/>
            <w:tabs>
              <w:tab w:val="clear" w:pos="7609"/>
              <w:tab w:val="right" w:pos="9026" w:leader="dot"/>
            </w:tabs>
            <w:rPr/>
          </w:pPr>
          <w:hyperlink w:anchor="__RefHeading___Toc3829458_73709187">
            <w:r>
              <w:rPr>
                <w:webHidden/>
                <w:rStyle w:val="IndexLink"/>
                <w:rtl w:val="true"/>
              </w:rPr>
              <w:t>الرازي والاستدلال بهذه الآيات</w:t>
            </w:r>
            <w:r>
              <w:rPr>
                <w:rStyle w:val="IndexLink"/>
                <w:rtl w:val="true"/>
              </w:rPr>
              <w:tab/>
            </w:r>
            <w:r>
              <w:rPr>
                <w:rStyle w:val="IndexLink"/>
              </w:rPr>
              <w:t>312</w:t>
            </w:r>
          </w:hyperlink>
        </w:p>
        <w:p>
          <w:pPr>
            <w:pStyle w:val="Contents6"/>
            <w:tabs>
              <w:tab w:val="clear" w:pos="7609"/>
              <w:tab w:val="right" w:pos="9026" w:leader="dot"/>
            </w:tabs>
            <w:rPr/>
          </w:pPr>
          <w:hyperlink w:anchor="__RefHeading___Toc3829460_73709187">
            <w:r>
              <w:rPr>
                <w:webHidden/>
                <w:rStyle w:val="IndexLink"/>
                <w:rtl w:val="true"/>
              </w:rPr>
              <w:t>استدلال المنكرين بالسنّة</w:t>
            </w:r>
            <w:r>
              <w:rPr>
                <w:rStyle w:val="IndexLink"/>
                <w:rtl w:val="true"/>
              </w:rPr>
              <w:tab/>
            </w:r>
            <w:r>
              <w:rPr>
                <w:rStyle w:val="IndexLink"/>
              </w:rPr>
              <w:t>317</w:t>
            </w:r>
          </w:hyperlink>
        </w:p>
        <w:p>
          <w:pPr>
            <w:pStyle w:val="Contents6"/>
            <w:tabs>
              <w:tab w:val="clear" w:pos="7609"/>
              <w:tab w:val="right" w:pos="9026" w:leader="dot"/>
            </w:tabs>
            <w:rPr/>
          </w:pPr>
          <w:hyperlink w:anchor="__RefHeading___Toc3829462_73709187">
            <w:r>
              <w:rPr>
                <w:webHidden/>
                <w:rStyle w:val="IndexLink"/>
                <w:rtl w:val="true"/>
              </w:rPr>
              <w:t>فتوى شاذة عن الكتاب والسنّة</w:t>
            </w:r>
            <w:r>
              <w:rPr>
                <w:rStyle w:val="IndexLink"/>
                <w:rtl w:val="true"/>
              </w:rPr>
              <w:tab/>
            </w:r>
            <w:r>
              <w:rPr>
                <w:rStyle w:val="IndexLink"/>
              </w:rPr>
              <w:t>319</w:t>
            </w:r>
          </w:hyperlink>
        </w:p>
        <w:p>
          <w:pPr>
            <w:pStyle w:val="Contents6"/>
            <w:tabs>
              <w:tab w:val="clear" w:pos="7609"/>
              <w:tab w:val="right" w:pos="9026" w:leader="dot"/>
            </w:tabs>
            <w:rPr/>
          </w:pPr>
          <w:hyperlink w:anchor="__RefHeading___Toc3829464_73709187">
            <w:r>
              <w:rPr>
                <w:webHidden/>
                <w:rStyle w:val="IndexLink"/>
                <w:rtl w:val="true"/>
              </w:rPr>
              <w:t>تحليل لهذه الفتيا</w:t>
            </w:r>
            <w:r>
              <w:rPr>
                <w:rStyle w:val="IndexLink"/>
                <w:rtl w:val="true"/>
              </w:rPr>
              <w:tab/>
            </w:r>
            <w:r>
              <w:rPr>
                <w:rStyle w:val="IndexLink"/>
              </w:rPr>
              <w:t>320</w:t>
            </w:r>
          </w:hyperlink>
        </w:p>
        <w:p>
          <w:pPr>
            <w:pStyle w:val="Contents3"/>
            <w:tabs>
              <w:tab w:val="clear" w:pos="8459"/>
              <w:tab w:val="right" w:pos="9026" w:leader="dot"/>
            </w:tabs>
            <w:rPr/>
          </w:pPr>
          <w:hyperlink w:anchor="__RefHeading___Toc3829466_73709187">
            <w:r>
              <w:rPr>
                <w:webHidden/>
                <w:rStyle w:val="IndexLink"/>
                <w:rtl w:val="true"/>
              </w:rPr>
              <w:t>(</w:t>
            </w:r>
            <w:r>
              <w:rPr>
                <w:rStyle w:val="IndexLink"/>
              </w:rPr>
              <w:t>13</w:t>
            </w:r>
            <w:r>
              <w:rPr>
                <w:rStyle w:val="IndexLink"/>
                <w:rtl w:val="true"/>
              </w:rPr>
              <w:t xml:space="preserve">) </w:t>
            </w:r>
            <w:r>
              <w:rPr>
                <w:rStyle w:val="IndexLink"/>
                <w:rtl w:val="true"/>
              </w:rPr>
              <w:t>كلام اللّٰه سبحانه هو الكلام النفسي</w:t>
            </w:r>
            <w:r>
              <w:rPr>
                <w:rStyle w:val="IndexLink"/>
                <w:rtl w:val="true"/>
              </w:rPr>
              <w:tab/>
            </w:r>
            <w:r>
              <w:rPr>
                <w:rStyle w:val="IndexLink"/>
              </w:rPr>
              <w:t>323</w:t>
            </w:r>
          </w:hyperlink>
        </w:p>
        <w:p>
          <w:pPr>
            <w:pStyle w:val="Contents4"/>
            <w:tabs>
              <w:tab w:val="clear" w:pos="8176"/>
              <w:tab w:val="right" w:pos="9026" w:leader="dot"/>
            </w:tabs>
            <w:rPr/>
          </w:pPr>
          <w:hyperlink w:anchor="__RefHeading___Toc3829468_7370918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3829470_73709187">
            <w:r>
              <w:rPr>
                <w:webHidden/>
                <w:rStyle w:val="IndexLink"/>
                <w:rtl w:val="true"/>
              </w:rPr>
              <w:t>ما هو حقيقة كلامه؟</w:t>
            </w:r>
            <w:r>
              <w:rPr>
                <w:rStyle w:val="IndexLink"/>
                <w:rtl w:val="true"/>
              </w:rPr>
              <w:tab/>
            </w:r>
            <w:r>
              <w:rPr>
                <w:rStyle w:val="IndexLink"/>
              </w:rPr>
              <w:t>324</w:t>
            </w:r>
          </w:hyperlink>
        </w:p>
        <w:p>
          <w:pPr>
            <w:pStyle w:val="Contents5"/>
            <w:tabs>
              <w:tab w:val="clear" w:pos="7892"/>
              <w:tab w:val="right" w:pos="9026" w:leader="dot"/>
            </w:tabs>
            <w:rPr/>
          </w:pPr>
          <w:hyperlink w:anchor="__RefHeading___Toc3829472_7370918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829474_73709187">
            <w:r>
              <w:rPr>
                <w:webHidden/>
                <w:rStyle w:val="IndexLink"/>
              </w:rPr>
              <w:t>1</w:t>
            </w:r>
            <w:r>
              <w:rPr>
                <w:rStyle w:val="IndexLink"/>
                <w:rtl w:val="true"/>
              </w:rPr>
              <w:t xml:space="preserve">. </w:t>
            </w:r>
            <w:r>
              <w:rPr>
                <w:rStyle w:val="IndexLink"/>
                <w:rtl w:val="true"/>
              </w:rPr>
              <w:t>نظرية المعتزلة</w:t>
            </w:r>
            <w:r>
              <w:rPr>
                <w:rStyle w:val="IndexLink"/>
                <w:rtl w:val="true"/>
              </w:rPr>
              <w:tab/>
            </w:r>
            <w:r>
              <w:rPr>
                <w:rStyle w:val="IndexLink"/>
              </w:rPr>
              <w:t>324</w:t>
            </w:r>
          </w:hyperlink>
        </w:p>
        <w:p>
          <w:pPr>
            <w:pStyle w:val="Contents5"/>
            <w:tabs>
              <w:tab w:val="clear" w:pos="7892"/>
              <w:tab w:val="right" w:pos="9026" w:leader="dot"/>
            </w:tabs>
            <w:rPr/>
          </w:pPr>
          <w:hyperlink w:anchor="__RefHeading___Toc3829476_73709187">
            <w:r>
              <w:rPr>
                <w:webHidden/>
                <w:rStyle w:val="IndexLink"/>
              </w:rPr>
              <w:t>2</w:t>
            </w:r>
            <w:r>
              <w:rPr>
                <w:rStyle w:val="IndexLink"/>
                <w:rtl w:val="true"/>
              </w:rPr>
              <w:t xml:space="preserve">. </w:t>
            </w:r>
            <w:r>
              <w:rPr>
                <w:rStyle w:val="IndexLink"/>
                <w:rtl w:val="true"/>
              </w:rPr>
              <w:t>نظرية الحكماء</w:t>
            </w:r>
            <w:r>
              <w:rPr>
                <w:rStyle w:val="IndexLink"/>
                <w:rtl w:val="true"/>
              </w:rPr>
              <w:tab/>
            </w:r>
            <w:r>
              <w:rPr>
                <w:rStyle w:val="IndexLink"/>
              </w:rPr>
              <w:t>325</w:t>
            </w:r>
          </w:hyperlink>
        </w:p>
        <w:p>
          <w:pPr>
            <w:pStyle w:val="Contents5"/>
            <w:tabs>
              <w:tab w:val="clear" w:pos="7892"/>
              <w:tab w:val="right" w:pos="9026" w:leader="dot"/>
            </w:tabs>
            <w:rPr/>
          </w:pPr>
          <w:hyperlink w:anchor="__RefHeading___Toc3829478_73709187">
            <w:r>
              <w:rPr>
                <w:webHidden/>
                <w:rStyle w:val="IndexLink"/>
              </w:rPr>
              <w:t>3</w:t>
            </w:r>
            <w:r>
              <w:rPr>
                <w:rStyle w:val="IndexLink"/>
                <w:rtl w:val="true"/>
              </w:rPr>
              <w:t xml:space="preserve">. </w:t>
            </w:r>
            <w:r>
              <w:rPr>
                <w:rStyle w:val="IndexLink"/>
                <w:rtl w:val="true"/>
              </w:rPr>
              <w:t>نظرية الحنابلة</w:t>
            </w:r>
            <w:r>
              <w:rPr>
                <w:rStyle w:val="IndexLink"/>
                <w:rtl w:val="true"/>
              </w:rPr>
              <w:tab/>
            </w:r>
            <w:r>
              <w:rPr>
                <w:rStyle w:val="IndexLink"/>
              </w:rPr>
              <w:t>325</w:t>
            </w:r>
          </w:hyperlink>
        </w:p>
        <w:p>
          <w:pPr>
            <w:pStyle w:val="Contents5"/>
            <w:tabs>
              <w:tab w:val="clear" w:pos="7892"/>
              <w:tab w:val="right" w:pos="9026" w:leader="dot"/>
            </w:tabs>
            <w:rPr/>
          </w:pPr>
          <w:hyperlink w:anchor="__RefHeading___Toc3829480_73709187">
            <w:r>
              <w:rPr>
                <w:webHidden/>
                <w:rStyle w:val="IndexLink"/>
              </w:rPr>
              <w:t>4</w:t>
            </w:r>
            <w:r>
              <w:rPr>
                <w:rStyle w:val="IndexLink"/>
                <w:rtl w:val="true"/>
              </w:rPr>
              <w:t xml:space="preserve">. </w:t>
            </w:r>
            <w:r>
              <w:rPr>
                <w:rStyle w:val="IndexLink"/>
                <w:rtl w:val="true"/>
              </w:rPr>
              <w:t>نظرية الأشاعرة</w:t>
            </w:r>
            <w:r>
              <w:rPr>
                <w:rStyle w:val="IndexLink"/>
                <w:rtl w:val="true"/>
              </w:rPr>
              <w:tab/>
            </w:r>
            <w:r>
              <w:rPr>
                <w:rStyle w:val="IndexLink"/>
              </w:rPr>
              <w:t>325</w:t>
            </w:r>
          </w:hyperlink>
        </w:p>
        <w:p>
          <w:pPr>
            <w:pStyle w:val="Contents6"/>
            <w:tabs>
              <w:tab w:val="clear" w:pos="7609"/>
              <w:tab w:val="right" w:pos="9026" w:leader="dot"/>
            </w:tabs>
            <w:rPr/>
          </w:pPr>
          <w:hyperlink w:anchor="__RefHeading___Toc3829482_73709187">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829484_73709187">
            <w:r>
              <w:rPr>
                <w:webHidden/>
                <w:rStyle w:val="IndexLink"/>
                <w:rtl w:val="true"/>
              </w:rPr>
              <w:t>حصيلة البحث</w:t>
            </w:r>
            <w:r>
              <w:rPr>
                <w:rStyle w:val="IndexLink"/>
                <w:rtl w:val="true"/>
              </w:rPr>
              <w:tab/>
            </w:r>
            <w:r>
              <w:rPr>
                <w:rStyle w:val="IndexLink"/>
              </w:rPr>
              <w:t>330</w:t>
            </w:r>
          </w:hyperlink>
        </w:p>
        <w:p>
          <w:pPr>
            <w:pStyle w:val="Contents6"/>
            <w:tabs>
              <w:tab w:val="clear" w:pos="7609"/>
              <w:tab w:val="right" w:pos="9026" w:leader="dot"/>
            </w:tabs>
            <w:rPr/>
          </w:pPr>
          <w:hyperlink w:anchor="__RefHeading___Toc3829486_73709187">
            <w:r>
              <w:rPr>
                <w:webHidden/>
                <w:rStyle w:val="IndexLink"/>
                <w:rtl w:val="true"/>
              </w:rPr>
              <w:t>حصيلة البحث</w:t>
            </w:r>
            <w:r>
              <w:rPr>
                <w:rStyle w:val="IndexLink"/>
                <w:rtl w:val="true"/>
              </w:rPr>
              <w:tab/>
            </w:r>
            <w:r>
              <w:rPr>
                <w:rStyle w:val="IndexLink"/>
              </w:rPr>
              <w:t>337</w:t>
            </w:r>
          </w:hyperlink>
        </w:p>
        <w:p>
          <w:pPr>
            <w:pStyle w:val="Contents3"/>
            <w:tabs>
              <w:tab w:val="clear" w:pos="8459"/>
              <w:tab w:val="right" w:pos="9026" w:leader="dot"/>
            </w:tabs>
            <w:rPr/>
          </w:pPr>
          <w:hyperlink w:anchor="__RefHeading___Toc3829488_73709187">
            <w:r>
              <w:rPr>
                <w:webHidden/>
                <w:rStyle w:val="IndexLink"/>
                <w:rtl w:val="true"/>
              </w:rPr>
              <w:t>(</w:t>
            </w:r>
            <w:r>
              <w:rPr>
                <w:rStyle w:val="IndexLink"/>
              </w:rPr>
              <w:t>14</w:t>
            </w:r>
            <w:r>
              <w:rPr>
                <w:rStyle w:val="IndexLink"/>
                <w:rtl w:val="true"/>
              </w:rPr>
              <w:t xml:space="preserve">) </w:t>
            </w:r>
            <w:r>
              <w:rPr>
                <w:rStyle w:val="IndexLink"/>
                <w:rtl w:val="true"/>
              </w:rPr>
              <w:t>كلام اللّٰه غير مخلوق أو قديم</w:t>
            </w:r>
            <w:r>
              <w:rPr>
                <w:rStyle w:val="IndexLink"/>
                <w:rtl w:val="true"/>
              </w:rPr>
              <w:tab/>
            </w:r>
            <w:r>
              <w:rPr>
                <w:rStyle w:val="IndexLink"/>
              </w:rPr>
              <w:t>338</w:t>
            </w:r>
          </w:hyperlink>
        </w:p>
        <w:p>
          <w:pPr>
            <w:pStyle w:val="Contents4"/>
            <w:tabs>
              <w:tab w:val="clear" w:pos="8176"/>
              <w:tab w:val="right" w:pos="9026" w:leader="dot"/>
            </w:tabs>
            <w:rPr/>
          </w:pPr>
          <w:hyperlink w:anchor="__RefHeading___Toc3829490_7370918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829492_73709187">
            <w:r>
              <w:rPr>
                <w:webHidden/>
                <w:rStyle w:val="IndexLink"/>
                <w:rtl w:val="true"/>
              </w:rPr>
              <w:t>أدلّة الأشاعرة على كون القرآن غير مخلوق</w:t>
            </w:r>
            <w:r>
              <w:rPr>
                <w:rStyle w:val="IndexLink"/>
                <w:rtl w:val="true"/>
              </w:rPr>
              <w:tab/>
            </w:r>
            <w:r>
              <w:rPr>
                <w:rStyle w:val="IndexLink"/>
              </w:rPr>
              <w:t>351</w:t>
            </w:r>
          </w:hyperlink>
        </w:p>
        <w:p>
          <w:pPr>
            <w:pStyle w:val="Contents4"/>
            <w:tabs>
              <w:tab w:val="clear" w:pos="8176"/>
              <w:tab w:val="right" w:pos="9026" w:leader="dot"/>
            </w:tabs>
            <w:rPr/>
          </w:pPr>
          <w:hyperlink w:anchor="__RefHeading___Toc3829494_73709187">
            <w:r>
              <w:rPr>
                <w:webHidden/>
                <w:rStyle w:val="IndexLink"/>
                <w:rtl w:val="true"/>
              </w:rPr>
              <w:t>موقف أهل البيت عليهم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3829496_73709187">
            <w:r>
              <w:rPr>
                <w:webHidden/>
                <w:rStyle w:val="IndexLink"/>
                <w:rtl w:val="true"/>
              </w:rPr>
              <w:t>(</w:t>
            </w:r>
            <w:r>
              <w:rPr>
                <w:rStyle w:val="IndexLink"/>
              </w:rPr>
              <w:t>15</w:t>
            </w:r>
            <w:r>
              <w:rPr>
                <w:rStyle w:val="IndexLink"/>
                <w:rtl w:val="true"/>
              </w:rPr>
              <w:t xml:space="preserve">) </w:t>
            </w:r>
            <w:r>
              <w:rPr>
                <w:rStyle w:val="IndexLink"/>
                <w:rtl w:val="true"/>
              </w:rPr>
              <w:t>عموم إرادته لكلّ شيء</w:t>
            </w:r>
            <w:r>
              <w:rPr>
                <w:rStyle w:val="IndexLink"/>
                <w:rtl w:val="true"/>
              </w:rPr>
              <w:tab/>
            </w:r>
            <w:r>
              <w:rPr>
                <w:rStyle w:val="IndexLink"/>
              </w:rPr>
              <w:t>360</w:t>
            </w:r>
          </w:hyperlink>
        </w:p>
        <w:p>
          <w:pPr>
            <w:pStyle w:val="Contents4"/>
            <w:tabs>
              <w:tab w:val="clear" w:pos="8176"/>
              <w:tab w:val="right" w:pos="9026" w:leader="dot"/>
            </w:tabs>
            <w:rPr/>
          </w:pPr>
          <w:hyperlink w:anchor="__RefHeading___Toc3829498_7370918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3829500_73709187">
            <w:r>
              <w:rPr>
                <w:webHidden/>
                <w:rStyle w:val="IndexLink"/>
                <w:rtl w:val="true"/>
              </w:rPr>
              <w:t>الأدلّة العقلية على عموم إرادته</w:t>
            </w:r>
            <w:r>
              <w:rPr>
                <w:rStyle w:val="IndexLink"/>
                <w:rtl w:val="true"/>
              </w:rPr>
              <w:tab/>
            </w:r>
            <w:r>
              <w:rPr>
                <w:rStyle w:val="IndexLink"/>
              </w:rPr>
              <w:t>361</w:t>
            </w:r>
          </w:hyperlink>
        </w:p>
        <w:p>
          <w:pPr>
            <w:pStyle w:val="Contents4"/>
            <w:tabs>
              <w:tab w:val="clear" w:pos="8176"/>
              <w:tab w:val="right" w:pos="9026" w:leader="dot"/>
            </w:tabs>
            <w:rPr/>
          </w:pPr>
          <w:hyperlink w:anchor="__RefHeading___Toc3829502_73709187">
            <w:r>
              <w:rPr>
                <w:webHidden/>
                <w:rStyle w:val="IndexLink"/>
                <w:rtl w:val="true"/>
              </w:rPr>
              <w:t>التفسير الصحيح لعموم إرادته</w:t>
            </w:r>
            <w:r>
              <w:rPr>
                <w:rStyle w:val="IndexLink"/>
                <w:rtl w:val="true"/>
              </w:rPr>
              <w:tab/>
            </w:r>
            <w:r>
              <w:rPr>
                <w:rStyle w:val="IndexLink"/>
              </w:rPr>
              <w:t>365</w:t>
            </w:r>
          </w:hyperlink>
        </w:p>
        <w:p>
          <w:pPr>
            <w:pStyle w:val="Contents3"/>
            <w:tabs>
              <w:tab w:val="clear" w:pos="8459"/>
              <w:tab w:val="right" w:pos="9026" w:leader="dot"/>
            </w:tabs>
            <w:rPr/>
          </w:pPr>
          <w:hyperlink w:anchor="__RefHeading___Toc3829504_73709187">
            <w:r>
              <w:rPr>
                <w:webHidden/>
                <w:rStyle w:val="IndexLink"/>
                <w:rtl w:val="true"/>
              </w:rPr>
              <w:t>(</w:t>
            </w:r>
            <w:r>
              <w:rPr>
                <w:rStyle w:val="IndexLink"/>
              </w:rPr>
              <w:t>16</w:t>
            </w:r>
            <w:r>
              <w:rPr>
                <w:rStyle w:val="IndexLink"/>
                <w:rtl w:val="true"/>
              </w:rPr>
              <w:t xml:space="preserve">) </w:t>
            </w:r>
            <w:r>
              <w:rPr>
                <w:rStyle w:val="IndexLink"/>
                <w:rtl w:val="true"/>
              </w:rPr>
              <w:t>التحسين والتقبيح العقليان</w:t>
            </w:r>
            <w:r>
              <w:rPr>
                <w:rStyle w:val="IndexLink"/>
                <w:rtl w:val="true"/>
              </w:rPr>
              <w:tab/>
            </w:r>
            <w:r>
              <w:rPr>
                <w:rStyle w:val="IndexLink"/>
              </w:rPr>
              <w:t>368</w:t>
            </w:r>
          </w:hyperlink>
        </w:p>
        <w:p>
          <w:pPr>
            <w:pStyle w:val="Contents4"/>
            <w:tabs>
              <w:tab w:val="clear" w:pos="8176"/>
              <w:tab w:val="right" w:pos="9026" w:leader="dot"/>
            </w:tabs>
            <w:rPr/>
          </w:pPr>
          <w:hyperlink w:anchor="__RefHeading___Toc3829506_7370918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3829508_73709187">
            <w:r>
              <w:rPr>
                <w:webHidden/>
                <w:rStyle w:val="IndexLink"/>
                <w:rtl w:val="true"/>
              </w:rPr>
              <w:t xml:space="preserve">دليل الأشعري على نفي التحسين والتقبيح العقليين </w:t>
            </w:r>
            <w:r>
              <w:rPr>
                <w:rStyle w:val="IndexLink"/>
              </w:rPr>
              <w:t>1</w:t>
            </w:r>
            <w:r>
              <w:rPr>
                <w:rStyle w:val="IndexLink"/>
                <w:rtl w:val="true"/>
              </w:rPr>
              <w:t xml:space="preserve">. </w:t>
            </w:r>
            <w:r>
              <w:rPr>
                <w:rStyle w:val="IndexLink"/>
                <w:rtl w:val="true"/>
              </w:rPr>
              <w:t>هو المالك القاهر</w:t>
            </w:r>
            <w:r>
              <w:rPr>
                <w:rStyle w:val="IndexLink"/>
                <w:rtl w:val="true"/>
              </w:rPr>
              <w:tab/>
            </w:r>
            <w:r>
              <w:rPr>
                <w:rStyle w:val="IndexLink"/>
              </w:rPr>
              <w:t>369</w:t>
            </w:r>
          </w:hyperlink>
        </w:p>
        <w:p>
          <w:pPr>
            <w:pStyle w:val="Contents4"/>
            <w:tabs>
              <w:tab w:val="clear" w:pos="8176"/>
              <w:tab w:val="right" w:pos="9026" w:leader="dot"/>
            </w:tabs>
            <w:rPr/>
          </w:pPr>
          <w:hyperlink w:anchor="__RefHeading___Toc3829510_73709187">
            <w:r>
              <w:rPr>
                <w:webHidden/>
                <w:rStyle w:val="IndexLink"/>
              </w:rPr>
              <w:t>2</w:t>
            </w:r>
            <w:r>
              <w:rPr>
                <w:rStyle w:val="IndexLink"/>
                <w:rtl w:val="true"/>
              </w:rPr>
              <w:t xml:space="preserve">. </w:t>
            </w:r>
            <w:r>
              <w:rPr>
                <w:rStyle w:val="IndexLink"/>
                <w:rtl w:val="true"/>
              </w:rPr>
              <w:t>لو كان التحسين والتقبيح ضرورياً لما وقع الاختلاف</w:t>
            </w:r>
            <w:r>
              <w:rPr>
                <w:rStyle w:val="IndexLink"/>
                <w:rtl w:val="true"/>
              </w:rPr>
              <w:tab/>
            </w:r>
            <w:r>
              <w:rPr>
                <w:rStyle w:val="IndexLink"/>
              </w:rPr>
              <w:t>372</w:t>
            </w:r>
          </w:hyperlink>
        </w:p>
        <w:p>
          <w:pPr>
            <w:pStyle w:val="Contents4"/>
            <w:tabs>
              <w:tab w:val="clear" w:pos="8176"/>
              <w:tab w:val="right" w:pos="9026" w:leader="dot"/>
            </w:tabs>
            <w:rPr/>
          </w:pPr>
          <w:hyperlink w:anchor="__RefHeading___Toc3829512_73709187">
            <w:r>
              <w:rPr>
                <w:webHidden/>
                <w:rStyle w:val="IndexLink"/>
              </w:rPr>
              <w:t>3</w:t>
            </w:r>
            <w:r>
              <w:rPr>
                <w:rStyle w:val="IndexLink"/>
                <w:rtl w:val="true"/>
              </w:rPr>
              <w:t xml:space="preserve">. </w:t>
            </w:r>
            <w:r>
              <w:rPr>
                <w:rStyle w:val="IndexLink"/>
                <w:rtl w:val="true"/>
              </w:rPr>
              <w:t>لو كان الحسن والقبح عقليّين لما تغيّرا</w:t>
            </w:r>
            <w:r>
              <w:rPr>
                <w:rStyle w:val="IndexLink"/>
                <w:rtl w:val="true"/>
              </w:rPr>
              <w:tab/>
            </w:r>
            <w:r>
              <w:rPr>
                <w:rStyle w:val="IndexLink"/>
              </w:rPr>
              <w:t>373</w:t>
            </w:r>
          </w:hyperlink>
        </w:p>
        <w:p>
          <w:pPr>
            <w:pStyle w:val="Contents4"/>
            <w:tabs>
              <w:tab w:val="clear" w:pos="8176"/>
              <w:tab w:val="right" w:pos="9026" w:leader="dot"/>
            </w:tabs>
            <w:rPr/>
          </w:pPr>
          <w:hyperlink w:anchor="__RefHeading___Toc3829514_73709187">
            <w:r>
              <w:rPr>
                <w:webHidden/>
                <w:rStyle w:val="IndexLink"/>
                <w:rtl w:val="true"/>
              </w:rPr>
              <w:t>ما هو الملاك لدرك العقل في هذا المجال؟</w:t>
            </w:r>
            <w:r>
              <w:rPr>
                <w:rStyle w:val="IndexLink"/>
                <w:rtl w:val="true"/>
              </w:rPr>
              <w:tab/>
            </w:r>
            <w:r>
              <w:rPr>
                <w:rStyle w:val="IndexLink"/>
              </w:rPr>
              <w:t>375</w:t>
            </w:r>
          </w:hyperlink>
        </w:p>
        <w:p>
          <w:pPr>
            <w:pStyle w:val="Contents4"/>
            <w:tabs>
              <w:tab w:val="clear" w:pos="8176"/>
              <w:tab w:val="right" w:pos="9026" w:leader="dot"/>
            </w:tabs>
            <w:rPr/>
          </w:pPr>
          <w:hyperlink w:anchor="__RefHeading___Toc3829516_73709187">
            <w:r>
              <w:rPr>
                <w:webHidden/>
                <w:rStyle w:val="IndexLink"/>
                <w:rtl w:val="true"/>
              </w:rPr>
              <w:t>أدلّة القائلين بالتحسين والتقبيح العقليَّين</w:t>
            </w:r>
            <w:r>
              <w:rPr>
                <w:rStyle w:val="IndexLink"/>
                <w:rtl w:val="true"/>
              </w:rPr>
              <w:tab/>
            </w:r>
            <w:r>
              <w:rPr>
                <w:rStyle w:val="IndexLink"/>
              </w:rPr>
              <w:t>378</w:t>
            </w:r>
          </w:hyperlink>
        </w:p>
        <w:p>
          <w:pPr>
            <w:pStyle w:val="Contents4"/>
            <w:tabs>
              <w:tab w:val="clear" w:pos="8176"/>
              <w:tab w:val="right" w:pos="9026" w:leader="dot"/>
            </w:tabs>
            <w:rPr/>
          </w:pPr>
          <w:hyperlink w:anchor="__RefHeading___Toc3829518_73709187">
            <w:r>
              <w:rPr>
                <w:webHidden/>
                <w:rStyle w:val="IndexLink"/>
                <w:rtl w:val="true"/>
              </w:rPr>
              <w:t>التحسين والتقبيح في الكتاب العزيز</w:t>
            </w:r>
            <w:r>
              <w:rPr>
                <w:rStyle w:val="IndexLink"/>
                <w:rtl w:val="true"/>
              </w:rPr>
              <w:tab/>
            </w:r>
            <w:r>
              <w:rPr>
                <w:rStyle w:val="IndexLink"/>
              </w:rPr>
              <w:t>384</w:t>
            </w:r>
          </w:hyperlink>
        </w:p>
        <w:p>
          <w:pPr>
            <w:pStyle w:val="Contents4"/>
            <w:tabs>
              <w:tab w:val="clear" w:pos="8176"/>
              <w:tab w:val="right" w:pos="9026" w:leader="dot"/>
            </w:tabs>
            <w:rPr/>
          </w:pPr>
          <w:hyperlink w:anchor="__RefHeading___Toc3829520_73709187">
            <w:r>
              <w:rPr>
                <w:webHidden/>
                <w:rStyle w:val="IndexLink"/>
                <w:rtl w:val="true"/>
              </w:rPr>
              <w:t>دور التحسين والتقبيح العقليّين</w:t>
            </w:r>
            <w:r>
              <w:rPr>
                <w:rStyle w:val="IndexLink"/>
                <w:rtl w:val="true"/>
              </w:rPr>
              <w:tab/>
            </w:r>
            <w:r>
              <w:rPr>
                <w:rStyle w:val="IndexLink"/>
              </w:rPr>
              <w:t>385</w:t>
            </w:r>
          </w:hyperlink>
        </w:p>
        <w:p>
          <w:pPr>
            <w:pStyle w:val="Contents5"/>
            <w:tabs>
              <w:tab w:val="clear" w:pos="7892"/>
              <w:tab w:val="right" w:pos="9026" w:leader="dot"/>
            </w:tabs>
            <w:rPr/>
          </w:pPr>
          <w:hyperlink w:anchor="__RefHeading___Toc3829522_7370918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3829524_73709187">
            <w:r>
              <w:rPr>
                <w:webHidden/>
                <w:rStyle w:val="IndexLink"/>
              </w:rPr>
              <w:t>1</w:t>
            </w:r>
            <w:r>
              <w:rPr>
                <w:rStyle w:val="IndexLink"/>
                <w:rtl w:val="true"/>
              </w:rPr>
              <w:t xml:space="preserve">. </w:t>
            </w:r>
            <w:r>
              <w:rPr>
                <w:rStyle w:val="IndexLink"/>
                <w:rtl w:val="true"/>
              </w:rPr>
              <w:t>وجوب المعرفة</w:t>
            </w:r>
            <w:r>
              <w:rPr>
                <w:rStyle w:val="IndexLink"/>
                <w:rtl w:val="true"/>
              </w:rPr>
              <w:tab/>
            </w:r>
            <w:r>
              <w:rPr>
                <w:rStyle w:val="IndexLink"/>
              </w:rPr>
              <w:t>385</w:t>
            </w:r>
          </w:hyperlink>
        </w:p>
        <w:p>
          <w:pPr>
            <w:pStyle w:val="Contents5"/>
            <w:tabs>
              <w:tab w:val="clear" w:pos="7892"/>
              <w:tab w:val="right" w:pos="9026" w:leader="dot"/>
            </w:tabs>
            <w:rPr/>
          </w:pPr>
          <w:hyperlink w:anchor="__RefHeading___Toc3829526_73709187">
            <w:r>
              <w:rPr>
                <w:webHidden/>
                <w:rStyle w:val="IndexLink"/>
              </w:rPr>
              <w:t>2</w:t>
            </w:r>
            <w:r>
              <w:rPr>
                <w:rStyle w:val="IndexLink"/>
                <w:rtl w:val="true"/>
              </w:rPr>
              <w:t xml:space="preserve">. </w:t>
            </w:r>
            <w:r>
              <w:rPr>
                <w:rStyle w:val="IndexLink"/>
                <w:rtl w:val="true"/>
              </w:rPr>
              <w:t>لزوم النظر في برهان النبوة</w:t>
            </w:r>
            <w:r>
              <w:rPr>
                <w:rStyle w:val="IndexLink"/>
                <w:rtl w:val="true"/>
              </w:rPr>
              <w:tab/>
            </w:r>
            <w:r>
              <w:rPr>
                <w:rStyle w:val="IndexLink"/>
              </w:rPr>
              <w:t>386</w:t>
            </w:r>
          </w:hyperlink>
        </w:p>
        <w:p>
          <w:pPr>
            <w:pStyle w:val="Contents5"/>
            <w:tabs>
              <w:tab w:val="clear" w:pos="7892"/>
              <w:tab w:val="right" w:pos="9026" w:leader="dot"/>
            </w:tabs>
            <w:rPr/>
          </w:pPr>
          <w:hyperlink w:anchor="__RefHeading___Toc3829528_73709187">
            <w:r>
              <w:rPr>
                <w:webHidden/>
                <w:rStyle w:val="IndexLink"/>
              </w:rPr>
              <w:t>3</w:t>
            </w:r>
            <w:r>
              <w:rPr>
                <w:rStyle w:val="IndexLink"/>
                <w:rtl w:val="true"/>
              </w:rPr>
              <w:t xml:space="preserve">. </w:t>
            </w:r>
            <w:r>
              <w:rPr>
                <w:rStyle w:val="IndexLink"/>
                <w:rtl w:val="true"/>
              </w:rPr>
              <w:t>العلم بصدق دعوى النبوة</w:t>
            </w:r>
            <w:r>
              <w:rPr>
                <w:rStyle w:val="IndexLink"/>
                <w:rtl w:val="true"/>
              </w:rPr>
              <w:tab/>
            </w:r>
            <w:r>
              <w:rPr>
                <w:rStyle w:val="IndexLink"/>
              </w:rPr>
              <w:t>386</w:t>
            </w:r>
          </w:hyperlink>
        </w:p>
        <w:p>
          <w:pPr>
            <w:pStyle w:val="Contents5"/>
            <w:tabs>
              <w:tab w:val="clear" w:pos="7892"/>
              <w:tab w:val="right" w:pos="9026" w:leader="dot"/>
            </w:tabs>
            <w:rPr/>
          </w:pPr>
          <w:hyperlink w:anchor="__RefHeading___Toc3829530_73709187">
            <w:r>
              <w:rPr>
                <w:webHidden/>
                <w:rStyle w:val="IndexLink"/>
              </w:rPr>
              <w:t>4</w:t>
            </w:r>
            <w:r>
              <w:rPr>
                <w:rStyle w:val="IndexLink"/>
                <w:rtl w:val="true"/>
              </w:rPr>
              <w:t xml:space="preserve">. </w:t>
            </w:r>
            <w:r>
              <w:rPr>
                <w:rStyle w:val="IndexLink"/>
                <w:rtl w:val="true"/>
              </w:rPr>
              <w:t>قبح العقاب بلا بيان</w:t>
            </w:r>
            <w:r>
              <w:rPr>
                <w:rStyle w:val="IndexLink"/>
                <w:rtl w:val="true"/>
              </w:rPr>
              <w:tab/>
            </w:r>
            <w:r>
              <w:rPr>
                <w:rStyle w:val="IndexLink"/>
              </w:rPr>
              <w:t>387</w:t>
            </w:r>
          </w:hyperlink>
        </w:p>
        <w:p>
          <w:pPr>
            <w:pStyle w:val="Contents5"/>
            <w:tabs>
              <w:tab w:val="clear" w:pos="7892"/>
              <w:tab w:val="right" w:pos="9026" w:leader="dot"/>
            </w:tabs>
            <w:rPr/>
          </w:pPr>
          <w:hyperlink w:anchor="__RefHeading___Toc3829532_73709187">
            <w:r>
              <w:rPr>
                <w:webHidden/>
                <w:rStyle w:val="IndexLink"/>
              </w:rPr>
              <w:t>5</w:t>
            </w:r>
            <w:r>
              <w:rPr>
                <w:rStyle w:val="IndexLink"/>
                <w:rtl w:val="true"/>
              </w:rPr>
              <w:t xml:space="preserve">. </w:t>
            </w:r>
            <w:r>
              <w:rPr>
                <w:rStyle w:val="IndexLink"/>
                <w:rtl w:val="true"/>
              </w:rPr>
              <w:t>الخاتمية</w:t>
            </w:r>
            <w:r>
              <w:rPr>
                <w:rStyle w:val="IndexLink"/>
                <w:rtl w:val="true"/>
              </w:rPr>
              <w:tab/>
            </w:r>
            <w:r>
              <w:rPr>
                <w:rStyle w:val="IndexLink"/>
              </w:rPr>
              <w:t>387</w:t>
            </w:r>
          </w:hyperlink>
        </w:p>
        <w:p>
          <w:pPr>
            <w:pStyle w:val="Contents5"/>
            <w:tabs>
              <w:tab w:val="clear" w:pos="7892"/>
              <w:tab w:val="right" w:pos="9026" w:leader="dot"/>
            </w:tabs>
            <w:rPr/>
          </w:pPr>
          <w:hyperlink w:anchor="__RefHeading___Toc3829534_73709187">
            <w:r>
              <w:rPr>
                <w:webHidden/>
                <w:rStyle w:val="IndexLink"/>
              </w:rPr>
              <w:t>6</w:t>
            </w:r>
            <w:r>
              <w:rPr>
                <w:rStyle w:val="IndexLink"/>
                <w:rtl w:val="true"/>
              </w:rPr>
              <w:t xml:space="preserve">. </w:t>
            </w:r>
            <w:r>
              <w:rPr>
                <w:rStyle w:val="IndexLink"/>
                <w:rtl w:val="true"/>
              </w:rPr>
              <w:t>لزوم بعث الأنبياء</w:t>
            </w:r>
            <w:r>
              <w:rPr>
                <w:rStyle w:val="IndexLink"/>
                <w:rtl w:val="true"/>
              </w:rPr>
              <w:tab/>
            </w:r>
            <w:r>
              <w:rPr>
                <w:rStyle w:val="IndexLink"/>
              </w:rPr>
              <w:t>387</w:t>
            </w:r>
          </w:hyperlink>
        </w:p>
        <w:p>
          <w:pPr>
            <w:pStyle w:val="Contents5"/>
            <w:tabs>
              <w:tab w:val="clear" w:pos="7892"/>
              <w:tab w:val="right" w:pos="9026" w:leader="dot"/>
            </w:tabs>
            <w:rPr/>
          </w:pPr>
          <w:hyperlink w:anchor="__RefHeading___Toc3829536_73709187">
            <w:r>
              <w:rPr>
                <w:webHidden/>
                <w:rStyle w:val="IndexLink"/>
              </w:rPr>
              <w:t>7</w:t>
            </w:r>
            <w:r>
              <w:rPr>
                <w:rStyle w:val="IndexLink"/>
                <w:rtl w:val="true"/>
              </w:rPr>
              <w:t xml:space="preserve">. </w:t>
            </w:r>
            <w:r>
              <w:rPr>
                <w:rStyle w:val="IndexLink"/>
                <w:rtl w:val="true"/>
              </w:rPr>
              <w:t>ثبات الأخلاق أو تطورها</w:t>
            </w:r>
            <w:r>
              <w:rPr>
                <w:rStyle w:val="IndexLink"/>
                <w:rtl w:val="true"/>
              </w:rPr>
              <w:tab/>
            </w:r>
            <w:r>
              <w:rPr>
                <w:rStyle w:val="IndexLink"/>
              </w:rPr>
              <w:t>388</w:t>
            </w:r>
          </w:hyperlink>
        </w:p>
        <w:p>
          <w:pPr>
            <w:pStyle w:val="Contents5"/>
            <w:tabs>
              <w:tab w:val="clear" w:pos="7892"/>
              <w:tab w:val="right" w:pos="9026" w:leader="dot"/>
            </w:tabs>
            <w:rPr/>
          </w:pPr>
          <w:hyperlink w:anchor="__RefHeading___Toc3829538_73709187">
            <w:r>
              <w:rPr>
                <w:webHidden/>
                <w:rStyle w:val="IndexLink"/>
              </w:rPr>
              <w:t>8</w:t>
            </w:r>
            <w:r>
              <w:rPr>
                <w:rStyle w:val="IndexLink"/>
                <w:rtl w:val="true"/>
              </w:rPr>
              <w:t xml:space="preserve">. </w:t>
            </w:r>
            <w:r>
              <w:rPr>
                <w:rStyle w:val="IndexLink"/>
                <w:rtl w:val="true"/>
              </w:rPr>
              <w:t>عادل لا يجور</w:t>
            </w:r>
            <w:r>
              <w:rPr>
                <w:rStyle w:val="IndexLink"/>
                <w:rtl w:val="true"/>
              </w:rPr>
              <w:tab/>
            </w:r>
            <w:r>
              <w:rPr>
                <w:rStyle w:val="IndexLink"/>
              </w:rPr>
              <w:t>388</w:t>
            </w:r>
          </w:hyperlink>
        </w:p>
        <w:p>
          <w:pPr>
            <w:pStyle w:val="Contents4"/>
            <w:tabs>
              <w:tab w:val="clear" w:pos="8176"/>
              <w:tab w:val="right" w:pos="9026" w:leader="dot"/>
            </w:tabs>
            <w:rPr/>
          </w:pPr>
          <w:hyperlink w:anchor="__RefHeading___Toc3829540_73709187">
            <w:r>
              <w:rPr>
                <w:webHidden/>
                <w:rStyle w:val="IndexLink"/>
                <w:rtl w:val="true"/>
              </w:rPr>
              <w:t>دفع إشكال</w:t>
            </w:r>
            <w:r>
              <w:rPr>
                <w:rStyle w:val="IndexLink"/>
                <w:rtl w:val="true"/>
              </w:rPr>
              <w:tab/>
            </w:r>
            <w:r>
              <w:rPr>
                <w:rStyle w:val="IndexLink"/>
              </w:rPr>
              <w:t>389</w:t>
            </w:r>
          </w:hyperlink>
        </w:p>
        <w:p>
          <w:pPr>
            <w:pStyle w:val="Contents4"/>
            <w:tabs>
              <w:tab w:val="clear" w:pos="8176"/>
              <w:tab w:val="right" w:pos="9026" w:leader="dot"/>
            </w:tabs>
            <w:rPr/>
          </w:pPr>
          <w:hyperlink w:anchor="__RefHeading___Toc3829542_73709187">
            <w:r>
              <w:rPr>
                <w:webHidden/>
                <w:rStyle w:val="IndexLink"/>
                <w:rtl w:val="true"/>
              </w:rPr>
              <w:t>مكانة العدل في العقائد الإسلامية</w:t>
            </w:r>
            <w:r>
              <w:rPr>
                <w:rStyle w:val="IndexLink"/>
                <w:rtl w:val="true"/>
              </w:rPr>
              <w:tab/>
            </w:r>
            <w:r>
              <w:rPr>
                <w:rStyle w:val="IndexLink"/>
              </w:rPr>
              <w:t>390</w:t>
            </w:r>
          </w:hyperlink>
        </w:p>
        <w:p>
          <w:pPr>
            <w:pStyle w:val="Contents4"/>
            <w:tabs>
              <w:tab w:val="clear" w:pos="8176"/>
              <w:tab w:val="right" w:pos="9026" w:leader="dot"/>
            </w:tabs>
            <w:rPr/>
          </w:pPr>
          <w:hyperlink w:anchor="__RefHeading___Toc3829544_73709187">
            <w:r>
              <w:rPr>
                <w:webHidden/>
                <w:rStyle w:val="IndexLink"/>
                <w:rtl w:val="true"/>
              </w:rPr>
              <w:t>العدل في الذكر الحكيم</w:t>
            </w:r>
            <w:r>
              <w:rPr>
                <w:rStyle w:val="IndexLink"/>
                <w:rtl w:val="true"/>
              </w:rPr>
              <w:tab/>
            </w:r>
            <w:r>
              <w:rPr>
                <w:rStyle w:val="IndexLink"/>
              </w:rPr>
              <w:t>391</w:t>
            </w:r>
          </w:hyperlink>
        </w:p>
        <w:p>
          <w:pPr>
            <w:pStyle w:val="Contents4"/>
            <w:tabs>
              <w:tab w:val="clear" w:pos="8176"/>
              <w:tab w:val="right" w:pos="9026" w:leader="dot"/>
            </w:tabs>
            <w:rPr/>
          </w:pPr>
          <w:hyperlink w:anchor="__RefHeading___Toc3829546_73709187">
            <w:r>
              <w:rPr>
                <w:webHidden/>
                <w:rStyle w:val="IndexLink"/>
                <w:rtl w:val="true"/>
              </w:rPr>
              <w:t>العدل في التشريع الإسلامي</w:t>
            </w:r>
            <w:r>
              <w:rPr>
                <w:rStyle w:val="IndexLink"/>
                <w:rtl w:val="true"/>
              </w:rPr>
              <w:tab/>
            </w:r>
            <w:r>
              <w:rPr>
                <w:rStyle w:val="IndexLink"/>
              </w:rPr>
              <w:t>391</w:t>
            </w:r>
          </w:hyperlink>
        </w:p>
        <w:p>
          <w:pPr>
            <w:pStyle w:val="Contents2"/>
            <w:tabs>
              <w:tab w:val="clear" w:pos="8743"/>
              <w:tab w:val="right" w:pos="9026" w:leader="dot"/>
            </w:tabs>
            <w:rPr/>
          </w:pPr>
          <w:hyperlink w:anchor="__RefHeading___Toc3829548_73709187">
            <w:r>
              <w:rPr>
                <w:webHidden/>
                <w:rStyle w:val="IndexLink"/>
                <w:rtl w:val="true"/>
              </w:rPr>
              <w:t>الفصل الثالث خاتمة المطاف</w:t>
            </w:r>
            <w:r>
              <w:rPr>
                <w:rStyle w:val="IndexLink"/>
                <w:rtl w:val="true"/>
              </w:rPr>
              <w:tab/>
            </w:r>
            <w:r>
              <w:rPr>
                <w:rStyle w:val="IndexLink"/>
              </w:rPr>
              <w:t>393</w:t>
            </w:r>
          </w:hyperlink>
        </w:p>
        <w:p>
          <w:pPr>
            <w:pStyle w:val="Contents3"/>
            <w:tabs>
              <w:tab w:val="clear" w:pos="8459"/>
              <w:tab w:val="right" w:pos="9026" w:leader="dot"/>
            </w:tabs>
            <w:rPr/>
          </w:pPr>
          <w:hyperlink w:anchor="__RefHeading___Toc3829550_73709187">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3829552_73709187">
            <w:r>
              <w:rPr>
                <w:webHidden/>
                <w:rStyle w:val="IndexLink"/>
                <w:rtl w:val="true"/>
              </w:rPr>
              <w:t>المنافسة والمنافرة بين الحنابلة والأشاعرة</w:t>
            </w:r>
            <w:r>
              <w:rPr>
                <w:rStyle w:val="IndexLink"/>
                <w:rtl w:val="true"/>
              </w:rPr>
              <w:tab/>
            </w:r>
            <w:r>
              <w:rPr>
                <w:rStyle w:val="IndexLink"/>
              </w:rPr>
              <w:t>393</w:t>
            </w:r>
          </w:hyperlink>
        </w:p>
        <w:p>
          <w:pPr>
            <w:pStyle w:val="Contents4"/>
            <w:tabs>
              <w:tab w:val="clear" w:pos="8176"/>
              <w:tab w:val="right" w:pos="9026" w:leader="dot"/>
            </w:tabs>
            <w:rPr/>
          </w:pPr>
          <w:hyperlink w:anchor="__RefHeading___Toc3829554_73709187">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3829556_73709187">
            <w:r>
              <w:rPr>
                <w:webHidden/>
                <w:rStyle w:val="IndexLink"/>
              </w:rPr>
              <w:t>1</w:t>
            </w:r>
            <w:r>
              <w:rPr>
                <w:rStyle w:val="IndexLink"/>
                <w:rtl w:val="true"/>
              </w:rPr>
              <w:t xml:space="preserve">. </w:t>
            </w:r>
            <w:r>
              <w:rPr>
                <w:rStyle w:val="IndexLink"/>
                <w:rtl w:val="true"/>
              </w:rPr>
              <w:t>ترجمة الشيخ في كتب الذهبي</w:t>
            </w:r>
            <w:r>
              <w:rPr>
                <w:rStyle w:val="IndexLink"/>
                <w:rtl w:val="true"/>
              </w:rPr>
              <w:tab/>
            </w:r>
            <w:r>
              <w:rPr>
                <w:rStyle w:val="IndexLink"/>
              </w:rPr>
              <w:t>394</w:t>
            </w:r>
          </w:hyperlink>
        </w:p>
        <w:p>
          <w:pPr>
            <w:pStyle w:val="Contents4"/>
            <w:tabs>
              <w:tab w:val="clear" w:pos="8176"/>
              <w:tab w:val="right" w:pos="9026" w:leader="dot"/>
            </w:tabs>
            <w:rPr/>
          </w:pPr>
          <w:hyperlink w:anchor="__RefHeading___Toc3829558_73709187">
            <w:r>
              <w:rPr>
                <w:webHidden/>
                <w:rStyle w:val="IndexLink"/>
              </w:rPr>
              <w:t>2</w:t>
            </w:r>
            <w:r>
              <w:rPr>
                <w:rStyle w:val="IndexLink"/>
                <w:rtl w:val="true"/>
              </w:rPr>
              <w:t xml:space="preserve">. </w:t>
            </w:r>
            <w:r>
              <w:rPr>
                <w:rStyle w:val="IndexLink"/>
                <w:rtl w:val="true"/>
              </w:rPr>
              <w:t>استفتاء يتعلّق بحال الشيخ</w:t>
            </w:r>
            <w:r>
              <w:rPr>
                <w:rStyle w:val="IndexLink"/>
                <w:rtl w:val="true"/>
              </w:rPr>
              <w:tab/>
            </w:r>
            <w:r>
              <w:rPr>
                <w:rStyle w:val="IndexLink"/>
              </w:rPr>
              <w:t>396</w:t>
            </w:r>
          </w:hyperlink>
        </w:p>
        <w:p>
          <w:pPr>
            <w:pStyle w:val="Contents4"/>
            <w:tabs>
              <w:tab w:val="clear" w:pos="8176"/>
              <w:tab w:val="right" w:pos="9026" w:leader="dot"/>
            </w:tabs>
            <w:rPr/>
          </w:pPr>
          <w:hyperlink w:anchor="__RefHeading___Toc3829560_73709187">
            <w:r>
              <w:rPr>
                <w:webHidden/>
                <w:rStyle w:val="IndexLink"/>
              </w:rPr>
              <w:t>3</w:t>
            </w:r>
            <w:r>
              <w:rPr>
                <w:rStyle w:val="IndexLink"/>
                <w:rtl w:val="true"/>
              </w:rPr>
              <w:t xml:space="preserve">. </w:t>
            </w:r>
            <w:r>
              <w:rPr>
                <w:rStyle w:val="IndexLink"/>
                <w:rtl w:val="true"/>
              </w:rPr>
              <w:t>الفتنة التي وقعت بمدينة نيسابور</w:t>
            </w:r>
            <w:r>
              <w:rPr>
                <w:rStyle w:val="IndexLink"/>
                <w:rtl w:val="true"/>
              </w:rPr>
              <w:tab/>
            </w:r>
            <w:r>
              <w:rPr>
                <w:rStyle w:val="IndexLink"/>
              </w:rPr>
              <w:t>397</w:t>
            </w:r>
          </w:hyperlink>
        </w:p>
        <w:p>
          <w:pPr>
            <w:pStyle w:val="Contents4"/>
            <w:tabs>
              <w:tab w:val="clear" w:pos="8176"/>
              <w:tab w:val="right" w:pos="9026" w:leader="dot"/>
            </w:tabs>
            <w:rPr/>
          </w:pPr>
          <w:hyperlink w:anchor="__RefHeading___Toc3829562_73709187">
            <w:r>
              <w:rPr>
                <w:webHidden/>
                <w:rStyle w:val="IndexLink"/>
              </w:rPr>
              <w:t>4</w:t>
            </w:r>
            <w:r>
              <w:rPr>
                <w:rStyle w:val="IndexLink"/>
                <w:rtl w:val="true"/>
              </w:rPr>
              <w:t xml:space="preserve">. </w:t>
            </w:r>
            <w:r>
              <w:rPr>
                <w:rStyle w:val="IndexLink"/>
                <w:rtl w:val="true"/>
              </w:rPr>
              <w:t>كتاب البيهقي إلى عميد الملك</w:t>
            </w:r>
            <w:r>
              <w:rPr>
                <w:rStyle w:val="IndexLink"/>
                <w:rtl w:val="true"/>
              </w:rPr>
              <w:tab/>
            </w:r>
            <w:r>
              <w:rPr>
                <w:rStyle w:val="IndexLink"/>
              </w:rPr>
              <w:t>400</w:t>
            </w:r>
          </w:hyperlink>
        </w:p>
        <w:p>
          <w:pPr>
            <w:pStyle w:val="Contents4"/>
            <w:tabs>
              <w:tab w:val="clear" w:pos="8176"/>
              <w:tab w:val="right" w:pos="9026" w:leader="dot"/>
            </w:tabs>
            <w:rPr/>
          </w:pPr>
          <w:hyperlink w:anchor="__RefHeading___Toc3829564_73709187">
            <w:r>
              <w:rPr>
                <w:webHidden/>
                <w:rStyle w:val="IndexLink"/>
              </w:rPr>
              <w:t>5</w:t>
            </w:r>
            <w:r>
              <w:rPr>
                <w:rStyle w:val="IndexLink"/>
                <w:rtl w:val="true"/>
              </w:rPr>
              <w:t xml:space="preserve">. </w:t>
            </w:r>
            <w:r>
              <w:rPr>
                <w:rStyle w:val="IndexLink"/>
                <w:rtl w:val="true"/>
              </w:rPr>
              <w:t>رسالة القشيري إلى البلاد</w:t>
            </w:r>
            <w:r>
              <w:rPr>
                <w:rStyle w:val="IndexLink"/>
                <w:rtl w:val="true"/>
              </w:rPr>
              <w:tab/>
            </w:r>
            <w:r>
              <w:rPr>
                <w:rStyle w:val="IndexLink"/>
              </w:rPr>
              <w:t>401</w:t>
            </w:r>
          </w:hyperlink>
        </w:p>
        <w:p>
          <w:pPr>
            <w:pStyle w:val="Contents4"/>
            <w:tabs>
              <w:tab w:val="clear" w:pos="8176"/>
              <w:tab w:val="right" w:pos="9026" w:leader="dot"/>
            </w:tabs>
            <w:rPr/>
          </w:pPr>
          <w:hyperlink w:anchor="__RefHeading___Toc3829566_73709187">
            <w:r>
              <w:rPr>
                <w:webHidden/>
                <w:rStyle w:val="IndexLink"/>
              </w:rPr>
              <w:t>6</w:t>
            </w:r>
            <w:r>
              <w:rPr>
                <w:rStyle w:val="IndexLink"/>
                <w:rtl w:val="true"/>
              </w:rPr>
              <w:t xml:space="preserve">. </w:t>
            </w:r>
            <w:r>
              <w:rPr>
                <w:rStyle w:val="IndexLink"/>
                <w:rtl w:val="true"/>
              </w:rPr>
              <w:t>استمرار الفتنة إلى زمان وزارة نظام الملك</w:t>
            </w:r>
            <w:r>
              <w:rPr>
                <w:rStyle w:val="IndexLink"/>
                <w:rtl w:val="true"/>
              </w:rPr>
              <w:tab/>
            </w:r>
            <w:r>
              <w:rPr>
                <w:rStyle w:val="IndexLink"/>
              </w:rPr>
              <w:t>403</w:t>
            </w:r>
          </w:hyperlink>
        </w:p>
        <w:p>
          <w:pPr>
            <w:pStyle w:val="Contents5"/>
            <w:tabs>
              <w:tab w:val="clear" w:pos="7892"/>
              <w:tab w:val="right" w:pos="9026" w:leader="dot"/>
            </w:tabs>
            <w:rPr/>
          </w:pPr>
          <w:hyperlink w:anchor="__RefHeading___Toc3829568_7370918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829570_73709187">
            <w:r>
              <w:rPr>
                <w:webHidden/>
                <w:rStyle w:val="IndexLink"/>
                <w:rtl w:val="true"/>
              </w:rPr>
              <w:t>استفتاء آخر ببغداد</w:t>
            </w:r>
            <w:r>
              <w:rPr>
                <w:rStyle w:val="IndexLink"/>
                <w:rtl w:val="true"/>
              </w:rPr>
              <w:tab/>
            </w:r>
            <w:r>
              <w:rPr>
                <w:rStyle w:val="IndexLink"/>
              </w:rPr>
              <w:t>404</w:t>
            </w:r>
          </w:hyperlink>
        </w:p>
        <w:p>
          <w:pPr>
            <w:pStyle w:val="Contents5"/>
            <w:tabs>
              <w:tab w:val="clear" w:pos="7892"/>
              <w:tab w:val="right" w:pos="9026" w:leader="dot"/>
            </w:tabs>
            <w:rPr/>
          </w:pPr>
          <w:hyperlink w:anchor="__RefHeading___Toc3829572_73709187">
            <w:r>
              <w:rPr>
                <w:webHidden/>
                <w:rStyle w:val="IndexLink"/>
                <w:rtl w:val="true"/>
              </w:rPr>
              <w:t>استفتاء ثالث في واقعة أبي نصر القشيري ببغداد</w:t>
            </w:r>
            <w:r>
              <w:rPr>
                <w:rStyle w:val="IndexLink"/>
                <w:rtl w:val="true"/>
              </w:rPr>
              <w:tab/>
            </w:r>
            <w:r>
              <w:rPr>
                <w:rStyle w:val="IndexLink"/>
              </w:rPr>
              <w:t>405</w:t>
            </w:r>
          </w:hyperlink>
        </w:p>
        <w:p>
          <w:pPr>
            <w:pStyle w:val="Contents4"/>
            <w:tabs>
              <w:tab w:val="clear" w:pos="8176"/>
              <w:tab w:val="right" w:pos="9026" w:leader="dot"/>
            </w:tabs>
            <w:rPr/>
          </w:pPr>
          <w:hyperlink w:anchor="__RefHeading___Toc3829574_73709187">
            <w:r>
              <w:rPr>
                <w:webHidden/>
                <w:rStyle w:val="IndexLink"/>
              </w:rPr>
              <w:t>7</w:t>
            </w:r>
            <w:r>
              <w:rPr>
                <w:rStyle w:val="IndexLink"/>
                <w:rtl w:val="true"/>
              </w:rPr>
              <w:t xml:space="preserve">. </w:t>
            </w:r>
            <w:r>
              <w:rPr>
                <w:rStyle w:val="IndexLink"/>
                <w:rtl w:val="true"/>
              </w:rPr>
              <w:t>شكوى تاريخية للأشاعرة ضدّ الحنابلة</w:t>
            </w:r>
            <w:r>
              <w:rPr>
                <w:rStyle w:val="IndexLink"/>
                <w:rtl w:val="true"/>
              </w:rPr>
              <w:tab/>
            </w:r>
            <w:r>
              <w:rPr>
                <w:rStyle w:val="IndexLink"/>
              </w:rPr>
              <w:t>405</w:t>
            </w:r>
          </w:hyperlink>
        </w:p>
        <w:p>
          <w:pPr>
            <w:pStyle w:val="Contents5"/>
            <w:tabs>
              <w:tab w:val="clear" w:pos="7892"/>
              <w:tab w:val="right" w:pos="9026" w:leader="dot"/>
            </w:tabs>
            <w:rPr/>
          </w:pPr>
          <w:hyperlink w:anchor="__RefHeading___Toc3829576_7370918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829578_73709187">
            <w:r>
              <w:rPr>
                <w:webHidden/>
                <w:rStyle w:val="IndexLink"/>
                <w:rtl w:val="true"/>
              </w:rPr>
              <w:t>الأشاعرة وعقيدة أبي جعفر الطحاوي</w:t>
            </w:r>
            <w:r>
              <w:rPr>
                <w:rStyle w:val="IndexLink"/>
                <w:rtl w:val="true"/>
              </w:rPr>
              <w:tab/>
            </w:r>
            <w:r>
              <w:rPr>
                <w:rStyle w:val="IndexLink"/>
              </w:rPr>
              <w:t>406</w:t>
            </w:r>
          </w:hyperlink>
        </w:p>
        <w:p>
          <w:pPr>
            <w:pStyle w:val="Contents2"/>
            <w:tabs>
              <w:tab w:val="clear" w:pos="8743"/>
              <w:tab w:val="right" w:pos="9026" w:leader="dot"/>
            </w:tabs>
            <w:rPr/>
          </w:pPr>
          <w:hyperlink w:anchor="__RefHeading___Toc3829580_73709187">
            <w:r>
              <w:rPr>
                <w:webHidden/>
                <w:rStyle w:val="IndexLink"/>
                <w:rtl w:val="true"/>
              </w:rPr>
              <w:t>الفصل الرابع حياة</w:t>
            </w:r>
            <w:r>
              <w:rPr>
                <w:rStyle w:val="IndexLink"/>
                <w:rtl w:val="true"/>
              </w:rPr>
              <w:tab/>
            </w:r>
            <w:r>
              <w:rPr>
                <w:rStyle w:val="IndexLink"/>
              </w:rPr>
              <w:t>409</w:t>
            </w:r>
          </w:hyperlink>
        </w:p>
        <w:p>
          <w:pPr>
            <w:pStyle w:val="Contents3"/>
            <w:tabs>
              <w:tab w:val="clear" w:pos="8459"/>
              <w:tab w:val="right" w:pos="9026" w:leader="dot"/>
            </w:tabs>
            <w:rPr/>
          </w:pPr>
          <w:hyperlink w:anchor="__RefHeading___Toc3829582_73709187">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3829584_73709187">
            <w:r>
              <w:rPr>
                <w:webHidden/>
                <w:rStyle w:val="IndexLink"/>
                <w:rtl w:val="true"/>
              </w:rPr>
              <w:t>(</w:t>
            </w:r>
            <w:r>
              <w:rPr>
                <w:rStyle w:val="IndexLink"/>
              </w:rPr>
              <w:t>1</w:t>
            </w:r>
            <w:r>
              <w:rPr>
                <w:rStyle w:val="IndexLink"/>
                <w:rtl w:val="true"/>
              </w:rPr>
              <w:t xml:space="preserve">) </w:t>
            </w:r>
            <w:r>
              <w:rPr>
                <w:rStyle w:val="IndexLink"/>
                <w:rtl w:val="true"/>
              </w:rPr>
              <w:t xml:space="preserve">القاضي أبو بكر الباقلاني </w:t>
            </w:r>
            <w:r>
              <w:rPr>
                <w:rStyle w:val="IndexLink"/>
                <w:rtl w:val="true"/>
              </w:rPr>
              <w:t>(</w:t>
            </w:r>
            <w:r>
              <w:rPr>
                <w:rStyle w:val="IndexLink"/>
                <w:rtl w:val="true"/>
              </w:rPr>
              <w:t xml:space="preserve">المتوفّى </w:t>
            </w:r>
            <w:r>
              <w:rPr>
                <w:rStyle w:val="IndexLink"/>
              </w:rPr>
              <w:t>403</w:t>
            </w:r>
            <w:r>
              <w:rPr>
                <w:rStyle w:val="IndexLink"/>
                <w:rtl w:val="true"/>
              </w:rPr>
              <w:t xml:space="preserve"> </w:t>
            </w:r>
            <w:r>
              <w:rPr>
                <w:rStyle w:val="IndexLink"/>
                <w:rtl w:val="true"/>
              </w:rPr>
              <w:t>ه</w:t>
            </w:r>
            <w:r>
              <w:rPr>
                <w:rStyle w:val="IndexLink"/>
                <w:rtl w:val="true"/>
              </w:rPr>
              <w:t>)</w:t>
              <w:tab/>
            </w:r>
            <w:r>
              <w:rPr>
                <w:rStyle w:val="IndexLink"/>
              </w:rPr>
              <w:t>412</w:t>
            </w:r>
          </w:hyperlink>
        </w:p>
        <w:p>
          <w:pPr>
            <w:pStyle w:val="Contents4"/>
            <w:tabs>
              <w:tab w:val="clear" w:pos="8176"/>
              <w:tab w:val="right" w:pos="9026" w:leader="dot"/>
            </w:tabs>
            <w:rPr/>
          </w:pPr>
          <w:hyperlink w:anchor="__RefHeading___Toc3829586_7370918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3829588_73709187">
            <w:r>
              <w:rPr>
                <w:webHidden/>
                <w:rStyle w:val="IndexLink"/>
                <w:rtl w:val="true"/>
              </w:rPr>
              <w:t>عثرة لا تقال</w:t>
            </w:r>
            <w:r>
              <w:rPr>
                <w:rStyle w:val="IndexLink"/>
                <w:rtl w:val="true"/>
              </w:rPr>
              <w:tab/>
            </w:r>
            <w:r>
              <w:rPr>
                <w:rStyle w:val="IndexLink"/>
              </w:rPr>
              <w:t>413</w:t>
            </w:r>
          </w:hyperlink>
        </w:p>
        <w:p>
          <w:pPr>
            <w:pStyle w:val="Contents3"/>
            <w:tabs>
              <w:tab w:val="clear" w:pos="8459"/>
              <w:tab w:val="right" w:pos="9026" w:leader="dot"/>
            </w:tabs>
            <w:rPr/>
          </w:pPr>
          <w:hyperlink w:anchor="__RefHeading___Toc3829590_73709187">
            <w:r>
              <w:rPr>
                <w:webHidden/>
                <w:rStyle w:val="IndexLink"/>
                <w:rtl w:val="true"/>
              </w:rPr>
              <w:t>(</w:t>
            </w:r>
            <w:r>
              <w:rPr>
                <w:rStyle w:val="IndexLink"/>
              </w:rPr>
              <w:t>2</w:t>
            </w:r>
            <w:r>
              <w:rPr>
                <w:rStyle w:val="IndexLink"/>
                <w:rtl w:val="true"/>
              </w:rPr>
              <w:t xml:space="preserve">) </w:t>
            </w:r>
            <w:r>
              <w:rPr>
                <w:rStyle w:val="IndexLink"/>
                <w:rtl w:val="true"/>
              </w:rPr>
              <w:t>أبو منصور عبد القاهر البغدادي</w:t>
            </w:r>
            <w:r>
              <w:rPr>
                <w:rStyle w:val="IndexLink"/>
                <w:rtl w:val="true"/>
              </w:rPr>
              <w:tab/>
            </w:r>
            <w:r>
              <w:rPr>
                <w:rStyle w:val="IndexLink"/>
              </w:rPr>
              <w:t>418</w:t>
            </w:r>
          </w:hyperlink>
        </w:p>
        <w:p>
          <w:pPr>
            <w:pStyle w:val="Contents4"/>
            <w:tabs>
              <w:tab w:val="clear" w:pos="8176"/>
              <w:tab w:val="right" w:pos="9026" w:leader="dot"/>
            </w:tabs>
            <w:rPr/>
          </w:pPr>
          <w:hyperlink w:anchor="__RefHeading___Toc3829592_73709187">
            <w:r>
              <w:rPr>
                <w:webHidden/>
                <w:rStyle w:val="IndexLink"/>
                <w:rtl w:val="true"/>
              </w:rPr>
              <w:t>(</w:t>
            </w:r>
            <w:r>
              <w:rPr>
                <w:rStyle w:val="IndexLink"/>
                <w:rtl w:val="true"/>
              </w:rPr>
              <w:t xml:space="preserve">المتوفّى </w:t>
            </w:r>
            <w:r>
              <w:rPr>
                <w:rStyle w:val="IndexLink"/>
              </w:rPr>
              <w:t>429</w:t>
            </w:r>
            <w:r>
              <w:rPr>
                <w:rStyle w:val="IndexLink"/>
                <w:rtl w:val="true"/>
              </w:rPr>
              <w:t xml:space="preserve"> </w:t>
            </w:r>
            <w:r>
              <w:rPr>
                <w:rStyle w:val="IndexLink"/>
                <w:rtl w:val="true"/>
              </w:rPr>
              <w:t>ه</w:t>
            </w:r>
            <w:r>
              <w:rPr>
                <w:rStyle w:val="IndexLink"/>
                <w:rtl w:val="true"/>
              </w:rPr>
              <w:t>)</w:t>
              <w:tab/>
            </w:r>
            <w:r>
              <w:rPr>
                <w:rStyle w:val="IndexLink"/>
              </w:rPr>
              <w:t>418</w:t>
            </w:r>
          </w:hyperlink>
        </w:p>
        <w:p>
          <w:pPr>
            <w:pStyle w:val="Contents4"/>
            <w:tabs>
              <w:tab w:val="clear" w:pos="8176"/>
              <w:tab w:val="right" w:pos="9026" w:leader="dot"/>
            </w:tabs>
            <w:rPr/>
          </w:pPr>
          <w:hyperlink w:anchor="__RefHeading___Toc3829594_73709187">
            <w:r>
              <w:rPr>
                <w:webHidden/>
                <w:rStyle w:val="IndexLink"/>
                <w:rtl w:val="true"/>
              </w:rPr>
              <w:t>ذكر الأُصول الخمسة عشر</w:t>
            </w:r>
            <w:r>
              <w:rPr>
                <w:rStyle w:val="IndexLink"/>
                <w:rtl w:val="true"/>
              </w:rPr>
              <w:tab/>
            </w:r>
            <w:r>
              <w:rPr>
                <w:rStyle w:val="IndexLink"/>
              </w:rPr>
              <w:t>420</w:t>
            </w:r>
          </w:hyperlink>
        </w:p>
        <w:p>
          <w:pPr>
            <w:pStyle w:val="Contents4"/>
            <w:tabs>
              <w:tab w:val="clear" w:pos="8176"/>
              <w:tab w:val="right" w:pos="9026" w:leader="dot"/>
            </w:tabs>
            <w:rPr/>
          </w:pPr>
          <w:hyperlink w:anchor="__RefHeading___Toc3829596_73709187">
            <w:r>
              <w:rPr>
                <w:webHidden/>
                <w:rStyle w:val="IndexLink"/>
                <w:rtl w:val="true"/>
              </w:rPr>
              <w:t>الفرق بين الكتابين في العرض</w:t>
            </w:r>
            <w:r>
              <w:rPr>
                <w:rStyle w:val="IndexLink"/>
                <w:rtl w:val="true"/>
              </w:rPr>
              <w:tab/>
            </w:r>
            <w:r>
              <w:rPr>
                <w:rStyle w:val="IndexLink"/>
              </w:rPr>
              <w:t>422</w:t>
            </w:r>
          </w:hyperlink>
        </w:p>
        <w:p>
          <w:pPr>
            <w:pStyle w:val="Contents3"/>
            <w:tabs>
              <w:tab w:val="clear" w:pos="8459"/>
              <w:tab w:val="right" w:pos="9026" w:leader="dot"/>
            </w:tabs>
            <w:rPr/>
          </w:pPr>
          <w:hyperlink w:anchor="__RefHeading___Toc3829598_73709187">
            <w:r>
              <w:rPr>
                <w:webHidden/>
                <w:rStyle w:val="IndexLink"/>
                <w:rtl w:val="true"/>
              </w:rPr>
              <w:t>(</w:t>
            </w:r>
            <w:r>
              <w:rPr>
                <w:rStyle w:val="IndexLink"/>
              </w:rPr>
              <w:t>3</w:t>
            </w:r>
            <w:r>
              <w:rPr>
                <w:rStyle w:val="IndexLink"/>
                <w:rtl w:val="true"/>
              </w:rPr>
              <w:t xml:space="preserve">) </w:t>
            </w:r>
            <w:r>
              <w:rPr>
                <w:rStyle w:val="IndexLink"/>
                <w:rtl w:val="true"/>
              </w:rPr>
              <w:t>إمام الحرمين عبد الملك بن عبداللّٰه</w:t>
            </w:r>
            <w:r>
              <w:rPr>
                <w:rStyle w:val="IndexLink"/>
                <w:rtl w:val="true"/>
              </w:rPr>
              <w:tab/>
            </w:r>
            <w:r>
              <w:rPr>
                <w:rStyle w:val="IndexLink"/>
              </w:rPr>
              <w:t>424</w:t>
            </w:r>
          </w:hyperlink>
        </w:p>
        <w:p>
          <w:pPr>
            <w:pStyle w:val="Contents4"/>
            <w:tabs>
              <w:tab w:val="clear" w:pos="8176"/>
              <w:tab w:val="right" w:pos="9026" w:leader="dot"/>
            </w:tabs>
            <w:rPr/>
          </w:pPr>
          <w:hyperlink w:anchor="__RefHeading___Toc3829600_7370918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3829602_73709187">
            <w:r>
              <w:rPr>
                <w:webHidden/>
                <w:rStyle w:val="IndexLink"/>
                <w:rtl w:val="true"/>
              </w:rPr>
              <w:t>أساتذته</w:t>
            </w:r>
            <w:r>
              <w:rPr>
                <w:rStyle w:val="IndexLink"/>
                <w:rtl w:val="true"/>
              </w:rPr>
              <w:tab/>
            </w:r>
            <w:r>
              <w:rPr>
                <w:rStyle w:val="IndexLink"/>
              </w:rPr>
              <w:t>425</w:t>
            </w:r>
          </w:hyperlink>
        </w:p>
        <w:p>
          <w:pPr>
            <w:pStyle w:val="Contents4"/>
            <w:tabs>
              <w:tab w:val="clear" w:pos="8176"/>
              <w:tab w:val="right" w:pos="9026" w:leader="dot"/>
            </w:tabs>
            <w:rPr/>
          </w:pPr>
          <w:hyperlink w:anchor="__RefHeading___Toc3829604_73709187">
            <w:r>
              <w:rPr>
                <w:webHidden/>
                <w:rStyle w:val="IndexLink"/>
                <w:rtl w:val="true"/>
              </w:rPr>
              <w:t>آثاره</w:t>
            </w:r>
            <w:r>
              <w:rPr>
                <w:rStyle w:val="IndexLink"/>
                <w:rtl w:val="true"/>
              </w:rPr>
              <w:tab/>
            </w:r>
            <w:r>
              <w:rPr>
                <w:rStyle w:val="IndexLink"/>
              </w:rPr>
              <w:t>425</w:t>
            </w:r>
          </w:hyperlink>
        </w:p>
        <w:p>
          <w:pPr>
            <w:pStyle w:val="Contents4"/>
            <w:tabs>
              <w:tab w:val="clear" w:pos="8176"/>
              <w:tab w:val="right" w:pos="9026" w:leader="dot"/>
            </w:tabs>
            <w:rPr/>
          </w:pPr>
          <w:hyperlink w:anchor="__RefHeading___Toc3829606_73709187">
            <w:r>
              <w:rPr>
                <w:webHidden/>
                <w:rStyle w:val="IndexLink"/>
                <w:rtl w:val="true"/>
              </w:rPr>
              <w:t>آراؤه ونظرياته</w:t>
            </w:r>
            <w:r>
              <w:rPr>
                <w:rStyle w:val="IndexLink"/>
                <w:rtl w:val="true"/>
              </w:rPr>
              <w:tab/>
            </w:r>
            <w:r>
              <w:rPr>
                <w:rStyle w:val="IndexLink"/>
              </w:rPr>
              <w:t>427</w:t>
            </w:r>
          </w:hyperlink>
        </w:p>
        <w:p>
          <w:pPr>
            <w:pStyle w:val="Contents4"/>
            <w:tabs>
              <w:tab w:val="clear" w:pos="8176"/>
              <w:tab w:val="right" w:pos="9026" w:leader="dot"/>
            </w:tabs>
            <w:rPr/>
          </w:pPr>
          <w:hyperlink w:anchor="__RefHeading___Toc3829608_73709187">
            <w:r>
              <w:rPr>
                <w:webHidden/>
                <w:rStyle w:val="IndexLink"/>
                <w:rtl w:val="true"/>
              </w:rPr>
              <w:t>قصص الخرافة</w:t>
            </w:r>
            <w:r>
              <w:rPr>
                <w:rStyle w:val="IndexLink"/>
                <w:rtl w:val="true"/>
              </w:rPr>
              <w:tab/>
            </w:r>
            <w:r>
              <w:rPr>
                <w:rStyle w:val="IndexLink"/>
              </w:rPr>
              <w:t>429</w:t>
            </w:r>
          </w:hyperlink>
        </w:p>
        <w:p>
          <w:pPr>
            <w:pStyle w:val="Contents3"/>
            <w:tabs>
              <w:tab w:val="clear" w:pos="8459"/>
              <w:tab w:val="right" w:pos="9026" w:leader="dot"/>
            </w:tabs>
            <w:rPr/>
          </w:pPr>
          <w:hyperlink w:anchor="__RefHeading___Toc3829610_73709187">
            <w:r>
              <w:rPr>
                <w:webHidden/>
                <w:rStyle w:val="IndexLink"/>
                <w:rtl w:val="true"/>
              </w:rPr>
              <w:t>(</w:t>
            </w:r>
            <w:r>
              <w:rPr>
                <w:rStyle w:val="IndexLink"/>
              </w:rPr>
              <w:t>4</w:t>
            </w:r>
            <w:r>
              <w:rPr>
                <w:rStyle w:val="IndexLink"/>
                <w:rtl w:val="true"/>
              </w:rPr>
              <w:t xml:space="preserve">) </w:t>
            </w:r>
            <w:r>
              <w:rPr>
                <w:rStyle w:val="IndexLink"/>
                <w:rtl w:val="true"/>
              </w:rPr>
              <w:t xml:space="preserve">حجة الإسلام الإمام الغزالي </w:t>
            </w:r>
            <w:r>
              <w:rPr>
                <w:rStyle w:val="IndexLink"/>
                <w:rtl w:val="true"/>
              </w:rPr>
              <w:t>(</w:t>
            </w:r>
            <w:r>
              <w:rPr>
                <w:rStyle w:val="IndexLink"/>
              </w:rPr>
              <w:t>450</w:t>
            </w:r>
            <w:r>
              <w:rPr>
                <w:rStyle w:val="IndexLink"/>
                <w:rtl w:val="true"/>
              </w:rPr>
              <w:t>-</w:t>
            </w:r>
            <w:r>
              <w:rPr>
                <w:rStyle w:val="IndexLink"/>
              </w:rPr>
              <w:t>505</w:t>
            </w:r>
            <w:r>
              <w:rPr>
                <w:rStyle w:val="IndexLink"/>
                <w:rtl w:val="true"/>
              </w:rPr>
              <w:t xml:space="preserve"> </w:t>
            </w:r>
            <w:r>
              <w:rPr>
                <w:rStyle w:val="IndexLink"/>
                <w:rtl w:val="true"/>
              </w:rPr>
              <w:t>ه</w:t>
            </w:r>
            <w:r>
              <w:rPr>
                <w:rStyle w:val="IndexLink"/>
                <w:rtl w:val="true"/>
              </w:rPr>
              <w:t>)</w:t>
              <w:tab/>
            </w:r>
            <w:r>
              <w:rPr>
                <w:rStyle w:val="IndexLink"/>
              </w:rPr>
              <w:t>433</w:t>
            </w:r>
          </w:hyperlink>
        </w:p>
        <w:p>
          <w:pPr>
            <w:pStyle w:val="Contents4"/>
            <w:tabs>
              <w:tab w:val="clear" w:pos="8176"/>
              <w:tab w:val="right" w:pos="9026" w:leader="dot"/>
            </w:tabs>
            <w:rPr/>
          </w:pPr>
          <w:hyperlink w:anchor="__RefHeading___Toc3829612_7370918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3829614_73709187">
            <w:r>
              <w:rPr>
                <w:webHidden/>
                <w:rStyle w:val="IndexLink"/>
                <w:rtl w:val="true"/>
              </w:rPr>
              <w:t>تصانيفه</w:t>
            </w:r>
            <w:r>
              <w:rPr>
                <w:rStyle w:val="IndexLink"/>
                <w:rtl w:val="true"/>
              </w:rPr>
              <w:tab/>
            </w:r>
            <w:r>
              <w:rPr>
                <w:rStyle w:val="IndexLink"/>
              </w:rPr>
              <w:t>434</w:t>
            </w:r>
          </w:hyperlink>
        </w:p>
        <w:p>
          <w:pPr>
            <w:pStyle w:val="Contents4"/>
            <w:tabs>
              <w:tab w:val="clear" w:pos="8176"/>
              <w:tab w:val="right" w:pos="9026" w:leader="dot"/>
            </w:tabs>
            <w:rPr/>
          </w:pPr>
          <w:hyperlink w:anchor="__RefHeading___Toc3829616_73709187">
            <w:r>
              <w:rPr>
                <w:webHidden/>
                <w:rStyle w:val="IndexLink"/>
                <w:rtl w:val="true"/>
              </w:rPr>
              <w:t>نماذج من آرائه</w:t>
            </w:r>
            <w:r>
              <w:rPr>
                <w:rStyle w:val="IndexLink"/>
                <w:rtl w:val="true"/>
              </w:rPr>
              <w:tab/>
            </w:r>
            <w:r>
              <w:rPr>
                <w:rStyle w:val="IndexLink"/>
              </w:rPr>
              <w:t>435</w:t>
            </w:r>
          </w:hyperlink>
        </w:p>
        <w:p>
          <w:pPr>
            <w:pStyle w:val="Contents5"/>
            <w:tabs>
              <w:tab w:val="clear" w:pos="7892"/>
              <w:tab w:val="right" w:pos="9026" w:leader="dot"/>
            </w:tabs>
            <w:rPr/>
          </w:pPr>
          <w:hyperlink w:anchor="__RefHeading___Toc3829618_7370918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3829620_73709187">
            <w:r>
              <w:rPr>
                <w:webHidden/>
                <w:rStyle w:val="IndexLink"/>
              </w:rPr>
              <w:t>1</w:t>
            </w:r>
            <w:r>
              <w:rPr>
                <w:rStyle w:val="IndexLink"/>
                <w:rtl w:val="true"/>
              </w:rPr>
              <w:t xml:space="preserve">. </w:t>
            </w:r>
            <w:r>
              <w:rPr>
                <w:rStyle w:val="IndexLink"/>
                <w:rtl w:val="true"/>
              </w:rPr>
              <w:t>إنكار الحسن والقبح العقليين</w:t>
            </w:r>
            <w:r>
              <w:rPr>
                <w:rStyle w:val="IndexLink"/>
                <w:rtl w:val="true"/>
              </w:rPr>
              <w:tab/>
            </w:r>
            <w:r>
              <w:rPr>
                <w:rStyle w:val="IndexLink"/>
              </w:rPr>
              <w:t>435</w:t>
            </w:r>
          </w:hyperlink>
        </w:p>
        <w:p>
          <w:pPr>
            <w:pStyle w:val="Contents5"/>
            <w:tabs>
              <w:tab w:val="clear" w:pos="7892"/>
              <w:tab w:val="right" w:pos="9026" w:leader="dot"/>
            </w:tabs>
            <w:rPr/>
          </w:pPr>
          <w:hyperlink w:anchor="__RefHeading___Toc3829622_73709187">
            <w:r>
              <w:rPr>
                <w:webHidden/>
                <w:rStyle w:val="IndexLink"/>
              </w:rPr>
              <w:t>2</w:t>
            </w:r>
            <w:r>
              <w:rPr>
                <w:rStyle w:val="IndexLink"/>
                <w:rtl w:val="true"/>
              </w:rPr>
              <w:t xml:space="preserve">. </w:t>
            </w:r>
            <w:r>
              <w:rPr>
                <w:rStyle w:val="IndexLink"/>
                <w:rtl w:val="true"/>
              </w:rPr>
              <w:t>معرفة اللّٰه واجبة شرعاً لا عقلاً</w:t>
            </w:r>
            <w:r>
              <w:rPr>
                <w:rStyle w:val="IndexLink"/>
                <w:rtl w:val="true"/>
              </w:rPr>
              <w:tab/>
            </w:r>
            <w:r>
              <w:rPr>
                <w:rStyle w:val="IndexLink"/>
              </w:rPr>
              <w:t>437</w:t>
            </w:r>
          </w:hyperlink>
        </w:p>
        <w:p>
          <w:pPr>
            <w:pStyle w:val="Contents5"/>
            <w:tabs>
              <w:tab w:val="clear" w:pos="7892"/>
              <w:tab w:val="right" w:pos="9026" w:leader="dot"/>
            </w:tabs>
            <w:rPr/>
          </w:pPr>
          <w:hyperlink w:anchor="__RefHeading___Toc3829624_73709187">
            <w:r>
              <w:rPr>
                <w:webHidden/>
                <w:rStyle w:val="IndexLink"/>
              </w:rPr>
              <w:t>3</w:t>
            </w:r>
            <w:r>
              <w:rPr>
                <w:rStyle w:val="IndexLink"/>
                <w:rtl w:val="true"/>
              </w:rPr>
              <w:t xml:space="preserve">. </w:t>
            </w:r>
            <w:r>
              <w:rPr>
                <w:rStyle w:val="IndexLink"/>
                <w:rtl w:val="true"/>
              </w:rPr>
              <w:t>جواز التكليف بمالا يطاق</w:t>
            </w:r>
            <w:r>
              <w:rPr>
                <w:rStyle w:val="IndexLink"/>
                <w:rtl w:val="true"/>
              </w:rPr>
              <w:tab/>
            </w:r>
            <w:r>
              <w:rPr>
                <w:rStyle w:val="IndexLink"/>
              </w:rPr>
              <w:t>439</w:t>
            </w:r>
          </w:hyperlink>
        </w:p>
        <w:p>
          <w:pPr>
            <w:pStyle w:val="Contents5"/>
            <w:tabs>
              <w:tab w:val="clear" w:pos="7892"/>
              <w:tab w:val="right" w:pos="9026" w:leader="dot"/>
            </w:tabs>
            <w:rPr/>
          </w:pPr>
          <w:hyperlink w:anchor="__RefHeading___Toc3829626_73709187">
            <w:r>
              <w:rPr>
                <w:webHidden/>
                <w:rStyle w:val="IndexLink"/>
              </w:rPr>
              <w:t>4</w:t>
            </w:r>
            <w:r>
              <w:rPr>
                <w:rStyle w:val="IndexLink"/>
                <w:rtl w:val="true"/>
              </w:rPr>
              <w:t xml:space="preserve">. </w:t>
            </w:r>
            <w:r>
              <w:rPr>
                <w:rStyle w:val="IndexLink"/>
                <w:rtl w:val="true"/>
              </w:rPr>
              <w:t>رأيه في كون فعل العباد مخلوقاً للّٰه</w:t>
            </w:r>
            <w:r>
              <w:rPr>
                <w:rStyle w:val="IndexLink"/>
                <w:rtl w:val="true"/>
              </w:rPr>
              <w:tab/>
            </w:r>
            <w:r>
              <w:rPr>
                <w:rStyle w:val="IndexLink"/>
              </w:rPr>
              <w:t>441</w:t>
            </w:r>
          </w:hyperlink>
        </w:p>
        <w:p>
          <w:pPr>
            <w:pStyle w:val="Contents5"/>
            <w:tabs>
              <w:tab w:val="clear" w:pos="7892"/>
              <w:tab w:val="right" w:pos="9026" w:leader="dot"/>
            </w:tabs>
            <w:rPr/>
          </w:pPr>
          <w:hyperlink w:anchor="__RefHeading___Toc3829628_73709187">
            <w:r>
              <w:rPr>
                <w:webHidden/>
                <w:rStyle w:val="IndexLink"/>
              </w:rPr>
              <w:t>5</w:t>
            </w:r>
            <w:r>
              <w:rPr>
                <w:rStyle w:val="IndexLink"/>
                <w:rtl w:val="true"/>
              </w:rPr>
              <w:t xml:space="preserve">. </w:t>
            </w:r>
            <w:r>
              <w:rPr>
                <w:rStyle w:val="IndexLink"/>
                <w:rtl w:val="true"/>
              </w:rPr>
              <w:t>رأيه في استوائه سبحانه على العرش</w:t>
            </w:r>
            <w:r>
              <w:rPr>
                <w:rStyle w:val="IndexLink"/>
                <w:rtl w:val="true"/>
              </w:rPr>
              <w:tab/>
            </w:r>
            <w:r>
              <w:rPr>
                <w:rStyle w:val="IndexLink"/>
              </w:rPr>
              <w:t>442</w:t>
            </w:r>
          </w:hyperlink>
        </w:p>
        <w:p>
          <w:pPr>
            <w:pStyle w:val="Contents5"/>
            <w:tabs>
              <w:tab w:val="clear" w:pos="7892"/>
              <w:tab w:val="right" w:pos="9026" w:leader="dot"/>
            </w:tabs>
            <w:rPr/>
          </w:pPr>
          <w:hyperlink w:anchor="__RefHeading___Toc3829630_73709187">
            <w:r>
              <w:rPr>
                <w:webHidden/>
                <w:rStyle w:val="IndexLink"/>
              </w:rPr>
              <w:t>6</w:t>
            </w:r>
            <w:r>
              <w:rPr>
                <w:rStyle w:val="IndexLink"/>
                <w:rtl w:val="true"/>
              </w:rPr>
              <w:t xml:space="preserve">. </w:t>
            </w:r>
            <w:r>
              <w:rPr>
                <w:rStyle w:val="IndexLink"/>
                <w:rtl w:val="true"/>
              </w:rPr>
              <w:t>رأيه في تكلّمه سبحانه</w:t>
            </w:r>
            <w:r>
              <w:rPr>
                <w:rStyle w:val="IndexLink"/>
                <w:rtl w:val="true"/>
              </w:rPr>
              <w:tab/>
            </w:r>
            <w:r>
              <w:rPr>
                <w:rStyle w:val="IndexLink"/>
              </w:rPr>
              <w:t>444</w:t>
            </w:r>
          </w:hyperlink>
        </w:p>
        <w:p>
          <w:pPr>
            <w:pStyle w:val="Contents5"/>
            <w:tabs>
              <w:tab w:val="clear" w:pos="7892"/>
              <w:tab w:val="right" w:pos="9026" w:leader="dot"/>
            </w:tabs>
            <w:rPr/>
          </w:pPr>
          <w:hyperlink w:anchor="__RefHeading___Toc3829632_73709187">
            <w:r>
              <w:rPr>
                <w:webHidden/>
                <w:rStyle w:val="IndexLink"/>
              </w:rPr>
              <w:t>7</w:t>
            </w:r>
            <w:r>
              <w:rPr>
                <w:rStyle w:val="IndexLink"/>
                <w:rtl w:val="true"/>
              </w:rPr>
              <w:t xml:space="preserve">. </w:t>
            </w:r>
            <w:r>
              <w:rPr>
                <w:rStyle w:val="IndexLink"/>
                <w:rtl w:val="true"/>
              </w:rPr>
              <w:t>رأيه في رؤية اللّٰه سبحانه</w:t>
            </w:r>
            <w:r>
              <w:rPr>
                <w:rStyle w:val="IndexLink"/>
                <w:rtl w:val="true"/>
              </w:rPr>
              <w:tab/>
            </w:r>
            <w:r>
              <w:rPr>
                <w:rStyle w:val="IndexLink"/>
              </w:rPr>
              <w:t>444</w:t>
            </w:r>
          </w:hyperlink>
        </w:p>
        <w:p>
          <w:pPr>
            <w:pStyle w:val="Contents5"/>
            <w:tabs>
              <w:tab w:val="clear" w:pos="7892"/>
              <w:tab w:val="right" w:pos="9026" w:leader="dot"/>
            </w:tabs>
            <w:rPr/>
          </w:pPr>
          <w:hyperlink w:anchor="__RefHeading___Toc3829634_73709187">
            <w:r>
              <w:rPr>
                <w:webHidden/>
                <w:rStyle w:val="IndexLink"/>
              </w:rPr>
              <w:t>8</w:t>
            </w:r>
            <w:r>
              <w:rPr>
                <w:rStyle w:val="IndexLink"/>
                <w:rtl w:val="true"/>
              </w:rPr>
              <w:t xml:space="preserve">. </w:t>
            </w:r>
            <w:r>
              <w:rPr>
                <w:rStyle w:val="IndexLink"/>
                <w:rtl w:val="true"/>
              </w:rPr>
              <w:t>نظره في رعاية الأصلح لعباده</w:t>
            </w:r>
            <w:r>
              <w:rPr>
                <w:rStyle w:val="IndexLink"/>
                <w:rtl w:val="true"/>
              </w:rPr>
              <w:tab/>
            </w:r>
            <w:r>
              <w:rPr>
                <w:rStyle w:val="IndexLink"/>
              </w:rPr>
              <w:t>446</w:t>
            </w:r>
          </w:hyperlink>
        </w:p>
        <w:p>
          <w:pPr>
            <w:pStyle w:val="Contents5"/>
            <w:tabs>
              <w:tab w:val="clear" w:pos="7892"/>
              <w:tab w:val="right" w:pos="9026" w:leader="dot"/>
            </w:tabs>
            <w:rPr/>
          </w:pPr>
          <w:hyperlink w:anchor="__RefHeading___Toc3829636_73709187">
            <w:r>
              <w:rPr>
                <w:webHidden/>
                <w:rStyle w:val="IndexLink"/>
              </w:rPr>
              <w:t>9</w:t>
            </w:r>
            <w:r>
              <w:rPr>
                <w:rStyle w:val="IndexLink"/>
                <w:rtl w:val="true"/>
              </w:rPr>
              <w:t xml:space="preserve">. </w:t>
            </w:r>
            <w:r>
              <w:rPr>
                <w:rStyle w:val="IndexLink"/>
                <w:rtl w:val="true"/>
              </w:rPr>
              <w:t>مناوأة معاوية لعلي عليه السلام كانت عن اجتهاد</w:t>
            </w:r>
            <w:r>
              <w:rPr>
                <w:rStyle w:val="IndexLink"/>
                <w:rtl w:val="true"/>
              </w:rPr>
              <w:tab/>
            </w:r>
            <w:r>
              <w:rPr>
                <w:rStyle w:val="IndexLink"/>
              </w:rPr>
              <w:t>448</w:t>
            </w:r>
          </w:hyperlink>
        </w:p>
        <w:p>
          <w:pPr>
            <w:pStyle w:val="Contents3"/>
            <w:tabs>
              <w:tab w:val="clear" w:pos="8459"/>
              <w:tab w:val="right" w:pos="9026" w:leader="dot"/>
            </w:tabs>
            <w:rPr/>
          </w:pPr>
          <w:hyperlink w:anchor="__RefHeading___Toc3829638_73709187">
            <w:r>
              <w:rPr>
                <w:webHidden/>
                <w:rStyle w:val="IndexLink"/>
                <w:rtl w:val="true"/>
              </w:rPr>
              <w:t>(</w:t>
            </w:r>
            <w:r>
              <w:rPr>
                <w:rStyle w:val="IndexLink"/>
              </w:rPr>
              <w:t>5</w:t>
            </w:r>
            <w:r>
              <w:rPr>
                <w:rStyle w:val="IndexLink"/>
                <w:rtl w:val="true"/>
              </w:rPr>
              <w:t xml:space="preserve">) </w:t>
            </w:r>
            <w:r>
              <w:rPr>
                <w:rStyle w:val="IndexLink"/>
                <w:rtl w:val="true"/>
              </w:rPr>
              <w:t>أبو الفتح محمد بن عبد الكريم الشهرستاني</w:t>
            </w:r>
            <w:r>
              <w:rPr>
                <w:rStyle w:val="IndexLink"/>
                <w:rtl w:val="true"/>
              </w:rPr>
              <w:tab/>
            </w:r>
            <w:r>
              <w:rPr>
                <w:rStyle w:val="IndexLink"/>
              </w:rPr>
              <w:t>451</w:t>
            </w:r>
          </w:hyperlink>
        </w:p>
        <w:p>
          <w:pPr>
            <w:pStyle w:val="Contents4"/>
            <w:tabs>
              <w:tab w:val="clear" w:pos="8176"/>
              <w:tab w:val="right" w:pos="9026" w:leader="dot"/>
            </w:tabs>
            <w:rPr/>
          </w:pPr>
          <w:hyperlink w:anchor="__RefHeading___Toc3829640_73709187">
            <w:r>
              <w:rPr>
                <w:webHidden/>
                <w:rStyle w:val="IndexLink"/>
                <w:rtl w:val="true"/>
              </w:rPr>
              <w:t>(</w:t>
            </w:r>
            <w:r>
              <w:rPr>
                <w:rStyle w:val="IndexLink"/>
              </w:rPr>
              <w:t>479</w:t>
            </w:r>
            <w:r>
              <w:rPr>
                <w:rStyle w:val="IndexLink"/>
                <w:rtl w:val="true"/>
              </w:rPr>
              <w:t xml:space="preserve"> </w:t>
            </w:r>
            <w:r>
              <w:rPr>
                <w:rStyle w:val="IndexLink"/>
                <w:rtl w:val="true"/>
              </w:rPr>
              <w:t xml:space="preserve">أو </w:t>
            </w:r>
            <w:r>
              <w:rPr>
                <w:rStyle w:val="IndexLink"/>
              </w:rPr>
              <w:t>467</w:t>
            </w:r>
            <w:r>
              <w:rPr>
                <w:rStyle w:val="IndexLink"/>
                <w:rtl w:val="true"/>
              </w:rPr>
              <w:t>-</w:t>
            </w:r>
            <w:r>
              <w:rPr>
                <w:rStyle w:val="IndexLink"/>
              </w:rPr>
              <w:t>548</w:t>
            </w:r>
            <w:r>
              <w:rPr>
                <w:rStyle w:val="IndexLink"/>
                <w:rtl w:val="true"/>
              </w:rPr>
              <w:t xml:space="preserve"> </w:t>
            </w:r>
            <w:r>
              <w:rPr>
                <w:rStyle w:val="IndexLink"/>
                <w:rtl w:val="true"/>
              </w:rPr>
              <w:t>ه</w:t>
            </w:r>
            <w:r>
              <w:rPr>
                <w:rStyle w:val="IndexLink"/>
                <w:rtl w:val="true"/>
              </w:rPr>
              <w:t>)</w:t>
              <w:tab/>
            </w:r>
            <w:r>
              <w:rPr>
                <w:rStyle w:val="IndexLink"/>
              </w:rPr>
              <w:t>451</w:t>
            </w:r>
          </w:hyperlink>
        </w:p>
        <w:p>
          <w:pPr>
            <w:pStyle w:val="Contents4"/>
            <w:tabs>
              <w:tab w:val="clear" w:pos="8176"/>
              <w:tab w:val="right" w:pos="9026" w:leader="dot"/>
            </w:tabs>
            <w:rPr/>
          </w:pPr>
          <w:hyperlink w:anchor="__RefHeading___Toc3829642_73709187">
            <w:r>
              <w:rPr>
                <w:webHidden/>
                <w:rStyle w:val="IndexLink"/>
                <w:rtl w:val="true"/>
              </w:rPr>
              <w:t>المطبوع من كتبه</w:t>
            </w:r>
            <w:r>
              <w:rPr>
                <w:rStyle w:val="IndexLink"/>
                <w:rtl w:val="true"/>
              </w:rPr>
              <w:tab/>
            </w:r>
            <w:r>
              <w:rPr>
                <w:rStyle w:val="IndexLink"/>
              </w:rPr>
              <w:t>453</w:t>
            </w:r>
          </w:hyperlink>
        </w:p>
        <w:p>
          <w:pPr>
            <w:pStyle w:val="Contents4"/>
            <w:tabs>
              <w:tab w:val="clear" w:pos="8176"/>
              <w:tab w:val="right" w:pos="9026" w:leader="dot"/>
            </w:tabs>
            <w:rPr/>
          </w:pPr>
          <w:hyperlink w:anchor="__RefHeading___Toc3829644_73709187">
            <w:r>
              <w:rPr>
                <w:webHidden/>
                <w:rStyle w:val="IndexLink"/>
                <w:rtl w:val="true"/>
              </w:rPr>
              <w:t>نكات</w:t>
            </w:r>
            <w:r>
              <w:rPr>
                <w:rStyle w:val="IndexLink"/>
                <w:rtl w:val="true"/>
              </w:rPr>
              <w:tab/>
            </w:r>
            <w:r>
              <w:rPr>
                <w:rStyle w:val="IndexLink"/>
              </w:rPr>
              <w:t>455</w:t>
            </w:r>
          </w:hyperlink>
        </w:p>
        <w:p>
          <w:pPr>
            <w:pStyle w:val="Contents3"/>
            <w:tabs>
              <w:tab w:val="clear" w:pos="8459"/>
              <w:tab w:val="right" w:pos="9026" w:leader="dot"/>
            </w:tabs>
            <w:rPr/>
          </w:pPr>
          <w:hyperlink w:anchor="__RefHeading___Toc3829646_73709187">
            <w:r>
              <w:rPr>
                <w:webHidden/>
                <w:rStyle w:val="IndexLink"/>
                <w:rtl w:val="true"/>
              </w:rPr>
              <w:t>(</w:t>
            </w:r>
            <w:r>
              <w:rPr>
                <w:rStyle w:val="IndexLink"/>
              </w:rPr>
              <w:t>6</w:t>
            </w:r>
            <w:r>
              <w:rPr>
                <w:rStyle w:val="IndexLink"/>
                <w:rtl w:val="true"/>
              </w:rPr>
              <w:t xml:space="preserve">) </w:t>
            </w:r>
            <w:r>
              <w:rPr>
                <w:rStyle w:val="IndexLink"/>
                <w:rtl w:val="true"/>
              </w:rPr>
              <w:t xml:space="preserve">الفخر الرازي </w:t>
            </w:r>
            <w:r>
              <w:rPr>
                <w:rStyle w:val="IndexLink"/>
                <w:rtl w:val="true"/>
              </w:rPr>
              <w:t>(</w:t>
            </w:r>
            <w:r>
              <w:rPr>
                <w:rStyle w:val="IndexLink"/>
              </w:rPr>
              <w:t>543</w:t>
            </w:r>
            <w:r>
              <w:rPr>
                <w:rStyle w:val="IndexLink"/>
                <w:rtl w:val="true"/>
              </w:rPr>
              <w:t>-</w:t>
            </w:r>
            <w:r>
              <w:rPr>
                <w:rStyle w:val="IndexLink"/>
              </w:rPr>
              <w:t>606</w:t>
            </w:r>
            <w:r>
              <w:rPr>
                <w:rStyle w:val="IndexLink"/>
                <w:rtl w:val="true"/>
              </w:rPr>
              <w:t xml:space="preserve"> </w:t>
            </w:r>
            <w:r>
              <w:rPr>
                <w:rStyle w:val="IndexLink"/>
                <w:rtl w:val="true"/>
              </w:rPr>
              <w:t>ه</w:t>
            </w:r>
            <w:r>
              <w:rPr>
                <w:rStyle w:val="IndexLink"/>
                <w:rtl w:val="true"/>
              </w:rPr>
              <w:t>)</w:t>
              <w:tab/>
            </w:r>
            <w:r>
              <w:rPr>
                <w:rStyle w:val="IndexLink"/>
              </w:rPr>
              <w:t>459</w:t>
            </w:r>
          </w:hyperlink>
        </w:p>
        <w:p>
          <w:pPr>
            <w:pStyle w:val="Contents4"/>
            <w:tabs>
              <w:tab w:val="clear" w:pos="8176"/>
              <w:tab w:val="right" w:pos="9026" w:leader="dot"/>
            </w:tabs>
            <w:rPr/>
          </w:pPr>
          <w:hyperlink w:anchor="__RefHeading___Toc3829648_73709187">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3829650_73709187">
            <w:r>
              <w:rPr>
                <w:webHidden/>
                <w:rStyle w:val="IndexLink"/>
                <w:rtl w:val="true"/>
              </w:rPr>
              <w:t>آثاره في العقائد والكلام</w:t>
            </w:r>
            <w:r>
              <w:rPr>
                <w:rStyle w:val="IndexLink"/>
                <w:rtl w:val="true"/>
              </w:rPr>
              <w:tab/>
            </w:r>
            <w:r>
              <w:rPr>
                <w:rStyle w:val="IndexLink"/>
              </w:rPr>
              <w:t>462</w:t>
            </w:r>
          </w:hyperlink>
        </w:p>
        <w:p>
          <w:pPr>
            <w:pStyle w:val="Contents4"/>
            <w:tabs>
              <w:tab w:val="clear" w:pos="8176"/>
              <w:tab w:val="right" w:pos="9026" w:leader="dot"/>
            </w:tabs>
            <w:rPr/>
          </w:pPr>
          <w:hyperlink w:anchor="__RefHeading___Toc3829652_73709187">
            <w:r>
              <w:rPr>
                <w:webHidden/>
                <w:rStyle w:val="IndexLink"/>
                <w:rtl w:val="true"/>
              </w:rPr>
              <w:t>تصلّبه في المنهج الأشعري</w:t>
            </w:r>
            <w:r>
              <w:rPr>
                <w:rStyle w:val="IndexLink"/>
                <w:rtl w:val="true"/>
              </w:rPr>
              <w:tab/>
            </w:r>
            <w:r>
              <w:rPr>
                <w:rStyle w:val="IndexLink"/>
              </w:rPr>
              <w:t>464</w:t>
            </w:r>
          </w:hyperlink>
        </w:p>
        <w:p>
          <w:pPr>
            <w:pStyle w:val="Contents4"/>
            <w:tabs>
              <w:tab w:val="clear" w:pos="8176"/>
              <w:tab w:val="right" w:pos="9026" w:leader="dot"/>
            </w:tabs>
            <w:rPr/>
          </w:pPr>
          <w:hyperlink w:anchor="__RefHeading___Toc3829654_73709187">
            <w:r>
              <w:rPr>
                <w:webHidden/>
                <w:rStyle w:val="IndexLink"/>
                <w:rtl w:val="true"/>
              </w:rPr>
              <w:t>نظرة في تفسير الرازي</w:t>
            </w:r>
            <w:r>
              <w:rPr>
                <w:rStyle w:val="IndexLink"/>
                <w:rtl w:val="true"/>
              </w:rPr>
              <w:tab/>
            </w:r>
            <w:r>
              <w:rPr>
                <w:rStyle w:val="IndexLink"/>
              </w:rPr>
              <w:t>465</w:t>
            </w:r>
          </w:hyperlink>
        </w:p>
        <w:p>
          <w:pPr>
            <w:pStyle w:val="Contents5"/>
            <w:tabs>
              <w:tab w:val="clear" w:pos="7892"/>
              <w:tab w:val="right" w:pos="9026" w:leader="dot"/>
            </w:tabs>
            <w:rPr/>
          </w:pPr>
          <w:hyperlink w:anchor="__RefHeading___Toc3829656_7370918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3829658_73709187">
            <w:r>
              <w:rPr>
                <w:webHidden/>
                <w:rStyle w:val="IndexLink"/>
              </w:rPr>
              <w:t>1</w:t>
            </w:r>
            <w:r>
              <w:rPr>
                <w:rStyle w:val="IndexLink"/>
                <w:rtl w:val="true"/>
              </w:rPr>
              <w:t xml:space="preserve">. </w:t>
            </w:r>
            <w:r>
              <w:rPr>
                <w:rStyle w:val="IndexLink"/>
                <w:rtl w:val="true"/>
              </w:rPr>
              <w:t>من اقتدى بعليٍّ فقد اهتدى</w:t>
            </w:r>
            <w:r>
              <w:rPr>
                <w:rStyle w:val="IndexLink"/>
                <w:rtl w:val="true"/>
              </w:rPr>
              <w:tab/>
            </w:r>
            <w:r>
              <w:rPr>
                <w:rStyle w:val="IndexLink"/>
              </w:rPr>
              <w:t>466</w:t>
            </w:r>
          </w:hyperlink>
        </w:p>
        <w:p>
          <w:pPr>
            <w:pStyle w:val="Contents5"/>
            <w:tabs>
              <w:tab w:val="clear" w:pos="7892"/>
              <w:tab w:val="right" w:pos="9026" w:leader="dot"/>
            </w:tabs>
            <w:rPr/>
          </w:pPr>
          <w:hyperlink w:anchor="__RefHeading___Toc3829660_73709187">
            <w:r>
              <w:rPr>
                <w:webHidden/>
                <w:rStyle w:val="IndexLink"/>
              </w:rPr>
              <w:t>2</w:t>
            </w:r>
            <w:r>
              <w:rPr>
                <w:rStyle w:val="IndexLink"/>
                <w:rtl w:val="true"/>
              </w:rPr>
              <w:t xml:space="preserve">. </w:t>
            </w:r>
            <w:r>
              <w:rPr>
                <w:rStyle w:val="IndexLink"/>
                <w:rtl w:val="true"/>
              </w:rPr>
              <w:t>الكوثر أولاد الرسول</w:t>
            </w:r>
            <w:r>
              <w:rPr>
                <w:rStyle w:val="IndexLink"/>
                <w:rtl w:val="true"/>
              </w:rPr>
              <w:tab/>
            </w:r>
            <w:r>
              <w:rPr>
                <w:rStyle w:val="IndexLink"/>
              </w:rPr>
              <w:t>466</w:t>
            </w:r>
          </w:hyperlink>
        </w:p>
        <w:p>
          <w:pPr>
            <w:pStyle w:val="Contents5"/>
            <w:tabs>
              <w:tab w:val="clear" w:pos="7892"/>
              <w:tab w:val="right" w:pos="9026" w:leader="dot"/>
            </w:tabs>
            <w:rPr/>
          </w:pPr>
          <w:hyperlink w:anchor="__RefHeading___Toc3829662_73709187">
            <w:r>
              <w:rPr>
                <w:webHidden/>
                <w:rStyle w:val="IndexLink"/>
              </w:rPr>
              <w:t>3</w:t>
            </w:r>
            <w:r>
              <w:rPr>
                <w:rStyle w:val="IndexLink"/>
                <w:rtl w:val="true"/>
              </w:rPr>
              <w:t xml:space="preserve">. </w:t>
            </w:r>
            <w:r>
              <w:rPr>
                <w:rStyle w:val="IndexLink"/>
                <w:rtl w:val="true"/>
              </w:rPr>
              <w:t>المسح على الرجلين</w:t>
            </w:r>
            <w:r>
              <w:rPr>
                <w:rStyle w:val="IndexLink"/>
                <w:rtl w:val="true"/>
              </w:rPr>
              <w:tab/>
            </w:r>
            <w:r>
              <w:rPr>
                <w:rStyle w:val="IndexLink"/>
              </w:rPr>
              <w:t>467</w:t>
            </w:r>
          </w:hyperlink>
        </w:p>
        <w:p>
          <w:pPr>
            <w:pStyle w:val="Contents6"/>
            <w:tabs>
              <w:tab w:val="clear" w:pos="7609"/>
              <w:tab w:val="right" w:pos="9026" w:leader="dot"/>
            </w:tabs>
            <w:rPr/>
          </w:pPr>
          <w:hyperlink w:anchor="__RefHeading___Toc3829664_73709187">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3829666_73709187">
            <w:r>
              <w:rPr>
                <w:webHidden/>
                <w:rStyle w:val="IndexLink"/>
                <w:rtl w:val="true"/>
              </w:rPr>
              <w:t>وصية الرازي عند الموت</w:t>
            </w:r>
            <w:r>
              <w:rPr>
                <w:rStyle w:val="IndexLink"/>
                <w:rtl w:val="true"/>
              </w:rPr>
              <w:tab/>
            </w:r>
            <w:r>
              <w:rPr>
                <w:rStyle w:val="IndexLink"/>
              </w:rPr>
              <w:t>469</w:t>
            </w:r>
          </w:hyperlink>
        </w:p>
        <w:p>
          <w:pPr>
            <w:pStyle w:val="Contents3"/>
            <w:tabs>
              <w:tab w:val="clear" w:pos="8459"/>
              <w:tab w:val="right" w:pos="9026" w:leader="dot"/>
            </w:tabs>
            <w:rPr/>
          </w:pPr>
          <w:hyperlink w:anchor="__RefHeading___Toc3829668_73709187">
            <w:r>
              <w:rPr>
                <w:webHidden/>
                <w:rStyle w:val="IndexLink"/>
                <w:rtl w:val="true"/>
              </w:rPr>
              <w:t>(</w:t>
            </w:r>
            <w:r>
              <w:rPr>
                <w:rStyle w:val="IndexLink"/>
              </w:rPr>
              <w:t>7</w:t>
            </w:r>
            <w:r>
              <w:rPr>
                <w:rStyle w:val="IndexLink"/>
                <w:rtl w:val="true"/>
              </w:rPr>
              <w:t xml:space="preserve">) </w:t>
            </w:r>
            <w:r>
              <w:rPr>
                <w:rStyle w:val="IndexLink"/>
                <w:rtl w:val="true"/>
              </w:rPr>
              <w:t xml:space="preserve">سيف الدين الآمدي </w:t>
            </w:r>
            <w:r>
              <w:rPr>
                <w:rStyle w:val="IndexLink"/>
                <w:rtl w:val="true"/>
              </w:rPr>
              <w:t>(</w:t>
            </w:r>
            <w:r>
              <w:rPr>
                <w:rStyle w:val="IndexLink"/>
              </w:rPr>
              <w:t>556</w:t>
            </w:r>
            <w:r>
              <w:rPr>
                <w:rStyle w:val="IndexLink"/>
                <w:rtl w:val="true"/>
              </w:rPr>
              <w:t>-</w:t>
            </w:r>
            <w:r>
              <w:rPr>
                <w:rStyle w:val="IndexLink"/>
              </w:rPr>
              <w:t>621</w:t>
            </w:r>
            <w:r>
              <w:rPr>
                <w:rStyle w:val="IndexLink"/>
                <w:rtl w:val="true"/>
              </w:rPr>
              <w:t xml:space="preserve"> </w:t>
            </w:r>
            <w:r>
              <w:rPr>
                <w:rStyle w:val="IndexLink"/>
                <w:rtl w:val="true"/>
              </w:rPr>
              <w:t>ه</w:t>
            </w:r>
            <w:r>
              <w:rPr>
                <w:rStyle w:val="IndexLink"/>
                <w:rtl w:val="true"/>
              </w:rPr>
              <w:t>)</w:t>
              <w:tab/>
            </w:r>
            <w:r>
              <w:rPr>
                <w:rStyle w:val="IndexLink"/>
              </w:rPr>
              <w:t>471</w:t>
            </w:r>
          </w:hyperlink>
        </w:p>
        <w:p>
          <w:pPr>
            <w:pStyle w:val="Contents4"/>
            <w:tabs>
              <w:tab w:val="clear" w:pos="8176"/>
              <w:tab w:val="right" w:pos="9026" w:leader="dot"/>
            </w:tabs>
            <w:rPr/>
          </w:pPr>
          <w:hyperlink w:anchor="__RefHeading___Toc3829670_7370918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3829672_73709187">
            <w:r>
              <w:rPr>
                <w:webHidden/>
                <w:rStyle w:val="IndexLink"/>
                <w:rtl w:val="true"/>
              </w:rPr>
              <w:t>مؤلّفاته</w:t>
            </w:r>
            <w:r>
              <w:rPr>
                <w:rStyle w:val="IndexLink"/>
                <w:rtl w:val="true"/>
              </w:rPr>
              <w:tab/>
            </w:r>
            <w:r>
              <w:rPr>
                <w:rStyle w:val="IndexLink"/>
              </w:rPr>
              <w:t>476</w:t>
            </w:r>
          </w:hyperlink>
        </w:p>
        <w:p>
          <w:pPr>
            <w:pStyle w:val="Contents3"/>
            <w:tabs>
              <w:tab w:val="clear" w:pos="8459"/>
              <w:tab w:val="right" w:pos="9026" w:leader="dot"/>
            </w:tabs>
            <w:rPr/>
          </w:pPr>
          <w:hyperlink w:anchor="__RefHeading___Toc3829674_73709187">
            <w:r>
              <w:rPr>
                <w:webHidden/>
                <w:rStyle w:val="IndexLink"/>
                <w:rtl w:val="true"/>
              </w:rPr>
              <w:t>(</w:t>
            </w:r>
            <w:r>
              <w:rPr>
                <w:rStyle w:val="IndexLink"/>
              </w:rPr>
              <w:t>8</w:t>
            </w:r>
            <w:r>
              <w:rPr>
                <w:rStyle w:val="IndexLink"/>
                <w:rtl w:val="true"/>
              </w:rPr>
              <w:t xml:space="preserve">) </w:t>
            </w:r>
            <w:r>
              <w:rPr>
                <w:rStyle w:val="IndexLink"/>
                <w:rtl w:val="true"/>
              </w:rPr>
              <w:t xml:space="preserve">عبدالرحمن عضد الدين الإيجي </w:t>
            </w:r>
            <w:r>
              <w:rPr>
                <w:rStyle w:val="IndexLink"/>
                <w:rtl w:val="true"/>
              </w:rPr>
              <w:t>(</w:t>
            </w:r>
            <w:r>
              <w:rPr>
                <w:rStyle w:val="IndexLink"/>
              </w:rPr>
              <w:t>700</w:t>
            </w:r>
            <w:r>
              <w:rPr>
                <w:rStyle w:val="IndexLink"/>
                <w:rtl w:val="true"/>
              </w:rPr>
              <w:t>-</w:t>
            </w:r>
            <w:r>
              <w:rPr>
                <w:rStyle w:val="IndexLink"/>
              </w:rPr>
              <w:t>756</w:t>
            </w:r>
            <w:r>
              <w:rPr>
                <w:rStyle w:val="IndexLink"/>
                <w:rtl w:val="true"/>
              </w:rPr>
              <w:t xml:space="preserve"> </w:t>
            </w:r>
            <w:r>
              <w:rPr>
                <w:rStyle w:val="IndexLink"/>
                <w:rtl w:val="true"/>
              </w:rPr>
              <w:t>ه</w:t>
            </w:r>
            <w:r>
              <w:rPr>
                <w:rStyle w:val="IndexLink"/>
                <w:rtl w:val="true"/>
              </w:rPr>
              <w:t>)</w:t>
              <w:tab/>
            </w:r>
            <w:r>
              <w:rPr>
                <w:rStyle w:val="IndexLink"/>
              </w:rPr>
              <w:t>478</w:t>
            </w:r>
          </w:hyperlink>
        </w:p>
        <w:p>
          <w:pPr>
            <w:pStyle w:val="Contents4"/>
            <w:tabs>
              <w:tab w:val="clear" w:pos="8176"/>
              <w:tab w:val="right" w:pos="9026" w:leader="dot"/>
            </w:tabs>
            <w:rPr/>
          </w:pPr>
          <w:hyperlink w:anchor="__RefHeading___Toc3829676_73709187">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3829678_73709187">
            <w:r>
              <w:rPr>
                <w:webHidden/>
                <w:rStyle w:val="IndexLink"/>
              </w:rPr>
              <w:t>1</w:t>
            </w:r>
            <w:r>
              <w:rPr>
                <w:rStyle w:val="IndexLink"/>
                <w:rtl w:val="true"/>
              </w:rPr>
              <w:t xml:space="preserve">. </w:t>
            </w:r>
            <w:r>
              <w:rPr>
                <w:rStyle w:val="IndexLink"/>
                <w:rtl w:val="true"/>
              </w:rPr>
              <w:t>آثاره المعروفة</w:t>
            </w:r>
            <w:r>
              <w:rPr>
                <w:rStyle w:val="IndexLink"/>
                <w:rtl w:val="true"/>
              </w:rPr>
              <w:tab/>
            </w:r>
            <w:r>
              <w:rPr>
                <w:rStyle w:val="IndexLink"/>
              </w:rPr>
              <w:t>478</w:t>
            </w:r>
          </w:hyperlink>
        </w:p>
        <w:p>
          <w:pPr>
            <w:pStyle w:val="Contents4"/>
            <w:tabs>
              <w:tab w:val="clear" w:pos="8176"/>
              <w:tab w:val="right" w:pos="9026" w:leader="dot"/>
            </w:tabs>
            <w:rPr/>
          </w:pPr>
          <w:hyperlink w:anchor="__RefHeading___Toc3829680_73709187">
            <w:r>
              <w:rPr>
                <w:webHidden/>
                <w:rStyle w:val="IndexLink"/>
              </w:rPr>
              <w:t>2</w:t>
            </w:r>
            <w:r>
              <w:rPr>
                <w:rStyle w:val="IndexLink"/>
                <w:rtl w:val="true"/>
              </w:rPr>
              <w:t xml:space="preserve">. </w:t>
            </w:r>
            <w:r>
              <w:rPr>
                <w:rStyle w:val="IndexLink"/>
                <w:rtl w:val="true"/>
              </w:rPr>
              <w:t>حريته الفكرية في اتخاذ الموقف</w:t>
            </w:r>
            <w:r>
              <w:rPr>
                <w:rStyle w:val="IndexLink"/>
                <w:rtl w:val="true"/>
              </w:rPr>
              <w:tab/>
            </w:r>
            <w:r>
              <w:rPr>
                <w:rStyle w:val="IndexLink"/>
              </w:rPr>
              <w:t>480</w:t>
            </w:r>
          </w:hyperlink>
        </w:p>
        <w:p>
          <w:pPr>
            <w:pStyle w:val="Contents3"/>
            <w:tabs>
              <w:tab w:val="clear" w:pos="8459"/>
              <w:tab w:val="right" w:pos="9026" w:leader="dot"/>
            </w:tabs>
            <w:rPr/>
          </w:pPr>
          <w:hyperlink w:anchor="__RefHeading___Toc3829682_73709187">
            <w:r>
              <w:rPr>
                <w:webHidden/>
                <w:rStyle w:val="IndexLink"/>
                <w:rtl w:val="true"/>
              </w:rPr>
              <w:t>(</w:t>
            </w:r>
            <w:r>
              <w:rPr>
                <w:rStyle w:val="IndexLink"/>
              </w:rPr>
              <w:t>9</w:t>
            </w:r>
            <w:r>
              <w:rPr>
                <w:rStyle w:val="IndexLink"/>
                <w:rtl w:val="true"/>
              </w:rPr>
              <w:t xml:space="preserve">) </w:t>
            </w:r>
            <w:r>
              <w:rPr>
                <w:rStyle w:val="IndexLink"/>
                <w:rtl w:val="true"/>
              </w:rPr>
              <w:t xml:space="preserve">مسعود بن عمر التفتازاني </w:t>
            </w:r>
            <w:r>
              <w:rPr>
                <w:rStyle w:val="IndexLink"/>
                <w:rtl w:val="true"/>
              </w:rPr>
              <w:t>(</w:t>
            </w:r>
            <w:r>
              <w:rPr>
                <w:rStyle w:val="IndexLink"/>
              </w:rPr>
              <w:t>712</w:t>
            </w:r>
            <w:r>
              <w:rPr>
                <w:rStyle w:val="IndexLink"/>
                <w:rtl w:val="true"/>
              </w:rPr>
              <w:t>-</w:t>
            </w:r>
            <w:r>
              <w:rPr>
                <w:rStyle w:val="IndexLink"/>
              </w:rPr>
              <w:t>791</w:t>
            </w:r>
            <w:r>
              <w:rPr>
                <w:rStyle w:val="IndexLink"/>
                <w:rtl w:val="true"/>
              </w:rPr>
              <w:t xml:space="preserve"> </w:t>
            </w:r>
            <w:r>
              <w:rPr>
                <w:rStyle w:val="IndexLink"/>
                <w:rtl w:val="true"/>
              </w:rPr>
              <w:t>ه</w:t>
            </w:r>
            <w:r>
              <w:rPr>
                <w:rStyle w:val="IndexLink"/>
                <w:rtl w:val="true"/>
              </w:rPr>
              <w:t>)</w:t>
              <w:tab/>
            </w:r>
            <w:r>
              <w:rPr>
                <w:rStyle w:val="IndexLink"/>
              </w:rPr>
              <w:t>482</w:t>
            </w:r>
          </w:hyperlink>
        </w:p>
        <w:p>
          <w:pPr>
            <w:pStyle w:val="Contents4"/>
            <w:tabs>
              <w:tab w:val="clear" w:pos="8176"/>
              <w:tab w:val="right" w:pos="9026" w:leader="dot"/>
            </w:tabs>
            <w:rPr/>
          </w:pPr>
          <w:hyperlink w:anchor="__RefHeading___Toc3829684_7370918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3829686_73709187">
            <w:r>
              <w:rPr>
                <w:webHidden/>
                <w:rStyle w:val="IndexLink"/>
                <w:rtl w:val="true"/>
              </w:rPr>
              <w:t>آثاره العلمية في الأدب والمنطق والكلام</w:t>
            </w:r>
            <w:r>
              <w:rPr>
                <w:rStyle w:val="IndexLink"/>
                <w:rtl w:val="true"/>
              </w:rPr>
              <w:tab/>
            </w:r>
            <w:r>
              <w:rPr>
                <w:rStyle w:val="IndexLink"/>
              </w:rPr>
              <w:t>482</w:t>
            </w:r>
          </w:hyperlink>
        </w:p>
        <w:p>
          <w:pPr>
            <w:pStyle w:val="Contents4"/>
            <w:tabs>
              <w:tab w:val="clear" w:pos="8176"/>
              <w:tab w:val="right" w:pos="9026" w:leader="dot"/>
            </w:tabs>
            <w:rPr/>
          </w:pPr>
          <w:hyperlink w:anchor="__RefHeading___Toc3829688_73709187">
            <w:r>
              <w:rPr>
                <w:webHidden/>
                <w:rStyle w:val="IndexLink"/>
                <w:rtl w:val="true"/>
              </w:rPr>
              <w:t>أشعري لا ماتريدي</w:t>
            </w:r>
            <w:r>
              <w:rPr>
                <w:rStyle w:val="IndexLink"/>
                <w:rtl w:val="true"/>
              </w:rPr>
              <w:tab/>
            </w:r>
            <w:r>
              <w:rPr>
                <w:rStyle w:val="IndexLink"/>
              </w:rPr>
              <w:t>483</w:t>
            </w:r>
          </w:hyperlink>
        </w:p>
        <w:p>
          <w:pPr>
            <w:pStyle w:val="Contents4"/>
            <w:tabs>
              <w:tab w:val="clear" w:pos="8176"/>
              <w:tab w:val="right" w:pos="9026" w:leader="dot"/>
            </w:tabs>
            <w:rPr/>
          </w:pPr>
          <w:hyperlink w:anchor="__RefHeading___Toc3829690_73709187">
            <w:r>
              <w:rPr>
                <w:webHidden/>
                <w:rStyle w:val="IndexLink"/>
                <w:rtl w:val="true"/>
              </w:rPr>
              <w:t>مقتطفات من المقاصد</w:t>
            </w:r>
            <w:r>
              <w:rPr>
                <w:rStyle w:val="IndexLink"/>
                <w:rtl w:val="true"/>
              </w:rPr>
              <w:tab/>
            </w:r>
            <w:r>
              <w:rPr>
                <w:rStyle w:val="IndexLink"/>
              </w:rPr>
              <w:t>485</w:t>
            </w:r>
          </w:hyperlink>
        </w:p>
        <w:p>
          <w:pPr>
            <w:pStyle w:val="Contents3"/>
            <w:tabs>
              <w:tab w:val="clear" w:pos="8459"/>
              <w:tab w:val="right" w:pos="9026" w:leader="dot"/>
            </w:tabs>
            <w:rPr/>
          </w:pPr>
          <w:hyperlink w:anchor="__RefHeading___Toc3829692_73709187">
            <w:r>
              <w:rPr>
                <w:webHidden/>
                <w:rStyle w:val="IndexLink"/>
                <w:rtl w:val="true"/>
              </w:rPr>
              <w:t>(</w:t>
            </w:r>
            <w:r>
              <w:rPr>
                <w:rStyle w:val="IndexLink"/>
              </w:rPr>
              <w:t>10</w:t>
            </w:r>
            <w:r>
              <w:rPr>
                <w:rStyle w:val="IndexLink"/>
                <w:rtl w:val="true"/>
              </w:rPr>
              <w:t xml:space="preserve">) </w:t>
            </w:r>
            <w:r>
              <w:rPr>
                <w:rStyle w:val="IndexLink"/>
                <w:rtl w:val="true"/>
              </w:rPr>
              <w:t xml:space="preserve">السيد الشريف الجرجاني الأستر آبادي </w:t>
            </w:r>
            <w:r>
              <w:rPr>
                <w:rStyle w:val="IndexLink"/>
                <w:rtl w:val="true"/>
              </w:rPr>
              <w:t>(</w:t>
            </w:r>
            <w:r>
              <w:rPr>
                <w:rStyle w:val="IndexLink"/>
              </w:rPr>
              <w:t>740</w:t>
            </w:r>
            <w:r>
              <w:rPr>
                <w:rStyle w:val="IndexLink"/>
                <w:rtl w:val="true"/>
              </w:rPr>
              <w:t>-</w:t>
            </w:r>
            <w:r>
              <w:rPr>
                <w:rStyle w:val="IndexLink"/>
              </w:rPr>
              <w:t>816</w:t>
            </w:r>
            <w:r>
              <w:rPr>
                <w:rStyle w:val="IndexLink"/>
                <w:rtl w:val="true"/>
              </w:rPr>
              <w:t xml:space="preserve"> </w:t>
            </w:r>
            <w:r>
              <w:rPr>
                <w:rStyle w:val="IndexLink"/>
                <w:rtl w:val="true"/>
              </w:rPr>
              <w:t>ه</w:t>
            </w:r>
            <w:r>
              <w:rPr>
                <w:rStyle w:val="IndexLink"/>
                <w:rtl w:val="true"/>
              </w:rPr>
              <w:t>)</w:t>
              <w:tab/>
            </w:r>
            <w:r>
              <w:rPr>
                <w:rStyle w:val="IndexLink"/>
              </w:rPr>
              <w:t>487</w:t>
            </w:r>
          </w:hyperlink>
        </w:p>
        <w:p>
          <w:pPr>
            <w:pStyle w:val="Contents4"/>
            <w:tabs>
              <w:tab w:val="clear" w:pos="8176"/>
              <w:tab w:val="right" w:pos="9026" w:leader="dot"/>
            </w:tabs>
            <w:rPr/>
          </w:pPr>
          <w:hyperlink w:anchor="__RefHeading___Toc3829694_7370918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3829696_73709187">
            <w:r>
              <w:rPr>
                <w:webHidden/>
                <w:rStyle w:val="IndexLink"/>
                <w:rtl w:val="true"/>
              </w:rPr>
              <w:t>آثاره العلمية</w:t>
            </w:r>
            <w:r>
              <w:rPr>
                <w:rStyle w:val="IndexLink"/>
                <w:rtl w:val="true"/>
              </w:rPr>
              <w:tab/>
            </w:r>
            <w:r>
              <w:rPr>
                <w:rStyle w:val="IndexLink"/>
              </w:rPr>
              <w:t>487</w:t>
            </w:r>
          </w:hyperlink>
        </w:p>
        <w:p>
          <w:pPr>
            <w:pStyle w:val="Contents3"/>
            <w:tabs>
              <w:tab w:val="clear" w:pos="8459"/>
              <w:tab w:val="right" w:pos="9026" w:leader="dot"/>
            </w:tabs>
            <w:rPr/>
          </w:pPr>
          <w:hyperlink w:anchor="__RefHeading___Toc3829698_73709187">
            <w:r>
              <w:rPr>
                <w:webHidden/>
                <w:rStyle w:val="IndexLink"/>
                <w:rtl w:val="true"/>
              </w:rPr>
              <w:t>(</w:t>
            </w:r>
            <w:r>
              <w:rPr>
                <w:rStyle w:val="IndexLink"/>
              </w:rPr>
              <w:t>11</w:t>
            </w:r>
            <w:r>
              <w:rPr>
                <w:rStyle w:val="IndexLink"/>
                <w:rtl w:val="true"/>
              </w:rPr>
              <w:t xml:space="preserve">) </w:t>
            </w:r>
            <w:r>
              <w:rPr>
                <w:rStyle w:val="IndexLink"/>
                <w:rtl w:val="true"/>
              </w:rPr>
              <w:t xml:space="preserve">علاء الدين علي بن محمد القوشجي مؤلّف شرح التجريد الجديد </w:t>
            </w:r>
            <w:r>
              <w:rPr>
                <w:rStyle w:val="IndexLink"/>
                <w:rtl w:val="true"/>
              </w:rPr>
              <w:t xml:space="preserve">(... - </w:t>
            </w:r>
            <w:r>
              <w:rPr>
                <w:rStyle w:val="IndexLink"/>
              </w:rPr>
              <w:t>879</w:t>
            </w:r>
            <w:r>
              <w:rPr>
                <w:rStyle w:val="IndexLink"/>
                <w:rtl w:val="true"/>
              </w:rPr>
              <w:t xml:space="preserve"> </w:t>
            </w:r>
            <w:r>
              <w:rPr>
                <w:rStyle w:val="IndexLink"/>
                <w:rtl w:val="true"/>
              </w:rPr>
              <w:t>ه</w:t>
            </w:r>
            <w:r>
              <w:rPr>
                <w:rStyle w:val="IndexLink"/>
                <w:rtl w:val="true"/>
              </w:rPr>
              <w:t>)</w:t>
              <w:tab/>
            </w:r>
            <w:r>
              <w:rPr>
                <w:rStyle w:val="IndexLink"/>
              </w:rPr>
              <w:t>489</w:t>
            </w:r>
          </w:hyperlink>
        </w:p>
        <w:p>
          <w:pPr>
            <w:pStyle w:val="Contents4"/>
            <w:tabs>
              <w:tab w:val="clear" w:pos="8176"/>
              <w:tab w:val="right" w:pos="9026" w:leader="dot"/>
            </w:tabs>
            <w:rPr/>
          </w:pPr>
          <w:hyperlink w:anchor="__RefHeading___Toc3829700_73709187">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3829702_73709187">
            <w:r>
              <w:rPr>
                <w:webHidden/>
                <w:rStyle w:val="IndexLink"/>
                <w:rtl w:val="true"/>
              </w:rPr>
              <w:t>آثاره العلمية</w:t>
            </w:r>
            <w:r>
              <w:rPr>
                <w:rStyle w:val="IndexLink"/>
                <w:rtl w:val="true"/>
              </w:rPr>
              <w:tab/>
            </w:r>
            <w:r>
              <w:rPr>
                <w:rStyle w:val="IndexLink"/>
              </w:rPr>
              <w:t>490</w:t>
            </w:r>
          </w:hyperlink>
        </w:p>
        <w:p>
          <w:pPr>
            <w:pStyle w:val="Contents2"/>
            <w:tabs>
              <w:tab w:val="clear" w:pos="8743"/>
              <w:tab w:val="right" w:pos="9026" w:leader="dot"/>
            </w:tabs>
            <w:rPr/>
          </w:pPr>
          <w:hyperlink w:anchor="__RefHeading___Toc3829704_73709187">
            <w:r>
              <w:rPr>
                <w:webHidden/>
                <w:rStyle w:val="IndexLink"/>
                <w:rtl w:val="true"/>
              </w:rPr>
              <w:t>الفصل الخامس ذكر جماعة من الأشاعرة وطبقاتهم</w:t>
            </w:r>
            <w:r>
              <w:rPr>
                <w:rStyle w:val="IndexLink"/>
                <w:rtl w:val="true"/>
              </w:rPr>
              <w:tab/>
            </w:r>
            <w:r>
              <w:rPr>
                <w:rStyle w:val="IndexLink"/>
              </w:rPr>
              <w:t>493</w:t>
            </w:r>
          </w:hyperlink>
        </w:p>
        <w:p>
          <w:pPr>
            <w:pStyle w:val="Contents3"/>
            <w:tabs>
              <w:tab w:val="clear" w:pos="8459"/>
              <w:tab w:val="right" w:pos="9026" w:leader="dot"/>
            </w:tabs>
            <w:rPr/>
          </w:pPr>
          <w:hyperlink w:anchor="__RefHeading___Toc3829706_73709187">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3829708_73709187">
            <w:r>
              <w:rPr>
                <w:webHidden/>
                <w:rStyle w:val="IndexLink"/>
                <w:rtl w:val="true"/>
              </w:rPr>
              <w:t>الطبقة الأُولى من أصحاب الأشعري</w:t>
            </w:r>
            <w:r>
              <w:rPr>
                <w:rStyle w:val="IndexLink"/>
                <w:rtl w:val="true"/>
              </w:rPr>
              <w:tab/>
            </w:r>
            <w:r>
              <w:rPr>
                <w:rStyle w:val="IndexLink"/>
              </w:rPr>
              <w:t>494</w:t>
            </w:r>
          </w:hyperlink>
        </w:p>
        <w:p>
          <w:pPr>
            <w:pStyle w:val="Contents3"/>
            <w:tabs>
              <w:tab w:val="clear" w:pos="8459"/>
              <w:tab w:val="right" w:pos="9026" w:leader="dot"/>
            </w:tabs>
            <w:rPr/>
          </w:pPr>
          <w:hyperlink w:anchor="__RefHeading___Toc3829710_73709187">
            <w:r>
              <w:rPr>
                <w:webHidden/>
                <w:rStyle w:val="IndexLink"/>
                <w:rtl w:val="true"/>
              </w:rPr>
              <w:t>الطبقة الثانية من أصحابه</w:t>
            </w:r>
            <w:r>
              <w:rPr>
                <w:rStyle w:val="IndexLink"/>
                <w:rtl w:val="true"/>
              </w:rPr>
              <w:tab/>
            </w:r>
            <w:r>
              <w:rPr>
                <w:rStyle w:val="IndexLink"/>
              </w:rPr>
              <w:t>495</w:t>
            </w:r>
          </w:hyperlink>
        </w:p>
        <w:p>
          <w:pPr>
            <w:pStyle w:val="Contents3"/>
            <w:tabs>
              <w:tab w:val="clear" w:pos="8459"/>
              <w:tab w:val="right" w:pos="9026" w:leader="dot"/>
            </w:tabs>
            <w:rPr/>
          </w:pPr>
          <w:hyperlink w:anchor="__RefHeading___Toc3829712_73709187">
            <w:r>
              <w:rPr>
                <w:webHidden/>
                <w:rStyle w:val="IndexLink"/>
                <w:rtl w:val="true"/>
              </w:rPr>
              <w:t>الطبقة الثالثة من أصحابه</w:t>
            </w:r>
            <w:r>
              <w:rPr>
                <w:rStyle w:val="IndexLink"/>
                <w:rtl w:val="true"/>
              </w:rPr>
              <w:tab/>
            </w:r>
            <w:r>
              <w:rPr>
                <w:rStyle w:val="IndexLink"/>
              </w:rPr>
              <w:t>497</w:t>
            </w:r>
          </w:hyperlink>
        </w:p>
        <w:p>
          <w:pPr>
            <w:pStyle w:val="Contents3"/>
            <w:tabs>
              <w:tab w:val="clear" w:pos="8459"/>
              <w:tab w:val="right" w:pos="9026" w:leader="dot"/>
            </w:tabs>
            <w:rPr/>
          </w:pPr>
          <w:hyperlink w:anchor="__RefHeading___Toc3829714_73709187">
            <w:r>
              <w:rPr>
                <w:webHidden/>
                <w:rStyle w:val="IndexLink"/>
                <w:rtl w:val="true"/>
              </w:rPr>
              <w:t>الطبقة الرابعة من أصحابه</w:t>
            </w:r>
            <w:r>
              <w:rPr>
                <w:rStyle w:val="IndexLink"/>
                <w:rtl w:val="true"/>
              </w:rPr>
              <w:tab/>
            </w:r>
            <w:r>
              <w:rPr>
                <w:rStyle w:val="IndexLink"/>
              </w:rPr>
              <w:t>498</w:t>
            </w:r>
          </w:hyperlink>
        </w:p>
        <w:p>
          <w:pPr>
            <w:pStyle w:val="Contents3"/>
            <w:tabs>
              <w:tab w:val="clear" w:pos="8459"/>
              <w:tab w:val="right" w:pos="9026" w:leader="dot"/>
            </w:tabs>
            <w:rPr/>
          </w:pPr>
          <w:hyperlink w:anchor="__RefHeading___Toc3829716_73709187">
            <w:r>
              <w:rPr>
                <w:webHidden/>
                <w:rStyle w:val="IndexLink"/>
                <w:rtl w:val="true"/>
              </w:rPr>
              <w:t>الطبقة الخامسة من أصحابه</w:t>
            </w:r>
            <w:r>
              <w:rPr>
                <w:rStyle w:val="IndexLink"/>
                <w:rtl w:val="true"/>
              </w:rPr>
              <w:tab/>
            </w:r>
            <w:r>
              <w:rPr>
                <w:rStyle w:val="IndexLink"/>
              </w:rPr>
              <w:t>499</w:t>
            </w:r>
          </w:hyperlink>
        </w:p>
        <w:p>
          <w:pPr>
            <w:pStyle w:val="Contents3"/>
            <w:tabs>
              <w:tab w:val="clear" w:pos="8459"/>
              <w:tab w:val="right" w:pos="9026" w:leader="dot"/>
            </w:tabs>
            <w:rPr/>
          </w:pPr>
          <w:hyperlink w:anchor="__RefHeading___Toc3829718_73709187">
            <w:r>
              <w:rPr>
                <w:webHidden/>
                <w:rStyle w:val="IndexLink"/>
                <w:rtl w:val="true"/>
              </w:rPr>
              <w:t>ومن السادسة</w:t>
            </w:r>
            <w:r>
              <w:rPr>
                <w:rStyle w:val="IndexLink"/>
                <w:rtl w:val="true"/>
              </w:rPr>
              <w:tab/>
            </w:r>
            <w:r>
              <w:rPr>
                <w:rStyle w:val="IndexLink"/>
              </w:rPr>
              <w:t>500</w:t>
            </w:r>
          </w:hyperlink>
        </w:p>
        <w:p>
          <w:pPr>
            <w:pStyle w:val="Contents3"/>
            <w:tabs>
              <w:tab w:val="clear" w:pos="8459"/>
              <w:tab w:val="right" w:pos="9026" w:leader="dot"/>
            </w:tabs>
            <w:rPr/>
          </w:pPr>
          <w:hyperlink w:anchor="__RefHeading___Toc3829720_73709187">
            <w:r>
              <w:rPr>
                <w:webHidden/>
                <w:rStyle w:val="IndexLink"/>
                <w:rtl w:val="true"/>
              </w:rPr>
              <w:t>ومن السابعة</w:t>
            </w:r>
            <w:r>
              <w:rPr>
                <w:rStyle w:val="IndexLink"/>
                <w:rtl w:val="true"/>
              </w:rPr>
              <w:tab/>
            </w:r>
            <w:r>
              <w:rPr>
                <w:rStyle w:val="IndexLink"/>
              </w:rPr>
              <w:t>501</w:t>
            </w:r>
          </w:hyperlink>
        </w:p>
        <w:p>
          <w:pPr>
            <w:pStyle w:val="Contents2"/>
            <w:tabs>
              <w:tab w:val="clear" w:pos="8743"/>
              <w:tab w:val="right" w:pos="9026" w:leader="dot"/>
            </w:tabs>
            <w:rPr/>
          </w:pPr>
          <w:hyperlink w:anchor="__RefHeading___Toc3829722_73709187">
            <w:r>
              <w:rPr>
                <w:webHidden/>
                <w:rStyle w:val="IndexLink"/>
                <w:rtl w:val="true"/>
              </w:rPr>
              <w:t>فهرس المصادر</w:t>
            </w:r>
            <w:r>
              <w:rPr>
                <w:rStyle w:val="IndexLink"/>
                <w:rtl w:val="true"/>
              </w:rPr>
              <w:tab/>
            </w:r>
            <w:r>
              <w:rPr>
                <w:rStyle w:val="IndexLink"/>
              </w:rPr>
              <w:t>505</w:t>
            </w:r>
          </w:hyperlink>
        </w:p>
        <w:p>
          <w:pPr>
            <w:pStyle w:val="Contents3"/>
            <w:tabs>
              <w:tab w:val="clear" w:pos="8459"/>
              <w:tab w:val="right" w:pos="9026" w:leader="dot"/>
            </w:tabs>
            <w:rPr/>
          </w:pPr>
          <w:hyperlink w:anchor="__RefHeading___Toc3829724_73709187">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3829726_73709187">
            <w:r>
              <w:rPr>
                <w:webHidden/>
                <w:rStyle w:val="IndexLink"/>
                <w:rtl w:val="true"/>
              </w:rPr>
              <w:t>حرف الألف</w:t>
            </w:r>
            <w:r>
              <w:rPr>
                <w:rStyle w:val="IndexLink"/>
                <w:rtl w:val="true"/>
              </w:rPr>
              <w:tab/>
            </w:r>
            <w:r>
              <w:rPr>
                <w:rStyle w:val="IndexLink"/>
              </w:rPr>
              <w:t>505</w:t>
            </w:r>
          </w:hyperlink>
        </w:p>
        <w:p>
          <w:pPr>
            <w:pStyle w:val="Contents3"/>
            <w:tabs>
              <w:tab w:val="clear" w:pos="8459"/>
              <w:tab w:val="right" w:pos="9026" w:leader="dot"/>
            </w:tabs>
            <w:rPr/>
          </w:pPr>
          <w:hyperlink w:anchor="__RefHeading___Toc3829728_73709187">
            <w:r>
              <w:rPr>
                <w:webHidden/>
                <w:rStyle w:val="IndexLink"/>
                <w:rtl w:val="true"/>
              </w:rPr>
              <w:t>حرف الباء</w:t>
            </w:r>
            <w:r>
              <w:rPr>
                <w:rStyle w:val="IndexLink"/>
                <w:rtl w:val="true"/>
              </w:rPr>
              <w:tab/>
            </w:r>
            <w:r>
              <w:rPr>
                <w:rStyle w:val="IndexLink"/>
              </w:rPr>
              <w:t>506</w:t>
            </w:r>
          </w:hyperlink>
        </w:p>
        <w:p>
          <w:pPr>
            <w:pStyle w:val="Contents3"/>
            <w:tabs>
              <w:tab w:val="clear" w:pos="8459"/>
              <w:tab w:val="right" w:pos="9026" w:leader="dot"/>
            </w:tabs>
            <w:rPr/>
          </w:pPr>
          <w:hyperlink w:anchor="__RefHeading___Toc3829730_73709187">
            <w:r>
              <w:rPr>
                <w:webHidden/>
                <w:rStyle w:val="IndexLink"/>
                <w:rtl w:val="true"/>
              </w:rPr>
              <w:t>حرف التاء</w:t>
            </w:r>
            <w:r>
              <w:rPr>
                <w:rStyle w:val="IndexLink"/>
                <w:rtl w:val="true"/>
              </w:rPr>
              <w:tab/>
            </w:r>
            <w:r>
              <w:rPr>
                <w:rStyle w:val="IndexLink"/>
              </w:rPr>
              <w:t>507</w:t>
            </w:r>
          </w:hyperlink>
        </w:p>
        <w:p>
          <w:pPr>
            <w:pStyle w:val="Contents3"/>
            <w:tabs>
              <w:tab w:val="clear" w:pos="8459"/>
              <w:tab w:val="right" w:pos="9026" w:leader="dot"/>
            </w:tabs>
            <w:rPr/>
          </w:pPr>
          <w:hyperlink w:anchor="__RefHeading___Toc3829732_73709187">
            <w:r>
              <w:rPr>
                <w:webHidden/>
                <w:rStyle w:val="IndexLink"/>
                <w:rtl w:val="true"/>
              </w:rPr>
              <w:t>حرف الجيم</w:t>
            </w:r>
            <w:r>
              <w:rPr>
                <w:rStyle w:val="IndexLink"/>
                <w:rtl w:val="true"/>
              </w:rPr>
              <w:tab/>
            </w:r>
            <w:r>
              <w:rPr>
                <w:rStyle w:val="IndexLink"/>
              </w:rPr>
              <w:t>509</w:t>
            </w:r>
          </w:hyperlink>
        </w:p>
        <w:p>
          <w:pPr>
            <w:pStyle w:val="Contents3"/>
            <w:tabs>
              <w:tab w:val="clear" w:pos="8459"/>
              <w:tab w:val="right" w:pos="9026" w:leader="dot"/>
            </w:tabs>
            <w:rPr/>
          </w:pPr>
          <w:hyperlink w:anchor="__RefHeading___Toc3829734_73709187">
            <w:r>
              <w:rPr>
                <w:webHidden/>
                <w:rStyle w:val="IndexLink"/>
                <w:rtl w:val="true"/>
              </w:rPr>
              <w:t>حرف الحاء</w:t>
            </w:r>
            <w:r>
              <w:rPr>
                <w:rStyle w:val="IndexLink"/>
                <w:rtl w:val="true"/>
              </w:rPr>
              <w:tab/>
            </w:r>
            <w:r>
              <w:rPr>
                <w:rStyle w:val="IndexLink"/>
              </w:rPr>
              <w:t>509</w:t>
            </w:r>
          </w:hyperlink>
        </w:p>
        <w:p>
          <w:pPr>
            <w:pStyle w:val="Contents3"/>
            <w:tabs>
              <w:tab w:val="clear" w:pos="8459"/>
              <w:tab w:val="right" w:pos="9026" w:leader="dot"/>
            </w:tabs>
            <w:rPr/>
          </w:pPr>
          <w:hyperlink w:anchor="__RefHeading___Toc3829736_73709187">
            <w:r>
              <w:rPr>
                <w:webHidden/>
                <w:rStyle w:val="IndexLink"/>
                <w:rtl w:val="true"/>
              </w:rPr>
              <w:t>حرف الخاء</w:t>
            </w:r>
            <w:r>
              <w:rPr>
                <w:rStyle w:val="IndexLink"/>
                <w:rtl w:val="true"/>
              </w:rPr>
              <w:tab/>
            </w:r>
            <w:r>
              <w:rPr>
                <w:rStyle w:val="IndexLink"/>
              </w:rPr>
              <w:t>509</w:t>
            </w:r>
          </w:hyperlink>
        </w:p>
        <w:p>
          <w:pPr>
            <w:pStyle w:val="Contents3"/>
            <w:tabs>
              <w:tab w:val="clear" w:pos="8459"/>
              <w:tab w:val="right" w:pos="9026" w:leader="dot"/>
            </w:tabs>
            <w:rPr/>
          </w:pPr>
          <w:hyperlink w:anchor="__RefHeading___Toc3829738_73709187">
            <w:r>
              <w:rPr>
                <w:webHidden/>
                <w:rStyle w:val="IndexLink"/>
                <w:rtl w:val="true"/>
              </w:rPr>
              <w:t>حرف الدال</w:t>
            </w:r>
            <w:r>
              <w:rPr>
                <w:rStyle w:val="IndexLink"/>
                <w:rtl w:val="true"/>
              </w:rPr>
              <w:tab/>
            </w:r>
            <w:r>
              <w:rPr>
                <w:rStyle w:val="IndexLink"/>
              </w:rPr>
              <w:t>509</w:t>
            </w:r>
          </w:hyperlink>
        </w:p>
        <w:p>
          <w:pPr>
            <w:pStyle w:val="Contents3"/>
            <w:tabs>
              <w:tab w:val="clear" w:pos="8459"/>
              <w:tab w:val="right" w:pos="9026" w:leader="dot"/>
            </w:tabs>
            <w:rPr/>
          </w:pPr>
          <w:hyperlink w:anchor="__RefHeading___Toc3829740_73709187">
            <w:r>
              <w:rPr>
                <w:webHidden/>
                <w:rStyle w:val="IndexLink"/>
                <w:rtl w:val="true"/>
              </w:rPr>
              <w:t>حرف الراء</w:t>
            </w:r>
            <w:r>
              <w:rPr>
                <w:rStyle w:val="IndexLink"/>
                <w:rtl w:val="true"/>
              </w:rPr>
              <w:tab/>
            </w:r>
            <w:r>
              <w:rPr>
                <w:rStyle w:val="IndexLink"/>
              </w:rPr>
              <w:t>510</w:t>
            </w:r>
          </w:hyperlink>
        </w:p>
        <w:p>
          <w:pPr>
            <w:pStyle w:val="Contents3"/>
            <w:tabs>
              <w:tab w:val="clear" w:pos="8459"/>
              <w:tab w:val="right" w:pos="9026" w:leader="dot"/>
            </w:tabs>
            <w:rPr/>
          </w:pPr>
          <w:hyperlink w:anchor="__RefHeading___Toc3829742_73709187">
            <w:r>
              <w:rPr>
                <w:webHidden/>
                <w:rStyle w:val="IndexLink"/>
                <w:rtl w:val="true"/>
              </w:rPr>
              <w:t>حرف السين</w:t>
            </w:r>
            <w:r>
              <w:rPr>
                <w:rStyle w:val="IndexLink"/>
                <w:rtl w:val="true"/>
              </w:rPr>
              <w:tab/>
            </w:r>
            <w:r>
              <w:rPr>
                <w:rStyle w:val="IndexLink"/>
              </w:rPr>
              <w:t>510</w:t>
            </w:r>
          </w:hyperlink>
        </w:p>
        <w:p>
          <w:pPr>
            <w:pStyle w:val="Contents3"/>
            <w:tabs>
              <w:tab w:val="clear" w:pos="8459"/>
              <w:tab w:val="right" w:pos="9026" w:leader="dot"/>
            </w:tabs>
            <w:rPr/>
          </w:pPr>
          <w:hyperlink w:anchor="__RefHeading___Toc3829744_73709187">
            <w:r>
              <w:rPr>
                <w:webHidden/>
                <w:rStyle w:val="IndexLink"/>
                <w:rtl w:val="true"/>
              </w:rPr>
              <w:t>حرف الشين</w:t>
            </w:r>
            <w:r>
              <w:rPr>
                <w:rStyle w:val="IndexLink"/>
                <w:rtl w:val="true"/>
              </w:rPr>
              <w:tab/>
            </w:r>
            <w:r>
              <w:rPr>
                <w:rStyle w:val="IndexLink"/>
              </w:rPr>
              <w:t>511</w:t>
            </w:r>
          </w:hyperlink>
        </w:p>
        <w:p>
          <w:pPr>
            <w:pStyle w:val="Contents3"/>
            <w:tabs>
              <w:tab w:val="clear" w:pos="8459"/>
              <w:tab w:val="right" w:pos="9026" w:leader="dot"/>
            </w:tabs>
            <w:rPr/>
          </w:pPr>
          <w:hyperlink w:anchor="__RefHeading___Toc3829746_73709187">
            <w:r>
              <w:rPr>
                <w:webHidden/>
                <w:rStyle w:val="IndexLink"/>
                <w:rtl w:val="true"/>
              </w:rPr>
              <w:t>حرف الصاد</w:t>
            </w:r>
            <w:r>
              <w:rPr>
                <w:rStyle w:val="IndexLink"/>
                <w:rtl w:val="true"/>
              </w:rPr>
              <w:tab/>
            </w:r>
            <w:r>
              <w:rPr>
                <w:rStyle w:val="IndexLink"/>
              </w:rPr>
              <w:t>512</w:t>
            </w:r>
          </w:hyperlink>
        </w:p>
        <w:p>
          <w:pPr>
            <w:pStyle w:val="Contents3"/>
            <w:tabs>
              <w:tab w:val="clear" w:pos="8459"/>
              <w:tab w:val="right" w:pos="9026" w:leader="dot"/>
            </w:tabs>
            <w:rPr/>
          </w:pPr>
          <w:hyperlink w:anchor="__RefHeading___Toc3829748_73709187">
            <w:r>
              <w:rPr>
                <w:webHidden/>
                <w:rStyle w:val="IndexLink"/>
                <w:rtl w:val="true"/>
              </w:rPr>
              <w:t>حرف الطاء</w:t>
            </w:r>
            <w:r>
              <w:rPr>
                <w:rStyle w:val="IndexLink"/>
                <w:rtl w:val="true"/>
              </w:rPr>
              <w:tab/>
            </w:r>
            <w:r>
              <w:rPr>
                <w:rStyle w:val="IndexLink"/>
              </w:rPr>
              <w:t>512</w:t>
            </w:r>
          </w:hyperlink>
        </w:p>
        <w:p>
          <w:pPr>
            <w:pStyle w:val="Contents3"/>
            <w:tabs>
              <w:tab w:val="clear" w:pos="8459"/>
              <w:tab w:val="right" w:pos="9026" w:leader="dot"/>
            </w:tabs>
            <w:rPr/>
          </w:pPr>
          <w:hyperlink w:anchor="__RefHeading___Toc3829750_73709187">
            <w:r>
              <w:rPr>
                <w:webHidden/>
                <w:rStyle w:val="IndexLink"/>
                <w:rtl w:val="true"/>
              </w:rPr>
              <w:t>حرف العين</w:t>
            </w:r>
            <w:r>
              <w:rPr>
                <w:rStyle w:val="IndexLink"/>
                <w:rtl w:val="true"/>
              </w:rPr>
              <w:tab/>
            </w:r>
            <w:r>
              <w:rPr>
                <w:rStyle w:val="IndexLink"/>
              </w:rPr>
              <w:t>512</w:t>
            </w:r>
          </w:hyperlink>
        </w:p>
        <w:p>
          <w:pPr>
            <w:pStyle w:val="Contents3"/>
            <w:tabs>
              <w:tab w:val="clear" w:pos="8459"/>
              <w:tab w:val="right" w:pos="9026" w:leader="dot"/>
            </w:tabs>
            <w:rPr/>
          </w:pPr>
          <w:hyperlink w:anchor="__RefHeading___Toc3829752_73709187">
            <w:r>
              <w:rPr>
                <w:webHidden/>
                <w:rStyle w:val="IndexLink"/>
                <w:rtl w:val="true"/>
              </w:rPr>
              <w:t>حرف الغين</w:t>
            </w:r>
            <w:r>
              <w:rPr>
                <w:rStyle w:val="IndexLink"/>
                <w:rtl w:val="true"/>
              </w:rPr>
              <w:tab/>
            </w:r>
            <w:r>
              <w:rPr>
                <w:rStyle w:val="IndexLink"/>
              </w:rPr>
              <w:t>513</w:t>
            </w:r>
          </w:hyperlink>
        </w:p>
        <w:p>
          <w:pPr>
            <w:pStyle w:val="Contents3"/>
            <w:tabs>
              <w:tab w:val="clear" w:pos="8459"/>
              <w:tab w:val="right" w:pos="9026" w:leader="dot"/>
            </w:tabs>
            <w:rPr/>
          </w:pPr>
          <w:hyperlink w:anchor="__RefHeading___Toc3829754_73709187">
            <w:r>
              <w:rPr>
                <w:webHidden/>
                <w:rStyle w:val="IndexLink"/>
                <w:rtl w:val="true"/>
              </w:rPr>
              <w:t>حرف الفاء</w:t>
            </w:r>
            <w:r>
              <w:rPr>
                <w:rStyle w:val="IndexLink"/>
                <w:rtl w:val="true"/>
              </w:rPr>
              <w:tab/>
            </w:r>
            <w:r>
              <w:rPr>
                <w:rStyle w:val="IndexLink"/>
              </w:rPr>
              <w:t>513</w:t>
            </w:r>
          </w:hyperlink>
        </w:p>
        <w:p>
          <w:pPr>
            <w:pStyle w:val="Contents3"/>
            <w:tabs>
              <w:tab w:val="clear" w:pos="8459"/>
              <w:tab w:val="right" w:pos="9026" w:leader="dot"/>
            </w:tabs>
            <w:rPr/>
          </w:pPr>
          <w:hyperlink w:anchor="__RefHeading___Toc3829756_73709187">
            <w:r>
              <w:rPr>
                <w:webHidden/>
                <w:rStyle w:val="IndexLink"/>
                <w:rtl w:val="true"/>
              </w:rPr>
              <w:t>حرف القاف</w:t>
            </w:r>
            <w:r>
              <w:rPr>
                <w:rStyle w:val="IndexLink"/>
                <w:rtl w:val="true"/>
              </w:rPr>
              <w:tab/>
            </w:r>
            <w:r>
              <w:rPr>
                <w:rStyle w:val="IndexLink"/>
              </w:rPr>
              <w:t>513</w:t>
            </w:r>
          </w:hyperlink>
        </w:p>
        <w:p>
          <w:pPr>
            <w:pStyle w:val="Contents3"/>
            <w:tabs>
              <w:tab w:val="clear" w:pos="8459"/>
              <w:tab w:val="right" w:pos="9026" w:leader="dot"/>
            </w:tabs>
            <w:rPr/>
          </w:pPr>
          <w:hyperlink w:anchor="__RefHeading___Toc3829758_73709187">
            <w:r>
              <w:rPr>
                <w:webHidden/>
                <w:rStyle w:val="IndexLink"/>
                <w:rtl w:val="true"/>
              </w:rPr>
              <w:t>حرف الكاف</w:t>
            </w:r>
            <w:r>
              <w:rPr>
                <w:rStyle w:val="IndexLink"/>
                <w:rtl w:val="true"/>
              </w:rPr>
              <w:tab/>
            </w:r>
            <w:r>
              <w:rPr>
                <w:rStyle w:val="IndexLink"/>
              </w:rPr>
              <w:t>514</w:t>
            </w:r>
          </w:hyperlink>
        </w:p>
        <w:p>
          <w:pPr>
            <w:pStyle w:val="Contents3"/>
            <w:tabs>
              <w:tab w:val="clear" w:pos="8459"/>
              <w:tab w:val="right" w:pos="9026" w:leader="dot"/>
            </w:tabs>
            <w:rPr/>
          </w:pPr>
          <w:hyperlink w:anchor="__RefHeading___Toc3829760_73709187">
            <w:r>
              <w:rPr>
                <w:webHidden/>
                <w:rStyle w:val="IndexLink"/>
                <w:rtl w:val="true"/>
              </w:rPr>
              <w:t>حرف اللام</w:t>
            </w:r>
            <w:r>
              <w:rPr>
                <w:rStyle w:val="IndexLink"/>
                <w:rtl w:val="true"/>
              </w:rPr>
              <w:tab/>
            </w:r>
            <w:r>
              <w:rPr>
                <w:rStyle w:val="IndexLink"/>
              </w:rPr>
              <w:t>515</w:t>
            </w:r>
          </w:hyperlink>
        </w:p>
        <w:p>
          <w:pPr>
            <w:pStyle w:val="Contents3"/>
            <w:tabs>
              <w:tab w:val="clear" w:pos="8459"/>
              <w:tab w:val="right" w:pos="9026" w:leader="dot"/>
            </w:tabs>
            <w:rPr/>
          </w:pPr>
          <w:hyperlink w:anchor="__RefHeading___Toc3829762_73709187">
            <w:r>
              <w:rPr>
                <w:webHidden/>
                <w:rStyle w:val="IndexLink"/>
                <w:rtl w:val="true"/>
              </w:rPr>
              <w:t>حرف الميم</w:t>
            </w:r>
            <w:r>
              <w:rPr>
                <w:rStyle w:val="IndexLink"/>
                <w:rtl w:val="true"/>
              </w:rPr>
              <w:tab/>
            </w:r>
            <w:r>
              <w:rPr>
                <w:rStyle w:val="IndexLink"/>
              </w:rPr>
              <w:t>515</w:t>
            </w:r>
          </w:hyperlink>
        </w:p>
        <w:p>
          <w:pPr>
            <w:pStyle w:val="Contents3"/>
            <w:tabs>
              <w:tab w:val="clear" w:pos="8459"/>
              <w:tab w:val="right" w:pos="9026" w:leader="dot"/>
            </w:tabs>
            <w:rPr/>
          </w:pPr>
          <w:hyperlink w:anchor="__RefHeading___Toc3829764_73709187">
            <w:r>
              <w:rPr>
                <w:webHidden/>
                <w:rStyle w:val="IndexLink"/>
                <w:rtl w:val="true"/>
              </w:rPr>
              <w:t>حرف النون</w:t>
            </w:r>
            <w:r>
              <w:rPr>
                <w:rStyle w:val="IndexLink"/>
                <w:rtl w:val="true"/>
              </w:rPr>
              <w:tab/>
            </w:r>
            <w:r>
              <w:rPr>
                <w:rStyle w:val="IndexLink"/>
              </w:rPr>
              <w:t>518</w:t>
            </w:r>
          </w:hyperlink>
        </w:p>
        <w:p>
          <w:pPr>
            <w:pStyle w:val="Contents3"/>
            <w:tabs>
              <w:tab w:val="clear" w:pos="8459"/>
              <w:tab w:val="right" w:pos="9026" w:leader="dot"/>
            </w:tabs>
            <w:rPr/>
          </w:pPr>
          <w:hyperlink w:anchor="__RefHeading___Toc3829766_73709187">
            <w:r>
              <w:rPr>
                <w:webHidden/>
                <w:rStyle w:val="IndexLink"/>
                <w:rtl w:val="true"/>
              </w:rPr>
              <w:t>حرف الواو</w:t>
            </w:r>
            <w:r>
              <w:rPr>
                <w:rStyle w:val="IndexLink"/>
                <w:rtl w:val="true"/>
              </w:rPr>
              <w:tab/>
            </w:r>
            <w:r>
              <w:rPr>
                <w:rStyle w:val="IndexLink"/>
              </w:rPr>
              <w:t>518</w:t>
            </w:r>
          </w:hyperlink>
        </w:p>
        <w:p>
          <w:pPr>
            <w:pStyle w:val="Contents3"/>
            <w:tabs>
              <w:tab w:val="clear" w:pos="8459"/>
              <w:tab w:val="right" w:pos="9026" w:leader="dot"/>
            </w:tabs>
            <w:rPr/>
          </w:pPr>
          <w:hyperlink w:anchor="__RefHeading___Toc3829768_73709187">
            <w:r>
              <w:rPr>
                <w:webHidden/>
                <w:rStyle w:val="IndexLink"/>
                <w:rtl w:val="true"/>
              </w:rPr>
              <w:t>حرف الياء</w:t>
            </w:r>
            <w:r>
              <w:rPr>
                <w:rStyle w:val="IndexLink"/>
                <w:rtl w:val="true"/>
              </w:rPr>
              <w:tab/>
            </w:r>
            <w:r>
              <w:rPr>
                <w:rStyle w:val="IndexLink"/>
              </w:rPr>
              <w:t>519</w:t>
            </w:r>
          </w:hyperlink>
        </w:p>
        <w:p>
          <w:pPr>
            <w:pStyle w:val="Contents3"/>
            <w:tabs>
              <w:tab w:val="clear" w:pos="8459"/>
              <w:tab w:val="right" w:pos="9026" w:leader="dot"/>
            </w:tabs>
            <w:rPr/>
          </w:pPr>
          <w:hyperlink w:anchor="__RefHeading___Toc3829770_73709187">
            <w:r>
              <w:rPr>
                <w:webHidden/>
                <w:rStyle w:val="IndexLink"/>
                <w:rtl w:val="true"/>
              </w:rPr>
              <w:t>فهرس المحتويات</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9_105445"/>
      <w:bookmarkStart w:id="1" w:name="pg11529_105445"/>
      <w:bookmarkEnd w:id="1"/>
    </w:p>
    <w:p>
      <w:pPr>
        <w:pStyle w:val="Heading2"/>
        <w:numPr>
          <w:ilvl w:val="1"/>
          <w:numId w:val="1"/>
        </w:numPr>
        <w:rPr/>
      </w:pPr>
      <w:bookmarkStart w:id="2" w:name="pg11529_105445"/>
      <w:bookmarkStart w:id="3" w:name="__RefHeading___Toc3829188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919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بحوث فی الملل و النحل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دراسه موضوعیه مقارنه للمذاهب الاسلامیه </w:t>
      </w:r>
    </w:p>
    <w:p>
      <w:pPr>
        <w:pStyle w:val="BookText"/>
        <w:rPr/>
      </w:pPr>
      <w:r>
        <w:rPr>
          <w:rFonts w:ascii="IRNazanin" w:hAnsi="IRNazanin" w:eastAsia="IRNazanin"/>
          <w:color w:val="111111"/>
          <w:sz w:val="28"/>
          <w:sz w:val="28"/>
          <w:szCs w:val="28"/>
          <w:rtl w:val="true"/>
          <w:lang w:bidi="fa-IR"/>
        </w:rPr>
        <w:t>بحوث فی الملل و النحل</w:t>
      </w:r>
    </w:p>
    <w:p>
      <w:pPr>
        <w:pStyle w:val="BookText"/>
        <w:rPr/>
      </w:pP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موسسه الامام الصادق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29_105451"/>
      <w:bookmarkStart w:id="8" w:name="pg11529_105451"/>
      <w:bookmarkEnd w:id="8"/>
    </w:p>
    <w:p>
      <w:pPr>
        <w:pStyle w:val="Heading2"/>
        <w:numPr>
          <w:ilvl w:val="1"/>
          <w:numId w:val="1"/>
        </w:numPr>
        <w:rPr/>
      </w:pPr>
      <w:bookmarkStart w:id="9" w:name="pg11529_105451"/>
      <w:bookmarkStart w:id="10" w:name="__RefHeading___Toc3829192_73709187"/>
      <w:bookmarkStart w:id="11" w:name="_Toc3"/>
      <w:bookmarkEnd w:id="9"/>
      <w:bookmarkEnd w:id="10"/>
      <w:r>
        <w:rPr>
          <w:rtl w:val="true"/>
        </w:rPr>
        <w:t>مقدّمة المؤلف</w:t>
      </w:r>
      <w:r>
        <w:rPr>
          <w:rtl w:val="true"/>
        </w:rPr>
        <w:t xml:space="preserve">: </w:t>
      </w:r>
      <w:r>
        <w:rPr>
          <w:rtl w:val="true"/>
        </w:rPr>
        <w:t>التعارف و التآخي في ظل البحث الموضوعي</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نبيّه، والخيرة من أهل بيته، وصحبه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نقدّمه إلى القرّاء الكرام، راجين منهم غض الطرف عمّا فيه من خلل أو زلل، وإيقاف المؤلّف على ملاحظاتهم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هذا الجزء ببيان حياة الإمام الأشعري، وحياة أنصار مذهبه، واستعراض الأُصول المهمة في منهجه، وقد اعتمدنا في بيانها على المصادر المعتبرة الموثوق بها عند الأشاعرة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وطبيعة البحث كانت تقتضي تقديم التحقيق عن المعتزلة، وتبيين </w:t>
      </w:r>
    </w:p>
    <w:p>
      <w:pPr>
        <w:pStyle w:val="BookText"/>
        <w:rPr/>
      </w:pPr>
      <w:r>
        <w:rPr>
          <w:rFonts w:ascii="Amiri" w:hAnsi="Amiri" w:eastAsia="Amiri" w:cs="Amiri"/>
          <w:color w:val="111111"/>
          <w:sz w:val="28"/>
          <w:sz w:val="28"/>
          <w:szCs w:val="28"/>
          <w:rtl w:val="true"/>
          <w:lang w:bidi="ar-SA"/>
        </w:rPr>
        <w:t>أُصولها، وترجمة شخصياتها اللامعة، على الأشاعرة؛ ذلك أنّ منهج الاعتزال أقدم منهج فكري ظهر على الصعيد الإسلامي حين لم يكن عن الإمام الأشعري ومنهجه وأنصاره أثر ولا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مذهب الأشعري مشتقاً من مذهب أهل الحديث وفرعاً منه، وقد خصصنا الجزء الأوّل لبيان عقائد أهل الحديث والسلفيّين، صار ذلك سبباً لتقديم ما حقّه التأخير، وسنقوم ببيان أُصول المعتزلة وترجمة رجالها البارزين بعد تبيين 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والمذهب الأشعري صنوان نابتان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كلّ ذلك بفضله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المناهج الرجعية التي نبتت في العصور الأُولى، كالجهمية والكرامية والظاهرية، والتي أكل عليها الدهر وشرب، وذهبت أدراج الرياح، فنشير إليها على وجه الايجاز في ذاك الجزء أيضاً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عن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قائماً على أساس علمي رصين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وسيلة للتآخي والتآلف، فإنّ الباحث يقف على أنّ كثيراًمن الأُصول في المذاهب مشتركة وموحّدة، وإنّما فرّقت بينها عوامل أُخرى لا تمتّ إلى المذاهب بصلة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اعتمد الباحث على مالا يصحّ الاعتمادعليه فربما شوّه سمعة المذهب، وصوّره على غير ما هو </w:t>
      </w:r>
    </w:p>
    <w:p>
      <w:pPr>
        <w:pStyle w:val="BookText"/>
        <w:rPr/>
      </w:pPr>
      <w:r>
        <w:rPr>
          <w:rFonts w:ascii="Amiri" w:hAnsi="Amiri" w:eastAsia="Amiri" w:cs="Amiri"/>
          <w:color w:val="111111"/>
          <w:sz w:val="28"/>
          <w:sz w:val="28"/>
          <w:szCs w:val="28"/>
          <w:rtl w:val="true"/>
          <w:lang w:bidi="ar-SA"/>
        </w:rPr>
        <w:t>عليه، فيكون أداة للتباغض والتنافر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نرجو أن يوفقنا اللّٰه سبحانه لدراسة المذاهب، كلّ على ما هو عليه من دون بخس لحق، كما نرجو أن يوفقنا في سعينا لإصابة الحقيقة، وبيان الواقع، إنّه قريب مجيب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529_105455"/>
      <w:bookmarkStart w:id="13" w:name="pg11529_105455"/>
      <w:bookmarkEnd w:id="13"/>
    </w:p>
    <w:p>
      <w:pPr>
        <w:pStyle w:val="Heading2"/>
        <w:numPr>
          <w:ilvl w:val="1"/>
          <w:numId w:val="1"/>
        </w:numPr>
        <w:rPr/>
      </w:pPr>
      <w:bookmarkStart w:id="14" w:name="pg11529_105455"/>
      <w:bookmarkStart w:id="15" w:name="__RefHeading___Toc3829194_73709187"/>
      <w:bookmarkStart w:id="16" w:name="_Toc4"/>
      <w:bookmarkEnd w:id="14"/>
      <w:bookmarkEnd w:id="15"/>
      <w:r>
        <w:rPr>
          <w:rtl w:val="true"/>
        </w:rPr>
        <w:t>الفصل الأوّل الإمام الأشعري</w:t>
      </w:r>
      <w:bookmarkEnd w:id="16"/>
    </w:p>
    <w:p>
      <w:pPr>
        <w:pStyle w:val="Heading3"/>
        <w:numPr>
          <w:ilvl w:val="2"/>
          <w:numId w:val="1"/>
        </w:numPr>
        <w:rPr/>
      </w:pPr>
      <w:bookmarkStart w:id="17" w:name="__RefHeading___Toc3829196_73709187"/>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نسبه، حياته، ومنهجه في العقائد</w:t>
      </w:r>
    </w:p>
    <w:p>
      <w:pPr>
        <w:pStyle w:val="Heading3"/>
        <w:numPr>
          <w:ilvl w:val="2"/>
          <w:numId w:val="1"/>
        </w:numPr>
        <w:rPr/>
      </w:pPr>
      <w:bookmarkStart w:id="19" w:name="__RefHeading___Toc3829198_73709187"/>
      <w:bookmarkStart w:id="20" w:name="_Toc6"/>
      <w:bookmarkEnd w:id="19"/>
      <w:r>
        <w:rPr>
          <w:rtl w:val="true"/>
        </w:rPr>
        <w:t>تمهيد</w:t>
      </w:r>
      <w:bookmarkEnd w:id="20"/>
    </w:p>
    <w:p>
      <w:pPr>
        <w:pStyle w:val="BookText"/>
        <w:rPr/>
      </w:pPr>
      <w:r>
        <w:rPr>
          <w:rFonts w:ascii="Amiri" w:hAnsi="Amiri" w:eastAsia="Amiri" w:cs="Amiri"/>
          <w:color w:val="111111"/>
          <w:sz w:val="28"/>
          <w:sz w:val="28"/>
          <w:szCs w:val="28"/>
          <w:rtl w:val="true"/>
          <w:lang w:bidi="ar-SA"/>
        </w:rPr>
        <w:t xml:space="preserve">افترق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البحث والجدل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الأوّل من القرن الثاني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تعبّدوا بظواهر الآيات والروايات من دون غور في مفاهيمها، أو دقة في أسنادها، وكانوا يشكّلون الأكثرية الساحقة بين المسلمين، وكثرت فيهم المشبّهة والمجسّمة، والمثبتون للّٰه سبحانه علوّاً وتنقّلاً وحركة وأعضاءً، كاليد والرجل والوجه، إلى غير ذلك من البدع الّتي ظهرت بين المسلمين عن طريق الأحبار والرهبان المتسترين بالإسلام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وفرقة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كانوا يتمسكون بالعقل أكثر من النقل، ويؤوّلون النقل إذا وجدوه مخالفاً لفكرتهم وعقليتهم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التشاجر </w:t>
      </w:r>
    </w:p>
    <w:p>
      <w:pPr>
        <w:pStyle w:val="BookText"/>
        <w:rPr/>
      </w:pPr>
      <w:r>
        <w:rPr>
          <w:rFonts w:ascii="Amiri" w:hAnsi="Amiri" w:eastAsia="Amiri" w:cs="Amiri"/>
          <w:color w:val="111111"/>
          <w:sz w:val="28"/>
          <w:sz w:val="28"/>
          <w:szCs w:val="28"/>
          <w:rtl w:val="true"/>
          <w:lang w:bidi="ar-SA"/>
        </w:rPr>
        <w:t>قائماً على قدم وساق بين الفرقتين طوال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يتغلّب أهل الحديث على أهل الاعتزال ويزوونهم، وأُخرى يتغلّب جناح التفكر والاعتزال على أهل الظواهر والحديث، وكانت غلبة كلّ فرقة على الأُخرى في كثير من الأحيان تنشأ من ميول الحكومات آنذاك لأحد الجناحين المتصارعين، فنرى عصر الأمويين وأوائل عصر العباسيين، عصر ازدهار منهج أهل الحديث والمتمسكين بظواهر النصوص؛ كما نرى الأمر على العكس في زمن المأمون وأخيه المعتصم والواثق باللّٰه إلى عصر المتوكل، فكان الازدهار لمنهج الاعتزال حتى صار مذهباً رسمياً للحكومات السائدة، واعتقل بعض مشايخ أهل الحديث مثل أحمد بن حنبل، حتّى جُلِدَ ثلاثين سوطاً لأجل اعتقاده بقدم القرآن الذي يُعدّ من مبادئ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الأمر على هذا المنوال إلى أن تسلّم المتوكل مقاليد الحكم؛ فأمر بنشر منهج أهل الحديث بقوة وحماس، وتبعه غيره من العباسيين في دعم مقالتهم، وتضييق الأمر على أهل الاعتزال، وقد كان الأمر على هذا المنوال إلى عصر أبي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معتزلياً ثمّ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زمرة أهل الحديث، فكانت السلطة تسايرهم وتوافقهم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القول في علل رجوعه عن مذهب الاعتزال إلى تيار أهل الحديث وفي مقدّمتهم مذهب إمام الحنابلة أحمد بن حنبل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كوّن الأشعري برجوعه عن الاعتزال إلى مذهب أهل الحديث منهجاً كلامياً، له أثره الخاص إلى يومنا هذا بين أهل السنّة، فمذهبه الكلامي </w:t>
      </w:r>
      <w:bookmarkStart w:id="21" w:name="pg11529_105457"/>
    </w:p>
    <w:p>
      <w:pPr>
        <w:pStyle w:val="BookText"/>
        <w:rPr/>
      </w:pPr>
      <w:bookmarkEnd w:id="21"/>
      <w:r>
        <w:rPr>
          <w:rFonts w:ascii="Amiri" w:hAnsi="Amiri" w:eastAsia="Amiri" w:cs="Amiri"/>
          <w:color w:val="111111"/>
          <w:sz w:val="28"/>
          <w:sz w:val="28"/>
          <w:szCs w:val="28"/>
          <w:rtl w:val="true"/>
          <w:lang w:bidi="ar-SA"/>
        </w:rPr>
        <w:t>هو المذهب السائد بينهم في أكثر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يجب علينا أن نتعرّف عليه وعلى آرائه، فنقول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829200_73709187"/>
      <w:bookmarkStart w:id="23" w:name="_Toc7"/>
      <w:bookmarkEnd w:id="22"/>
      <w:r>
        <w:rPr>
          <w:rtl w:val="true"/>
        </w:rPr>
        <w:t>نسب الإمام الأشعري</w:t>
      </w:r>
      <w:bookmarkEnd w:id="23"/>
    </w:p>
    <w:p>
      <w:pPr>
        <w:pStyle w:val="BookText"/>
        <w:rPr/>
      </w:pPr>
      <w:r>
        <w:rPr>
          <w:rFonts w:ascii="Amiri" w:hAnsi="Amiri" w:eastAsia="Amiri" w:cs="Amiri"/>
          <w:color w:val="111111"/>
          <w:sz w:val="28"/>
          <w:sz w:val="28"/>
          <w:szCs w:val="28"/>
          <w:rtl w:val="true"/>
          <w:lang w:bidi="ar-SA"/>
        </w:rPr>
        <w:t>هو أبو الحسن علي بن إسماعيل بن إسحاق بن سالم بن إسماعيل بن عبد اللّٰه بن موسى بن بلال بن أبي بردة بن أبي موسى الأشعري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عساكر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إسماعيل بن إسحاق كان سنّياً جماعياً حديثياً، أوصى عند وفاته إلى زكريا بن يحيى الساجي، وهو إمام في الفقه والحديث، وقد روى عنه الشيخ أبو الحسن الأشعري في كتاب التفسير أحاديث كثيرة، وقد يكنّى أبوه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إنّها كنية جدّه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وهذا يعرب عن أنّ البيت الذي تربّى فيه أبو الحسن كان بيت الحديث والرواية، مقابلاً للمنهج العقلي الرائج بين المعتزلة، ومن شأن الأبناء أن يرثوا ما للآباء من الأفكار؛ وعلى ذلك فعود الشيخ إلى منهج أهل الحديث، والإنابة عن الاعتزال كان رجوعاً موافقاً للأصل لا مخالفاً له؛ فهو رجع إلى الفكرة التي ورثها في خزانة ذهنه من بيته</w:t>
      </w:r>
      <w:r>
        <w:rPr>
          <w:rFonts w:eastAsia="Amiri" w:cs="Amiri" w:ascii="Amiri" w:hAnsi="Amiri"/>
          <w:color w:val="111111"/>
          <w:sz w:val="28"/>
          <w:szCs w:val="28"/>
          <w:rtl w:val="true"/>
          <w:lang w:bidi="ar-SA"/>
        </w:rPr>
        <w:t xml:space="preserve">. </w:t>
      </w:r>
      <w:bookmarkStart w:id="24" w:name="pg11529_105458"/>
    </w:p>
    <w:p>
      <w:pPr>
        <w:pStyle w:val="Heading3"/>
        <w:numPr>
          <w:ilvl w:val="2"/>
          <w:numId w:val="1"/>
        </w:numPr>
        <w:rPr/>
      </w:pPr>
      <w:bookmarkStart w:id="25" w:name="__RefHeading___Toc3829202_73709187"/>
      <w:bookmarkStart w:id="26" w:name="_Toc8"/>
      <w:bookmarkEnd w:id="24"/>
      <w:bookmarkEnd w:id="25"/>
      <w:r>
        <w:rPr>
          <w:rtl w:val="true"/>
        </w:rPr>
        <w:t>جدّه الأعلى</w:t>
      </w:r>
      <w:r>
        <w:rPr>
          <w:rtl w:val="true"/>
        </w:rPr>
        <w:t xml:space="preserve">: </w:t>
      </w:r>
      <w:r>
        <w:rPr>
          <w:rtl w:val="true"/>
        </w:rPr>
        <w:t>أبو موسى الأشعري</w:t>
      </w:r>
      <w:bookmarkEnd w:id="26"/>
    </w:p>
    <w:p>
      <w:pPr>
        <w:pStyle w:val="Heading4"/>
        <w:numPr>
          <w:ilvl w:val="3"/>
          <w:numId w:val="1"/>
        </w:numPr>
        <w:rPr/>
      </w:pPr>
      <w:bookmarkStart w:id="27" w:name="__RefHeading___Toc3829204_73709187"/>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اشتهر أبو الحسن بالأشعري، نسبة إلى جدّه الأعلى المشتهر بهذا العنوان أيضاً، وقد ورث جدّه أيضاً هذا اللقب عن أجداده الأعلين، وترجم في كتب الرجال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 بمكة قديماً ثمّ رجع إلى بلاد قومه، فلم يزل بها حتى قدم هو وناس من الأشعريين على رسول اللّٰه صلى الله عليه و آله و سلم فوافق قدومهم قدوم أهل السفينتين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وأصحابه من أرض الحبشة، فوافوا رسول اللّٰه صلى الله عليه و آله و سلم بخيبر،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موسى مع أهل السفينتين؛ وكان الأمر على ما ذكرنا أنّه وافق قدومه قدومهم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رسول اللّٰه صلى الله عليه و آله و سلم على زبيد و عدن، واستعمله عمر على البصرة، وشهد وفاة أبي عبيدة الجراح بالشام، وكان أبو موسى على البصرة لمّا قتل عمر، فأقرّه عثمان عليها ثمّ عزله، واستعمل بعده ابن عامر، فسار من البصرة إلى الكوفة، فلم يزل بها حتى أخرج أهل الكوفة سعيد بن العاص، وطلبوا من عثمان، أن يستعمله عليهم، فلم يزل على الكوفة حتى قتل عثمان، فعزله عليّ عليه السلام عنها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لم يكن عزل عليّ عليه السلام إيّاه عنها اعتباطاً، بل لأجل أنّه كان يخذِّل الناس </w:t>
      </w:r>
    </w:p>
    <w:p>
      <w:pPr>
        <w:pStyle w:val="BookText"/>
        <w:rPr/>
      </w:pPr>
      <w:r>
        <w:rPr>
          <w:rFonts w:ascii="Amiri" w:hAnsi="Amiri" w:eastAsia="Amiri" w:cs="Amiri"/>
          <w:color w:val="111111"/>
          <w:sz w:val="28"/>
          <w:sz w:val="28"/>
          <w:szCs w:val="28"/>
          <w:rtl w:val="true"/>
          <w:lang w:bidi="ar-SA"/>
        </w:rPr>
        <w:t>عن الإمام عليه السلام عند اشتباكه مع الناكثين في أطراف البصرة، فقد ذكر الطبري أنّ الإمام عليّاً كتب إلى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هاشم بن عتبة لينهض من قبلك من المسلمين إلي، فأشخص الناس، فإنّي لم أولِّك الذي أنت به إلّالتكون من أعواني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موسى، السائب بن مالك الأشعري،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تتبع ما كتب به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أرى ذلك، فكتب هاشم إلى عليّ عليه السلام أنّه قد قدمت على رجل غالٍ مشاقٍ ظاهر الغل والشنآن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بالكتاب مع المحل بن خليفة الطائي، وعند ذاك بعث عليّ عليه السلام الحسن بن عليّ وعمار بن ياسر وهما يستنفران له الناس، وبعث قرظة بن كعب الأنصاري أميراً على الكوفة، وكتب معه إلى أبي موسى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أرى أن تعزب عن هذا الأمر الذي لم يجعل اللّٰه عزّوجلّ لك منه نصيباً، سيمنعك من ردّ أمري؛ وقد بعثت الحسن بن عليّ وعمار بن ياسر يستنفران الناس، وبعثت قرظة بن كعب والياً على المصر، فاعتزل عملنا مذموماً مدحوراً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هذا هو حال الجد الأعلى في أوائل خلافة الإمام عليّ عليه السلام، حيث خذَّل الناس عن نصرة علي عليه السلام عندما قرب الاشتباك بينه و بين الناكثين، وأمّا أمره في أواسط خلافته فحدّث عنه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 من جانب علي عليه السلام </w:t>
      </w:r>
      <w:bookmarkStart w:id="29" w:name="pg11529_105460"/>
    </w:p>
    <w:p>
      <w:pPr>
        <w:pStyle w:val="BookText"/>
        <w:rPr/>
      </w:pPr>
      <w:bookmarkEnd w:id="29"/>
      <w:r>
        <w:rPr>
          <w:rFonts w:ascii="Amiri" w:hAnsi="Amiri" w:eastAsia="Amiri" w:cs="Amiri"/>
          <w:color w:val="111111"/>
          <w:sz w:val="28"/>
          <w:sz w:val="28"/>
          <w:szCs w:val="28"/>
          <w:rtl w:val="true"/>
          <w:lang w:bidi="ar-SA"/>
        </w:rPr>
        <w:t>وشيعته بالعراق ممثلاً قاضياً وحاكماً، كما عيّن عمرو بن العاص من جانب معاوية حاكماً، ليقضيا في أمر الفرقتين بما وجدا في كتاب اللّٰه، وإن لم يجدا في كتاب اللّٰه فليرجعا إلى السنّة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فكانت 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خلع عليّاً عن الخلافة، وأثبت عمرو بن العاص معاوية في الخلافة، وكأنّه وجد دليلاً في الكتاب والسنّة على عدم صلاحية الإمام للخلافة، وذاك وجد دليلاً حاسماً على صلاحية معاوية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عزل الإمام الذي اتّفق المهاجرون والأنصار على إمامته اتفاقاً لم يُرَ مثله لا قبله ولا بعده؛ ونصب الآخر معاوية ابن آكلة الأكباد إماماً للناس وحافظاً لدينهم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قول شاعر 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موت زر، إنّ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نفس جودي إنّ دهرك هازل</w:t>
      </w:r>
    </w:p>
    <w:p>
      <w:pPr>
        <w:pStyle w:val="BookText"/>
        <w:rPr/>
      </w:pPr>
      <w:r>
        <w:rPr>
          <w:rFonts w:ascii="Amiri" w:hAnsi="Amiri" w:eastAsia="Amiri" w:cs="Amiri"/>
          <w:color w:val="111111"/>
          <w:sz w:val="28"/>
          <w:sz w:val="28"/>
          <w:szCs w:val="28"/>
          <w:rtl w:val="true"/>
          <w:lang w:bidi="ar-SA"/>
        </w:rPr>
        <w:t xml:space="preserve">هذه سيرة الرجل على وجه الإجمال، ولم ير بعد مسألة التحكيم للرجل نشاط، وقد مات بمكة عام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ابن ثلاث وستين سنة، وقيل غير ذلك</w:t>
      </w:r>
      <w:r>
        <w:rPr>
          <w:rFonts w:eastAsia="Amiri" w:cs="Amiri" w:ascii="Amiri" w:hAnsi="Amiri"/>
          <w:color w:val="111111"/>
          <w:sz w:val="28"/>
          <w:szCs w:val="28"/>
          <w:rtl w:val="true"/>
          <w:lang w:bidi="ar-SA"/>
        </w:rPr>
        <w:t>.</w:t>
      </w:r>
      <w:r>
        <w:rPr>
          <w:rStyle w:val="FootnoteAnchor"/>
          <w:rtl w:val="true"/>
        </w:rPr>
        <w:footnoteReference w:id="7"/>
      </w:r>
    </w:p>
    <w:p>
      <w:pPr>
        <w:pStyle w:val="Heading4"/>
        <w:numPr>
          <w:ilvl w:val="3"/>
          <w:numId w:val="1"/>
        </w:numPr>
        <w:rPr/>
      </w:pPr>
      <w:bookmarkStart w:id="30" w:name="__RefHeading___Toc3829206_73709187"/>
      <w:bookmarkStart w:id="31" w:name="_Toc10"/>
      <w:bookmarkEnd w:id="30"/>
      <w:r>
        <w:rPr>
          <w:rtl w:val="true"/>
        </w:rPr>
        <w:t>أبو موسى ونزول الآية في قومه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أصحاب الحديث رووا عن رسول اللّٰه صلى الله عليه و آله و سلم في تفسير قوله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رووا نزولها في حقّ أبي موسى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السيوطي عن ابن جرير الطبري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وقومي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وقومه، يعني أبا موسى الأشعري</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ولكن حياة الرجل، وخصوصاً ما ارتكبه في أُخريات عمره بعزل الإمام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بايعه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لا ينطبق مع مضمون الرواية،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نرى أنّ السيوطي ينقل الحديث بصورة ثانية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هذا</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من دون أن يعد أبا موسى من تلك الزمرة، و مع ذلك فتصديق نزولها حتى في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غموض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الروايات تضافرت على نزولها في حقّعليّ عليه السلام وأصحابه، حيث حاربوا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من أعلام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ونقلهاعنه ابن بطريق في عمدته</w:t>
      </w:r>
      <w:r>
        <w:rPr>
          <w:rStyle w:val="FootnoteAnchor"/>
          <w:rtl w:val="true"/>
        </w:rPr>
        <w:footnoteReference w:id="11"/>
      </w:r>
      <w:r>
        <w:rPr>
          <w:rFonts w:ascii="IRNazanin" w:hAnsi="IRNazanin" w:eastAsia="IRNazanin"/>
          <w:color w:val="111111"/>
          <w:sz w:val="28"/>
          <w:sz w:val="28"/>
          <w:szCs w:val="28"/>
          <w:rtl w:val="true"/>
          <w:lang w:bidi="fa-IR"/>
        </w:rPr>
        <w:t xml:space="preserve">، و الإمام </w:t>
      </w:r>
    </w:p>
    <w:p>
      <w:pPr>
        <w:pStyle w:val="BookText"/>
        <w:rPr/>
      </w:pPr>
      <w:r>
        <w:rPr>
          <w:rFonts w:ascii="Amiri" w:hAnsi="Amiri" w:eastAsia="Amiri" w:cs="Amiri"/>
          <w:color w:val="111111"/>
          <w:sz w:val="28"/>
          <w:sz w:val="28"/>
          <w:szCs w:val="28"/>
          <w:rtl w:val="true"/>
          <w:lang w:bidi="ar-SA"/>
        </w:rPr>
        <w:t>الرازي في مفاتيح الغيب</w:t>
      </w:r>
      <w:r>
        <w:rPr>
          <w:rStyle w:val="FootnoteAnchor"/>
          <w:rtl w:val="true"/>
        </w:rPr>
        <w:footnoteReference w:id="12"/>
      </w:r>
      <w:r>
        <w:rPr>
          <w:rFonts w:ascii="Amiri" w:hAnsi="Amiri" w:eastAsia="Amiri" w:cs="Amiri"/>
          <w:color w:val="111111"/>
          <w:sz w:val="28"/>
          <w:sz w:val="28"/>
          <w:szCs w:val="28"/>
          <w:rtl w:val="true"/>
          <w:lang w:bidi="ar-SA"/>
        </w:rPr>
        <w:t>، والعلاّمة النيسابوري في تفسيره</w:t>
      </w:r>
      <w:r>
        <w:rPr>
          <w:rStyle w:val="FootnoteAnchor"/>
          <w:rtl w:val="true"/>
        </w:rPr>
        <w:footnoteReference w:id="13"/>
      </w:r>
      <w:r>
        <w:rPr>
          <w:rFonts w:ascii="Amiri" w:hAnsi="Amiri" w:eastAsia="Amiri" w:cs="Amiri"/>
          <w:color w:val="111111"/>
          <w:sz w:val="28"/>
          <w:sz w:val="28"/>
          <w:szCs w:val="28"/>
          <w:rtl w:val="true"/>
          <w:lang w:bidi="ar-SA"/>
        </w:rPr>
        <w:t>، وأبوحيان الأندلسي في البحر المحيط</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النقل تضافر أيضاً على أنّ المراد هم الفرس، لأنّ النبيّ صلى الله عليه و آله و سلم لمّا سئل عن هذه الآية، فضرب بيده على عاتق سلمان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وذووه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معلّقاً بالثريا لناله رجال من أبناء فارس</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روي في نزول الآية وجه آخر، وهو الجهاد مع أهل الردّة، بعد موت النبي صلى الله عليه و آله و سلم</w:t>
      </w:r>
      <w:r>
        <w:rPr>
          <w:rStyle w:val="FootnoteAnchor"/>
          <w:rtl w:val="true"/>
        </w:rPr>
        <w:footnoteReference w:id="16"/>
      </w:r>
      <w:r>
        <w:rPr>
          <w:rFonts w:ascii="Amiri" w:hAnsi="Amiri" w:eastAsia="Amiri" w:cs="Amiri"/>
          <w:color w:val="111111"/>
          <w:sz w:val="28"/>
          <w:sz w:val="28"/>
          <w:szCs w:val="28"/>
          <w:rtl w:val="true"/>
          <w:lang w:bidi="ar-SA"/>
        </w:rPr>
        <w:t>، ولم يكن الجهاد معهم مختصاً بقوم أبي موسى، بل اشترك اليمنيون وغيرهم من أصحاب الرسول صلى الله عليه و آله و سلم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يعطي أنّ الآية تحمل مفهوماً كلياً ينطبق على الشخصيات البارزة في العصور المختلفة، الذين بذلوا أنفسهم ونفيسهم في سبيل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بمواقفه الحاسمة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مصاديق الآية، خصوصاً إذا لاحظنا الصفة المذكورة في الآية، فإنّها تنطبق على علي عليه السلام حيث قال النبي صلى الله عليه و آله و سلم في حقّه يوم خيبر عندما دفع الراية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لأدفعنّ الراية </w:t>
      </w:r>
    </w:p>
    <w:p>
      <w:pPr>
        <w:pStyle w:val="BookText"/>
        <w:rPr/>
      </w:pPr>
      <w:r>
        <w:rPr>
          <w:rFonts w:ascii="Amiri" w:hAnsi="Amiri" w:eastAsia="Amiri" w:cs="Amiri"/>
          <w:color w:val="111111"/>
          <w:sz w:val="28"/>
          <w:sz w:val="28"/>
          <w:szCs w:val="28"/>
          <w:rtl w:val="true"/>
          <w:lang w:bidi="ar-SA"/>
        </w:rPr>
        <w:t>غداً إلى 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الآية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من الجهاد في الآية هو الجهاد بالنفس والنفيس، وبالسيف والسنان، ومن العجيب أنّ ابن عساكر يريد تطبيق الآية على نفس أبي الحسن الأشعري حفيد أبي موسى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أخرج من نسل أبي موسى إماماً قام بنصرة دين اللّٰه، و جاهد بلسانه وبيانه مَن صد عن سبيل اللّٰه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هذا كلّه حول حياة الجد، وإليك الكلام عن حياة الحفيد</w:t>
      </w:r>
      <w:r>
        <w:rPr>
          <w:rFonts w:eastAsia="Amiri" w:cs="Amiri" w:ascii="Amiri" w:hAnsi="Amiri"/>
          <w:color w:val="111111"/>
          <w:sz w:val="28"/>
          <w:szCs w:val="28"/>
          <w:rtl w:val="true"/>
          <w:lang w:bidi="ar-SA"/>
        </w:rPr>
        <w:t xml:space="preserve">. </w:t>
      </w:r>
      <w:bookmarkStart w:id="32" w:name="pg11529_105464"/>
    </w:p>
    <w:p>
      <w:pPr>
        <w:pStyle w:val="Heading3"/>
        <w:numPr>
          <w:ilvl w:val="2"/>
          <w:numId w:val="1"/>
        </w:numPr>
        <w:rPr/>
      </w:pPr>
      <w:bookmarkStart w:id="33" w:name="__RefHeading___Toc3829208_73709187"/>
      <w:bookmarkStart w:id="34" w:name="_Toc11"/>
      <w:bookmarkEnd w:id="32"/>
      <w:bookmarkEnd w:id="33"/>
      <w:r>
        <w:rPr>
          <w:rtl w:val="true"/>
        </w:rPr>
        <w:t>حياة الإمام أبي الحسن الأشعري ميلاده ووفاته</w:t>
      </w:r>
      <w:bookmarkEnd w:id="34"/>
    </w:p>
    <w:p>
      <w:pPr>
        <w:pStyle w:val="Heading4"/>
        <w:numPr>
          <w:ilvl w:val="3"/>
          <w:numId w:val="1"/>
        </w:numPr>
        <w:rPr/>
      </w:pPr>
      <w:bookmarkStart w:id="35" w:name="__RefHeading___Toc3829210_73709187"/>
      <w:bookmarkStart w:id="36" w:name="_Toc12"/>
      <w:bookmarkEnd w:id="35"/>
      <w:r>
        <w:rPr>
          <w:rtl w:val="true"/>
        </w:rPr>
        <w:t>اشارة</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المترجمون له في عام ميلاده ووفاته،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سبعين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ومائتين بالبصرة؛ وتوفّي سنة أربع وعشرين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w:t>
      </w:r>
      <w:r>
        <w:rPr>
          <w:rStyle w:val="FootnoteAnchor"/>
          <w:rtl w:val="true"/>
        </w:rPr>
        <w:footnoteReference w:id="18"/>
      </w:r>
      <w:r>
        <w:rPr>
          <w:rFonts w:ascii="Amiri" w:hAnsi="Amiri" w:eastAsia="Amiri" w:cs="Amiri"/>
          <w:color w:val="111111"/>
          <w:sz w:val="28"/>
          <w:sz w:val="28"/>
          <w:szCs w:val="28"/>
          <w:rtl w:val="true"/>
          <w:lang w:bidi="ar-SA"/>
        </w:rPr>
        <w:t>، والظاهر من ابن عساكر في تبيينه عدم الخلاف في مولده، وأنّ مولده هو عام ستين بعد المائتين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ابن أبي بشر سنة ستين ومائتين، ومات سنة نيف وثلاثين وثلاثمائة، لا أعلم لقائل هذا القول في تاريخ مولده مخالفاً، ولكن أراه في تاريخ وفاته رحمه الله مجازفاً، ولعلّه أراد سنة نيف وعشرين، فإنّ ذلك في وفاته على قول الأكثرين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ولكن اتّفقت كلمتهم على أنّه تخرج في كلام المعتزلة على أبي علي الجبائي، وهو محمد بن عبد الوهاب بن سلام من معتزلة البصرة، ويعرف بأنّه الذي ذلّل الكلام وسهّله، ويسّر ما صعب منه، وإليه انتهت رئاسة البصريين في زمانه لا يدافع في ذلك، وقد ولد عام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وتوفي سنة </w:t>
      </w:r>
      <w:bookmarkStart w:id="37" w:name="pg11529_105465"/>
    </w:p>
    <w:p>
      <w:pPr>
        <w:pStyle w:val="BookText"/>
        <w:rPr/>
      </w:pPr>
      <w:bookmarkEnd w:id="37"/>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وقام مقامه ابنه أبو هاشم في التدريس والتقرير</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829212_73709187"/>
      <w:bookmarkStart w:id="39" w:name="_Toc13"/>
      <w:bookmarkEnd w:id="38"/>
      <w:r>
        <w:rPr>
          <w:rtl w:val="true"/>
        </w:rPr>
        <w:t>مناظرات الأشعري مع الجبّائي قبل رجوعه عنه</w:t>
      </w:r>
      <w:bookmarkEnd w:id="39"/>
    </w:p>
    <w:p>
      <w:pPr>
        <w:pStyle w:val="Heading5"/>
        <w:numPr>
          <w:ilvl w:val="4"/>
          <w:numId w:val="1"/>
        </w:numPr>
        <w:rPr/>
      </w:pPr>
      <w:bookmarkStart w:id="40" w:name="__RefHeading___Toc3829214_73709187"/>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إنّ الأشعري هو خريج منهج المعتزلة وتلميذ شيخها أبي علي الجبّائي، ومع ذلك ينقل ابن عساكر عن أحمد بن الحسين المتكلم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الحسن رحمه الله لما تبحّر في كلام الاعتزال وبلغ غايته، كان يورد الأسئلة على أُستاذه في الدرس ولا يجد جواباً شافياً، فيتحيّر في ذلك</w:t>
      </w:r>
      <w:r>
        <w:rPr>
          <w:rStyle w:val="FootnoteAnchor"/>
          <w:rtl w:val="true"/>
        </w:rPr>
        <w:footnoteReference w:id="21"/>
      </w:r>
      <w:r>
        <w:rPr>
          <w:rFonts w:ascii="Amiri" w:hAnsi="Amiri" w:eastAsia="Amiri" w:cs="Amiri"/>
          <w:color w:val="111111"/>
          <w:sz w:val="28"/>
          <w:sz w:val="28"/>
          <w:szCs w:val="28"/>
          <w:rtl w:val="true"/>
          <w:lang w:bidi="ar-SA"/>
        </w:rPr>
        <w:t>، وقد حفظ التاريخ بعض مناظراته مع أُستاذه أبي علي الجبائي، فنكتفي ببعضها</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829216_73709187"/>
      <w:bookmarkStart w:id="43" w:name="_Toc15"/>
      <w:bookmarkEnd w:id="42"/>
      <w:r>
        <w:rPr>
          <w:rtl w:val="true"/>
        </w:rPr>
        <w:t>المناظرة الأُولى</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 على اللّٰه رعاية الصلاح أو الأصلح في عباده؟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كان مؤمناً برّاً تقياً، والثاني كان كافراً فاسقاً، والثالث كان صغيراً فماتوا؛ كيف حالهم؟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الزاهد ففي الدرجات، وأمّا الكافر ففي الدركات، وأمّا الصغير ففي أهل السلامة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الصغير أن يذهب إلى درجات الزاهد هل يؤذن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إنّما وصل إلى هذه الدرجات بسبب طاعاته الكثيرة، وليس لك تلك الطاعات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ذلك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ليس منّي، فإنّك ما أبقيتني ولا أقدرتني على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الباري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أنّك لو بقيت لعصيت، وصرت مستحقاً للعذاب الأليم، فراعيت مصلحتك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الأخ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العالمين، كما علمت حاله فقد علمت حالي، فلم راعيت مصلحته دوني؟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وقف حمار الشيخ في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الجبائي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خلّكان لمّا كان أشعرياً في الكلام، استغل هذه المناظرة لمذهبه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المناظرة دالّة على أنّ اللّٰه تعالى خصّ من شاء برحمته، وخصّ آخر بعذابه، وأنّ أفعاله غير معللة بشيء من الأغراض</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تنزيه أفعاله سبحانه عن اللغو والعبث ممّا دلّ عليه العقل </w:t>
      </w:r>
    </w:p>
    <w:p>
      <w:pPr>
        <w:pStyle w:val="BookText"/>
        <w:rPr/>
      </w:pPr>
      <w:r>
        <w:rPr>
          <w:rFonts w:ascii="Amiri" w:hAnsi="Amiri" w:eastAsia="Amiri" w:cs="Amiri"/>
          <w:color w:val="111111"/>
          <w:sz w:val="28"/>
          <w:sz w:val="28"/>
          <w:szCs w:val="28"/>
          <w:rtl w:val="true"/>
          <w:lang w:bidi="ar-SA"/>
        </w:rPr>
        <w:t>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اعتزل الأشعري عن إدراك ما يحكم به العقل السليم فليس له مناص عن سماع كلام ربّالعزّة،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إلى غير ذلك من الآيات النافية للعبث واللغو عن ساحته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منفكّة عن الأغراض والمصالح التي ترجع إلى نفس العباد دون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قسماً كبيراً من الحكم والمصالح المرعيّة ظاهر غير خفي، يقف عليه الإنسان بالتأمّل والتروّي، وقسماً منها خفيّ غير بارز لا يكاد يقف عليه الإنسان لقلّة علمه وضآلة دركه،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ومع ذلك نعلم أنّه تعالى لا يفعل إلّاالخير، ولا يعجز عن إيجاد الوجه الأصلح، ومن الخطأ أن يطلب الإنسان تحليل ما في الكون من دقائق الأُمور وجلائلها، بعقله الصغير ودركه البسيط، ويحكم بأنّه كانت المصلحة في إبقاء هذا وإفناء ذاك، وكأنّ هذا هو المزلقة الكبرى للمعتزلة، حيث أرادوا إخضاع كلّ ما في الكون من الحوادث والأفعال لعقولهم</w:t>
      </w:r>
      <w:r>
        <w:rPr>
          <w:rFonts w:eastAsia="Amiri" w:cs="Amiri" w:ascii="Amiri" w:hAnsi="Amiri"/>
          <w:color w:val="111111"/>
          <w:sz w:val="28"/>
          <w:szCs w:val="28"/>
          <w:rtl w:val="true"/>
          <w:lang w:bidi="ar-SA"/>
        </w:rPr>
        <w:t xml:space="preserve">. </w:t>
      </w:r>
      <w:bookmarkStart w:id="44" w:name="pg11529_105468"/>
    </w:p>
    <w:p>
      <w:pPr>
        <w:pStyle w:val="Heading5"/>
        <w:numPr>
          <w:ilvl w:val="4"/>
          <w:numId w:val="1"/>
        </w:numPr>
        <w:rPr/>
      </w:pPr>
      <w:bookmarkStart w:id="45" w:name="__RefHeading___Toc3829218_73709187"/>
      <w:bookmarkStart w:id="46" w:name="_Toc16"/>
      <w:bookmarkEnd w:id="44"/>
      <w:bookmarkEnd w:id="45"/>
      <w:r>
        <w:rPr>
          <w:rtl w:val="true"/>
        </w:rPr>
        <w:t>المناظرة الثانية</w:t>
      </w:r>
      <w:bookmarkEnd w:id="46"/>
    </w:p>
    <w:p>
      <w:pPr>
        <w:pStyle w:val="BookText"/>
        <w:rPr/>
      </w:pPr>
      <w:r>
        <w:rPr>
          <w:rFonts w:ascii="Amiri" w:hAnsi="Amiri" w:eastAsia="Amiri" w:cs="Amiri"/>
          <w:color w:val="111111"/>
          <w:sz w:val="28"/>
          <w:sz w:val="28"/>
          <w:szCs w:val="28"/>
          <w:rtl w:val="true"/>
          <w:lang w:bidi="ar-SA"/>
        </w:rPr>
        <w:t>دخل رجل على الجبائي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تسمية اللّٰه عاقلاً؟</w:t>
      </w:r>
    </w:p>
    <w:p>
      <w:pPr>
        <w:pStyle w:val="BookText"/>
        <w:rPr/>
      </w:pPr>
      <w:r>
        <w:rPr>
          <w:rFonts w:ascii="Amiri" w:hAnsi="Amiri" w:eastAsia="Amiri" w:cs="Amiri"/>
          <w:color w:val="111111"/>
          <w:sz w:val="28"/>
          <w:sz w:val="28"/>
          <w:szCs w:val="28"/>
          <w:rtl w:val="true"/>
          <w:lang w:bidi="ar-SA"/>
        </w:rPr>
        <w:t>فقال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العقل مشتق من العقال، وهو المانع، والمنع في حقّه سبحانه محال، فامتنع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قياسك لا تجوز تسميته حكيماً، لأنّ هذا الاسم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الحديدة المانعة للدابة عن الخروج، ويشهد لذلك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فنحكم بالقوافي من هجانا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حين تختلط الدماء</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أبَني حنيفة حكِّموا سفهاءكم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أن أغضبا</w:t>
      </w:r>
    </w:p>
    <w:p>
      <w:pPr>
        <w:pStyle w:val="BookText"/>
        <w:rPr/>
      </w:pPr>
      <w:r>
        <w:rPr>
          <w:rFonts w:ascii="Amiri" w:hAnsi="Amiri" w:eastAsia="Amiri" w:cs="Amiri"/>
          <w:color w:val="111111"/>
          <w:sz w:val="28"/>
          <w:sz w:val="28"/>
          <w:szCs w:val="28"/>
          <w:rtl w:val="true"/>
          <w:lang w:bidi="ar-SA"/>
        </w:rPr>
        <w:t xml:space="preserve">أي نمنع بالقوافي من هجانا، وامنعوا سفهاءكم؛ فإذا كان اللفظ مشتقاًمن المنع، والمنع على اللّٰه محال، لزمك أن تمنع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 هذاوأجزت ذاك؟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طريقي في مأخذ أسماء اللّٰه، الإذن الشرعي دون القياس اللغوي، فأطلقت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الشرع أطلقه، ومنعت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الشرع منعه، ولو أطلقه الشرع لأطلقته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ويلاحظ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النقول السابقة دلّت على أنّ صلة الأشعري بالجبائي قد انقطعت بعد انسلاكه في مسلك المحدّثين، والظاهر من هذه الرواية خلافها، وأنّ الأشعري كان يناظر أُستاذه حتى بعد الإنابة عن الاعتزال، بشهادة قول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 هذا وأجزت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البعيد أن لا يقف الجبائي على عقيدة أهل الحديث، بل عقيدة المسلمين جميعاً في أسمائه سبحانه، وأنّها توقيفية، وأنّه لا تصح تسميته إلّابما سمّى به سبحانه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لصيانة ساحة الرب عمّا لا يليق بها، إذ لو لم تكن التسمية توقيفية، ربّما يعرف سبحانه بأسماء وصفات غير لائقة بساحته، فإنّ السواد الأعظم من الناس غير واقفين على الحد الذي يجب تنزيهه سبحانه عنه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ينصر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معنيين، أحدهما المنع، والآخر معنى يلازم العلم والفقه والقضاء والإتقان؛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وإرجاع المعنى الثاني إلى الأول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الحكيم على اللّٰه بالملاك الثاني دون الأوّل</w:t>
      </w:r>
      <w:r>
        <w:rPr>
          <w:rFonts w:eastAsia="Amiri" w:cs="Amiri" w:ascii="Amiri" w:hAnsi="Amiri"/>
          <w:color w:val="111111"/>
          <w:sz w:val="28"/>
          <w:szCs w:val="28"/>
          <w:rtl w:val="true"/>
          <w:lang w:bidi="ar-SA"/>
        </w:rPr>
        <w:t>.</w:t>
      </w:r>
      <w:r>
        <w:rPr>
          <w:rStyle w:val="FootnoteAnchor"/>
          <w:rtl w:val="true"/>
        </w:rPr>
        <w:footnoteReference w:id="29"/>
      </w:r>
      <w:bookmarkStart w:id="47" w:name="pg11529_105470"/>
    </w:p>
    <w:p>
      <w:pPr>
        <w:pStyle w:val="Heading4"/>
        <w:numPr>
          <w:ilvl w:val="3"/>
          <w:numId w:val="1"/>
        </w:numPr>
        <w:rPr/>
      </w:pPr>
      <w:bookmarkStart w:id="48" w:name="__RefHeading___Toc3829220_73709187"/>
      <w:bookmarkStart w:id="49" w:name="_Toc17"/>
      <w:bookmarkEnd w:id="47"/>
      <w:bookmarkEnd w:id="48"/>
      <w:r>
        <w:rPr>
          <w:rtl w:val="true"/>
        </w:rPr>
        <w:t>المغالاة في الفضائل</w:t>
      </w:r>
      <w:bookmarkEnd w:id="49"/>
    </w:p>
    <w:p>
      <w:pPr>
        <w:pStyle w:val="BookText"/>
        <w:rPr/>
      </w:pPr>
      <w:r>
        <w:rPr>
          <w:rFonts w:ascii="Amiri" w:hAnsi="Amiri" w:eastAsia="Amiri" w:cs="Amiri"/>
          <w:color w:val="111111"/>
          <w:sz w:val="28"/>
          <w:sz w:val="28"/>
          <w:szCs w:val="28"/>
          <w:rtl w:val="true"/>
          <w:lang w:bidi="ar-SA"/>
        </w:rPr>
        <w:t>الغلو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والخروج عن الوسط، مائلاً إلى جانب الإفراط،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كما أنّ البخس بالحقوق وإنكار الفضائل الثابتة بالدلائل الصحيحة، تفريط وتقصير؛ فكلا العملين مذمومان، ودين اللّٰه كما قال الإمام أمير المؤمنين عليه السلام هو ما بين المقصر والغالي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بالنمرقة، فيها يلحق المقصر، ويرجع إليها الغالي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عليك بأوساط الأُمور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ولا تركب ذلولاً ولا صعباً</w:t>
      </w:r>
    </w:p>
    <w:p>
      <w:pPr>
        <w:pStyle w:val="BookText"/>
        <w:rPr/>
      </w:pPr>
      <w:r>
        <w:rPr>
          <w:rFonts w:ascii="Amiri" w:hAnsi="Amiri" w:eastAsia="Amiri" w:cs="Amiri"/>
          <w:color w:val="111111"/>
          <w:sz w:val="28"/>
          <w:sz w:val="28"/>
          <w:szCs w:val="28"/>
          <w:rtl w:val="true"/>
          <w:lang w:bidi="ar-SA"/>
        </w:rPr>
        <w:t>وقد نقل المترجمون في حقّ الأشعري أُموراً تعدّ من المغالاة في الفضائل، واتّخذوها تاريخاً صحيحاً من دون أي غمز وإنكار في السند، ونأتي بنموذجين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عساكر عن أبي الحسين السروي، الفاضل في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عشرين سنة يصلّي صلاة الصبح بوضوء العتمة، وكان لا يحكي عن اجتهاده شيئاً إلى أحد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ونحن لا نعلّق على هذا الفضيلة المزعومة بشيء غير أنّها تعد من خوارق العادات، إذ قلّما يتفق لإنسان أن لا يكون مريضاً ولا مسافراً ولا معذوراً طيلة عشرين سنة، حتى يصلي فيها صلاة الصبح بوضوء العتمة، أضف إلى ذلك أن سهر الليالي في هذه المدة الطويلة لا يوافق عليه العقل، ولا يندب إليه الشرع، وما كان النبي ولا الخلفاء على هذا السلوك، وقد قال سبحانه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اَللَّيْلَ لِتَسْكُنُوا فِيهِ وَ اَلنَّهٰارَ مُبْصِراً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ولازم القيام في الليل على النحو الذي جاء في تلك الرواية، هو كون النهار سكناً والليل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عدم انطباق ظاهر الرواية على مقتضى العرف والشرع، عمد بعض المترجمين إلى تحريف الرواية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أبو الحسين السروي</w:t>
      </w:r>
      <w:r>
        <w:rPr>
          <w:rStyle w:val="FootnoteAnchor"/>
          <w:rtl w:val="true"/>
        </w:rPr>
        <w:footnoteReference w:id="33"/>
      </w:r>
      <w:r>
        <w:rPr>
          <w:rFonts w:ascii="Amiri" w:hAnsi="Amiri" w:eastAsia="Amiri" w:cs="Amiri"/>
          <w:color w:val="111111"/>
          <w:sz w:val="28"/>
          <w:sz w:val="28"/>
          <w:szCs w:val="28"/>
          <w:rtl w:val="true"/>
          <w:lang w:bidi="ar-SA"/>
        </w:rPr>
        <w:t>عن عبادته في الليل واشتغاله ما يدل على حرصه وقوته في العبادة</w:t>
      </w:r>
      <w:r>
        <w:rPr>
          <w:rFonts w:eastAsia="Amiri" w:cs="Amiri" w:ascii="Amiri" w:hAnsi="Amiri"/>
          <w:color w:val="111111"/>
          <w:sz w:val="28"/>
          <w:szCs w:val="28"/>
          <w:rtl w:val="true"/>
          <w:lang w:bidi="ar-SA"/>
        </w:rPr>
        <w:t>.</w:t>
      </w:r>
      <w:r>
        <w:rPr>
          <w:rStyle w:val="FootnoteAnchor"/>
        </w:rPr>
        <w:footnoteReference w:id="3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عن أبي عبد اللّٰه بن دانيال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بندار بن الحسين، وكان خادم أبي الحسن علي بن إسماعيل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يأكل من غلة ضيعة، وقفها جده بلال بن أبي بردة بن موسى الأشعري على عقبه،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نفقته في كلّ سنة سبعة عشر درهماً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وهذا من غرائب الأُمور، إذ مع أنّه لا يكفي لنفقة إنسان طول السنة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بلغت قيمة العملة الفضية، كما هو معلوم لمن تتبع قيمة الدرهم والدينار في العصور الإسلامية، إنّ الشيخ قام بتأليف كتب يناهز عددها المائة، وبعضها يقع في مجلدات ضخمة، وقد ذكر المقريزي أنّ تفسيره يقع في سبعين مجلداً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وهذا المبلغ لا يفي بقرطاس كتبه وحبرها ويراعها، والعجب أنّ الكاتب المعاصر عبد الرحمن بدوي حسب الرواية حقيقة راهنة، وأخذ بالمحاسبة الدقيقة، وخرج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الأشعري كان ينفق في السنة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الفضة فكان مقدار ما ينفقه في العام هو ما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الفضة،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أرخص الحياة في تلك الأيام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ولأجل ما في هذا النقل من الغرابة، نقله ابن خلّكان بصورة أُخرى، وهي أنّ نفقته كلّ يوم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ولكن الحقّ ما ذكره ابن كثير في البداية والنهاية، من أن مُغَلَّه كان في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الألف من نسخ القوم، وبذلك تجلّى الأشعري بصورة أنّه كان زاهداً متجافياً عن الدنيا</w:t>
      </w:r>
      <w:r>
        <w:rPr>
          <w:rFonts w:eastAsia="Amiri" w:cs="Amiri" w:ascii="Amiri" w:hAnsi="Amiri"/>
          <w:color w:val="111111"/>
          <w:sz w:val="28"/>
          <w:szCs w:val="28"/>
          <w:rtl w:val="true"/>
          <w:lang w:bidi="ar-SA"/>
        </w:rPr>
        <w:t xml:space="preserve">. </w:t>
      </w:r>
      <w:bookmarkStart w:id="50" w:name="pg11529_105473"/>
    </w:p>
    <w:p>
      <w:pPr>
        <w:pStyle w:val="Heading4"/>
        <w:numPr>
          <w:ilvl w:val="3"/>
          <w:numId w:val="1"/>
        </w:numPr>
        <w:rPr/>
      </w:pPr>
      <w:bookmarkStart w:id="51" w:name="__RefHeading___Toc3829222_73709187"/>
      <w:bookmarkStart w:id="52" w:name="_Toc18"/>
      <w:bookmarkEnd w:id="50"/>
      <w:bookmarkEnd w:id="51"/>
      <w:r>
        <w:rPr>
          <w:rtl w:val="true"/>
        </w:rPr>
        <w:t>رجوعه عن الاعتزال</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المترجمون له على أنّه أعلن البراءة من الاعتزال في جامع البصرة، وأقدم مصدر يذكر ذلك هو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الأشعري من أهل البصرة، كان معتزلياً ثمّ تاب من القول بالعدل وخلق القرآن، في المسجد الجامع بالبصرة، في يوم الجمعة رقي كرسياً،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أعرّفه نفسي، أنا فلان بن فلان، كنت قلت بخلق القرآن، وإنّ اللّٰه لا يرى بالأبصار، وإنّ أفعال الشر أنا أفعلها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تائب مقلع معتقد للرد على المعتزلة، وخرج بفضائحهم ومعايبهم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دعابة ومزح كبير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وقد أوعز إلى إنابة الأشعري عن منهج الاعتزال كثيرمن علماء التراجم، غير أنّهم لم يشيروا إلى الحوافز التي دعت الشيخ إلى هذا الانسلاخ، ولم يخطر ببالهم سبب له سوى انكشاف الخلاف عليه في المذهب الذي كان يتمذهب به من شبابه إلى أوائل كهولته، ولأجل ذلك يجب التوقف هنا إجمالاً، حتى نقف على بعض الحوافز الداعية له إلى الإنابة عن الاعتزال</w:t>
      </w:r>
      <w:r>
        <w:rPr>
          <w:rFonts w:eastAsia="Amiri" w:cs="Amiri" w:ascii="Amiri" w:hAnsi="Amiri"/>
          <w:color w:val="111111"/>
          <w:sz w:val="28"/>
          <w:szCs w:val="28"/>
          <w:rtl w:val="true"/>
          <w:lang w:bidi="ar-SA"/>
        </w:rPr>
        <w:t xml:space="preserve">. </w:t>
      </w:r>
      <w:bookmarkStart w:id="53" w:name="pg11529_105474"/>
    </w:p>
    <w:p>
      <w:pPr>
        <w:pStyle w:val="Heading4"/>
        <w:numPr>
          <w:ilvl w:val="3"/>
          <w:numId w:val="1"/>
        </w:numPr>
        <w:rPr/>
      </w:pPr>
      <w:bookmarkStart w:id="54" w:name="__RefHeading___Toc3829224_73709187"/>
      <w:bookmarkStart w:id="55" w:name="_Toc19"/>
      <w:bookmarkEnd w:id="53"/>
      <w:bookmarkEnd w:id="54"/>
      <w:r>
        <w:rPr>
          <w:rtl w:val="true"/>
        </w:rPr>
        <w:t>سبب رجوعه عن الاعتزال</w:t>
      </w:r>
      <w:bookmarkEnd w:id="55"/>
    </w:p>
    <w:p>
      <w:pPr>
        <w:pStyle w:val="BookText"/>
        <w:rPr/>
      </w:pPr>
      <w:r>
        <w:rPr>
          <w:rFonts w:ascii="Amiri" w:hAnsi="Amiri" w:eastAsia="Amiri" w:cs="Amiri"/>
          <w:color w:val="111111"/>
          <w:sz w:val="28"/>
          <w:sz w:val="28"/>
          <w:szCs w:val="28"/>
          <w:rtl w:val="true"/>
          <w:lang w:bidi="ar-SA"/>
        </w:rPr>
        <w:t>إنّ رجوع الأشعري عن منهج الاعتزال كان ظاهرة روحية تطلب لنفسها علة وسبباً، ولا يقف عليها مؤرخ العقائد إلّا بالغور في حياته، وما كان يحيط به من عوامل اجتماعية أو سياسية أو 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قلم الخيال والوهم، أو قلم العاطفة، أعطى للموضوع مسرحية خاصة أقرب إلى الجعل والوضع منها إلى الحقيقة، فنقلوا منامات كثيرة أمر فيها رسول اللّٰه صلى الله عليه و آله و سلم أبا الحسن أن ينصر سنّته، ويرجع عمّا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أضن بوقت القارئ أن أنقل كلّ ما جاء به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المجال، وإنّما أكتفي بنموذجين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بسنده عن أحمد بن الحسين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الحسن لما تبحّر في كلام الاعتزال فبلغ غايته، كان يورد الأسئلة على أُستاذيه في الدرس ولا يجد لها جواباً شافياً، فيتحير في ذلك، فحكي أنّه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صدري في بعض الليالي شيء ممّا كنت فيه من العقائد، فقمت وصليت ركعتين، وسألت اللّٰه تعالى أن يهديني الطريق المستقيم، ونمت فرأيت رسول اللّٰه صلى الله عليه و آله و سلم بالمنام فشكوت إليه بعض ما بي من الأمر،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بسنّتي، فانتبهت وعارضت مسائل الكلام بما وجدت في القرآن والأخبار فأثبته، ونبذت ما سواه ورائي ظهرياً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أيضاً عن الأشعري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في العشر الأُول من شهر رمضان، رأيت المصطفى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أنصر المذاهب المروية عني فإنّها الحقّ، فلمّا استيقظت دخل عليّ أمر عظيم، ولم أزل مفكراً مهموماً لرؤياي، ولما أنا عليه من إيضاح الأدلّة في خلاف ذلك، حتى كان العشر الأوسط فرأيت النبي صلى الله عليه و آله و سلم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فيما أمرتك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عسى أن أفعل وقد خرّجت للمذاهب المروية عنك وجوهاً يحتملها الكلام، واتّبعت الأدلة الصحيحة التي يجوز إطلاقها على الباري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المذاهب المروية عني فإنّها الحقّ، فاستيقظت وأنا شديد الأسف والحزن، فأجمعت على ترك الكلام واتبعت الحديث وتلاوة القرآن؛ إلى آخر ما ذكره من الرؤيا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الأولى للمحقّق ترك نقل هذه المنامات، لأنّ العوام والسذج من الناس إذا أعوزتهم الحجة في اليقظة، يلجأون إلى النوم فيجدون ما يتطلبونه من الحجج في المنام، فيملأون كتبهم بالمنامات والرؤىٰ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وجود التهافت بين المنامين، فإنّ الأوّل يعرب عن ظهور الشكّ في صحّة معتقداته قبل المنام و تزايده إلى أن أدى إلى التحول والبراءة بسبب الرؤيا، ولكن الثاني يعرب عن أنّ التحول كان فجائياً غير مسبوق بشيء من الشك والتردد في صحّة المنهج الذي عاش عليه فترة من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لا يمكن الاعتماد على هذه المنامات، لا يمكن الركون إلى النقل التالي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الأشعري أقام على مذهب المعتزلة أربعين سنة وكان لها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الناس في بيته خمسة عشر يوماً، ثمّ خرج إلى الجامع وصعد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إنّما تغيبت عنكم في هذه المدة، لأنّي نظرت فتكافأت عندي الأدلّة ولم يترجح عندي حقّ على باطل ولا باطل على حق؛ فاستهديت اللّٰه تبارك و تعالى فهداني إلى اعتقاد ما أودعته في كتبي هذه، وانخلعت من جميع ما كنت أعتقده كما انخلعت من ثوبي هذا؛ وانخلع من ثوب كان عليه، و 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الكتب إلى الناس، فمنها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أظهر فيه عوار المعتزلة وسمّاه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وهتك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فلمّا قرأ تلك الكتب أهل الحديث و الفقه من أهل السنّة والجماعة أخذوا بما فيها، واعتقدوا تقدّمه، واتّخذوه إماماً حتى نسب إليه مذهبهم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يصحّ هذا النقل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كلامه ذاك أنّه قام بتأليف هذه الكتب في أيام قلائل، وهو في غاية البعد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الناظر في كتابيه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الإبانة واللمع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الفرق الجوهري بينهما في عرض العقائد، فالأوّل منهما هو الذي ألّفه بعد انخراطه </w:t>
      </w:r>
      <w:bookmarkStart w:id="56" w:name="pg11529_105477"/>
    </w:p>
    <w:p>
      <w:pPr>
        <w:pStyle w:val="BookText"/>
        <w:rPr/>
      </w:pPr>
      <w:bookmarkEnd w:id="56"/>
      <w:r>
        <w:rPr>
          <w:rFonts w:ascii="Amiri" w:hAnsi="Amiri" w:eastAsia="Amiri" w:cs="Amiri"/>
          <w:color w:val="111111"/>
          <w:sz w:val="28"/>
          <w:sz w:val="28"/>
          <w:szCs w:val="28"/>
          <w:rtl w:val="true"/>
          <w:lang w:bidi="ar-SA"/>
        </w:rPr>
        <w:t>في مسلك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أتى في مقدمة الكتاب بلب عقائد إمام الحنابلة، بتغيير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 اللمع فهو كتاب كلامي لا يشبه كتب أهل الحديث، ولا يستحسنه طلابه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الكلام في ذلك عند عرض مذهب الأشعري من خلال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يقال إنّه أقام على مذهب أُستاذه أربعين سنة؟ فلو دخل منهج الأُستاذ في أوان التكليف للزم أن يكون عام الخروج موافقاً لكونه ابن خمس وخمسين سنة، وبما أنّه من مواليد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يكون عام الإنابة موافقاً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ومن جانب آخر فإنّه تبرأ من منهج الأُستاذ وهو حي، وقد توفي أُستاذه الجبائي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وعندئذٍ كيف يمكن تصديق ذلك النقل؟</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829226_73709187"/>
      <w:bookmarkStart w:id="58" w:name="_Toc20"/>
      <w:bookmarkEnd w:id="57"/>
      <w:r>
        <w:rPr>
          <w:rtl w:val="true"/>
        </w:rPr>
        <w:t>الحوافز الدافعة إلى ترك الاعتزال</w:t>
      </w:r>
      <w:bookmarkEnd w:id="58"/>
    </w:p>
    <w:p>
      <w:pPr>
        <w:pStyle w:val="Heading5"/>
        <w:numPr>
          <w:ilvl w:val="4"/>
          <w:numId w:val="1"/>
        </w:numPr>
        <w:rPr/>
      </w:pPr>
      <w:bookmarkStart w:id="59" w:name="__RefHeading___Toc3829228_73709187"/>
      <w:bookmarkStart w:id="60" w:name="_Toc21"/>
      <w:bookmarkEnd w:id="59"/>
      <w:r>
        <w:rPr>
          <w:rtl w:val="true"/>
        </w:rPr>
        <w:t>اشارة</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الأشعري قد مارس علم الكلام على مذهب الاعتزال مدّة مديدة وبرع فيه إلى أوائل العقد الخامس من عمره، وعند ذاك تكون عقيدة الاعتزال صورة راسخة وملكة متأصّلة في نفسه، فمن المشكل جداً أن ينخلع الرجل دفعة واحدة عن كلّ ما تعلم وعلّم، وناظر وغَلب أو غُلب، وينخرط في مسلك يضاد ذلك ويغايره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نتيجة بروز الشك والتردُّد هو عدوله عن بعض المسائل و بقاؤه على مسائل أُخر، وأمّا العدول دفعة واحدة عن جميع ما مارسه وبرع فيه، والبراءة من كلّ ما يمت إلى </w:t>
      </w:r>
      <w:bookmarkStart w:id="61" w:name="pg11529_105478"/>
    </w:p>
    <w:p>
      <w:pPr>
        <w:pStyle w:val="BookText"/>
        <w:rPr/>
      </w:pPr>
      <w:bookmarkEnd w:id="61"/>
      <w:r>
        <w:rPr>
          <w:rFonts w:ascii="Amiri" w:hAnsi="Amiri" w:eastAsia="Amiri" w:cs="Amiri"/>
          <w:color w:val="111111"/>
          <w:sz w:val="28"/>
          <w:sz w:val="28"/>
          <w:szCs w:val="28"/>
          <w:rtl w:val="true"/>
          <w:lang w:bidi="ar-SA"/>
        </w:rPr>
        <w:t>منهج الاعتزال بصلة، فلا يمكن أن يكون أمراً حقيقياً جدّياً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لابدّ لمؤرّخ العقائد من السعي في تصحيح وتفسير هذه البراءة الكاملة من منهج الاعتزال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الحقيقي فاللّٰه سبحانه 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إنّ الضغط الذي مورس على بيئة الاعتزال من جانب السلطة العباسية أوجد أرضية لفكرة العدول في ذهن الشيخ ونفسه، وإليك بيانه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829230_73709187"/>
      <w:bookmarkStart w:id="63" w:name="_Toc22"/>
      <w:bookmarkEnd w:id="62"/>
      <w:r>
        <w:rPr/>
        <w:t>1</w:t>
      </w:r>
      <w:r>
        <w:rPr>
          <w:rtl w:val="true"/>
        </w:rPr>
        <w:t xml:space="preserve">. </w:t>
      </w:r>
      <w:r>
        <w:rPr>
          <w:rtl w:val="true"/>
        </w:rPr>
        <w:t>الضغط العباسي على المعتزلة</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الخلفاء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المأمون إلى المعتصم، إلى الواثق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يروّجون لأهل التعقّل والتفكّر، فكان للاعتزال في تلك العصور رقيّ وازدهار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الواثق باللّٰه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وأخذ المتوكل بزمام السلطة بيده، انقلب الأمر وصارت القوة لأصحاب الحديث، ولم تزل السيرة على ذلك حتى هلك المتوكل وقام المنتصر باللّٰه مقامه، فالمستعين باللّٰه، فالمعتز باللّٰه، فالمهتدي، فالمعتمد، فالمعتضد، فالمكتفي، فالمقتدر، وقد أخذ المقتدر زمام الحكم من عام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 تلك الفترة أظهر أبو الحسن الأشعري التوبة والإنابة عن الاعتزال، والانخراط في سلك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ضيق أصحاب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المتوكل إلى عهد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على منهج التعقّل، فالضغط والضيق كانا يتزايدان ولا يتناقصان أبداً، وفي تلك الفترة، لا عتب على الشيخ ولا عجب منه أن يخرج من الضغط والضيق </w:t>
      </w:r>
      <w:bookmarkStart w:id="64" w:name="pg11529_105479"/>
    </w:p>
    <w:p>
      <w:pPr>
        <w:pStyle w:val="BookText"/>
        <w:rPr/>
      </w:pPr>
      <w:bookmarkEnd w:id="64"/>
      <w:r>
        <w:rPr>
          <w:rFonts w:ascii="Amiri" w:hAnsi="Amiri" w:eastAsia="Amiri" w:cs="Amiri"/>
          <w:color w:val="111111"/>
          <w:sz w:val="28"/>
          <w:sz w:val="28"/>
          <w:szCs w:val="28"/>
          <w:rtl w:val="true"/>
          <w:lang w:bidi="ar-SA"/>
        </w:rPr>
        <w:t>بإعلان الرجوع عن الاعتزال، والانخراط في سلك أهل الحديث، الذين كانت السلطة تؤيدهم كما كانوا يؤيدونها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الخروج عن الضغط كانت العامل الوحيد لعدوله عن منهج الاعتزال،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أوجدت تلك الفكرة، أرضية صالحة للانسلاك في مسلك أهل الحديث، والثورة على المعتزلة، فإنّ تأثير البيئة وحماية السلطة ممّا لا يمكن إنكاره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829232_73709187"/>
      <w:bookmarkStart w:id="66" w:name="_Toc23"/>
      <w:bookmarkEnd w:id="65"/>
      <w:r>
        <w:rPr/>
        <w:t>2</w:t>
      </w:r>
      <w:r>
        <w:rPr>
          <w:rtl w:val="true"/>
        </w:rPr>
        <w:t xml:space="preserve">. </w:t>
      </w:r>
      <w:r>
        <w:rPr>
          <w:rtl w:val="true"/>
        </w:rPr>
        <w:t>فكرة الإصلاح في عقيدة أهل الحديث</w:t>
      </w:r>
      <w:bookmarkEnd w:id="66"/>
    </w:p>
    <w:p>
      <w:pPr>
        <w:pStyle w:val="BookText"/>
        <w:rPr/>
      </w:pPr>
      <w:r>
        <w:rPr>
          <w:rFonts w:ascii="Amiri" w:hAnsi="Amiri" w:eastAsia="Amiri" w:cs="Amiri"/>
          <w:color w:val="111111"/>
          <w:sz w:val="28"/>
          <w:sz w:val="28"/>
          <w:szCs w:val="28"/>
          <w:rtl w:val="true"/>
          <w:lang w:bidi="ar-SA"/>
        </w:rPr>
        <w:t>وهناك عامل آخر يمكن أن يكون مؤثراً في تحول الشيخ وانقلابه إلى منهج الحنابلة، وهو فكرة القيام بإصلاح عقيدة أهل الحديث التي كانت سائدة في أكثر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الإصلاح ممكناً إلّابالانحلال عن الاعتزال كلياً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على فكرة أهل الحديث كان يوم ذاك هو القول بالتجسيم والجهة والجبر، وغير ذلك من العقائد الموروثة عن اليهود والنصارى، الواردة على أوساط المسلمين عن طريق الأحبار والرهبان، فعندما رجع الأشعري عن عقيدة الاعتزال وأعلن انخراطه في أصحاب الحديث، وأنّه يعتقد بما يعتقد به أصحابه، وفي مقدّمتهم أحمد بن حنبل، مكّنه ذلك من إصلاح عقيدة أهل الحديث وتنزيهها عمّا لا يناسب ساحة الرب، من التجسيم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الرجوع عن مذهب الاعتزال، شبه واجهة </w:t>
      </w:r>
    </w:p>
    <w:p>
      <w:pPr>
        <w:pStyle w:val="BookText"/>
        <w:rPr/>
      </w:pPr>
      <w:r>
        <w:rPr>
          <w:rFonts w:ascii="Amiri" w:hAnsi="Amiri" w:eastAsia="Amiri" w:cs="Amiri"/>
          <w:color w:val="111111"/>
          <w:sz w:val="28"/>
          <w:sz w:val="28"/>
          <w:szCs w:val="28"/>
          <w:rtl w:val="true"/>
          <w:lang w:bidi="ar-SA"/>
        </w:rPr>
        <w:t>لأن يتقبّله أهل الحديث بعنوان أنّه من أنصارهم وأعوانهم، حتّى يمكنه أن يقوم بإصلاح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المورد يقول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الخرافات السائدة بين أهل الحديث أوجبت سقوط عقائدهم عن مقامها في نفوس الناس، بعد ما كانت قد طبقت العالم الإسلامي، وانتشرت في أرجاء البلاد، ولما قام الإمام الأشعري بالإصلاح، بإحلال التنزيه، مكان التجسيم، حلت محلها عقيدة الأشعرية بعد هدوء الجو، وبسرعة تتناسب مع تغيير العقائد في العادة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والعقيدة الأشعرية هي عقيدة حنبلية معدلة، وقد تصرفت في جميع ما كان غير معقول في العقيدة الأُم، وهي الحنبلية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وقد توفّق الرجل في عملية الإصلاح في بعض المجالات، غير أنّه أبقى مسائل أُخرى على حالها، فممّا توفق فيه مثلاً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القرآن قديماً، أو الاعتقاد بالجبر والقدر، بحيث يكون الإنسان مسيّراً لا مخيّراً، أو إثبات الصفات الخبرية لمعانيها الحقيقية على اللّٰه تعالى، كاليد والرجل والعين وسائر الأعضاء التي كانت الحنابلة وأهل الحديث يثبتونها بوضوح، وكان سبباً لسقوط هذه العقائد في نفوس العقلاء والمفكّرين، فجاء الإمام الأشعري بإصلاح وتغيير في هذه الأفكار المشوهة، فجعل القديم من القرآن، هو الكلام النفسي القائم باللّٰه تبارك و تعالى، لا القرآن الملفوظ والمكتوب والمسموع، كما أنّه فسّر مسألة الجبر والقدر بأنّ اللّٰه سبحانه هو </w:t>
      </w:r>
    </w:p>
    <w:p>
      <w:pPr>
        <w:pStyle w:val="BookText"/>
        <w:rPr/>
      </w:pPr>
      <w:r>
        <w:rPr>
          <w:rFonts w:ascii="Amiri" w:hAnsi="Amiri" w:eastAsia="Amiri" w:cs="Amiri"/>
          <w:color w:val="111111"/>
          <w:sz w:val="28"/>
          <w:sz w:val="28"/>
          <w:szCs w:val="28"/>
          <w:rtl w:val="true"/>
          <w:lang w:bidi="ar-SA"/>
        </w:rPr>
        <w:t>الخالق للأفعال خيرها وشرها، ولكن العبد كاسب لها، فللعبد دور في أفعاله باسم الكسب كما يأتي، ومع ذلك فقد أبقى رؤية اللّٰه تعالى في الآخرة بهذه الأبصار الظاهرة على حالها، ولم يفسرها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الكوثري في تقديمه على كتاب التبيين، عن عصر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الزمان ارتفع شأن الحشوية والنواصب، وقمع أهل النظر والمعتزلة، والحشوية يجرون على طيشهم وعمايتهم واستتباعهم الرعاع والغوغاء، ويتقولون في اللّٰه مالا يجوّزه الشرع ولا العقل، من إثبات الحركة له، والنقلة، والحد، والجهة، والقعود والاقعاء والاستلقاء والاستقرار، إلى نحوها ممّا تلقّوه بالقبول من دجاجلة الملبسين من الثنوية وأهل الكتاب، ومما ورثوه من أُمم قد خلت ويؤلّفون في ذلك كتباً يملأونها بالوقيعة بالآخرين، متذرعين بالسنّة ومعزين إلى السلف، يستغلون ما ينقل عن بعض السلف من الأقوال المجملة التي لا حجّة فيها، وكانت المعتزلة تتغلب على عقول المفكّرين من العلماء، و يسعون في استعادة سلطانهم على الأُمّة، وأصناف الملاحدة والقرامطة الذين توغلوا في الفساد، واحتلوا البلاد، ففي مثل هذه الظروف قام الإمام أبو الحسن الأشعري لنصرة السنّة وقمع البدعة، فسعى أوّلاً للإصلاح بين الفريقين من الأُمّة بإرجاعهما عن تطرّفهما إلى العدل، قائلاً للأوّلين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الحقّ إذا كنتم تريدون بخلق القرآن، اللفظ والتلاوة والرسم، وللآخرين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مصيبون إذا كان مقصودكم بالقديم، الصفة القائمة بذات الباري غير البائنة منه، وأسماه بالكلام النفسي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بمثل هذا الجمع في مسألة الرؤية فقال للأوّلين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المحاذاة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والصورة صواب، غير أنّه يجب عليكم الاعتراف بالتجلّي من غير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من إثبات الصورة والمحاذاة، وكلّ ما يفيد الحدوث، وأنتم على صواب إن اقتصرتم على إثبات الرؤية للمؤمنين في الآخرة من غير كيف</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الإصلاح لو صحّ فإنّما هو بفضل ما تمرن عليه بين أصحاب التفكير والتعقّل، وعرف منهم التنزيه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لما كان له هذا التوفيق البارز، وسيوافيك أنّه وإن نجح في هذا الأمر، لكنّه نجح نسبيّاً لا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المذهب الأشعري عند التحليل يتفق مع أحد المنهجين، وإن كان يتظاهر بأنّه على مذهب المحدثين، ولكنّه تارة يوافقهم، وأُخرى يخالفهم ويوافق المعتزلة في اللب والمعنى، وإن كان يخالفهم في القشر واللفظ كما سيظهر</w:t>
      </w:r>
      <w:r>
        <w:rPr>
          <w:rFonts w:eastAsia="Amiri" w:cs="Amiri" w:ascii="Amiri" w:hAnsi="Amiri"/>
          <w:color w:val="111111"/>
          <w:sz w:val="28"/>
          <w:szCs w:val="28"/>
          <w:rtl w:val="true"/>
          <w:lang w:bidi="ar-SA"/>
        </w:rPr>
        <w:t xml:space="preserve">. </w:t>
      </w:r>
      <w:bookmarkStart w:id="67" w:name="pg11529_105483"/>
    </w:p>
    <w:p>
      <w:pPr>
        <w:pStyle w:val="Heading4"/>
        <w:numPr>
          <w:ilvl w:val="3"/>
          <w:numId w:val="1"/>
        </w:numPr>
        <w:rPr/>
      </w:pPr>
      <w:bookmarkStart w:id="68" w:name="__RefHeading___Toc3829234_73709187"/>
      <w:bookmarkStart w:id="69" w:name="_Toc24"/>
      <w:bookmarkEnd w:id="67"/>
      <w:bookmarkEnd w:id="68"/>
      <w:r>
        <w:rPr>
          <w:rtl w:val="true"/>
        </w:rPr>
        <w:t>كلام لأبي زهرة</w:t>
      </w:r>
      <w:bookmarkEnd w:id="69"/>
    </w:p>
    <w:p>
      <w:pPr>
        <w:pStyle w:val="BookText"/>
        <w:rPr/>
      </w:pPr>
      <w:r>
        <w:rPr>
          <w:rFonts w:ascii="Amiri" w:hAnsi="Amiri" w:eastAsia="Amiri" w:cs="Amiri"/>
          <w:color w:val="111111"/>
          <w:sz w:val="28"/>
          <w:sz w:val="28"/>
          <w:szCs w:val="28"/>
          <w:rtl w:val="true"/>
          <w:lang w:bidi="ar-SA"/>
        </w:rPr>
        <w:t>إنّه تصدى للرد على المعتزلة ومهاجمتهم، فلابدّ أن يلحن بمثل حجتهم، وأن يتّبع طريقتهم في الاستدلال، ليفلح عليهم، ويقطع سباتهم، ويفحمهم بما بين أيديهم، ويرد حججهم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تصدى للرد على الفلاسفة، والقرامطة، والباطنية، والحشوية والروافض وغيرهم من أهل الأهواء الفاسدة والنحل الباطلة، وكثير من هؤلاء لا يقنعه إلّاأقيسة البرهان، ومنهم فلاسفة علماء لا يقطعهم إلّادليل العقل، ولا يرد كيدهم في نحورهم أثر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نال الأشعري منزلة عظيمة، وصار له أنصار كثيرون، ولقي من الحكام تأييداً ونصراً، فتعقّب خصومه من المعتزلة والكفّار، وأهل الأهواء في كلّ مكان، وبث أنصاره في الأقاليم والجهات، يحاربون خصوم الجماعة ومخالفيها، ولقّبه أكثر العلماء بإمام أهل السنّة أو الجماعة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بقي له من علماء الدين مخالفون منابذون، فابن حزم يعدّه من الجبرية، لرأيه في أفعال الإنسان</w:t>
      </w:r>
      <w:r>
        <w:rPr>
          <w:rStyle w:val="FootnoteAnchor"/>
          <w:rtl w:val="true"/>
        </w:rPr>
        <w:footnoteReference w:id="43"/>
      </w:r>
      <w:r>
        <w:rPr>
          <w:rFonts w:ascii="Amiri" w:hAnsi="Amiri" w:eastAsia="Amiri" w:cs="Amiri"/>
          <w:color w:val="111111"/>
          <w:sz w:val="28"/>
          <w:sz w:val="28"/>
          <w:szCs w:val="28"/>
          <w:rtl w:val="true"/>
          <w:lang w:bidi="ar-SA"/>
        </w:rPr>
        <w:t>، ويعده من المرجئة لرأيه في مرتكب الكبيرة</w:t>
      </w:r>
      <w:r>
        <w:rPr>
          <w:rStyle w:val="FootnoteAnchor"/>
          <w:rtl w:val="true"/>
        </w:rPr>
        <w:footnoteReference w:id="44"/>
      </w:r>
      <w:r>
        <w:rPr>
          <w:rFonts w:ascii="Amiri" w:hAnsi="Amiri" w:eastAsia="Amiri" w:cs="Amiri"/>
          <w:color w:val="111111"/>
          <w:sz w:val="28"/>
          <w:sz w:val="28"/>
          <w:szCs w:val="28"/>
          <w:rtl w:val="true"/>
          <w:lang w:bidi="ar-SA"/>
        </w:rPr>
        <w:t xml:space="preserve">، وقد تعقّبه في غير هاتين المسألتين، ولكن مع ذلك ذاب مخالفوه في لجة التاريخ الإسلامي، واشتد ساعد أنصاره </w:t>
      </w:r>
    </w:p>
    <w:p>
      <w:pPr>
        <w:pStyle w:val="BookText"/>
        <w:rPr/>
      </w:pPr>
      <w:r>
        <w:rPr>
          <w:rFonts w:ascii="Amiri" w:hAnsi="Amiri" w:eastAsia="Amiri" w:cs="Amiri"/>
          <w:color w:val="111111"/>
          <w:sz w:val="28"/>
          <w:sz w:val="28"/>
          <w:szCs w:val="28"/>
          <w:rtl w:val="true"/>
          <w:lang w:bidi="ar-SA"/>
        </w:rPr>
        <w:t>جيلاً بعد جيل، وقويت كلمتهم وقد حذوا حذوه، وسلكوا مسلكه، وقاموا بما كان يقوم به هو والماتريدي من محاربة المعتزلة والملحدين، ومنازلة لهم في كلّ ميدان من ميادين القول، و كلّ باب من أبواب الإيمان، ومذاهب اليقين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أبرزهم وأقواهم شخصية وأبينهم أثراً أبو بكر الباقلاني</w:t>
      </w:r>
      <w:r>
        <w:rPr>
          <w:rStyle w:val="FootnoteAnchor"/>
          <w:rtl w:val="true"/>
        </w:rPr>
        <w:footnoteReference w:id="45"/>
      </w:r>
      <w:r>
        <w:rPr>
          <w:rFonts w:ascii="Amiri" w:hAnsi="Amiri" w:eastAsia="Amiri" w:cs="Amiri"/>
          <w:color w:val="111111"/>
          <w:sz w:val="28"/>
          <w:sz w:val="28"/>
          <w:szCs w:val="28"/>
          <w:rtl w:val="true"/>
          <w:lang w:bidi="ar-SA"/>
        </w:rPr>
        <w:t>، فقد كان عالماً كبيراً، هذّب بحوث الأشعري، وتكلّم في مقدمات البراهين العقلية للتوحيد، فتكلم في الجوهر والعرض، وأنّ العرض لايقوم بالعرض، وأنّ العرض لا يبقى زمانين، إلى آخر ما هنالك، ولم يقتصر في الدعوة لمذهب الأشعري على ما وصل إليه من نتائج، بل ذكر أنّه لا يجوز الأخذ بغير ما أشار إليه من مقدمات لإثبات تلك النتائج؛ فكان ذلك مغالاة وشططاً في التأييد والنصرة، فإنّ المقدمات العقلية لم تذكر في كتاب أو سنّة، وميادين العقل متسعة، وأبوابه مفتحة، وطرائقه مسلوكة، وعسى أن يصل الناس إلى دلائل وبينّات من قضايا العقول ونتائج الإفهام لم يصل إليها الأشعري، وليس من شر في الأخذ بها ما دامت لم تخالف ما وصل إليه من نتائج، وما اهتدى إليه من ثمرات فكرية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وما أُطري به الشيخ الأشعري، على طرف النقيض ممّا جاء به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أيّد فيه مقالة الحشوية بأحاديث مدسوسة من جانب الأحبار والرهبان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أنّ الشيخ الأشعري خدم الحشوية خدمة جليلة، فصار سبباً لديمومية أمد أنفاسها، في الوقت الذي كانت قد شارفت فيه على الزوال والفناء؛ فالناظر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أنّه بصدد إثبات عقائد الحشوية بالنصوص والروايات، مع الإصرار على عدم الحيادة عنها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هو الواقف على سرائره، وإنّه لماذا تاب عن الاعتزال وانضوى تحت لواء عقائد الحشوية، وما يذكرون له من المبررات والأعذار لا محصل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لم ينسجه على غرار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أفرغه في قالب من البرهنة والاستدلال، ولكنّه استعمل البرهان على إحياء عقائد أهل الحديث والحشوية، ونسف الاتجاه العقلي؛ غفر اللّٰه له 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لم يقبل منه أهل الحديث ما أراد من التعديل، كالحسن بن علي بن خلف البربهاري، الذي كان أكبر أصحاب أبي بكر المروزي، وخليفته في القول بأنّ المقام المحمود هو أن يُقعِد اللّٰه رسوله معه على العرش</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القاضي ابن أبي يعلى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كان يجلس مجلساً إلّاويذكر فيه أنّ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محمّداً صلى الله عليه و آله و سلم معه على العرش، وليس هذا بغريب عن مثل البربهاري، إنّما الغريب أن يتبعه من ينسب إلى العلم مثل ابن قيم وأُستاذه ابن تيمية محيي البدع في القرن الثامن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المقام المحمود إقعاد الرسول على العرش</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وقال الثاني فيما ردّ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 عند الكلام في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لاستقرّ على ظهر بعوضة، فاستقلت بقدرته، فكيف على عرش عظيم</w:t>
      </w:r>
      <w:r>
        <w:rPr>
          <w:rStyle w:val="FootnoteAnchor"/>
          <w:rtl w:val="true"/>
        </w:rPr>
        <w:footnoteReference w:id="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حكى ابن أبي يعلى في طبقاته بطريق الأهوازي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القومسي عن الحسن الأهوازي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الحمراني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الأشعري بغداد جاء إلى البربهاري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على الجبائي وعلى أبي هاشم، ونقضت عليهم وعلى اليهود والنصارى والمجوس، وقلت وقالوا، وأكثر الكلام، فلمّا سكت قال البربهاري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ممّا قلت لا قليلاً ولا كثيراً، ولا نعرف إلّاما قاله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 منه، ولم يظهر ببغداد إلى أن خرج منها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والحقّ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 عمّا كتبه أبناء الحنابلة في عقائدهم قدر شعرة، ففيه الجبر والتجسيم والتشبيه، إلى غير ذلك ممّا يعتقده المتطرّفون من أهل الحديث، ولأجل ذلك شكّ بعض المحقّقين كالشيخ محمّد زاهد الكوثري في صحّة نسبة ما طبع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w:t>
      </w:r>
      <w:bookmarkStart w:id="70" w:name="pg11529_105487"/>
    </w:p>
    <w:p>
      <w:pPr>
        <w:pStyle w:val="BookText"/>
        <w:rPr/>
      </w:pPr>
      <w:bookmarkEnd w:id="70"/>
      <w:r>
        <w:rPr>
          <w:rFonts w:ascii="Amiri" w:hAnsi="Amiri" w:eastAsia="Amiri" w:cs="Amiri"/>
          <w:color w:val="111111"/>
          <w:sz w:val="28"/>
          <w:sz w:val="28"/>
          <w:szCs w:val="28"/>
          <w:rtl w:val="true"/>
          <w:lang w:bidi="ar-SA"/>
        </w:rPr>
        <w:t>الأشعري صيانة لمقامه عن بعض الأُمور الشنيعة الواردة فيه ممّا لا يفترق عن التجسيم والجهة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829236_73709187"/>
      <w:bookmarkStart w:id="72" w:name="_Toc25"/>
      <w:bookmarkEnd w:id="71"/>
      <w:r>
        <w:rPr>
          <w:rtl w:val="true"/>
        </w:rPr>
        <w:t>ملامح المذهب الأشعري</w:t>
      </w:r>
      <w:bookmarkEnd w:id="72"/>
    </w:p>
    <w:p>
      <w:pPr>
        <w:pStyle w:val="Heading4"/>
        <w:numPr>
          <w:ilvl w:val="3"/>
          <w:numId w:val="1"/>
        </w:numPr>
        <w:rPr/>
      </w:pPr>
      <w:bookmarkStart w:id="73" w:name="__RefHeading___Toc3829238_73709187"/>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إنّ الاطّلاع التفصيلي على ملامح وسمات مذهب الإمام الأشعري يتطلب سبر أغوار كتبه على الوجه التفصيلي، وعرض آرائه وأنظاره، غير أنّا هنا نركز على أمرين رئيسيّين يميّزان ذلك المذهب عمّا تقدّمه من مذهب المحدّثين، وإليك بيانهما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829240_73709187"/>
      <w:bookmarkStart w:id="76" w:name="_Toc27"/>
      <w:bookmarkEnd w:id="75"/>
      <w:r>
        <w:rPr/>
        <w:t>1</w:t>
      </w:r>
      <w:r>
        <w:rPr>
          <w:rtl w:val="true"/>
        </w:rPr>
        <w:t xml:space="preserve">. </w:t>
      </w:r>
      <w:r>
        <w:rPr>
          <w:rtl w:val="true"/>
        </w:rPr>
        <w:t xml:space="preserve">عدم عزل </w:t>
      </w:r>
      <w:r>
        <w:rPr>
          <w:rtl w:val="true"/>
        </w:rPr>
        <w:t>«</w:t>
      </w:r>
      <w:r>
        <w:rPr>
          <w:rtl w:val="true"/>
        </w:rPr>
        <w:t>العقل</w:t>
      </w:r>
      <w:r>
        <w:rPr>
          <w:rtl w:val="true"/>
        </w:rPr>
        <w:t xml:space="preserve">» </w:t>
      </w:r>
      <w:r>
        <w:rPr>
          <w:rtl w:val="true"/>
        </w:rPr>
        <w:t>في مجال العقائد</w:t>
      </w:r>
      <w:bookmarkEnd w:id="76"/>
    </w:p>
    <w:p>
      <w:pPr>
        <w:pStyle w:val="BookText"/>
        <w:rPr/>
      </w:pPr>
      <w:r>
        <w:rPr>
          <w:rFonts w:ascii="Amiri" w:hAnsi="Amiri" w:eastAsia="Amiri" w:cs="Amiri"/>
          <w:color w:val="111111"/>
          <w:sz w:val="28"/>
          <w:sz w:val="28"/>
          <w:szCs w:val="28"/>
          <w:rtl w:val="true"/>
          <w:lang w:bidi="ar-SA"/>
        </w:rPr>
        <w:t xml:space="preserve">كانت المعتزلة تعتمد على العقل في المسائل الكلامية، ويؤوّلون النصوص القرآنية عندما يجدونها مخالفة لآرائهم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يكادون يعتمدون على السنّة، ولأجل ذلك نرى أنّهم أوّلوا الآيات الكثيرة الواردة حول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غفران الذنوب بشفاعة الشافعين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رفع درجات الصالحين بشفاعة الشفعاء، لا غفران ذنوب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المحدّثون يرون الكتاب والسنّة مصدراً للعقائد، وينكرون العقل ورسالته في مجالها، ولم يعدّوه من أدوات المعرفة في الأُصول، فكيف في الفروع، ولا شكّ أنّ هذا خسارة كبيرة لا تجبر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الإمام الأشعري بمنهج معتدل بين المنهجين، وقد أعلن أنّ المصدر الرئيسي للعقائد هو الكتاب والسنّة، وفي الوقت نفسه خالف أهل </w:t>
      </w:r>
    </w:p>
    <w:p>
      <w:pPr>
        <w:pStyle w:val="BookText"/>
        <w:rPr/>
      </w:pPr>
      <w:r>
        <w:rPr>
          <w:rFonts w:ascii="Amiri" w:hAnsi="Amiri" w:eastAsia="Amiri" w:cs="Amiri"/>
          <w:color w:val="111111"/>
          <w:sz w:val="28"/>
          <w:sz w:val="28"/>
          <w:szCs w:val="28"/>
          <w:rtl w:val="true"/>
          <w:lang w:bidi="ar-SA"/>
        </w:rPr>
        <w:t>الحديث بذكاء خاص عن طريق استغلال البراهين العقلية والكلامية على ما جاء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الحديث يحرّمون الخوض في الكلام، وإقامة الدلائل العقلية على العقائد الإسلامية، ويكتفون بظواهر النصوص والأحاديث، ولكن الأشعري بعد براءته من الاعتزال وجنوحه إلى منهج أهل الحديث، كتب رسالة خاصة في استحسان الخوض في الكلام</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جعل نفسه هدفاً لعتاب الحنابلة المتزمّتين الذين كانوا يرون الخوض في هذه المباحث نوعاً من الزيغ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تفترق كتب الشيخ الأشعري وتلاميذ 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أتوا بعده كالقاضي أبي بكر الباقلاني، وعبد القاهر البغدادي، وإمام الحرمين أبي المعالي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الحنابلة المتعبّدين بظواهر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عزلوا العقل عن الرسالة المودعة له، حتى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ولوجود هذا التفاوت ظل المذهب الأشعري غير مقبول عند الحنابلة في فترات من الزمن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ترى أنّ الأشعري بحث عن كثير من العقليات والحسيات التي لا صلة لها بالعقيدة والديانة، لمّا وجد أنّ المعتزلة والفلاسفة بحثوا عنها بلسان ذلق وذكاء بارز، وترى أنّ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 الجسم والجواهر، والجوهر الفرد، </w:t>
      </w:r>
      <w:bookmarkStart w:id="77" w:name="pg11529_105489"/>
    </w:p>
    <w:p>
      <w:pPr>
        <w:pStyle w:val="BookText"/>
        <w:rPr/>
      </w:pPr>
      <w:bookmarkEnd w:id="77"/>
      <w:r>
        <w:rPr>
          <w:rFonts w:ascii="Amiri" w:hAnsi="Amiri" w:eastAsia="Amiri" w:cs="Amiri"/>
          <w:color w:val="111111"/>
          <w:sz w:val="28"/>
          <w:sz w:val="28"/>
          <w:szCs w:val="28"/>
          <w:rtl w:val="true"/>
          <w:lang w:bidi="ar-SA"/>
        </w:rPr>
        <w:t>والطفرة والحركة والسكون، إلى غير ذلك من المباحث التي يبحث عنها في الفلسفة في الأُمور العامة، وفي قسم 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الإمام الأشعري أعطى للعقل مجالاً خاصاً في باب العقائد أخذ ينكر التحسين والتقبيح العقليّين ولا يعترف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افترق عن منهج الاعتزال والعدلية بكثير، واقترب من منهج أهل الحديث، وقد ذكرنا أنّه رقى كرسياً في جامع البصرة ونادى بأعلى صوته أنّه كان يقول بالعدل وقد انخلع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والخسارة التي توجهت إلى المذهب الكلامي الأشعري من تلك الناحية لا تجبر أبداً، كما سيوافيك بيانه عند عرض آرائه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829242_73709187"/>
      <w:bookmarkStart w:id="79" w:name="_Toc28"/>
      <w:bookmarkEnd w:id="78"/>
      <w:r>
        <w:rPr/>
        <w:t>2</w:t>
      </w:r>
      <w:r>
        <w:rPr>
          <w:rtl w:val="true"/>
        </w:rPr>
        <w:t xml:space="preserve">. </w:t>
      </w:r>
      <w:r>
        <w:rPr>
          <w:rtl w:val="true"/>
        </w:rPr>
        <w:t>العقيدة الوسطى بين العقيدتين</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يتخيل القارئ من إنابة الأشعري إلى مذهب أهل الحديث أنّه لجأ إلى عقيدة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أهل التنزيه والتقديس، وفيهم أهل التشبيه والتجسيم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المنهج بلا تغيير ولا تصرف، ويقوى ذلك التخيّل إذا اطّلع على ما ذكره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يصرح فيها بأنّه على مذهب أئمّة الحديث، وفي مقدمتهم إمام الحنابلة،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الذي نقول به وديانتنا التي ندين بها، التمسك بكتاب ربّنا عزّ وجلّ وبسنّة نبيّنا صلى الله عليه و آله و سلم وما روي عن الصحابة والتابعين وأئمّة الحديث، ونحن بذلك معتصمون، وبما كان يقول به أبو عبد اللّٰه 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ورفع درجته وأجزل مثوبته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قائلون، ولمن خالف قوله مجانبون، لأنّه الإمام </w:t>
      </w:r>
    </w:p>
    <w:p>
      <w:pPr>
        <w:pStyle w:val="BookText"/>
        <w:rPr/>
      </w:pPr>
      <w:r>
        <w:rPr>
          <w:rFonts w:ascii="Amiri" w:hAnsi="Amiri" w:eastAsia="Amiri" w:cs="Amiri"/>
          <w:color w:val="111111"/>
          <w:sz w:val="28"/>
          <w:sz w:val="28"/>
          <w:szCs w:val="28"/>
          <w:rtl w:val="true"/>
          <w:lang w:bidi="ar-SA"/>
        </w:rPr>
        <w:t>الفاضل والرئيس الكامل الذي أبان اللّٰه به الحقّ، ودفع به الضلال، وأفصح به المنهاج، وقمع به بدع المبتدعين، وزيغ الزائغين، وشكّ الشاكّين، فرحمة اللّٰه عليه من إمام مقدّم، وجليل معظم، وكبير مفخم، وعلى جميع أئمّة المسلمين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ويقرب من ذلك ما ذكره في مقالات الإسلاميين، حيث إنّه بعد ما سرد عقائد أهل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ما ذكرنا من قولهم نقول وإليه نذهب</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إلّا أنّ السابر في كتبه يقف على أنّ هذه التصاريح ليست على إطلاقها، وإنّما اتّخذها واجهة لإيجاد المنهج الوسط بين المنهجين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بعض أهل الحديث يصرون على إثبات الصفات الخبرية للّٰه تعالى، كالوجه واليد والرجل والاستواء على العرش، حتى اشتهروا بالصفاتية، كما اشتهرت المعتزلة بنفاة الصفات ومؤوّليها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إمام الأشاعرة بمنهج وسط، وزعم أنّه قد أقنع به كلا الطرفين، فاعترف بهذه الصفات كما ورد في الكتاب والسنّة بلا تأويل وتصرف، ولما كان إثباتها على اللّٰه سبحانه بظواهرها يلازم التشبيه والتجسيم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يخالفان العقل، ولا يرضى بهما أهل التنزيه من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كلمة خاصة أخرجته عن مغبّة التشبيه ومزلقة التجسيم، وهي أنّ للّٰه سبحانه هذه الصفات لكن بلا تشبيه وتكييف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المميز الثاني لمنهج الأشعري، فقد تصرف في الجمع بين المنهجين في كلّ مورد بوجه خاص، وسيجيء الكل عند عرض آرائه ونظراته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تفطّن إلى ما ذكرناه بعض من جاء بعده،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 في ترجمته عن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نظر في كتب المعتزلة، والجهمية والرافضة، فسلك طريقة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يقدر على إحداث شيء ولا على كسب شيء،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قادر على الإحداث والكسب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فسلك طريقة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يقدر على الإحداث، ويقدر على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قدرة الإحداث وأثبت قدرة الكسب، وكذلك قالت الحشوية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يُرى مكيّفاً محدوداً كسائر المرئيات، وقالت المعتزلة والجهمية والنجارية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لا يرى بحال من الأحوال، فسلك طريقة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من غير حلول، ولا حدود، ولا تكييف، فكما يرانا هو سبحانه وتعالى وهو غير محدود ولا مكيّف، كذلك نراه وهو غير محدود ولا مكيّف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قالت 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الباري سبحانه بكلّ مكان من غير حلول ولا جهة، وقالت الحشوية والمجسّمة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حال في العرش وإنّ العرش مكان له، وهو جالس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طريقة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مكان فخلق العرش والكرسي ولم يحتج إلى مكان، وهو بعد خلق المكان كما كان قبل خلقه،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يد قدرة ونعمة، وجهه وجه وجود؛ وقالت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يد جارحة، ووجهه وجه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طريقة بينهما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يده يد صفة، ووجهه وجه صفة، كالسمع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بعض آياته و ملائكته، والاستواء بمعنى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المشبهة والحشوية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ذاته بحركة، وانتقال من مكان، إلى مكان، والاستواء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على العرش وحلول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طريقة بينهما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النزول صفة من صفاته، والاستواء صفة من صفاته وفعل من أفعاله في العرش يسمّى الاستواء</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إلى غير ذلك من الموارد التي تصرّف فيها في المذاهب والمناهج وكوّن منها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زهدي حسن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المستقبل، بعد الحركة الرجعية، يلوح سيّئاً قاتماً، وكان يبدو أنّ العناصر الرجعية، ستدوس كلّ ماعداها، وأنّ كلّ حركة ترمي إلى التقدم العلمي، والتحرر الفكري، ستخمد أنفاسها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فأنقذ ما أمكن إنقاذه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الأشعري معتزلياً صميماً، ولكنّه أدرك ببصره النافذ وعقله الراجح،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الهوة بين أهل السنّة و بين أهل الاعتزال في اتّساع وازدياد، ووجد الحركة الرجعية تقوى وتشتد، فعلم أنّ الاعتزال صائر لا محالة إلى زوال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فأزعجته هذه الحقيقة المروعة وأقضّت مضجعه، ولذلك تقدم إلى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 للمعتزلة، وأعلن انفصاله عنهم ورجوعه إلى حظيرة السنّة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غير أنّه لم يرجع إليها فعلاً كما أعلن للملأ، بل اتخذ طريقاً وسطاً بينها وبين مذهب المعتزلة</w:t>
      </w:r>
      <w:r>
        <w:rPr>
          <w:rStyle w:val="FootnoteAnchor"/>
          <w:rtl w:val="true"/>
        </w:rPr>
        <w:footnoteReference w:id="55"/>
      </w:r>
      <w:r>
        <w:rPr>
          <w:rFonts w:ascii="Amiri" w:hAnsi="Amiri" w:eastAsia="Amiri" w:cs="Amiri"/>
          <w:color w:val="111111"/>
          <w:sz w:val="28"/>
          <w:sz w:val="28"/>
          <w:szCs w:val="28"/>
          <w:rtl w:val="true"/>
          <w:lang w:bidi="ar-SA"/>
        </w:rPr>
        <w:t>، وقد صادف هذا العمل قبولاً لدى الناس، ما عدا الحنابلة، ولاقى استحساناً، ولا عجب فإنّ الجمود على التقليد، ما كان ليروق للكثيرين بسبب تقدم الأُمّة في الحضارة واقتباسها العلوم العقلية، واطّلاعها على فلسفة الأقدمين، وفي الوقت نفسه أصبح الناس لا يرتاحون إلى المعتزلة بعد أن تطرّفوا في عقائدهم، وأساءوا التصرف مع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الحاجة تدعو إلى من يؤلّف بين وجهتي نظر السنّة والاعتزال، وهذا هو ما بدأه الأشعري، وأكمله من بعده أتباعه الكثيرون الذين اعتنقوا مذهبه، وساروا على طريقه، وهم صفوة علماء الإسلام في وقتهم، وخيرة رجاله، كالقاضي أبي بكر الباقلاني</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فورك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وأبي إسحاق الإسفرائيني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والقاضي أبي الطيب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وأبي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وأبي القاسم القشيري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وأبي إسحاق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المدرسة النظامية ببغداد </w:t>
      </w:r>
      <w:r>
        <w:rPr>
          <w:rStyle w:val="FootnoteAnchor"/>
          <w:rtl w:val="true"/>
        </w:rPr>
        <w:footnoteReference w:id="63"/>
      </w:r>
      <w:r>
        <w:rPr>
          <w:rFonts w:ascii="Amiri" w:hAnsi="Amiri" w:eastAsia="Amiri" w:cs="Amiri"/>
          <w:color w:val="111111"/>
          <w:sz w:val="28"/>
          <w:sz w:val="28"/>
          <w:szCs w:val="28"/>
          <w:rtl w:val="true"/>
          <w:lang w:bidi="ar-SA"/>
        </w:rPr>
        <w:t xml:space="preserve">، وإمام الحرمين أبي المعالي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الذي أصبحت الأشعرية بجهوده كلاماً مقبولاً في الإسلام، وابن تومرت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 تلميذ الغزالي الذي نشر الأشعرية في بلاد المغرب</w:t>
      </w:r>
      <w:r>
        <w:rPr>
          <w:rStyle w:val="FootnoteAnchor"/>
          <w:rtl w:val="true"/>
        </w:rPr>
        <w:footnoteReference w:id="65"/>
      </w:r>
      <w:r>
        <w:rPr>
          <w:rFonts w:ascii="Amiri" w:hAnsi="Amiri" w:eastAsia="Amiri" w:cs="Amiri"/>
          <w:color w:val="111111"/>
          <w:sz w:val="28"/>
          <w:sz w:val="28"/>
          <w:szCs w:val="28"/>
          <w:rtl w:val="true"/>
          <w:lang w:bidi="ar-SA"/>
        </w:rPr>
        <w:t xml:space="preserve">، والشهرستاني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وغيرهم كثير، شرحوا عقائد الأشعري ونظموها وزادوا عليها ودافعوا عنها بالأدلّة والبراهين العقليّة، فكان لهم أكبر الفضل وأعظم الأثر في نجاح المذهب الأشعري وانتشاره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دلالة واضحة على أنّ هذه الحركة التي قام بها الأشعري كانت ضرورية، ويظهر لنا بجلاء أنّ الناس كانوا يشعرون بوجوب وضع حدّ لذلك النزاع المستحكم بين أهل السنّة وبين المعتزلة باتّباع طريق وسط بين قوليهما، أنّ اثنين من كبار علماء المسلمين المعاصرين للأشعري 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بعدهما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المحاولة التي قام الأشعري بها في البصرة، وهما أبوجعفر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الحنفي في مصر، وأبو منصور </w:t>
      </w:r>
    </w:p>
    <w:p>
      <w:pPr>
        <w:pStyle w:val="BookText"/>
        <w:rPr/>
      </w:pPr>
      <w:r>
        <w:rPr>
          <w:rFonts w:ascii="Amiri" w:hAnsi="Amiri" w:eastAsia="Amiri" w:cs="Amiri"/>
          <w:color w:val="111111"/>
          <w:sz w:val="28"/>
          <w:sz w:val="28"/>
          <w:szCs w:val="28"/>
          <w:rtl w:val="true"/>
          <w:lang w:bidi="ar-SA"/>
        </w:rPr>
        <w:t xml:space="preserve">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في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ممّا ذكره هذا الكاتب المصري، فإنّ الأشعري لم يتخذ موقفاً محايداً، بل استعمل سلاح العقل ضد المعتزلة، فهو بدل أن يستعمله في نصرة الدين، استعمله في هدم الاعتزال، ولأجل ذلك خدم الرجعية خدمة عظيمة وأنقذها من الهلاك و الدمار؛ ترى أنّه دعا إلى رؤية اللّٰه سبحانه يوم القيامة الذي لا ينفك عن القول بالتجسيم والتشبيه، وإن أضاف إليه بأنّ الرؤية بلا إثبات جهة وكيف؛ وإلى القول بالخلق والقدر الذي يجعل الإنسان كالريشة في مهب الريح، وإن أضاف إليه بأنّ العبد كاسب واللّٰه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يُفهم معنى الكسب إلى يومنا هذا، بل صار شيئاً معقّداً فسره كلّ حسب 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إنكار التحسين والتقبيح العقليّين اللّذين يبتنى عليهما لزوم تصديق الأنبياء عند التحدي بالمعاجز، إلى غير ذلك من الأُصول التي كانت عليها عقيدة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هو العالم بالضمائر والمقاصد، وإنّ الشيخ الأشعري لماذا استخدم سلاح المنطق ضدّ دعاة الحرية والاختيار، وهل كان هذا مجاراة للرأي العام وطمعاً في كسب عواطف الحنابلة، أو كان هناك غاية أُخرى لا نعرفها، ولكن 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 الكاتب على سوء قضائه، فاستدركه في موضع آخر من كلامه، وقال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استمرت الحركة الرجعية في الدولة الإسلامية بعد ظهور الأشعرية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قوية، وقد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الأشعرية نفسها بالنسبة إلى الاعتزال، السابق لها، كانت حركة رجعية، وكانت رجعية أيضاً بمعنى آخر، وذلك أنّها استخدمت سلاح العقل والمنطق الذي أخذته عن المعتزلة، لا في نصرة الدين فحسب، بل في مقاومة الاعتزال وهدمه، وقد يكون الأشاعرة فعلوا ذلك مجاراة للرأي العام، وطمعاً في كسب عطفه وتأييده، ومهما يكن فجدير بنا أن نلاحظ أنّ الأشاعرة خضعوا للقوى الرجعية إلى حدّ كبير، فإنّهم وصلوا في تقدمهم الفكري إلى درجة لم يقدروا أن يتجاوزوها كما تجاوزها المعتزلة، ولذلك فقد استولى عليهم الجمود، وصاروا إلى ركود، ومن أدلة سيطرة الرجعية على الموقف ما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عضد الدولة البويهي أفرد في داره موضعاً خاصاً للحكماء والفلاسفة يجتمعون فيه للمفاوضة، آمنين من السفهاء ورعاع العامة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ولهذا فإنّ الحركات الفكرية التي ظهرت بعد نكبة المعتزلة، كإخوان الصفا، لم تجسر أن تعلن عن نفسها خشية طغيان العامة عليها، فاضطرت إلى أن تعمل في الخفاء، فكان من أسوأ النتائج التي ترتّبت على ذلك، شيوع عادة تأليف الفرق والجمعيات السرية كالقرامطة والحشّاشين الذين كان لهم أثر كبير في إضعاف الإسلام وتأخيره، أمّا الذين وجدوا في أنفسهم الجرأة ليتابعوا دروسهم وأبحاثهم على رؤوس الأشهاد، وهم جماعة الفلاسفة كالفارابي، وابن سينا، وابن رشد، فقد كانوا مكروهين، وظلوا طوال الوقت يحيون في جوٍّ ناءٍ منفصل عن الجو الذي تعيش فيه سائر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0" w:name="pg11529_105497"/>
    </w:p>
    <w:p>
      <w:pPr>
        <w:pStyle w:val="Heading4"/>
        <w:numPr>
          <w:ilvl w:val="3"/>
          <w:numId w:val="1"/>
        </w:numPr>
        <w:rPr/>
      </w:pPr>
      <w:bookmarkStart w:id="81" w:name="__RefHeading___Toc3829244_73709187"/>
      <w:bookmarkStart w:id="82" w:name="_Toc29"/>
      <w:bookmarkEnd w:id="80"/>
      <w:bookmarkEnd w:id="81"/>
      <w:r>
        <w:rPr/>
        <w:t>3</w:t>
      </w:r>
      <w:r>
        <w:rPr>
          <w:rtl w:val="true"/>
        </w:rPr>
        <w:t xml:space="preserve">. </w:t>
      </w:r>
      <w:r>
        <w:rPr>
          <w:rtl w:val="true"/>
        </w:rPr>
        <w:t>انتشار المذهب الأشعري في البلاد</w:t>
      </w:r>
      <w:bookmarkEnd w:id="82"/>
    </w:p>
    <w:p>
      <w:pPr>
        <w:pStyle w:val="BookText"/>
        <w:rPr/>
      </w:pPr>
      <w:r>
        <w:rPr>
          <w:rFonts w:ascii="Amiri" w:hAnsi="Amiri" w:eastAsia="Amiri" w:cs="Amiri"/>
          <w:color w:val="111111"/>
          <w:sz w:val="28"/>
          <w:sz w:val="28"/>
          <w:szCs w:val="28"/>
          <w:rtl w:val="true"/>
          <w:lang w:bidi="ar-SA"/>
        </w:rPr>
        <w:t>ثمّ إنّ الظاهر ممن ترجموه هو أنّ المذهب الأشعري انتشر من فوره، يقول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لجمع كلمة المسلمين وتوحيد صفوفهم، وقمع المعاندين وكسر تطرّفهم، وتواردت عليه المسائل من أقطار العالم فأجاب عنها، فطبق ذكره الآفاق، و ملأ العالم بكتبه وكتب أصحابه في السنّة، والرد على أصناف المبتدعة والملاحدة وأهل الكتاب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وتفرق أصحابه في بلاد العراق وخراسان والشام وبلاد المغرب، ومضى لسبيله، وبعد وفاته بيسير استعاد المعتزلة بعض قوتهم في عهد بني بويه، لكن الإمام ناصر السنّة أبا بكر بن الباقلاني قام في وجههم، وقمعهم بحججه، ودان للسنّة على الطريقة الأشعرية أهل البسيطة إلى أقصى بلاد أفريقية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وقد جعله ابن عساكر أحد من يقيّضه اللّٰه سبحانه في رأس كلّ مائة سنة، يعلّم الناس دينهم، فيعدّ في المائة الأُولى عمر بن عبد العزيز، وفي المائة الثانية الشافعي، وفي المائة الثالثة أبا الحسن الأشعري، وعلى رأس المائة الرابعة ابن الباقلاني</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أصل الحديث غير ثابت، وأنّ جعل هؤلاء من </w:t>
      </w:r>
    </w:p>
    <w:p>
      <w:pPr>
        <w:pStyle w:val="BookText"/>
        <w:rPr/>
      </w:pPr>
      <w:r>
        <w:rPr>
          <w:rFonts w:ascii="Amiri" w:hAnsi="Amiri" w:eastAsia="Amiri" w:cs="Amiri"/>
          <w:color w:val="111111"/>
          <w:sz w:val="28"/>
          <w:sz w:val="28"/>
          <w:szCs w:val="28"/>
          <w:rtl w:val="true"/>
          <w:lang w:bidi="ar-SA"/>
        </w:rPr>
        <w:t xml:space="preserve">مجدّدي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عمر بن عبد العزيز، مع كونه معاصراً للإمام الباقر عليه السلام الذي لا يشكّ في إمامته في العلوم من له إلمام بالتاريخ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 إنّ ما ذكره ابن عساكر هنا يضادُّ ما ذكره في موضع آخر من أنّ عامة المسلمين وجمهورهم كانوا لا يأتمون بمذهبه في عصر ابن عساكر،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 الغفير في سائر الأزمان، وأكثر العامة في جميع البلدان، لا يقتدون بالأشعري ولا يقلّدونه ولا يرون مذهبه ولا يعتقدونه، وهم السواد الأعظم، وسبيلهم السبيل الأقوم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بكثرة العوام ولا الالتفات إلى الجهّال، وإنّما الاعتبار بأرباب العلم، والاقتداء بأصحاب البصيرة والفهم، وأُولئك في أصحابه أكثر ممّن سواهم، ولهم الفضل والتقدّم على من عداهم، على 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على أنّ ابن النديم لا يذكر من أصحابه إلّاشخصين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الدمياني و حمويه من أهل سيراف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الأشعري يستعين بهما على المهاترة والمشاغبة، وقد كان فيهما علم بمذهبه، ولا كتاب لهما يعرف</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ولأجل عدم انتشار مذهبه في عصره بل بعد مدّة من وفاته، نجد الحنابلة لا يترجمونه في طبقاتهم، ولا يعدونه منهم، وتمقته الحشوية منهم </w:t>
      </w:r>
    </w:p>
    <w:p>
      <w:pPr>
        <w:pStyle w:val="BookText"/>
        <w:rPr/>
      </w:pPr>
      <w:r>
        <w:rPr>
          <w:rFonts w:ascii="Amiri" w:hAnsi="Amiri" w:eastAsia="Amiri" w:cs="Amiri"/>
          <w:color w:val="111111"/>
          <w:sz w:val="28"/>
          <w:sz w:val="28"/>
          <w:szCs w:val="28"/>
          <w:rtl w:val="true"/>
          <w:lang w:bidi="ar-SA"/>
        </w:rPr>
        <w:t>فوق مقت المعتزلة، مع أنّه صرح في بعض كلماته بأنّه على مذهب أحمد</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نعم، لا شكّ في انتشار مذهبه بعد القرن السادس إلى أن صار مذهباً رسمياً للسنّة في جميع الأقطار، وقلّ من يتخلّف عنه، وهو مستمر إلى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تقي الدين أبو العباس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سرد عقائده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في أُصول عقيدته التي عليها الآن جماهير أهل الأمصار الإسلامية، والتي من جهر بخلافها أُريق دمه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ولأجل هذه الشهرة نرى أصحاب المذاهب يتجاذبونه إلى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فالشافعية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شافعياً، والمالكية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مالكياً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نشأ في العراق فالظاهر أنّه نشأ على مذهب أبي حنيفة، وإنّما هو رجع عن الاعتزال الذي هو مذهب كلامي، ولم يرجع عن مذهب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مذهب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هذه المظاهرة هو النفوذ في الحشوية ليتدرج بهم إلى معتقد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فلم يعلم مذهبه الفقهي على وجه التحقيق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والخدمة التي قام بها الأشعري في مقابلة المجسّمة والمشبّهة </w:t>
      </w:r>
      <w:bookmarkStart w:id="83" w:name="pg11529_105500"/>
    </w:p>
    <w:p>
      <w:pPr>
        <w:pStyle w:val="BookText"/>
        <w:rPr/>
      </w:pPr>
      <w:bookmarkEnd w:id="83"/>
      <w:r>
        <w:rPr>
          <w:rFonts w:ascii="Amiri" w:hAnsi="Amiri" w:eastAsia="Amiri" w:cs="Amiri"/>
          <w:color w:val="111111"/>
          <w:sz w:val="28"/>
          <w:sz w:val="28"/>
          <w:szCs w:val="28"/>
          <w:rtl w:val="true"/>
          <w:lang w:bidi="ar-SA"/>
        </w:rPr>
        <w:t>وأصحاب البدع واليهودية والمسيحيّة خدمة نسبية لا تنكر، غير أنّ الذي يؤسف المسلم الغيور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متزمتة الوهابية وبعض رجال الإصلاح في هذا العصر داعين إلى مذهب الحشوية باسم السلفية مقلّدين في كلّ ما يذكره شيخهم ابن تيمية الذي يقول عند الكلام في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لاستقرّ على ظهر بعوضة فاستقلت به بقدرته فكيف على عرش عظيم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وتلميذه المعروف بابن القيم الذي يفسر المقام المحمود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بإقعاد الرسول على العرش</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84" w:name="__RefHeading___Toc3829246_73709187"/>
      <w:bookmarkStart w:id="85" w:name="_Toc30"/>
      <w:bookmarkEnd w:id="84"/>
      <w:r>
        <w:rPr/>
        <w:t>4</w:t>
      </w:r>
      <w:r>
        <w:rPr>
          <w:rtl w:val="true"/>
        </w:rPr>
        <w:t xml:space="preserve">. </w:t>
      </w:r>
      <w:r>
        <w:rPr>
          <w:rtl w:val="true"/>
        </w:rPr>
        <w:t>مؤلّفاته</w:t>
      </w:r>
      <w:bookmarkEnd w:id="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فهرس الشيخ كتبه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فهرس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ابن عساكر أسماء كتبه التي صنّفها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وبلغت إلى ثمانية وتسعين كتاباً، غير أنّ أكثر هذه الكتب عصفت بها عواصف الدهر فأهلكتها، فلم يصل إلينا منها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مكتبات العالم المعمورة بالمخطوطات الشرقية،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الكتب الموجودة المطبوعة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كراراً، والطبعة الأخيرة طبعة مكتبة دار البيان بدمشق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وعبر عنه ابن النديم في فهرسته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عن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الحنابلة لم يقبلوا منه ما أظهره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وهجروه، ويضيف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إسماعيل الصابوني النيسابوري ما كان يخرج إلى مجلس درسه إلّاوبِيَده كتاب الإبانة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ابن عساكر الفصلين الأوّلين من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مقدّمتها فقد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عقائد أهل الحديث باختلاف يسير، وما جاء به الأشعري في ذينك الكتابين يوافق ما ذكره إمام الحنابلة في عقائد أهل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تعبيرات الأشعري إلى التنزيه أقرب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التجسيم أميل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سميع لا يشك، بصير لا يرتاب، عليم لا يجهل، يقظان لا يسهو، قريب لا يغفل، يتكلّم ويسمع وينظر ويبصر، ويضحك ويفرح، ويحب ويكره ويبغض، ويرضى ويغضب، ويسخط ويرحم، ويعطي ويمنع، وينزل تبارك و تعالى كلّ ليلة إلى سماء الدنيا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قلوب العباد </w:t>
      </w:r>
    </w:p>
    <w:p>
      <w:pPr>
        <w:pStyle w:val="BookText"/>
        <w:rPr/>
      </w:pPr>
      <w:r>
        <w:rPr>
          <w:rFonts w:ascii="Amiri" w:hAnsi="Amiri" w:eastAsia="Amiri" w:cs="Amiri"/>
          <w:color w:val="111111"/>
          <w:sz w:val="28"/>
          <w:sz w:val="28"/>
          <w:szCs w:val="28"/>
          <w:rtl w:val="true"/>
          <w:lang w:bidi="ar-SA"/>
        </w:rPr>
        <w:t>بين أصبعين من أصابع الرب عزّوجلّ، يقلّبها كيف يشاء ويوعيها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عزّ وجلّ آدم بيده، السماوات والأرض يوم القيامة في كفه، ويخرج قوماً من النار بيده، وينظر أهل الجنّة إلى وجهه، ويرونه فيكرمهم، ويتجلّى لهم فيعطيهم، ويعرض عليه العباد يوم الفصل والدين، ويتولّى حسابهم بنفسه لا يولي ذلك غيره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كلام اللّٰه ليس بمخلوق، فمن زعم أنّ القرآن مخلوق، فهو جهمي كافر؛ ومن زعم أنّ القرآن كلام اللّٰه عزّوجلّ ووقف، فلم يقل مخلوق ولا غير مخلوق، فهو أخبث من الأوّل؛ ومن زعم أنّ ألفاظنا بالقرآن وتلاوتنا له مخلوقة، والقرآن كلام اللّٰه فهو جهمي، ومن لم يكفِّر هؤلاء القوم كلّهم فهو مثلهم</w:t>
      </w:r>
      <w:r>
        <w:rPr>
          <w:rFonts w:eastAsia="Amiri" w:cs="Amiri" w:ascii="Amiri" w:hAnsi="Amiri"/>
          <w:color w:val="111111"/>
          <w:sz w:val="28"/>
          <w:szCs w:val="28"/>
          <w:rtl w:val="true"/>
          <w:lang w:bidi="ar-SA"/>
        </w:rPr>
        <w:t>.</w:t>
      </w:r>
      <w:r>
        <w:rPr>
          <w:rStyle w:val="FootnoteAnchor"/>
        </w:rPr>
        <w:footnoteReference w:id="7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يتناول البحث عن الفرق الإسلامية، وطبع في جزءين في مجلد واحد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محمد محيي الدين 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في الرد على أهل الزيغ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غير مرة، وهذا خاصة أنضج كتبه، تجد مستواه فوق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خير مصور لعرض آرائه ونظرياته الكلامية، ولأجل ذلك نعرض آراءه ونظرياته على ضوء هذا الكتاب</w:t>
      </w:r>
      <w:r>
        <w:rPr>
          <w:rFonts w:eastAsia="Amiri" w:cs="Amiri" w:ascii="Amiri" w:hAnsi="Amiri"/>
          <w:color w:val="111111"/>
          <w:sz w:val="28"/>
          <w:szCs w:val="28"/>
          <w:rtl w:val="true"/>
          <w:lang w:bidi="ar-SA"/>
        </w:rPr>
        <w:t>.</w:t>
      </w:r>
      <w:bookmarkStart w:id="86" w:name="pg11529_105503"/>
    </w:p>
    <w:p>
      <w:pPr>
        <w:pStyle w:val="Heading3"/>
        <w:numPr>
          <w:ilvl w:val="2"/>
          <w:numId w:val="1"/>
        </w:numPr>
        <w:rPr/>
      </w:pPr>
      <w:bookmarkStart w:id="87" w:name="__RefHeading___Toc3829248_73709187"/>
      <w:bookmarkStart w:id="88" w:name="_Toc31"/>
      <w:bookmarkEnd w:id="86"/>
      <w:bookmarkEnd w:id="87"/>
      <w:r>
        <w:rPr>
          <w:rtl w:val="true"/>
        </w:rPr>
        <w:t>المقارنة بين الكتابين</w:t>
      </w:r>
      <w:r>
        <w:rPr>
          <w:rtl w:val="true"/>
        </w:rPr>
        <w:t>: «</w:t>
      </w:r>
      <w:r>
        <w:rPr>
          <w:rtl w:val="true"/>
        </w:rPr>
        <w:t>الإبانة</w:t>
      </w:r>
      <w:r>
        <w:rPr>
          <w:rtl w:val="true"/>
        </w:rPr>
        <w:t xml:space="preserve">» </w:t>
      </w:r>
      <w:r>
        <w:rPr>
          <w:rtl w:val="true"/>
        </w:rPr>
        <w:t xml:space="preserve">و </w:t>
      </w:r>
      <w:r>
        <w:rPr>
          <w:rtl w:val="true"/>
        </w:rPr>
        <w:t>«</w:t>
      </w:r>
      <w:r>
        <w:rPr>
          <w:rtl w:val="true"/>
        </w:rPr>
        <w:t>اللمع</w:t>
      </w:r>
      <w:r>
        <w:rPr>
          <w:rtl w:val="true"/>
        </w:rPr>
        <w:t>»</w:t>
      </w:r>
      <w:bookmarkEnd w:id="88"/>
    </w:p>
    <w:p>
      <w:pPr>
        <w:pStyle w:val="Heading4"/>
        <w:numPr>
          <w:ilvl w:val="3"/>
          <w:numId w:val="1"/>
        </w:numPr>
        <w:rPr/>
      </w:pPr>
      <w:bookmarkStart w:id="89" w:name="__RefHeading___Toc3829250_73709187"/>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إنّ الناظر في أحوال الشيخ أبي الحسن الأشعري يظن بادئ ذي بدء، أنّه ألّف كلّاً من الكتابين لنصرة السنّة، والدفاع عن عقيدة أهل الحديث التي كانت تتمثل 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أعلن انفصاله عن المعتزلة وانخراطه في سلك أهل السنّة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الآراء والعقائد الموروثة عن إمام الحنابلة، ولكنّه إذا قام بعمل المقايسة والمقارنة بين الكتابين سرعان ما يعدل عن تلك العقيدة، ويخرج من البحث بنتيجة تتباعد عنها بكثير، ويقضي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لنصرة عقيدة أهل الحديث وكسر صولة المعتزلة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الثاني أعمق تفكيراً، وأشد عناية بالأدلّة العقلية، ولا يظهر منه أية عناية بابن حنبل ومنهجه العقائدي، بل يظهر له جلياً أنّ الشيخ في الكتاب الأخير بصدد طرح أُصول يعتقد بها هو، سواء أكانت موافقة لعقائد الحنابلة أم لا، وسواء أكان لهم فيها نفي أم لا، وسواء أوصلت إليها فكرتهم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تنعكس على ذهنية القارئ عن طريق طرح الأُصول الموجودة في الكتابين وإليك بيانها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طرح في الباب الأوّل عقيدة أهل الزيغ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حسب عقيدته عبارة عن المعتزلة والقدرية والجهمية والمرجئة والحرورية والرافضة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في الباب الثاني قول أهل الحقّ والسنّة بادئاً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 الذي نقول به، وديانتنا التي ندين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بكتاب ربّنا عزّ وجلّ، وبسنّة نبيّنا صلى الله عليه و آله و سلم، وما روي عن الصحابة والتابعين وأئمة الحديث، ونحن بذلك معتصمون، وبما كان يقول به أبو عبد اللّٰه 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ورفع درجته، وأجزل مثوبته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ولمن خالف قوله مجانبون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الإمام الفاضل، والرئيس الكامل الذي أبان اللّٰه به الحق، ودفع به الضلال، وأفصح به المنهاج، فقمع به بدع المبتدعين، وزيغ الزائغين، وشكّ الشاكّين، فرحمة اللّٰه عليه من إمام مقدّم، وجليل معظّم، وكبير مفخّم، وعلى جميع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أنّه يجعل عقيدة إمام الحنابلة عدلاً لما روي عن الصحابة والتابعين، ويعرفه كإمام متمسّك بالحق ومعتصم به، على وجه يبلغ به مقام العصمة في القول والرأي، ولكنّه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عنه أبداً، ولا يذكر عنه شيئاً، بل يتفرد بطرح المسائل على ما يتبنّاه هو، وإقامة الدلائل العقلية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الأشعري لا يتحدّث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تنزيه الحقّ جلّ وعلا عن الجسم والجسمانية بحماس وأسلوب صريح، بل يحاول إثبات الصفات الخبرية، كالوجه واليدين له سبحانه، كما يحاول إثبات استوائه على عرشه تعالى و يقول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استوى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وإنّ له وجهاً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 إنّ له يدين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p>
    <w:p>
      <w:pPr>
        <w:pStyle w:val="BookText"/>
        <w:rPr/>
      </w:pP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وإنّ له عيناً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ascii="Amiri" w:hAnsi="Amiri" w:eastAsia="Amiri" w:cs="Amiri"/>
          <w:color w:val="111111"/>
          <w:sz w:val="28"/>
          <w:sz w:val="28"/>
          <w:szCs w:val="28"/>
          <w:rtl w:val="true"/>
          <w:lang w:bidi="ar-SA"/>
        </w:rPr>
        <w:t>ترى أنّه اكتفى في التنزيه بلفظ مجمل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اللفظ المجمل لا يفيد الناظر شيئاً ولا يصونه من أن يقع في ورطة التشبيه والتجسيم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للوجه واليدين والاستواء على العرش، بل أهمل ذلك إهمالاً تاماً، وزاد على ذلك التصريح القاطع بتنزيه اللّٰه عن الجسمية، وعلوِّه أن يكون مشابهاً للحوادث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بوادر التجسيم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ونأتي بنماذج من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تأييداً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مستوٍ على عرشه، أنّه روى نافع بن جبير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عزّوجلّ كلّ ليلة إلى 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هل من مستغفر فأغفر له، حتى يطلع الفجر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يصر على البينونة التامة بين الخالق والمخلوق،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خلقه، ولا خلقُهُ فيه، وإنّه مستوٍ على عرشه بلا كيف ولا استقرار</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ومع ذلك لم يتفطن لظاهر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والآيتان تنافيان البينونة الكاملة التي يدّعيها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على أنّ اللّٰه في السماء بما روي عن النبي صلى الله عليه و آله و سلم أنّه سأل جارية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للرجل الذي كان بصدد 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يضع السماوات على إصبع، والأرضين على إصبع، كما جاءت الرواية عن رسول اللّٰه صلى الله عليه و آله و سلم من غير تكييف</w:t>
      </w:r>
      <w:r>
        <w:rPr>
          <w:rStyle w:val="FootnoteAnchor"/>
          <w:rtl w:val="true"/>
        </w:rPr>
        <w:footnoteReference w:id="90"/>
      </w:r>
      <w:r>
        <w:rPr>
          <w:rFonts w:ascii="Amiri" w:hAnsi="Amiri" w:eastAsia="Amiri" w:cs="Amiri"/>
          <w:color w:val="111111"/>
          <w:sz w:val="28"/>
          <w:sz w:val="28"/>
          <w:szCs w:val="28"/>
          <w:rtl w:val="true"/>
          <w:lang w:bidi="ar-SA"/>
        </w:rPr>
        <w:t>ويكتفي في نفي التجسيم بكلمة مجملة،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تكييف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بأنّه لا خالق إلّااللّٰه، وأنّ أعمال العبيد مخلوقة للّٰه مقدورة،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العباد لا يقدرون أن يخلقوا شيئاً وهم يُخْلَقُون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القول بأنّ فعل العبد مخلوق للّٰه لا ينفك عن الجبر وسلب الاختيار عن الفاعل، لأنّ الفعل إذا كان مخلوقاً له سبحانه، وكان هو الموجد والمحقّق، فما معنى كون العبد مسؤولاً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و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أهل الحديث معتقدين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نفس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بحاله، ولم يشر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يعالج تلك المسألة العويصة</w:t>
      </w:r>
      <w:r>
        <w:rPr>
          <w:rFonts w:eastAsia="Amiri" w:cs="Amiri" w:ascii="Amiri" w:hAnsi="Amiri"/>
          <w:color w:val="111111"/>
          <w:sz w:val="28"/>
          <w:szCs w:val="28"/>
          <w:rtl w:val="true"/>
          <w:lang w:bidi="ar-SA"/>
        </w:rPr>
        <w:t xml:space="preserve">. </w:t>
      </w:r>
      <w:bookmarkStart w:id="91" w:name="pg11529_105507"/>
    </w:p>
    <w:p>
      <w:pPr>
        <w:pStyle w:val="BookText"/>
        <w:rPr/>
      </w:pPr>
      <w:bookmarkEnd w:id="91"/>
      <w:r>
        <w:rPr>
          <w:rFonts w:ascii="Amiri" w:hAnsi="Amiri" w:eastAsia="Amiri" w:cs="Amiri"/>
          <w:color w:val="111111"/>
          <w:sz w:val="28"/>
          <w:sz w:val="28"/>
          <w:szCs w:val="28"/>
          <w:rtl w:val="true"/>
          <w:lang w:bidi="ar-SA"/>
        </w:rPr>
        <w:t xml:space="preserve">وهذا بخلاف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أضاف فيه إلى خالقيّة الرب، كاسبيّة العبد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الخالق، و العبد هو الكاسب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عالج مشكلة الجبر وخرج من مغبته، وصحّح مسؤولية العبد لأجل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مميزات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خصوصياته، و ماجاء فيه من الأُصول، وجميعها يؤيد أنّه قد أُلّف لغاية نصرة مذهب أحمد بن حنبل، والذي كان يمثّل نظرية أهل الحديث والمحدّثين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طرح فيه مسائل، أهملها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829252_73709187"/>
      <w:bookmarkStart w:id="93" w:name="_Toc33"/>
      <w:bookmarkEnd w:id="92"/>
      <w:r>
        <w:rPr/>
        <w:t>1</w:t>
      </w:r>
      <w:r>
        <w:rPr>
          <w:rtl w:val="true"/>
        </w:rPr>
        <w:t xml:space="preserve">. </w:t>
      </w:r>
      <w:r>
        <w:rPr>
          <w:rtl w:val="true"/>
        </w:rPr>
        <w:t>مسألة التعديل والتجوير</w:t>
      </w:r>
      <w:bookmarkEnd w:id="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لتلك المسألة دوراً عظيماً في تمييز المنهج الأشعري عن المعتزلي، ولبّ المسألة يرجع إلى إثبات التحسين والتقبيح العقليين وإنكارهما، فالمعتزلة على الأوّل والأشعري وأشياعه على الثاني،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توصيفه سبحانه بالعدل بالمفهوم المحدد عند العقل، بل قالوا إنّ كلّ ما يفعله فهو عدل، سواء أكان عند العقل عدلاً أم جوراً، وقد ركّز على ذلك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للّٰه سبحانه أن يؤلم الأطفال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عادل إن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ما يفعله حتى تعذيب المؤمنين وإدخال الكافرين الجنان، وإنّما نقول لا يفعل ذلك، لأنّه أخبرنا أنّه يعاقب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يجوز عليه الكذب في خبره</w:t>
      </w:r>
      <w:r>
        <w:rPr>
          <w:rFonts w:eastAsia="Amiri" w:cs="Amiri" w:ascii="Amiri" w:hAnsi="Amiri"/>
          <w:color w:val="111111"/>
          <w:sz w:val="28"/>
          <w:szCs w:val="28"/>
          <w:rtl w:val="true"/>
          <w:lang w:bidi="ar-SA"/>
        </w:rPr>
        <w:t>.</w:t>
      </w:r>
      <w:r>
        <w:rPr>
          <w:rStyle w:val="FootnoteAnchor"/>
          <w:rtl w:val="true"/>
        </w:rPr>
        <w:footnoteReference w:id="91"/>
      </w:r>
      <w:bookmarkStart w:id="94" w:name="pg11529_105508"/>
    </w:p>
    <w:p>
      <w:pPr>
        <w:pStyle w:val="BookText"/>
        <w:rPr/>
      </w:pPr>
      <w:bookmarkEnd w:id="94"/>
      <w:r>
        <w:rPr>
          <w:rFonts w:ascii="Amiri" w:hAnsi="Amiri" w:eastAsia="Amiri" w:cs="Amiri"/>
          <w:color w:val="111111"/>
          <w:sz w:val="28"/>
          <w:sz w:val="28"/>
          <w:szCs w:val="28"/>
          <w:rtl w:val="true"/>
          <w:lang w:bidi="ar-SA"/>
        </w:rPr>
        <w:t xml:space="preserve">ولكنّه لم يُعلَم إلى الآن أنّ الشيخ من أين علم أنّه لا يجوز عليه تعالى الكذب؟ فإن علم ذلك من إخباره سبحانه بأنّه لا يكذب، فننقل الكلام إلى إخباره هذا، فمن أين نعلم أنّه سبحانه لا يكذب في إخباره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يحتمل الكذب في سائر إخباره، يحتمل حتى في نفس هذا الإخبار؛ وإن علم من حكم العقل بأنّ الكذب قبيح، والقبيح لا يجوز عليه، فهو عين الاعتراف بالتقبيح العقلي، ولو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قلنا في الأبحاث الكلامية إنّ إثبات الحسن والتقبيح الشرعيّين يتوقف على قبول حكم العقل بقبح الكذب على الشارع، حتى يثبت بقبوله سائر إخباره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وقبوله في مورد، يوجب انهدام القاعدة وبطلانها، أعني كون التحسين والتقبيح شرعيين لا عقليين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829254_73709187"/>
      <w:bookmarkStart w:id="96" w:name="_Toc34"/>
      <w:bookmarkEnd w:id="95"/>
      <w:r>
        <w:rPr/>
        <w:t>2</w:t>
      </w:r>
      <w:r>
        <w:rPr>
          <w:rtl w:val="true"/>
        </w:rPr>
        <w:t xml:space="preserve">. </w:t>
      </w:r>
      <w:r>
        <w:rPr>
          <w:rtl w:val="true"/>
        </w:rPr>
        <w:t>مسألة الاستطاعة والقدرة</w:t>
      </w:r>
      <w:bookmarkEnd w:id="96"/>
    </w:p>
    <w:p>
      <w:pPr>
        <w:pStyle w:val="BookText"/>
        <w:rPr/>
      </w:pPr>
      <w:r>
        <w:rPr>
          <w:rFonts w:ascii="Amiri" w:hAnsi="Amiri" w:eastAsia="Amiri" w:cs="Amiri"/>
          <w:color w:val="111111"/>
          <w:sz w:val="28"/>
          <w:sz w:val="28"/>
          <w:szCs w:val="28"/>
          <w:rtl w:val="true"/>
          <w:lang w:bidi="ar-SA"/>
        </w:rPr>
        <w:t xml:space="preserve">لقد فصَّل الإمام الأشعري الكلام في الاستطاعة والقدرة وركَّز على أنّها غير متقدمة على الفعل، بل معه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بأنّ قدرة اللّٰه قديمة متقدمة على فعله، ولم يعلم وجه التفريق بينهما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كون إحدى القدرتين واجبة والأُخرى ممكنة، لا يكون فارقاً في وجوب تقدّم إحداهما على الفعل، وتقارن الأُخرى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رأيه هذا يخالف الفطرة الإنسانية، فإنّ كلّ إنسان يرى بالوجدان قدرته على القيام حال القعود، وعلى المشي حال القيام</w:t>
      </w:r>
      <w:r>
        <w:rPr>
          <w:rFonts w:eastAsia="Amiri" w:cs="Amiri" w:ascii="Amiri" w:hAnsi="Amiri"/>
          <w:color w:val="111111"/>
          <w:sz w:val="28"/>
          <w:szCs w:val="28"/>
          <w:rtl w:val="true"/>
          <w:lang w:bidi="ar-SA"/>
        </w:rPr>
        <w:t xml:space="preserve">. </w:t>
      </w:r>
      <w:bookmarkStart w:id="97" w:name="pg11529_105509"/>
    </w:p>
    <w:p>
      <w:pPr>
        <w:pStyle w:val="Heading4"/>
        <w:numPr>
          <w:ilvl w:val="3"/>
          <w:numId w:val="1"/>
        </w:numPr>
        <w:rPr/>
      </w:pPr>
      <w:bookmarkStart w:id="98" w:name="__RefHeading___Toc3829256_73709187"/>
      <w:bookmarkStart w:id="99" w:name="_Toc35"/>
      <w:bookmarkEnd w:id="97"/>
      <w:bookmarkEnd w:id="98"/>
      <w:r>
        <w:rPr/>
        <w:t>3</w:t>
      </w:r>
      <w:r>
        <w:rPr>
          <w:rtl w:val="true"/>
        </w:rPr>
        <w:t xml:space="preserve">. </w:t>
      </w:r>
      <w:r>
        <w:rPr>
          <w:rtl w:val="true"/>
        </w:rPr>
        <w:t>ما هو حدّ الإيمان؟</w:t>
      </w:r>
      <w:bookmarkEnd w:id="99"/>
    </w:p>
    <w:p>
      <w:pPr>
        <w:pStyle w:val="BookText"/>
        <w:rPr/>
      </w:pPr>
      <w:r>
        <w:rPr>
          <w:rFonts w:ascii="Amiri" w:hAnsi="Amiri" w:eastAsia="Amiri" w:cs="Amiri"/>
          <w:color w:val="111111"/>
          <w:sz w:val="28"/>
          <w:sz w:val="28"/>
          <w:szCs w:val="28"/>
          <w:rtl w:val="true"/>
          <w:lang w:bidi="ar-SA"/>
        </w:rPr>
        <w:t>بحث عن حدّ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بمعنى التصديق، وإنّ مرتكب الكبيرة من أهل القبلة مؤمن بإيمانه، فاسق بفسقه وكبيرته، لا كافر كما عليه الخوارج، ولا هو برزخ بين الإيمان والكفر، كما عليه المعتزلة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829258_73709187"/>
      <w:bookmarkStart w:id="101" w:name="_Toc36"/>
      <w:bookmarkEnd w:id="100"/>
      <w:r>
        <w:rPr/>
        <w:t>4</w:t>
      </w:r>
      <w:r>
        <w:rPr>
          <w:rtl w:val="true"/>
        </w:rPr>
        <w:t xml:space="preserve">. </w:t>
      </w:r>
      <w:r>
        <w:rPr>
          <w:rtl w:val="true"/>
        </w:rPr>
        <w:t>الآيات الواردة حول الوعد والوعيد</w:t>
      </w:r>
      <w:bookmarkEnd w:id="101"/>
    </w:p>
    <w:p>
      <w:pPr>
        <w:pStyle w:val="Heading5"/>
        <w:numPr>
          <w:ilvl w:val="4"/>
          <w:numId w:val="1"/>
        </w:numPr>
        <w:rPr/>
      </w:pPr>
      <w:bookmarkStart w:id="102" w:name="__RefHeading___Toc3829260_73709187"/>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طرح الآيات الواردة حول الوعد والوعيد، وعالج التعارض المتوهَّم بينهما، حيث إنّ ظاهر بعض آيات الوعيد، هو تعذيب كلّ فاجر وإن كان موحداً مسلماً،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وظاهر بعض الآيات أنّ المسلم الجائي بالحسنة في الجنة،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فعالج ذلك التعارض الابتدائي بوجه خاص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والسير في الكتابين والمقارنة بين فصولهما والأُصول المطروحة فيهما، وكيفية البرهنة عليها، يعرب للباحث أنّ هناك هوة سحيقة بين مذهب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مذهبه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تلامذة مدرسته استثمروا ما جاء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وجعلوه هو الأصل، وأشادوا </w:t>
      </w:r>
      <w:bookmarkStart w:id="104" w:name="pg11529_105510"/>
    </w:p>
    <w:p>
      <w:pPr>
        <w:pStyle w:val="BookText"/>
        <w:rPr/>
      </w:pPr>
      <w:bookmarkEnd w:id="104"/>
      <w:r>
        <w:rPr>
          <w:rFonts w:ascii="Amiri" w:hAnsi="Amiri" w:eastAsia="Amiri" w:cs="Amiri"/>
          <w:color w:val="111111"/>
          <w:sz w:val="28"/>
          <w:sz w:val="28"/>
          <w:szCs w:val="28"/>
          <w:rtl w:val="true"/>
          <w:lang w:bidi="ar-SA"/>
        </w:rPr>
        <w:t>بنيانه، وأكبّوا على دراسته، ولأجل ذلك أصرُّوا على التنزيه، وركّزوا على الكسب، وأسّسوا منهجاً كلامياً، بين مذهب الحشوية من أهل الحديث والمعتزلة من المتكلّمين</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829262_73709187"/>
      <w:bookmarkStart w:id="106" w:name="_Toc38"/>
      <w:bookmarkEnd w:id="105"/>
      <w:r>
        <w:rPr>
          <w:rtl w:val="true"/>
        </w:rPr>
        <w:t>ما هو الداعي إلى التصويرين المختلفين؟</w:t>
      </w:r>
      <w:bookmarkEnd w:id="106"/>
    </w:p>
    <w:p>
      <w:pPr>
        <w:pStyle w:val="BookText"/>
        <w:rPr/>
      </w:pPr>
      <w:r>
        <w:rPr>
          <w:rFonts w:ascii="Amiri" w:hAnsi="Amiri" w:eastAsia="Amiri" w:cs="Amiri"/>
          <w:color w:val="111111"/>
          <w:sz w:val="28"/>
          <w:sz w:val="28"/>
          <w:szCs w:val="28"/>
          <w:rtl w:val="true"/>
          <w:lang w:bidi="ar-SA"/>
        </w:rPr>
        <w:t>إنّ هنا سؤالاً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يعتقده الأشعري من الأُصول هو ما جاء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الداعي للتصويرين المختلفين في مذهب الحقّ؟</w:t>
      </w:r>
    </w:p>
    <w:p>
      <w:pPr>
        <w:pStyle w:val="BookText"/>
        <w:rPr/>
      </w:pPr>
      <w:r>
        <w:rPr>
          <w:rFonts w:ascii="Amiri" w:hAnsi="Amiri" w:eastAsia="Amiri" w:cs="Amiri"/>
          <w:color w:val="111111"/>
          <w:sz w:val="28"/>
          <w:sz w:val="28"/>
          <w:szCs w:val="28"/>
          <w:rtl w:val="true"/>
          <w:lang w:bidi="ar-SA"/>
        </w:rPr>
        <w:t>والإجابة عن هذا السؤال مشكلة جداً، وعلى ضوء ما ذكرناه حول الدوافع التي دعت الشيخ الأشعري إلى الانخراط في سلك أهل الحديث،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الأسمى للشيخ كان هو تعديل عقائد الحشوية، من أهل الحديث الذين كانوا يتعبّدون بكلّ حديث من دون معالجة أسناده، أو مضمونه، وتقييمه في سوق الاعتبار، وكان تحقّق ذلك الهدف رهن الانخراط في سلكهم، والرجوع عن أعدائهم ومخالفيهم، ولذلك أعلن الشيخ التوبة عن الاعتزال ونصرة مذهب إمام الحديث ومقدامه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لم يكن ذلك كافياً في الأخذ بمجامع قلوبهم، وصرف نفوسهم وأهوائهم إلى نفسه، عمل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يرضي قلوبهم ويملأ عيونهم مع إقحام بعض الكلمات التي تناسب التنزيه وتخالف التجسيم فيها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تربّع على سدَّة الحكم وآمنت أصناف من الحشوية به، أخذ </w:t>
      </w:r>
    </w:p>
    <w:p>
      <w:pPr>
        <w:pStyle w:val="BookText"/>
        <w:rPr/>
      </w:pPr>
      <w:r>
        <w:rPr>
          <w:rFonts w:ascii="Amiri" w:hAnsi="Amiri" w:eastAsia="Amiri" w:cs="Amiri"/>
          <w:color w:val="111111"/>
          <w:sz w:val="28"/>
          <w:sz w:val="28"/>
          <w:szCs w:val="28"/>
          <w:rtl w:val="true"/>
          <w:lang w:bidi="ar-SA"/>
        </w:rPr>
        <w:t xml:space="preserve">بالتعديل والإصلاح، وبيّن ما يعتقد به من المذهب الحقّ، الذي هو منهج وسط بين العقيدة الحنبلية والمعتزلة؛ فألّف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يمكن أن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أسبق تأليفاًمن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بين الباحثين عن منهج الإمام الأشعري من يوافقنا في النتيجة، وقد وصل إليها من طريق غير ما سلكناه، وإليك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الصورة العقلية التي يصوّرها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صوّرت أوّلاً، والصورة العقلية التي يصوّرها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صوّرت أخيراً، وإنّها كانت تجديداً لمذهب الأشعري في وضعه النهائي الذي مات صاحبه وهو يعتنقه، ويعتقد صحّته، ويدافع عنه، ويرضاه لأتباعه، وأسباب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اللمع أُلِّف بعد 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فمنها ما هو نفسي، ومنها ما هو علمي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يعود إلى الأسباب النفسية أنّنا نرى الأشعري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أسلوباً، وأكثر تحمّساً، وأعظم تحاملاً على المعتزلة، وأكثر بعداً عن آرائهم، وهذه مظاهر نفسية يجدها المرء في نفسه تجاه رأيه الذي يتركه إبّان تركه أو بُعَيْدَ التنازل عنه، أمّا من الناحية العلمية فحسب القارئ أن يراجع باباً مشتركاً في الكتابين ليرى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الباب أحاط بمسائل، وأجاد في عرض أدلّتها، وأفاض في بيان اعتراضات خصومه، وأحسن في الرد عليها، وذاك ممّا يدلّ على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إلّافي الوقت الذي نضج فيه المذهب في نفس صاحبه، وأنّه لم يصوّره في هذا الكتاب إلّابعد أن أصبح واضحاً عنده</w:t>
      </w:r>
      <w:r>
        <w:rPr>
          <w:rFonts w:eastAsia="Amiri" w:cs="Amiri" w:ascii="Amiri" w:hAnsi="Amiri"/>
          <w:color w:val="111111"/>
          <w:sz w:val="28"/>
          <w:szCs w:val="28"/>
          <w:rtl w:val="true"/>
          <w:lang w:bidi="ar-SA"/>
        </w:rPr>
        <w:t>.</w:t>
      </w:r>
      <w:r>
        <w:rPr>
          <w:rStyle w:val="FootnoteAnchor"/>
          <w:rtl w:val="true"/>
        </w:rPr>
        <w:footnoteReference w:id="94"/>
      </w:r>
      <w:bookmarkStart w:id="107" w:name="pg11529_105512"/>
    </w:p>
    <w:p>
      <w:pPr>
        <w:pStyle w:val="BookText"/>
        <w:rPr/>
      </w:pPr>
      <w:bookmarkEnd w:id="107"/>
      <w:r>
        <w:rPr>
          <w:rFonts w:ascii="Amiri" w:hAnsi="Amiri" w:eastAsia="Amiri" w:cs="Amiri"/>
          <w:color w:val="111111"/>
          <w:sz w:val="28"/>
          <w:sz w:val="28"/>
          <w:szCs w:val="28"/>
          <w:rtl w:val="true"/>
          <w:lang w:bidi="ar-SA"/>
        </w:rPr>
        <w:t>والفرق بين التحليلين واضح، فعلى ما ذكرناه نحن لم يكن للإمام الأشعري بعد الرجوع عن الاعتزال إلّامذهب واحد وفكرة خاصة، وقد عرضها بعد ما اصطنع الصورة الأُولى ليكسب بها رضى الحنابلة أو يتجنب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ذكره ذلك الباحث تكون الصورتان لمرحلتين مختلفتين في تطوّره الفكري بعد تحوله عن مذهب المعتزلة، فالصورة الأُولى صورة غير ناضجة، وربما أعان عليها حنقه على الاعتزال وخصومته معهم، والصورة الثانية صورة ناضجة أبدتها فاكرته بعد ملاءمة الظروف ورجوع الهدوء إلى ذهنه وفكره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بين الباحثين الغربيين من يرجّح العكس، وأنّ الصورة العقلية عنده بعد الرجوع عن الاعتزال، يعطيها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لما رحل من البصرة إلى بغداد في أُخريات حياته ووقع تحت نفوذ الحنابلة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 الوجه واليدين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829264_73709187"/>
      <w:bookmarkStart w:id="109" w:name="_Toc39"/>
      <w:bookmarkEnd w:id="108"/>
      <w:r>
        <w:rPr/>
        <w:t>5</w:t>
      </w:r>
      <w:r>
        <w:rPr>
          <w:rtl w:val="true"/>
        </w:rPr>
        <w:t xml:space="preserve">. </w:t>
      </w:r>
      <w:r>
        <w:rPr>
          <w:rtl w:val="true"/>
        </w:rPr>
        <w:t>رسالة في استحسان الخوض في علم الكلام</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أثبت في ذلك الكتاب استحسان الخوض في المسائل الكلامية واستدلّ بالآيات، وبذلك قضى على فكرة أهل الحديث الذين يحرّمون الخوض في المباحث العقلية، ويستندون في عقائدهم بظواهر الكتاب والسنّة، وقد طبع للمرة الثالثة في 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وطبع أيضاً في ذيل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ذكره، وهو بكتابه هذا </w:t>
      </w:r>
    </w:p>
    <w:p>
      <w:pPr>
        <w:pStyle w:val="BookText"/>
        <w:rPr/>
      </w:pPr>
      <w:r>
        <w:rPr>
          <w:rFonts w:ascii="Amiri" w:hAnsi="Amiri" w:eastAsia="Amiri" w:cs="Amiri"/>
          <w:color w:val="111111"/>
          <w:sz w:val="28"/>
          <w:sz w:val="28"/>
          <w:szCs w:val="28"/>
          <w:rtl w:val="true"/>
          <w:lang w:bidi="ar-SA"/>
        </w:rPr>
        <w:t xml:space="preserve">خالف السنّة المتبعة بين أهل الحديث، كما أثارهم على نفسه، وبما أنّ تلك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نكات وتعرب عن مبلغ وروده بالكتاب وكيفية استنباطه منه، نأتي بنصّ الرسالة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التسمية والحمد والتسليم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طائفة من الناس جعلوا الجهل رأس مالهم، وثقل عليهم النظر والبحث عن الدين، ومالوا إلى التخفيف والتقليد، وطعنوا على من فتش عن أُصول الدين ونسبوه إلى الضلال، وزعموا أنّ الكلام في الحركة والسكون والجسم والعرض والألوان والأكوان والجزء والطفرة وصفات الباري عزّوجلّ بدعة وضلالة،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هدى ورشاداً لتكلّم فيه النبي صلى الله عليه و آله و سلم وخلفاؤه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النبي صلى الله عليه و آله و سلم لم يمت حتى تكلم في كلّ ما يحتاج إليه من أُمور الدين، و بيّنه بياناً شافياً، ولم يترك بعده لأحد مقالاً فيما للمسلمين إليه حاجة من أُمور دينهم، وما يقربهم إلى اللّٰه عزّوجلّ ويباعدهم عن سخطه؛ فلمّا لم يرووا عنه الكلام في شيء ممّا ذكرناه، علمنا أنّ الكلام فيه بدعة، </w:t>
      </w:r>
    </w:p>
    <w:p>
      <w:pPr>
        <w:pStyle w:val="BookText"/>
        <w:rPr/>
      </w:pPr>
      <w:r>
        <w:rPr>
          <w:rFonts w:ascii="Amiri" w:hAnsi="Amiri" w:eastAsia="Amiri" w:cs="Amiri"/>
          <w:color w:val="111111"/>
          <w:sz w:val="28"/>
          <w:sz w:val="28"/>
          <w:szCs w:val="28"/>
          <w:rtl w:val="true"/>
          <w:lang w:bidi="ar-SA"/>
        </w:rPr>
        <w:t>والبحث عنه ضلالة، لأنّه لو كان خيراً لما فات النبي صلى الله عليه و آله و سلم ولتكلَّموا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ليس يخلو ذلك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 علموه فسكتوا عنه، أو لم يعلموه بل جهلوه؛ فإن كانوا علموه ولم يتكلّموا فيه وسعنا أيضاً نحن السكوت عنه، كما وسعهم السكوت عنه، ووسعنا ترك الخوض كما وسعهم ترك الخوض فيه، ولأنّه لو كان من الدِّين ما وسعهم السكوت عنه، وإن كانوا لم يعلموه وسعنا جهله كما وسع أُولئك جهله، لأنّه لو كان من الدين لم يجهلوه، فعلى كلا الوجهين الكلام فيه بدعة، والخوض فيه ضلالة؛ فهذه جملة ما احتجّوا به في ترك النظر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عنه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السؤال عليهم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لم يقل أيضاً إنّه من بحث عن ذلك وتكلّم فيه فاجعلوه مبتدعاً ضالاً، فقد لزمكم أن تكونوا مبتدعة ضُلّالاً إذ قد تكلّمتم في شيء لم يتكلم فيه النبي صلى الله عليه و آله و سلم، وضلّلتم من لم يضلّله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 يجهل شيئاً ممّا ذكرتموه من الكلام في الجسم والعرض، والحركة والسكون، والجزء والطفرة، وإن لم يتكلم في كلّ واحد من ذلك معيناً، وكذلك الفقهاء والعلماء من الصحابة، غير أنّ هذه الأشياء التي ذكرتموها معينة، أُصولها موجودة في القرآن والسنة جملة غير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الحركة والسكون والكلام فيهما فأصلهما موجود في القرآن، و هما يدلّان على التوحيد، وكذلك الاجتماع والافتراق، قال اللّٰه تعالى مخبراً عن خليله إبراهيم صلوات اللّٰه عليه وسلامه في قصة أُفول الكوكب والشمس والقمر</w:t>
      </w:r>
      <w:r>
        <w:rPr>
          <w:rStyle w:val="FootnoteAnchor"/>
          <w:rtl w:val="true"/>
        </w:rPr>
        <w:footnoteReference w:id="95"/>
      </w:r>
      <w:r>
        <w:rPr>
          <w:rFonts w:ascii="Amiri" w:hAnsi="Amiri" w:eastAsia="Amiri" w:cs="Amiri"/>
          <w:color w:val="111111"/>
          <w:sz w:val="28"/>
          <w:sz w:val="28"/>
          <w:szCs w:val="28"/>
          <w:rtl w:val="true"/>
          <w:lang w:bidi="ar-SA"/>
        </w:rPr>
        <w:t>وتحريكها من مكان إلى مكان، ما دلّ على أنّ ربّه عزّوجلّ لا يجوز عليه شيء من ذلك، وأنّ من جاز عليه الأُفول والانتقال من مكان إلى مكان فليس بإله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أُصول التوحيد فمأخوذ أيضاً من الكتاب،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وهذا الكلام موجز منبه على الحجة بأنّه واحد لا شريك له، وكلام المتكلّمين في الحجاج في التوحيد بالتمانع والتغالب فإنّما مرجعه إلى هذه الآية،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إلى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وكلام المتكلّمين في الحجاج في توحيد اللّٰه إنّما مرجعه إلى هذه الآيات التي ذكرناها، وكذلك سائر الكلام في تفصيل فروع التوحيد والعدل إنّما هو مأخوذ من القرآن، فكذلك الكلام في جواز البعث واستحالته الذي قد اختلف عقلاء العرب و من قبلهم من غيرهم فيه حتى تعجبوا من جواز 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كُنّٰا تُرٰاباً ذٰلِكَ رَجْعٌ بَعِيدٌ</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يَعِدُكُمْ أَنَّكُمْ إِذٰا مِتُّمْ وَ كُنْتُمْ تُرٰاباً وَ عِظٰاماً أَنَّكُمْ مُخْرَجُونَ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وفي نحو هذا الكلام منهم إنّما ورد بالحجاج في جواز البعث بعد الموت في القرآن تأكيداً لجواز ذلك في العقول، وعلّم نبيه صلى الله عليه و آله و سلم، ولقّنه الحجاج عليهم في إنكارهم البعث من وجهين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طائفة أقرّت بالخلق الأوّل </w:t>
      </w:r>
    </w:p>
    <w:p>
      <w:pPr>
        <w:pStyle w:val="BookText"/>
        <w:rPr/>
      </w:pPr>
      <w:r>
        <w:rPr>
          <w:rFonts w:ascii="Amiri" w:hAnsi="Amiri" w:eastAsia="Amiri" w:cs="Amiri"/>
          <w:color w:val="111111"/>
          <w:sz w:val="28"/>
          <w:sz w:val="28"/>
          <w:szCs w:val="28"/>
          <w:rtl w:val="true"/>
          <w:lang w:bidi="ar-SA"/>
        </w:rPr>
        <w:t>وأنكرت الثاني، وطائفة جحدت ذلك بقدم العالم فاحتج على المقِر منها بالخلق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فنبّههم بهذه الآيات على أنّ من قدر أن يفعل فعلاً على غير مثال سابق فهو أقدر أن يفعل فعلاً محدثاً، فهو أهون عليه فيما بينكم وتعارفكم، وأمّا الباري جلّ ثناؤه وتقدّست أسماؤه فليس خلقُ شيء بأهون عليه من الآخر،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كناية للخلق بقدرته، إنّ البعث والإعادة أهون على أحدكم وأخف عليه من ابتداء خلقه، لأنّ ابتداء خلقه إنّما يكون بالولادة والتريبة وقطع السرة والقماط وخروج الأسنان، وغير ذلك من الآيات الموجعة المؤلمة، وإعادته إنّما تكون دفعة واحدة ليس فيها من ذلك شيء، فهي أهون عليه من ابتدائه، فهذا ما احتج به على الطائفة المقرّة بالخلق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التي أنكرت الخلق الأوّل والثاني، وقالت بقدم العالم فإنّما دخلت عليهم شبهة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الحياة رطبة حارة، والموت بارداً يابساً، وهو من طبع التراب، فكيف يجوز أن يجمع بين الحياة والتراب والعظام النخرة فيصير خلقاً سوياً، والضدان لا يجتمعان، فأنكروا البعث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ولعمري إنّ الضدّين لا يجتمعان في محلّ واحد، ولا في جهة واحدة، ولا في الموجود في المحل، ولكنّه يصحّ وجودهما في محلين على سبيل المجاورة، فاحتج اللّٰه تعالى عليهم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فردّهم اللّٰه عزّ وجلّ في ذلك إلى ما يعرفونه و يشاهدونه من خروج النار على حرها ويبسها من الشجر الأخضر على برده ورطوبته، فجعل جواز النشأة الأُولى دليلاً على جواز النشأة الآخرة، لأنّها دليل على جواز مجاورة الحياة التراب والعظام النخرة، فجعلها خلقاً سوياً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وأمّا ما يتكلّم به المتكلّمون من أنّ الحوادث أوّلاً</w:t>
      </w:r>
      <w:r>
        <w:rPr>
          <w:rStyle w:val="FootnoteAnchor"/>
          <w:rtl w:val="true"/>
        </w:rPr>
        <w:footnoteReference w:id="108"/>
      </w:r>
      <w:r>
        <w:rPr>
          <w:rFonts w:ascii="Amiri" w:hAnsi="Amiri" w:eastAsia="Amiri" w:cs="Amiri"/>
          <w:color w:val="111111"/>
          <w:sz w:val="28"/>
          <w:sz w:val="28"/>
          <w:szCs w:val="28"/>
          <w:rtl w:val="true"/>
          <w:lang w:bidi="ar-SA"/>
        </w:rPr>
        <w:t>وردّهم على الدهرية أنّه لا حركة إلّاوقبلها حركة، ولا يوم إلّا وقبلها يوم، والكلام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جزء إلّاوله نصف لا إلى غاية، فقد وجدنا أصل ذلك في سنّة رسول اللّٰه صلى الله عليه و آله و سلم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ولا 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الإبل كأنّها الظباء تدخل في الإبل الجَربى فتجرب؟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أعدى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الأعرابي لمّا أفحمه بالحجة المعقولة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نقول لمن زعم أنّه لا حركة إلّاوقبلها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هكذا لم تحدث منها واحدة، لأنّ ما لا نهاية له لا حدث له، وكذلك لما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ولدت غلاماً أسود وعرض بنفيه،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فقال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فيها من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أورق،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لعلّعرقاً نزعه،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ولدك نزعه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علّم اللّٰه نبيه من ردّ الشيء إلى شكله ونظيره، وهو أصل لنا في سائر ما نحكم به من الشبيه والنظير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نحتج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 تقدّس يشبه المخلوقات، وهو جسم، بأن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يشبه شيئاً من الأشياء لكان لا يخلو من أن يكون يشبهه من كلّ جهاته، أو يشبهه من بعض جهاته؛ فإن كان يشبهه من كلّ جهاته وجب أن يكون محدثاً من كلّ جهاته، وإن كان يشبهه من بعض جهاته وجب أن يكون محدثاً مثله من حيث أشبهه، لأنّ كلّ مشتبهين حكمهما واحد فيما اشتبها له، ويستحيل أن يكون المحدث قديماً والقديم محدثاً، وقد قال تعالى وتقّدس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 قال تعالى وتقدّس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وأمّا الأصل بأنّ للجسم نهاية وأنّ الجزء لا ينقسم فقوله عزّوجلّ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محال إحصاء ما لا نهاية له، ومحال أن يكون الشيء الواحد ينقسم</w:t>
      </w:r>
      <w:r>
        <w:rPr>
          <w:rStyle w:val="FootnoteAnchor"/>
          <w:rtl w:val="true"/>
        </w:rPr>
        <w:footnoteReference w:id="111"/>
      </w:r>
      <w:r>
        <w:rPr>
          <w:rFonts w:ascii="Amiri" w:hAnsi="Amiri" w:eastAsia="Amiri" w:cs="Amiri"/>
          <w:color w:val="111111"/>
          <w:sz w:val="28"/>
          <w:sz w:val="28"/>
          <w:szCs w:val="28"/>
          <w:rtl w:val="true"/>
          <w:lang w:bidi="ar-SA"/>
        </w:rPr>
        <w:t>، لأنّ هذا يوجب أن يكونا شيئين، وقد أخبر أنّ العدد وقع عليهما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الأصل في أنّ المحدث للعالم يجب أن يتأتى له الفعل نحو قصده </w:t>
      </w:r>
    </w:p>
    <w:p>
      <w:pPr>
        <w:pStyle w:val="BookText"/>
        <w:rPr/>
      </w:pPr>
      <w:r>
        <w:rPr>
          <w:rFonts w:ascii="Amiri" w:hAnsi="Amiri" w:eastAsia="Amiri" w:cs="Amiri"/>
          <w:color w:val="111111"/>
          <w:sz w:val="28"/>
          <w:sz w:val="28"/>
          <w:szCs w:val="28"/>
          <w:rtl w:val="true"/>
          <w:lang w:bidi="ar-SA"/>
        </w:rPr>
        <w:t>واختياره وتنتفي عنه كراهيته،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فلم يستطيعوا أن يقولوا بحجة أنّهم يخلقون مع تمنّيهم الولد، فلا يكون مع كراهيته له، فنبّههم أنّ الخالق هو من يتأتى منه المخلوقات على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أصلنا في المناقضة على الخصم في النظر فمأخوذ من سنّة سيّدنا محمد صلى الله عليه و آله و سلم، وذلك تعليم اللّٰه عزّوجلّ إيّاه حين لقي الحبر السمين،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هل تجد فيما أنزل اللّٰه تعالى من التوراة أنّ اللّٰه تعالى يبغض الحبر السمين؟ فغضب الحبر حين عيّره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فناقضه عن قرب، لأنّ التوراة شيء، وموسى بشر، وقد كان الحبر مقرّاً بأنّ اللّٰه تعالى أنزل التوراة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ناقض الذين زعموا أنّ اللّٰه تعالى عهد إليهم أن لا يؤمنوا لرسول حتى يأتيهم بقربان تأكله النار،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فناقضهم بذلك وحاجهم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أصلنا في استدراكنا مغالطة الخصوم فمأخوذ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فإنّها لمّا نزلت هذه الآية بلغ ذلك عبد اللّٰه بن الزبعرى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جدلاً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 محمداً وربّالكعبة، فجاء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 عيسى وعزيراً والملائكة عبدوا؟ فسكت النبي صلى الله عليه و آله و سلم لا سكوت عي ولا منقطع، تعجباً من جهله، لأنّه ليس في الآية ما يوجب دخول عيسى وعزير والملائكة فيها، 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وكلّ ما تعبدون من دون اللّٰه، وإنّما أراد ابن الزبعرى مغالطة النبي صلى الله عليه و آله و سلم ليوهم قومه أنّه قد حاجّه،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المعبودين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عَنْهٰا مُبْعَدُونَ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فقرأ النبي صلى الله عليه و آله و سلم ذلك، فضجّوا عند ذلك لئلا يتبين انقطاعهم وغلطهم،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آلِهَتُنٰا خَيْرٌ 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عيسى،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خَصِمُونَ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وكلّ ما ذكرناه من الآي أو لم نذكره أصل، وحجة لنا في الكلام فيما نذكره من تفصيل، وإن لم تكن مسألة معينة في الكتاب والسنّة، لأنّ ما حدث تعيينها من المسائل العقليات في أيّام النبيّ صلى الله عليه و آله و سلم والصحابة قد تكلّموا فيه على نحو ما ذكرناه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المسائل التي سألوا عنها قد علمها رسول اللّٰه صلى الله عليه و آله و سلم ولم يجهل منها شيئاً مفصلاً، غير أنّها لم تحدث في أيام معينة فيتكلم فيها، أو لا يتكلّم فيها، وإن كانت أُصولها موجودة في القرآن والسنّة، وما حدث من شيء فيما له تعلّق بالدين من جهة الشريعة فقد تكلّموا فيه </w:t>
      </w:r>
    </w:p>
    <w:p>
      <w:pPr>
        <w:pStyle w:val="BookText"/>
        <w:rPr/>
      </w:pPr>
      <w:r>
        <w:rPr>
          <w:rFonts w:ascii="Amiri" w:hAnsi="Amiri" w:eastAsia="Amiri" w:cs="Amiri"/>
          <w:color w:val="111111"/>
          <w:sz w:val="28"/>
          <w:sz w:val="28"/>
          <w:szCs w:val="28"/>
          <w:rtl w:val="true"/>
          <w:lang w:bidi="ar-SA"/>
        </w:rPr>
        <w:t>وبحثوا عنه وناظروا فيه وجادلوا وحاجّوا، كمسائل العول والجدات من مسائل الفرائض، وغير ذلك من الأحكام، وكالحرام والبائن والبتة وحبلك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وكالمسائل في الحدود والطلاق ممّا يكثر ذكرها، ممّا قد حدثت في أيامهم، ولم يجئ في كلّ واحدة منها نصّ عن النبي صلى الله عليه و آله و سلم، لأنّه لو نصّ على جميع ذلك ما اختلفوا فيها، و ما بقي الخلاف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كلّ واحدة منها نصّ عن رسول اللّٰه صلى الله عليه و آله و سلم فإنّهم ردّوها وقاسوها على ما فيه نصّ من كتاب اللّٰه تعالى والسنّة واجتهادهم، فهذه أحكام حوادث الفروع، ردّوها إلى أحكام الشريعة التي هي فروع لا تستدرك أحكامها إلّا من جهة السمع والرسل، فأمّا حوادث تحدث في الأُصول في تعيين مسائل فينبغي لكلّ عاقل مسلم أن يرد حكمها إلى جملة الأُصول المتفق عليها بالعقل والحس والبديهة وغير ذلك، لأنّ حكم مسائل الشرع التي طريقها السمع أن تكون مردودة إلى أُصول الشرع الذي طريقه السمع، وحكم مسائل العقليات والمحسوسات أن يرد كلّ شيء من ذلك إلى بابه، ولا يخلط العقليات بالسمعيات ولا السمعيات بالعقليات، فلو حدث في أيّام النبي صلى الله عليه و آله و سلم الكلام في خلق القرآن وفي الجزء والطفرة بهذه الألفاظ لتكلّم فيه وبيّنه، كما بيّن سائر ما حدث في أيامه من تعيين المسائل، وتكلّم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لم يصح عنه حديث في أنّ القرآن غير مخلوق أو هو مخلوق،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مخلوق؟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بعض الصحابة وبعض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الصحابي والتابعي مثل ما يلزمكم من أن يكون مبتدعاً ضالاً إذ قال ما لم يقله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أتوقّف في ذلك فلا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ولا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توقّفك في ذلك مبتدع ضال، لأنّ النبي صلى الله عليه و آله و سلم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 هذه الحادثة بعدي توقّفوا فيها ولا تقولوا فيها شيئاً،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ضلّلوا وكفّروا من قال بخلقه أو من قال بنفي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وخبرونا،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مخلوق، أكنتم تتوقّفون فيه أم لا؟</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النبي صلى الله عليه و آله و سلم ولا أصحابه في ذلك شيئاً؛ وكذلك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ربّكم شبعان أو ريان، أو مكتس أو عريان، أو مقرور أو صفراوي أو مرطوب، أو جسم أو عرض، أو يشم الريح أو لا يشمّها، أو هل له أنف وقلب وكبد وطحال، وهل يحج في كلّ سنة، وهل يركب الخيل أو لا يركبها، وهل يغتمّ أم لا؟ ونحو ذلك من المسائل، لكان ينبغي أن تسكت عنه، لأنّ رسول اللّٰه صلى الله عليه و آله و سلم لم يتكلّم في شيء من ذلك ولا أصحابه، أو كنت لا تسكت، فكنت تبيّن بكلامك أنّ شيئاًمن ذلك لا يجوز على اللّٰه عزّوجلّ، وتقدس كذا وكذا بحجّة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عنه ولا أُجيبه بشيء، أو أهجره، أو أقوم عنه، أو لا أسلم عليه، أو لا أعوده إذا مرض، أو لا أشهد جنازته إذا مات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فيلزمك أن تكون في جميع هذه الصيغ التي ذكرتها مبتدعاً </w:t>
      </w:r>
    </w:p>
    <w:p>
      <w:pPr>
        <w:pStyle w:val="BookText"/>
        <w:rPr/>
      </w:pPr>
      <w:r>
        <w:rPr>
          <w:rFonts w:ascii="Amiri" w:hAnsi="Amiri" w:eastAsia="Amiri" w:cs="Amiri"/>
          <w:color w:val="111111"/>
          <w:sz w:val="28"/>
          <w:sz w:val="28"/>
          <w:szCs w:val="28"/>
          <w:rtl w:val="true"/>
          <w:lang w:bidi="ar-SA"/>
        </w:rPr>
        <w:t>ضالاً، لأنّ رسول اللّٰه صلى الله عليه و آله و سلم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شيء من ذلك فاسكتوا عنه،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عليه،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عنه، ولا قال شيئاً من ذلك، فأنتم مبتدعة إذا فعلتم ذلك، ولم لم تسكتوا عمّن قال بخلق القرآن، و لِمَ كفرتموه؟ ولم يرد عن النبي صلى الله عليه و آله و سلم حديث صحيح في نفي خلقه، وتكفير من قال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حنبل رضي اللّٰه عنه، قال بنفي خلقه، وتكفير من قال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يسكت أحمد عن ذلك بل تكلّم فيه؟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العباس العنبري ووكيعاً وعبد الرحمن بن مهدي وفلاناً وفلاناً قالوا إنّه غير مخلوق، ومن قال بأنّه مخلوق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يسكت أُولئك عمّا سكت عنه صلى الله عليه و آله و سلم؟</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عمرو بن دينار وسفيان بن عيينة وجعفر بن محمد رضي اللّٰه عنهم و فلاناً وفلاناً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ولا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يسكت أُولئك عن هذه المقالة، ولم يقلها رسول اللّٰه صلى الله عليه و آله و سلم؟</w:t>
      </w:r>
    </w:p>
    <w:p>
      <w:pPr>
        <w:pStyle w:val="BookText"/>
        <w:rPr/>
      </w:pPr>
      <w:r>
        <w:rPr>
          <w:rFonts w:ascii="Amiri" w:hAnsi="Amiri" w:eastAsia="Amiri" w:cs="Amiri"/>
          <w:color w:val="111111"/>
          <w:sz w:val="28"/>
          <w:sz w:val="28"/>
          <w:szCs w:val="28"/>
          <w:rtl w:val="true"/>
          <w:lang w:bidi="ar-SA"/>
        </w:rPr>
        <w:t>فإن أحالوا ذلك على الصحابة أو جماعة منهم كان ذلك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يسكتوا عن ذلك، ولم يتكلّم فيه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لابدّللعلماء من الكلام في الحادثة ليعلم الجاهل حكمها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أردناه منكم، فلم منعتم الكلام، فأنتم إن شئتم </w:t>
      </w:r>
      <w:bookmarkStart w:id="110" w:name="pg11529_105524"/>
    </w:p>
    <w:p>
      <w:pPr>
        <w:pStyle w:val="BookText"/>
        <w:rPr/>
      </w:pPr>
      <w:bookmarkEnd w:id="110"/>
      <w:r>
        <w:rPr>
          <w:rFonts w:ascii="Amiri" w:hAnsi="Amiri" w:eastAsia="Amiri" w:cs="Amiri"/>
          <w:color w:val="111111"/>
          <w:sz w:val="28"/>
          <w:sz w:val="28"/>
          <w:szCs w:val="28"/>
          <w:rtl w:val="true"/>
          <w:lang w:bidi="ar-SA"/>
        </w:rPr>
        <w:t>تكلّمتم، حتى إذا انقطعتم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الكلام؛ وإن شئتم قلّدتم من كان قبلكم بلا حجة ولا بيان، وهذه شهوة وتحكّم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 آله و سلم لم يتكلّم في النذور والوصايا، ولا في العتق، ولا في حساب المناسخات، ولا صنّف فيها كتاباً كما صنعه مالك والثوري والشافعي وأبو حنيفة، فيلزمكم أن يكونوا مبتدعة ضلّالاً إذ فعلوا ما لم يفعله النبي صلى الله عليه و آله و سلم، وقالوا ما لم يقله نصاً بعينه، وصنّفوا ما لم يصنّفه النبي صلى الله عليه و آله و سلم، وقالوا بتكفير القائلين بخلق القرآن ولم يقله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 كفاية لكلّ عاقل غير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أُنجز والحمد للّٰه، وصلّى اللّٰه على سيّدنا محمد وآله وصحبه وسلم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829266_73709187"/>
      <w:bookmarkStart w:id="112" w:name="_Toc40"/>
      <w:bookmarkEnd w:id="111"/>
      <w:r>
        <w:rPr>
          <w:rtl w:val="true"/>
        </w:rPr>
        <w:t>وجه تسمية علم الكلام، بالكلام</w:t>
      </w:r>
      <w:bookmarkEnd w:id="112"/>
    </w:p>
    <w:p>
      <w:pPr>
        <w:pStyle w:val="BookText"/>
        <w:rPr/>
      </w:pPr>
      <w:r>
        <w:rPr>
          <w:rFonts w:ascii="Amiri" w:hAnsi="Amiri" w:eastAsia="Amiri" w:cs="Amiri"/>
          <w:color w:val="111111"/>
          <w:sz w:val="28"/>
          <w:sz w:val="28"/>
          <w:szCs w:val="28"/>
          <w:rtl w:val="true"/>
          <w:lang w:bidi="ar-SA"/>
        </w:rPr>
        <w:t>قال في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كلاماً إمّا لأنّه بازاء المنطق للفلاسفة، أو لأنّ أبوابه عنونت أوّلاً بالكلام في كذا، أو لأنّ مسألة الكلام أشهر أجزائه حتى كثر فيه التناحر والسفك فغلب عليه، أو لأنّه يورث قدرة على الكلام في الشرعيات ومع الخصم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قد ذكر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تسمية علم العقائد بعلم الكلام وجوهاً ستة، وكلّها مرجوحة، وإليك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عنوان مباحث ذلك العلم 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يورث قدرة على الكلام في تحقيق الشرعيات وإلزام الخصوم، كالمنطق للفلسفة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أوّل ما يجب من العلوم التي تُتعلّم بالكلام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إنّما يتحقّق بالمباحثة وإدارة الكلام من الجانبين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أكثر العلوم خلافاً ونزاعاً، فيشتد افتقاره إلى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لقوّة أدلّته صار كأنّه هو الكلام دون ما عداه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إنّ واحداً من هذه الوجوه لا يقبله الذوق، لأنّ جميعها أو أكثرها مشترك بين علم العقائد وغيره من العلوم، فلماذا اختص ذاك العلم به ولم يطلق على سائر العلوم؟</w:t>
      </w:r>
    </w:p>
    <w:p>
      <w:pPr>
        <w:pStyle w:val="BookText"/>
        <w:rPr/>
      </w:pPr>
      <w:r>
        <w:rPr>
          <w:rFonts w:ascii="Amiri" w:hAnsi="Amiri" w:eastAsia="Amiri" w:cs="Amiri"/>
          <w:color w:val="111111"/>
          <w:sz w:val="28"/>
          <w:sz w:val="28"/>
          <w:szCs w:val="28"/>
          <w:rtl w:val="true"/>
          <w:lang w:bidi="ar-SA"/>
        </w:rPr>
        <w:t>والظاهر أنّ تسميته به لأحد وجهين 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 خلاف وقع في الدين كان في كلام اللّٰه عزّوجلّ، وأنّه أمخلوق هو أو غير مخلوق؟ فتكلم الناس فيه، فسمّي هذا النوع من العلم كلاماً واختص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القرآن و قدمه لم يكن أوّل خلاف وقع في الدين، بل سبقته عدة خلافات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صيغة الخلافة هي التنصيص أو اختيار الأُمّة،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الخليفة بعد رسول اللّٰه أبو بكر أو عليّ؟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مرتكب الكبيرة هل هو مؤمن فاسق، أو لا مؤمن ولا كافر بل منزلة بين المنزلتين، أو كافر؟ فقد أثار أمر التحكيم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طرحت هذه المسألة في الأوساط الإسلامية قبل أن يطرح قدم القرآن أو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إذعان وقول وعمل، أو إذعان فقط، أو إذعان بشرط الإظهار، إلى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الجبر والاختيار، وسيادة القدر على حرية الإنسان بل على قدرة الرب فلا يغير ولا يبدل المقدر،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المسائل متقدّمة على البحث عن قدم القرآن وحدوثه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طرحت هذه المسألة في أوائل الخلافة العباسية بين 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ينسب القول بالحدوث إلى آخر الخلفاء من المروانيّين، وأنّه أخذ حدوث القرآن عن الجعد بن درهم، ولم يوجد القول بالقدم والحدوث في أواخر المروانيّين دوياً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تسمية علم العقائد بالكلام لأجل أنّ ذاك العلم بالصورة العقلية كان مهنة للمعتزلة وحرفة لهم، وبما أنّ هؤلاء كانوا أرباب الفصاحة والبلاغة وكانوا يدافعون عن عقيدتهم بأفصح العبارات وأبلغها وأوكدها، فلذلك اشتهروا بأصحاب الكلام، وسمِّي من لصق بذلك وتمهّر فيه متكلّماً، واللّٰه العالم</w:t>
      </w:r>
      <w:r>
        <w:rPr>
          <w:rFonts w:eastAsia="Amiri" w:cs="Amiri" w:ascii="Amiri" w:hAnsi="Amiri"/>
          <w:color w:val="111111"/>
          <w:sz w:val="28"/>
          <w:szCs w:val="28"/>
          <w:rtl w:val="true"/>
          <w:lang w:bidi="ar-SA"/>
        </w:rPr>
        <w:t>.</w:t>
      </w:r>
      <w:bookmarkStart w:id="113" w:name="pg11529_105527"/>
    </w:p>
    <w:p>
      <w:pPr>
        <w:pStyle w:val="Heading2"/>
        <w:numPr>
          <w:ilvl w:val="1"/>
          <w:numId w:val="1"/>
        </w:numPr>
        <w:rPr/>
      </w:pPr>
      <w:bookmarkStart w:id="114" w:name="__RefHeading___Toc3829268_73709187"/>
      <w:bookmarkStart w:id="115" w:name="_Toc41"/>
      <w:bookmarkEnd w:id="113"/>
      <w:bookmarkEnd w:id="114"/>
      <w:r>
        <w:rPr>
          <w:rtl w:val="true"/>
        </w:rPr>
        <w:t>الفصل الثاني الإمام الأشعري آراؤه ونظرياته</w:t>
      </w:r>
      <w:bookmarkEnd w:id="115"/>
    </w:p>
    <w:p>
      <w:pPr>
        <w:pStyle w:val="Heading3"/>
        <w:numPr>
          <w:ilvl w:val="2"/>
          <w:numId w:val="1"/>
        </w:numPr>
        <w:rPr/>
      </w:pPr>
      <w:bookmarkStart w:id="116" w:name="__RefHeading___Toc3829270_73709187"/>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استعرض الشيخ الأشعري آراءه ونظرياته حول المبدأ والمعاد، وأسمائه سبحانه، وصفاته وأفعاله، وما يمت إلى ذلك بصلة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واستمد في إثباتها من الأدلّة العقلية بوفرة، وعززها بالأدلّة النقلية، ونحن ندرس أُصول ما استعرضه واحداً بعد واحد، ونعتمد على كتبه الثلاثة،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بالأخص، لما عرفت من تميّزه على الآخرين، وإليك عناوين بحوثه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استدلاله على وجوده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البارئ لا يشبه المخلوقات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استدلاله على وحدانية الصانع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الخلق المعدوم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سبحانه ليس بجسم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صفاته الذاتية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 قديمة لا 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 زائدة على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 في الصفات الخبرية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العباد مخلوقة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 مع الفعل لا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اللّٰه بالأبصار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اللّٰه سبحانه هو الكلام 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سبحانه غير مخلوق أو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عمومية إرادته لكلّ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إنكار التحسين والتقبيح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 والتجوير</w:t>
      </w:r>
      <w:r>
        <w:rPr>
          <w:rFonts w:eastAsia="Amiri" w:cs="Amiri" w:ascii="Amiri" w:hAnsi="Amiri"/>
          <w:color w:val="111111"/>
          <w:sz w:val="28"/>
          <w:szCs w:val="28"/>
          <w:rtl w:val="true"/>
          <w:lang w:bidi="ar-SA"/>
        </w:rPr>
        <w:t xml:space="preserve">). </w:t>
      </w:r>
      <w:bookmarkStart w:id="118" w:name="pg11529_105529"/>
    </w:p>
    <w:p>
      <w:pPr>
        <w:pStyle w:val="Heading3"/>
        <w:numPr>
          <w:ilvl w:val="2"/>
          <w:numId w:val="1"/>
        </w:numPr>
        <w:rPr/>
      </w:pPr>
      <w:bookmarkStart w:id="119" w:name="__RefHeading___Toc3829272_73709187"/>
      <w:bookmarkStart w:id="120" w:name="_Toc43"/>
      <w:bookmarkEnd w:id="118"/>
      <w:bookmarkEnd w:id="119"/>
      <w:r>
        <w:rPr>
          <w:rtl w:val="true"/>
        </w:rPr>
        <w:t>(</w:t>
      </w:r>
      <w:r>
        <w:rPr/>
        <w:t>1</w:t>
      </w:r>
      <w:r>
        <w:rPr>
          <w:rtl w:val="true"/>
        </w:rPr>
        <w:t xml:space="preserve">) </w:t>
      </w:r>
      <w:r>
        <w:rPr>
          <w:rtl w:val="true"/>
        </w:rPr>
        <w:t>استدلاله على وجود الصانع سبحانه</w:t>
      </w:r>
      <w:bookmarkEnd w:id="1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 الإنسان الذي هو في غاية الكمال والتمام، كان نطفة، ثمّ علقة، ثم مضغة، ثم لحماً، ودماً، وعظماً، وقد علمنا أنّه لم ينقل نفسه من حال إلى حال، لأنّا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كمال قوته وتمام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أن يحدث لنفسه سمعاً ولا بصراً، ولا أن يخلق لنفسه جارحة، يدل ذلك على أنّه في حال ضعفه ونقصانه عن فعل ذلك أعجز، ورأيناه طفلاً ثمّ شاباً ثم كهلاً ثمّ شيخاً، وقد علمنا أنّه لم ينقل نفسه من حال الشباب إلى حال الكبر والهرم، لأنّ الإنسان لو جهد أن يزيل عن نفسه الكبر والهرم ويردّها إلى حال الشباب لم يمكنه ذلك، فدلّ ما وصفناه على أنّه ليس هو الذي ينقل نفسه في هذه الأحوال، وأنّ له ناقلاً نقله من حال إلى حال ودبره على ما هو عليه، لأنّه لا يجوز انتقاله من حال إلى حال بغير ناقل ولا مدبّر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مثل لذلك بتحوّل القُطن إلى الغزل، إلى الفتل، إلى الثوب، فكما هو يحتاج إلى ناسج فكذلك الإنسان، فلو دلّ ذلك على وجوده، كان تحوّل النطفة علقة ثمّ مضغة ثمّ لحماً ودماً وعظماً أعظم في الأعجوبة، وكان أولى أن يدلّ على صانع صنع النطفة ونقلها من حال إلى حال، وقد 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فبيّن لهم عجزهم وفقرهم إلى صانع صنعهم ومدبر دبرهم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يلاحظ على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المذكور استدلال عقلي بحت، ومعتمد على أصل فلسفي وهو حاجة الممكن إلى العلّة، أو حاجة الحادث إلى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على قبول 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التفكير يختص بالمتكلّمين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مثله بين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الشيخ يسير على ضوء العقل، والاستدلال به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صلب البرهان في البيان الأوّل يرجع إلى أنّ فاقد الكمال لا يعطيه، فالإنسان إذا عجز عن إحداث السمع والبصر في حال القدرة، فهو في حال العجز أولى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أفرغ أمير المؤمنين هذا البرهان في بعض خطبه، في جمل في غاية الفصاحة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هذا الذي أنشأه في ظلمات الأرحام، وشغف الأستار، نطفة دهاقاً، وعلقة محاقاً، وجنيناً وراضعاً، ووليداً ويافعاً، ثمّ منحه قلباً حافظاً، ولساناً لافظاً، وبصراً لاحظاً، ليفهم معتبراً ويقصر مزدجراً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استعرض الشيخ من الآيتين إنّما هو من الشواهد الواضحة على أنّ القرآن يعتمد في بيان الأُصول والمعارف على الأدلة العقليّة والبراهين الواضحة، من أجل إقناع عامة البشر، مؤمناً كان أم كافراً، ولا يكتفي بالتعبّد، فإنّ للتكلّم مع البرهان مكاناً، وللتعبّد مكاناً آخر، فما لم تستقر شجرة الإيمان في قلب الإنسان، لا تصح مشافهته إلّابما يوحيه إليه عقله وتقضي به فطرته، فإذا صار مؤمناً معتقداً بربه وبرسوله ورسالته ووحيه، يبلغ إلى مرحلة يصحّ معها التكلّم معه بصورة التعبّد وإلقاء الأُصول والوظائف مجردة عن البرهنة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في أثناء تقرير البرهان جاء بأمر غير تام، فاستدلّ على أنّ هناك ناقلاً ومدبراً غير الإنسان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لوجهد أن يزيل عن نفسه الكبر لم يمكنه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هذا دليلاً على أنّه لم ينقل نفسه من حال الشباب إلى حال الكبر، ولكن الملازمة غير ثابتة، إذ لمشكّك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قادر على نقل نفسه من الشباب إلى الهرم، ولكنّه غير قادر على العكس، ولا ملازمة بين القدرة على القضية الأُولى والقدرة على القضية الثانية، فالإنسان الضعيف قادر على قذف الجسم الثقيل من السطح إلى الأرض، وليس بقادر على رفعه منها إليه، وقس على ذلك الأمثلة الأُخرى</w:t>
      </w:r>
      <w:r>
        <w:rPr>
          <w:rFonts w:eastAsia="Amiri" w:cs="Amiri" w:ascii="Amiri" w:hAnsi="Amiri"/>
          <w:color w:val="111111"/>
          <w:sz w:val="28"/>
          <w:szCs w:val="28"/>
          <w:rtl w:val="true"/>
          <w:lang w:bidi="ar-SA"/>
        </w:rPr>
        <w:t xml:space="preserve">. </w:t>
      </w:r>
      <w:bookmarkStart w:id="121" w:name="pg11529_105532"/>
    </w:p>
    <w:p>
      <w:pPr>
        <w:pStyle w:val="Heading3"/>
        <w:numPr>
          <w:ilvl w:val="2"/>
          <w:numId w:val="1"/>
        </w:numPr>
        <w:rPr/>
      </w:pPr>
      <w:bookmarkStart w:id="122" w:name="__RefHeading___Toc3829274_73709187"/>
      <w:bookmarkStart w:id="123" w:name="_Toc44"/>
      <w:bookmarkEnd w:id="121"/>
      <w:bookmarkEnd w:id="122"/>
      <w:r>
        <w:rPr>
          <w:rtl w:val="true"/>
        </w:rPr>
        <w:t>(</w:t>
      </w:r>
      <w:r>
        <w:rPr/>
        <w:t>2</w:t>
      </w:r>
      <w:r>
        <w:rPr>
          <w:rtl w:val="true"/>
        </w:rPr>
        <w:t xml:space="preserve">) </w:t>
      </w:r>
      <w:r>
        <w:rPr>
          <w:rtl w:val="true"/>
        </w:rPr>
        <w:t>البارئ لا يشبه المخلوقات</w:t>
      </w:r>
      <w:bookmarkEnd w:id="123"/>
    </w:p>
    <w:p>
      <w:pPr>
        <w:pStyle w:val="BookText"/>
        <w:rPr/>
      </w:pPr>
      <w:r>
        <w:rPr>
          <w:rFonts w:ascii="Amiri" w:hAnsi="Amiri" w:eastAsia="Amiri" w:cs="Amiri"/>
          <w:color w:val="111111"/>
          <w:sz w:val="28"/>
          <w:sz w:val="28"/>
          <w:szCs w:val="28"/>
          <w:rtl w:val="true"/>
          <w:lang w:bidi="ar-SA"/>
        </w:rPr>
        <w:t>استدلّ على تنزيهه سبحانه عن مشابهة المخلوقات بأنّه لو أشبهها لكان حكمه في الحدوث حكمها، ولو أشبهها لم يخل من أن يشبهها في جميع الجهات أو في بعضها؛ فلو أشبهها في جميع الجهات، كان محدثاً مثلها من جميع الجهات، وإن أشبهها في بعضها كان محدثاً من حيث أشبهها، ويستحيل أن يكون المحدث لم يزل قديماً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ويلاحظ على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صلب البرهان عبارة عن كون المشابهة من جميع الجهات أو بعضها يلازم كونه محدثاً، وهذه الملازمة في مجال المشابهة في جميع الجهات أمر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المشابهة في بعض الجهات مع التحفّظ على قدمه سبحانه لا تستلزم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قالت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قديم ولكن له يد وجارحة مثل يد الإنسان وجوارحه، فالمشابهة من بعض الجهات مع حفظ القدم لا ينتج كونه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المشابهة 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بكونه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اعتمد الشيخ على أنّ المشابهة للمخلوق في أيّة جهة من الجهات، لا تنفك عن الحاجة، والحاجة آية الإمكان صحّ الاستدلال، لأنّ الممكن لا يكون واجب الوجود، وما ليس بواجب فهو حادث ذاتاً أو زماناً، و الكلّ محتاج إلى علة واجبة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مورد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لذاته مكان كسائر الأجسام لكان لها حيز، فتكون محتاجة إلى الحيز، الحاجة لا تجتمع مع وجوب الوجود وتتناسب مع الإمكان، والموصوف به إمّا حادث ذاتي أو حادث زماني، فالأشياء الممكنة المجردة، لها الحدوث الذاتي، والأشياء الممكنة الواقعة في إطار الزمان، لها الحدوث الزماني</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الاكتفاء بكون المشابهة مستلزمة للحدوث، لا يوجب كون البرهان منتجاً، وإنّما ينتج البرهان إذا كانت المشابهة منجرة إلى الحاجة المضادة لوجوب الوجود حتى ينتهي الأمر إلى إمكانه وحدوثه</w:t>
      </w:r>
      <w:r>
        <w:rPr>
          <w:rFonts w:eastAsia="Amiri" w:cs="Amiri" w:ascii="Amiri" w:hAnsi="Amiri"/>
          <w:color w:val="111111"/>
          <w:sz w:val="28"/>
          <w:szCs w:val="28"/>
          <w:rtl w:val="true"/>
          <w:lang w:bidi="ar-SA"/>
        </w:rPr>
        <w:t xml:space="preserve">. </w:t>
      </w:r>
      <w:bookmarkStart w:id="124" w:name="pg11529_105534"/>
    </w:p>
    <w:p>
      <w:pPr>
        <w:pStyle w:val="Heading3"/>
        <w:numPr>
          <w:ilvl w:val="2"/>
          <w:numId w:val="1"/>
        </w:numPr>
        <w:rPr/>
      </w:pPr>
      <w:bookmarkStart w:id="125" w:name="__RefHeading___Toc3829276_73709187"/>
      <w:bookmarkStart w:id="126" w:name="_Toc45"/>
      <w:bookmarkEnd w:id="124"/>
      <w:bookmarkEnd w:id="125"/>
      <w:r>
        <w:rPr>
          <w:rtl w:val="true"/>
        </w:rPr>
        <w:t>(</w:t>
      </w:r>
      <w:r>
        <w:rPr/>
        <w:t>3</w:t>
      </w:r>
      <w:r>
        <w:rPr>
          <w:rtl w:val="true"/>
        </w:rPr>
        <w:t xml:space="preserve">) </w:t>
      </w:r>
      <w:r>
        <w:rPr>
          <w:rtl w:val="true"/>
        </w:rPr>
        <w:t>استدلاله على وحدانية الصانع</w:t>
      </w:r>
      <w:bookmarkEnd w:id="126"/>
    </w:p>
    <w:p>
      <w:pPr>
        <w:pStyle w:val="Heading4"/>
        <w:numPr>
          <w:ilvl w:val="3"/>
          <w:numId w:val="1"/>
        </w:numPr>
        <w:rPr/>
      </w:pPr>
      <w:bookmarkStart w:id="127" w:name="__RefHeading___Toc3829278_73709187"/>
      <w:bookmarkStart w:id="128" w:name="_Toc46"/>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استدلّ الشيخ الأشعري على وحدانية الصانع ببرهان التمانع،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الصانعَيْن المفترضين لا يجري تدبيرهما على نظام، ولا يتّسق على أحكام، ولابدّ أن يلحقهما العجز أو واحداً منهما، لأنّ أحدهما إذا أراد أن يحيي إنساناً، وأراد الآخر أن يميته، لم يخل أن يتم مرادهما جميعاً، أو لا يتم مرادهما، أو يتم مراد أحدهما دون الآخر، ويستحيل أن يتم مرادهما جميعاً، لأنّه يستحيل أن يكون الجسم حياً وميتاً في 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 مرادهما جميعاً وجب عجزهما، والعاجز لا يكون إلهاً ولا قديماً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تم مراد أحدهما دون الآخر وجب عجز من لم يتم مراده منهما، والعاجز لا يكون إلهاً وقديماً، فدلّما قلناه على أنّ صانع الأشياء واحد،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يلاحظ على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هو برهان التمانع الوارد في الكتب الكلامية، ولكنّه لم يستقص جميع شقوقه،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الإلهين بما أنّهما 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نهاية لعلمهما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واقفان على المصالح والمفاسد، وما يصحّ فعله ممّا لا يصحّ، فيتّفقان على ما فيه المصلحة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ليس إلّاأمراً واحداً، فحينئذٍ تتحد إرادتهما على إيجاد ما اتّفقا عليه، فإنّ الاختلاف في الإرادة إمّا ناشئ من حبّ الذات، فيقدّم ما فيه المنفعة الشخصية على غيره، أو ناشئ من الجهل بالمصالح والمفاسد، وكلا العاملين منفيان عن ساحة الإلهين المفروضين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استيعاب جميع الشقوق تجب الإجابة عن هذا الشق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وموجز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والتفصيل يطلب من الأسفار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الصانع في الخارج يدلّ على وجود تباين واختلاف بينهما في أمر من الأُمور، فهما إمّا متباينان في جميع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الأجناس العالية، فإنّ الجوهر يباين العرض بتمام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بعضها كتباين نوع من نوع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الإنسان بالنسبة إلى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الشخصيات والتعينات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يجب أن يكون هناك نوع من التباين والاختلاف ولو من جهة واحدة، وفي مرحلة من مراحل الوجود؛ وإلّا فلو تساويا من جميع الجهات، لارتفع التعدد وصار المفروضان إلهاً واحداً وهو خلف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وجود اختلاف بين الإلهين، يجب أن يختلف شعورهما </w:t>
      </w:r>
    </w:p>
    <w:p>
      <w:pPr>
        <w:pStyle w:val="BookText"/>
        <w:rPr/>
      </w:pPr>
      <w:r>
        <w:rPr>
          <w:rFonts w:ascii="Amiri" w:hAnsi="Amiri" w:eastAsia="Amiri" w:cs="Amiri"/>
          <w:color w:val="111111"/>
          <w:sz w:val="28"/>
          <w:sz w:val="28"/>
          <w:szCs w:val="28"/>
          <w:rtl w:val="true"/>
          <w:lang w:bidi="ar-SA"/>
        </w:rPr>
        <w:t>وإدراكهما ولو في مورد أو موردين، إذ لا معنى لأن يتحد تشخيصهما وإدراكهما وعلمهما مع الاختلاف في الذات أو التعيّنات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لا يمكن أن نقول إنّهما يتفقان في جميع الموارد على شيء واحد وهو مقتضى الحكمة والمصلحة، لأنّ المفروض أنّ كلّ واحد يرى فعله موافقاً للحكمة والمصلحة، ولا دليل على انحصار المصلحة والحكمة في جهة واحدة، بل من الممكن أن يكون كلا الفعلين مقرونين بالصلاح ولكلّ منهما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التقرير الصحيح للبرهان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ناظراً إلى وحدة الصانع والخالق، بل الآية تركّز على وحدة التدبير في العالم، وأنّ مدبّر العالم إله 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القرآني على وحدة التدبير جاء ضمن آيتين تتكفّل كلّ واحدة منهما ببيان بعض شقوق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الآيتان مع توضيح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1529_105537"/>
    </w:p>
    <w:p>
      <w:pPr>
        <w:pStyle w:val="Heading4"/>
        <w:numPr>
          <w:ilvl w:val="3"/>
          <w:numId w:val="1"/>
        </w:numPr>
        <w:rPr/>
      </w:pPr>
      <w:bookmarkStart w:id="130" w:name="__RefHeading___Toc3829280_73709187"/>
      <w:bookmarkStart w:id="131" w:name="_Toc47"/>
      <w:bookmarkEnd w:id="129"/>
      <w:bookmarkEnd w:id="130"/>
      <w:r>
        <w:rPr>
          <w:rtl w:val="true"/>
        </w:rPr>
        <w:t>توضيح البرهان بجميع شقوقه</w:t>
      </w:r>
      <w:bookmarkEnd w:id="131"/>
    </w:p>
    <w:p>
      <w:pPr>
        <w:pStyle w:val="BookText"/>
        <w:rPr/>
      </w:pPr>
      <w:r>
        <w:rPr>
          <w:rFonts w:ascii="Amiri" w:hAnsi="Amiri" w:eastAsia="Amiri" w:cs="Amiri"/>
          <w:color w:val="111111"/>
          <w:sz w:val="28"/>
          <w:sz w:val="28"/>
          <w:szCs w:val="28"/>
          <w:rtl w:val="true"/>
          <w:lang w:bidi="ar-SA"/>
        </w:rPr>
        <w:t>إنّ تصوير تعدّد المدبّر للعالم يفترض على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يتفرّد كلّ واحد من الآلهة المفترضة بتدبير مجموع الكون باستقلاله، بمعنى أن يعمل كلّ واحد ما يريده في الكون دون منازع، ففي هذه الصورة يلزم تعدّد التدبير لأنّ المدبّر متعدد ومختلف في الذات، ونتيجة تعدّد التدبير طروء الفساد على العالم وذهاب الانسجام المشهود،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يدبّر كلّ واحد قسماً من الكون الذي خلقه، وعندئذٍ يجب أن يكون لكلّ جانب من الجانبين نظام مستقل خاص مغاير لنظام الجانب الآخر وغير مرتبط به؛ وهذا الفرض يستلزم انقطاع الارتباط وذهاب الانسجام من الكون، والحال أنّا نرى في الكون نوعاً واحداً من النظام شاملاً لكلّ جوانب الكون من الذرة إلى المجرة، وإلى هذا القسم من البرهان يشير قوله سبحانه في 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يتفوّق أحد الآلهة المفترضة على البقية فيوحّد جهودهم وأعمالهم، ويصبغها بصبغة الانسجام والاتحاد، وعندئذٍ يكون ذلك الإله المتفوّق، هو الإله الحقيقي دون البقية، وإلى هذا الشق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لَعَلاٰ بَعْضُهُمْ عَلىٰ بَعْضٍ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أنّ ما ذكره الأشعري من البرهان على وحدانية الصانع، </w:t>
      </w:r>
    </w:p>
    <w:p>
      <w:pPr>
        <w:pStyle w:val="BookText"/>
        <w:rPr/>
      </w:pPr>
      <w:r>
        <w:rPr>
          <w:rFonts w:ascii="Amiri" w:hAnsi="Amiri" w:eastAsia="Amiri" w:cs="Amiri"/>
          <w:color w:val="111111"/>
          <w:sz w:val="28"/>
          <w:sz w:val="28"/>
          <w:szCs w:val="28"/>
          <w:rtl w:val="true"/>
          <w:lang w:bidi="ar-SA"/>
        </w:rPr>
        <w:t>غير مستوعب لجميع الشقوق، وإنّ الآية التي استشهد بها ليست راجعة إلى وحدانية الصانع، بل راجعة إلى وحدانية المدبّر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التوحيد في الخالقية والتوحيد في المدبّرية غير خفي على العارف بالمسائل الكلامية</w:t>
      </w:r>
      <w:r>
        <w:rPr>
          <w:rFonts w:eastAsia="Amiri" w:cs="Amiri" w:ascii="Amiri" w:hAnsi="Amiri"/>
          <w:color w:val="111111"/>
          <w:sz w:val="28"/>
          <w:szCs w:val="28"/>
          <w:rtl w:val="true"/>
          <w:lang w:bidi="ar-SA"/>
        </w:rPr>
        <w:t xml:space="preserve">. </w:t>
      </w:r>
      <w:bookmarkStart w:id="132" w:name="pg11529_105539"/>
    </w:p>
    <w:p>
      <w:pPr>
        <w:pStyle w:val="Heading3"/>
        <w:numPr>
          <w:ilvl w:val="2"/>
          <w:numId w:val="1"/>
        </w:numPr>
        <w:rPr/>
      </w:pPr>
      <w:bookmarkStart w:id="133" w:name="__RefHeading___Toc3829282_73709187"/>
      <w:bookmarkStart w:id="134" w:name="_Toc48"/>
      <w:bookmarkEnd w:id="132"/>
      <w:bookmarkEnd w:id="133"/>
      <w:r>
        <w:rPr>
          <w:rtl w:val="true"/>
        </w:rPr>
        <w:t>(</w:t>
      </w:r>
      <w:r>
        <w:rPr/>
        <w:t>4</w:t>
      </w:r>
      <w:r>
        <w:rPr>
          <w:rtl w:val="true"/>
        </w:rPr>
        <w:t xml:space="preserve">) </w:t>
      </w:r>
      <w:r>
        <w:rPr>
          <w:rtl w:val="true"/>
        </w:rPr>
        <w:t>إعادة الخلق المعدوم جائز</w:t>
      </w:r>
      <w:bookmarkEnd w:id="134"/>
    </w:p>
    <w:p>
      <w:pPr>
        <w:pStyle w:val="BookText"/>
        <w:rPr/>
      </w:pPr>
      <w:r>
        <w:rPr>
          <w:rFonts w:ascii="Amiri" w:hAnsi="Amiri" w:eastAsia="Amiri" w:cs="Amiri"/>
          <w:color w:val="111111"/>
          <w:sz w:val="28"/>
          <w:sz w:val="28"/>
          <w:szCs w:val="28"/>
          <w:rtl w:val="true"/>
          <w:lang w:bidi="ar-SA"/>
        </w:rPr>
        <w:t>استدلّ الشيخ الأشعري على جواز إعادة الخلق المعدوم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خلقه أوّلاً، لا على مثال سبقه، فإذا خلقه أوّلاً لم يعيه أن يخلقه خلقاً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بالآيات الواردة حول إمكان المعاد، التي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يلاحظ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مسألتين يجب فصل كلّ منهما عن الأُخرى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الخلق الأوّل بعد فنائه بتلاشيه وتفرّق أجزائه، وهذا ما أخبرت عنه الشرائع السماوية، واستدلّ القرآن على إمكانه بطرق متعددة نشير إليها عن قريب، ومثل هذا ليس إعادة للخلق الأوّل بعد انعدامه من </w:t>
      </w:r>
    </w:p>
    <w:p>
      <w:pPr>
        <w:pStyle w:val="BookText"/>
        <w:rPr/>
      </w:pPr>
      <w:r>
        <w:rPr>
          <w:rFonts w:ascii="Amiri" w:hAnsi="Amiri" w:eastAsia="Amiri" w:cs="Amiri"/>
          <w:color w:val="111111"/>
          <w:sz w:val="28"/>
          <w:sz w:val="28"/>
          <w:szCs w:val="28"/>
          <w:rtl w:val="true"/>
          <w:lang w:bidi="ar-SA"/>
        </w:rPr>
        <w:t>جميع الجهات، بل هو إحياء للمواد المبعثرة من الإنسان بإعادة الروح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بأنّ الإنسان المعاد هو الإنسان المبتدأ، هو وحدة الروح المجردة المتعلّقة في كلّ زمن ببدن خاص، والروح لا تفنى بفناء المادة، ولا تنفك أجزاؤها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القرآن على إمكان هذا النوع من الإعادة بطرق مختلفة نأتي بأُصولها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بعموم القدرة،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 أَنْ يُحْيِيَ اَلْمَوْتىٰ بَلىٰ إِنَّهُ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الإعادة على الابتداء،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إمكان إحياء الموتى بإحياء الأرض بالمطر والنبات،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يُحْيِ اَلْأَرْضَ بَعْدَ مَوْتِهٰا وَ كَذٰلِكَ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بالوقوع على الإمكان، فإنّ أدلّدليل على إمكان الشيء وقوعه، ولأجل ذلك نقل سبحانه قصة بقرة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ببعض المنامات الطويلة التي امتدت ثلاثمائة سنة وزيدت عليها تسع، فإنّ النوم أخو الموت، ولا سيّما الطويل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من هذا النوم يشبه تجدّد الحياة وتطوّرها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قياس قدرة الإعادة على قدرة إخراج النار من الشجر الأخضر،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هذه هي البراهين المشرقة التي اعتمد عليها القرآن فيما يتبنّاه من إمكان المعاد ووقوعه، وهذه المسألة لا تمتّ إلى المسألة التالية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المعدوم من جميع الجهات، بعينه لا بمثله، وهذا هو الذي ادّعى الشيخ الرئيس ابن سينا الضرورة على امتناعه، وأقام البراهين عليه، ونذكر منها ما يناسب وضع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إعادة الشيء المعدوم من جميع الجهات نوع إيجاد له، والمفروض أنّ هذا الإيجاد يغاير الإبداع الذي تعلّق بإيجاده قبل أن يكون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تعدّد الإيجاد وتعدّد أعمال القدرة كيف يكون المعاد نفس المبتدأ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المعاد مثل المبتدأ لا عينه، ولأجل الإيضاح نأتي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الإنسان بخلق صورة الفرس بالشمعة اللينة، ثمّ محا الصورة التي أوجدها وأعادها ثانياً، فلا يصحّ لأحد أن يقول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الصورة الثانية عين </w:t>
      </w:r>
    </w:p>
    <w:p>
      <w:pPr>
        <w:pStyle w:val="BookText"/>
        <w:rPr/>
      </w:pPr>
      <w:r>
        <w:rPr>
          <w:rFonts w:ascii="Amiri" w:hAnsi="Amiri" w:eastAsia="Amiri" w:cs="Amiri"/>
          <w:color w:val="111111"/>
          <w:sz w:val="28"/>
          <w:sz w:val="28"/>
          <w:szCs w:val="28"/>
          <w:rtl w:val="true"/>
          <w:lang w:bidi="ar-SA"/>
        </w:rPr>
        <w:t>الأُولى، لأنّ الأُولى تعلّقت بها قدرة وأُوجدت بإيجاد خاص، والثانية تعلّقت بها قدرة أُخرى في زمان آخر، وأُوجدت بإيجاد ثان، والقدرتان مختلفتان، والإيجادان متعدّدان، فكيف يكون الموجدان واحداً بل لا مناص على القول باختلافهما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يصحّ إعادة المعدوم في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كانت المادة فيه محفوظة والصورة فقط منعدمة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فيما كانت الصورة والمادة معدومتين غير باقيتين؟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الفرق البارز بين المسألتين، ولم يشر الشيخ الأشعري إلى الفرق بينهما</w:t>
      </w:r>
      <w:r>
        <w:rPr>
          <w:rFonts w:eastAsia="Amiri" w:cs="Amiri" w:ascii="Amiri" w:hAnsi="Amiri"/>
          <w:color w:val="111111"/>
          <w:sz w:val="28"/>
          <w:szCs w:val="28"/>
          <w:rtl w:val="true"/>
          <w:lang w:bidi="ar-SA"/>
        </w:rPr>
        <w:t xml:space="preserve">. </w:t>
      </w:r>
      <w:bookmarkStart w:id="135" w:name="pg11529_105543"/>
    </w:p>
    <w:p>
      <w:pPr>
        <w:pStyle w:val="Heading3"/>
        <w:numPr>
          <w:ilvl w:val="2"/>
          <w:numId w:val="1"/>
        </w:numPr>
        <w:rPr/>
      </w:pPr>
      <w:bookmarkStart w:id="136" w:name="__RefHeading___Toc3829284_73709187"/>
      <w:bookmarkStart w:id="137" w:name="_Toc49"/>
      <w:bookmarkEnd w:id="135"/>
      <w:bookmarkEnd w:id="136"/>
      <w:r>
        <w:rPr>
          <w:rtl w:val="true"/>
        </w:rPr>
        <w:t>(</w:t>
      </w:r>
      <w:r>
        <w:rPr/>
        <w:t>5</w:t>
      </w:r>
      <w:r>
        <w:rPr>
          <w:rtl w:val="true"/>
        </w:rPr>
        <w:t xml:space="preserve">) </w:t>
      </w:r>
      <w:r>
        <w:rPr>
          <w:rtl w:val="true"/>
        </w:rPr>
        <w:t>اللّٰه سبحانه ليس بجسم</w:t>
      </w:r>
      <w:bookmarkEnd w:id="137"/>
    </w:p>
    <w:p>
      <w:pPr>
        <w:pStyle w:val="BookText"/>
        <w:rPr/>
      </w:pPr>
      <w:r>
        <w:rPr>
          <w:rFonts w:ascii="Amiri" w:hAnsi="Amiri" w:eastAsia="Amiri" w:cs="Amiri"/>
          <w:color w:val="111111"/>
          <w:sz w:val="28"/>
          <w:sz w:val="28"/>
          <w:szCs w:val="28"/>
          <w:rtl w:val="true"/>
          <w:lang w:bidi="ar-SA"/>
        </w:rPr>
        <w:t xml:space="preserve">لقد أكّد الشيخ الأشعري على تنزيه اللّٰه سبحانه عن الجسم والجسمانيات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واضح، وبذلك امتاز منهجه عن منهج كثير من أهل الحديث الذين لا يتورّعون عن إسناد أُمور إليه سبحانه تلازم تجسيمه وكونه ذا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حال هذه الطائفة عند البحث عن عقائد أهل الحديث والحنابلة في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البرهان الذي اعتمد عليه الشيخ فيرسمه في العبارة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أنكرتم أن يكون اللّٰه تعالى جسماً؟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 ذلك لأنّه لا يخلو أن يكون القائل بذلك أراد أن يكون طويلاً عريضاً مجتمعاً، أو يكون أراد تسميته جسماً وإن لم يكن طويلاً عريضاً مجتمعاً عميقاً، فإن أراد الأوّل فهذا لا يجوز، لأنّ المجتمع لا يكون شيئاً واحداً، لأنّ أقلّ قليل الاجتماع لا يكون إلّامن شيئين، لأنّ الشيء الواحد لا يكون لنفسه مجامعاً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آنفاً أنّ اللّٰه عزّوجلّ شيء واحد، فبطل أن يكون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الثاني فالأسماء ليست إلينا، ولا يجوز أن </w:t>
      </w:r>
    </w:p>
    <w:p>
      <w:pPr>
        <w:pStyle w:val="BookText"/>
        <w:rPr/>
      </w:pPr>
      <w:r>
        <w:rPr>
          <w:rFonts w:ascii="Amiri" w:hAnsi="Amiri" w:eastAsia="Amiri" w:cs="Amiri"/>
          <w:color w:val="111111"/>
          <w:sz w:val="28"/>
          <w:sz w:val="28"/>
          <w:szCs w:val="28"/>
          <w:rtl w:val="true"/>
          <w:lang w:bidi="ar-SA"/>
        </w:rPr>
        <w:t>يسمى اللّٰه تعالى باسم لم يسمِّ به نفسه، ولا سمّاه به رسوله، ولا أجمع المسلمون عليه ولا على معناه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توحيده سبحانه على مراتب نذكر منها ماله صلة بالمقام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توحيده سبحانه بمعنى أنّه واحد لا نظير له ولا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يعنى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وهذا القسم من التوحيد يهدف إلى أنّ واجب الوجوب بالذات واحد لا يتثنى ولا يتكرر، ليس له نظير ولا مثيل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توحيده سبحانه بمعنى بساطة ذاته وتنزهه عن أنواع التركيب والكثرة في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يخبر عنها القرآن في الآيات الكريمة، عبارة عن هذا النوع من التوحيد، وهو بساطة الذات والتنزّه عن التركيب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وفي ضوء هذين التوحيدين نخرج بالنتيجتين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واحد لا نظير له ولا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أحد، بسيط، لا جزء لذاته ولا تركيب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قسم ثالث من التوحيد، وهو التوحيد في الخالقية، وأنّه ليس </w:t>
      </w:r>
    </w:p>
    <w:p>
      <w:pPr>
        <w:pStyle w:val="BookText"/>
        <w:rPr/>
      </w:pPr>
      <w:r>
        <w:rPr>
          <w:rFonts w:ascii="Amiri" w:hAnsi="Amiri" w:eastAsia="Amiri" w:cs="Amiri"/>
          <w:color w:val="111111"/>
          <w:sz w:val="28"/>
          <w:sz w:val="28"/>
          <w:szCs w:val="28"/>
          <w:rtl w:val="true"/>
          <w:lang w:bidi="ar-SA"/>
        </w:rPr>
        <w:t>في صفحة الوجود خالق إلّاهو، وخالقية الفواعل الأُخر بالاعتماد عليه والاستمداد من خالقيته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 الخلط في كلام الشيخ الأشعري بوضوح، لأنّ ما تقدّم منه في البحث السابق هو وحدة صانع العالم، ولكن ما هو مقدمة برهانه هنا بساطة ذاته وعدم تركبه من شيء، ولم يسبق ذلك في البحث السابق حتى يعتمد عليه في إثبات ما يتبنّاه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سبحانه ليس جسماً، لأنّ الجسمانية تستلزم كون الشيء عريضاً طويلاً مجتمعاً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الكثرة، والكثرة لا تجتمع مع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يتم برهان الشيخ إلّاإذا برهن على بساطة الذات ووحدتها وعدم تكثّرها عقلاً ولا خارجاً، وإلّا لا يكون برهانه موضوعياً معتمداً على شيء أثبته من قبل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وسع الشيخ أن يبرهن على البساطة بأنّ الكثرة الخارجية أو الذهنية تستلزم احتياج الواجب إلى أجزائه، والمحتاج لا يكون واجباً، بل ممكناً</w:t>
      </w:r>
      <w:r>
        <w:rPr>
          <w:rFonts w:eastAsia="Amiri" w:cs="Amiri" w:ascii="Amiri" w:hAnsi="Amiri"/>
          <w:color w:val="111111"/>
          <w:sz w:val="28"/>
          <w:szCs w:val="28"/>
          <w:rtl w:val="true"/>
          <w:lang w:bidi="ar-SA"/>
        </w:rPr>
        <w:t xml:space="preserve">. </w:t>
      </w:r>
      <w:bookmarkStart w:id="138" w:name="pg11529_105546"/>
    </w:p>
    <w:p>
      <w:pPr>
        <w:pStyle w:val="Heading3"/>
        <w:numPr>
          <w:ilvl w:val="2"/>
          <w:numId w:val="1"/>
        </w:numPr>
        <w:rPr/>
      </w:pPr>
      <w:bookmarkStart w:id="139" w:name="__RefHeading___Toc3829286_73709187"/>
      <w:bookmarkStart w:id="140" w:name="_Toc50"/>
      <w:bookmarkEnd w:id="138"/>
      <w:bookmarkEnd w:id="139"/>
      <w:r>
        <w:rPr>
          <w:rtl w:val="true"/>
        </w:rPr>
        <w:t>(</w:t>
      </w:r>
      <w:r>
        <w:rPr/>
        <w:t>6</w:t>
      </w:r>
      <w:r>
        <w:rPr>
          <w:rtl w:val="true"/>
        </w:rPr>
        <w:t xml:space="preserve">) </w:t>
      </w:r>
      <w:r>
        <w:rPr>
          <w:rtl w:val="true"/>
        </w:rPr>
        <w:t>صفاته الذاتية</w:t>
      </w:r>
      <w:bookmarkEnd w:id="140"/>
    </w:p>
    <w:p>
      <w:pPr>
        <w:pStyle w:val="Heading4"/>
        <w:numPr>
          <w:ilvl w:val="3"/>
          <w:numId w:val="1"/>
        </w:numPr>
        <w:rPr/>
      </w:pPr>
      <w:bookmarkStart w:id="141" w:name="__RefHeading___Toc3829288_73709187"/>
      <w:bookmarkStart w:id="142" w:name="_Toc5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اتّفق الإلهيون على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قادر، حي، سميع، بصير، وهذه هي الصفات الذاتية حسب مصطلح المتكلّمين، والصفات الثبوتية الكمالية حسب مصطلح متكلّمي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مقابل صفات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ينتزع لا من مقام الذات بل من مقام الفعل ككونه رازقاً، محيياً، مميتاً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نصوص استدلاله في تلك المجالات</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829290_73709187"/>
      <w:bookmarkStart w:id="144" w:name="_Toc52"/>
      <w:bookmarkEnd w:id="143"/>
      <w:r>
        <w:rPr>
          <w:rtl w:val="true"/>
        </w:rPr>
        <w:t>أ</w:t>
      </w:r>
      <w:r>
        <w:rPr>
          <w:rtl w:val="true"/>
        </w:rPr>
        <w:t xml:space="preserve">. </w:t>
      </w:r>
      <w:r>
        <w:rPr>
          <w:rtl w:val="true"/>
        </w:rPr>
        <w:t>اللّٰه سبحانه عالم</w:t>
      </w:r>
      <w:bookmarkEnd w:id="1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الأشعري على كونه سبحانه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الأفعال المحكمة لا تتسق في الحكمة إلّامن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لا يجوز أن يحوك الديباج بالتصاوير ويصنع دقائق الصنعة من لا يحسن ذلك ولا يعلمه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ما ذكره من البرهان قد ذكره قبله غيره ببيان رائق وتعبير بديع، فإنّ إتقان الفعل واستحكامه آية علم الفاعل بشؤون الفعل و ما يقوّمه وما يفنيه</w:t>
      </w:r>
      <w:r>
        <w:rPr>
          <w:rFonts w:eastAsia="Amiri" w:cs="Amiri" w:ascii="Amiri" w:hAnsi="Amiri"/>
          <w:color w:val="111111"/>
          <w:sz w:val="28"/>
          <w:szCs w:val="28"/>
          <w:rtl w:val="true"/>
          <w:lang w:bidi="ar-SA"/>
        </w:rPr>
        <w:t xml:space="preserve">. </w:t>
      </w:r>
      <w:bookmarkStart w:id="145" w:name="pg11529_105547"/>
    </w:p>
    <w:p>
      <w:pPr>
        <w:pStyle w:val="Heading4"/>
        <w:numPr>
          <w:ilvl w:val="3"/>
          <w:numId w:val="1"/>
        </w:numPr>
        <w:rPr/>
      </w:pPr>
      <w:bookmarkStart w:id="146" w:name="__RefHeading___Toc3829292_73709187"/>
      <w:bookmarkStart w:id="147" w:name="_Toc53"/>
      <w:bookmarkEnd w:id="145"/>
      <w:bookmarkEnd w:id="146"/>
      <w:r>
        <w:rPr>
          <w:rtl w:val="true"/>
        </w:rPr>
        <w:t>ب</w:t>
      </w:r>
      <w:r>
        <w:rPr>
          <w:rtl w:val="true"/>
        </w:rPr>
        <w:t xml:space="preserve">. </w:t>
      </w:r>
      <w:r>
        <w:rPr>
          <w:rtl w:val="true"/>
        </w:rPr>
        <w:t>اللّٰه سبحانه حيّ قادر</w:t>
      </w:r>
      <w:bookmarkEnd w:id="147"/>
    </w:p>
    <w:p>
      <w:pPr>
        <w:pStyle w:val="BookText"/>
        <w:rPr/>
      </w:pPr>
      <w:r>
        <w:rPr>
          <w:rFonts w:ascii="Amiri" w:hAnsi="Amiri" w:eastAsia="Amiri" w:cs="Amiri"/>
          <w:color w:val="111111"/>
          <w:sz w:val="28"/>
          <w:sz w:val="28"/>
          <w:szCs w:val="28"/>
          <w:rtl w:val="true"/>
          <w:lang w:bidi="ar-SA"/>
        </w:rPr>
        <w:t>استدلّ على هذا بأنّه لا تجوز الصنائع إلّامن حيّ قادر، لأنّه لو جاز حدوثها ممّن ليس بقادر حي، لم ندر لعل سائر ما يظهر من الناس يظهر منهم وهم عجزة موتى، فلمّا استحال ذلك، دلّت الصنائع على أنّ اللّٰه حي</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كان الأليق التفكيك بين الحياة والقدرة، وتقديم البحث في القدرة على البحث في الحياة، لأنّه إذا ثبت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 فعله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كونه حياً بلا حاجة إلى الاستدلال الجديد، لأنّ الحيّ عبارة عن العالم القادر، أو الدرّاك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عالماً قادراً فهو حيّ قطعاً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829294_73709187"/>
      <w:bookmarkStart w:id="149" w:name="_Toc54"/>
      <w:bookmarkEnd w:id="148"/>
      <w:r>
        <w:rPr>
          <w:rtl w:val="true"/>
        </w:rPr>
        <w:t>ج</w:t>
      </w:r>
      <w:r>
        <w:rPr>
          <w:rtl w:val="true"/>
        </w:rPr>
        <w:t xml:space="preserve">. </w:t>
      </w:r>
      <w:r>
        <w:rPr>
          <w:rtl w:val="true"/>
        </w:rPr>
        <w:t>اللّٰه سبحانه سميع بصير</w:t>
      </w:r>
      <w:bookmarkEnd w:id="1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إذا لم يكن موصوفاً بآفة تمنعه من إدراك المسموعات والمبصرات إذا وجدت، فهو سميع بصير، واللّٰه تعالى منزّه عن الآفة من الصمم والعمى، إذ كانت الآفة تدلّ على حدوث من جارت عليه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الأبصار تتعلّق بالأضواء والألوان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يتعلّق </w:t>
      </w:r>
    </w:p>
    <w:p>
      <w:pPr>
        <w:pStyle w:val="BookText"/>
        <w:rPr/>
      </w:pPr>
      <w:r>
        <w:rPr>
          <w:rFonts w:ascii="Amiri" w:hAnsi="Amiri" w:eastAsia="Amiri" w:cs="Amiri"/>
          <w:color w:val="111111"/>
          <w:sz w:val="28"/>
          <w:sz w:val="28"/>
          <w:szCs w:val="28"/>
          <w:rtl w:val="true"/>
          <w:lang w:bidi="ar-SA"/>
        </w:rPr>
        <w:t>بالأصوات والكلمات، فلو كان إبصاره سبحانه للمبصرات، وسماعه للمسموعات بالإدراك الحسي المادي، نظير الإنسان والحيوان، لاحتاج في تحقّقهما إلى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ذاك يأتي ما ورد في كلام الشيخ من مسألة الصحّة والتنزّه عن الآفة، نظير الصمم والعمى، وأنّ الآفة آية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توصيفه بهذين الوصفين بالمعنى اللائق بساحته، فحقيقة كونه سميعاً بصيراً ترجع إلى حضور المسموعات والمبصرات لديه، وعدم غيابهماعنه سبحانه ولا يختص الحضور بهما، بل الموجودات على الإطلاق بهوياتها الخارجية حاضرة لديه، لأنّها قائمة به سبحانه، قيام المعنى الحرفي بالمعنى الاسمي، فهي حاضرة لديه، غير غائبة عنه، من غير فرق بين المبصر والمسموع وغيرهما، وتخصيصهما بالذكر لكون الحس المتعلّق بهما في الإنسان أشرف من غيره، فاقتصر عليهما، وإلّا فاللّٰه سبحانه أجل من أن يسمع ويرى بالآلة، ويباشر بذاته الأضواء والأصوات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 الإبصار والسماع ليس إلّاحضور المبصرات والمسموعات لدى البصير والسميع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الآلة وأعمالها والتأثر من الخارج فمقدّمات إعدادية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تحقّق في مورده الحضور، بلا حاجة إلى تلك المقدمات لكان أحقّ بكونه سميعاً وبصيراً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في الختام أنّه لم يعلم كنه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الآفة تدلّ على حدوث من جارت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آية الحدوث لكونه </w:t>
      </w:r>
    </w:p>
    <w:p>
      <w:pPr>
        <w:pStyle w:val="BookText"/>
        <w:rPr/>
      </w:pPr>
      <w:r>
        <w:rPr>
          <w:rFonts w:ascii="Amiri" w:hAnsi="Amiri" w:eastAsia="Amiri" w:cs="Amiri"/>
          <w:color w:val="111111"/>
          <w:sz w:val="28"/>
          <w:sz w:val="28"/>
          <w:szCs w:val="28"/>
          <w:rtl w:val="true"/>
          <w:lang w:bidi="ar-SA"/>
        </w:rPr>
        <w:t>ممكناً، والممكن حاجته إلى الواجب أزلية، وأمّا الصحّة والآفة، فالكلّ بالنسبة إلى القدم والحدوث سواسية فلا الصحة آية القدم، ولا الآفة آية الحدوث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مادياً آية الحدوث للتلازم بين المادية والحدوث</w:t>
      </w:r>
      <w:r>
        <w:rPr>
          <w:rFonts w:eastAsia="Amiri" w:cs="Amiri" w:ascii="Amiri" w:hAnsi="Amiri"/>
          <w:color w:val="111111"/>
          <w:sz w:val="28"/>
          <w:szCs w:val="28"/>
          <w:rtl w:val="true"/>
          <w:lang w:bidi="ar-SA"/>
        </w:rPr>
        <w:t xml:space="preserve">. </w:t>
      </w:r>
      <w:bookmarkStart w:id="150" w:name="pg11529_105550"/>
    </w:p>
    <w:p>
      <w:pPr>
        <w:pStyle w:val="Heading3"/>
        <w:numPr>
          <w:ilvl w:val="2"/>
          <w:numId w:val="1"/>
        </w:numPr>
        <w:rPr/>
      </w:pPr>
      <w:bookmarkStart w:id="151" w:name="__RefHeading___Toc3829296_73709187"/>
      <w:bookmarkStart w:id="152" w:name="_Toc55"/>
      <w:bookmarkEnd w:id="150"/>
      <w:bookmarkEnd w:id="151"/>
      <w:r>
        <w:rPr>
          <w:rtl w:val="true"/>
        </w:rPr>
        <w:t>(</w:t>
      </w:r>
      <w:r>
        <w:rPr/>
        <w:t>7</w:t>
      </w:r>
      <w:r>
        <w:rPr>
          <w:rtl w:val="true"/>
        </w:rPr>
        <w:t xml:space="preserve">) </w:t>
      </w:r>
      <w:r>
        <w:rPr>
          <w:rtl w:val="true"/>
        </w:rPr>
        <w:t>صفاته قديمة لا حادثة</w:t>
      </w:r>
      <w:bookmarkEnd w:id="152"/>
    </w:p>
    <w:p>
      <w:pPr>
        <w:pStyle w:val="BookText"/>
        <w:rPr/>
      </w:pPr>
      <w:r>
        <w:rPr>
          <w:rFonts w:ascii="Amiri" w:hAnsi="Amiri" w:eastAsia="Amiri" w:cs="Amiri"/>
          <w:color w:val="111111"/>
          <w:sz w:val="28"/>
          <w:sz w:val="28"/>
          <w:szCs w:val="28"/>
          <w:rtl w:val="true"/>
          <w:lang w:bidi="ar-SA"/>
        </w:rPr>
        <w:t>إنّ الحي إذا لم يكن عالماً كان موصوفاً بضدّالعلم، أي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موصوفاً به لاستحال أن يعلم، لأنّ ضدّ العلم لو كان قديماً لاستحال أن يبطل، وإذا استحال أن يبطل لم يجز أن يصنع المصانع الحكيمة، فلما صنعها دلّت على أنّه عالم، وصحّ أنّه لم يزل عالماً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الحدوث والقدم من أوصاف الأُمور الوجودية، وضد العلم ليس إلّاأمراً عدمياً ومثله لا يوصف لا بالحدوث ولا بالقدم، فلا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ضد العلم لو كان قديماً لاستحال أن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إمكاني مسبوق بعدم قديم، فلو كان قدم العدم مانعاً عن الانقلاب إلى الوجود، تلزم استحالة أن يبطل كلّ عدم وينقلب إلى الوجود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الاستدلال بشكل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اتصافه بالعلم بعد ما كان جاهلاً، أو بالقدرة بعد ما كان عاجزاً، يستلزم كون ذاته محلاً للحوادث، وهو يلازم </w:t>
      </w:r>
    </w:p>
    <w:p>
      <w:pPr>
        <w:pStyle w:val="BookText"/>
        <w:rPr/>
      </w:pPr>
      <w:r>
        <w:rPr>
          <w:rFonts w:ascii="Amiri" w:hAnsi="Amiri" w:eastAsia="Amiri" w:cs="Amiri"/>
          <w:color w:val="111111"/>
          <w:sz w:val="28"/>
          <w:sz w:val="28"/>
          <w:szCs w:val="28"/>
          <w:rtl w:val="true"/>
          <w:lang w:bidi="ar-SA"/>
        </w:rPr>
        <w:t>التغيير والانفعال في ذاته، وهو آية الحدوث، والواجب منزّه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له الاستدلال بشكل ثان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الذات الإلهية فاقدة لهذه الصفات منذ الأزل، لاستلزم ذلك كون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كلّ ممكن مرتبط بعلّة، ومحتاج إلى محدث، لزم أن نقف على محدثها، فهل وردت من قبل نفسها، أو من قبل اللّٰه سبحانه، أو من جانب علة أُخرى؟ وكلّها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مزيد بيان، إذ لا يعقل أن يكون الشيء علة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فكسابقه، فإنّ فاقد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الخلف أي قدم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العلة هي الذات وهي قديمة فيلزم قدم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فكسابقيه أيضاً إذ ليس هنا عامل خارجي يكون مؤثراً في عروض صفاته على ذاته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يستلزم افتقار الواجب إليه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البراهين المشرقة التي جاءت في الكتب الكلامية والفلسفية؛ وكأنّ الشيخ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الانفصال عن المعتزلة وخلع الاعتزال عن نفسه كخلع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الأخذ من علومهم وأفكارهم، وأراد الاعتماد على ما توحيه إليه نفسه، فجاء بالبرهان الذي ترى وزنه وقيمته</w:t>
      </w:r>
      <w:r>
        <w:rPr>
          <w:rFonts w:eastAsia="Amiri" w:cs="Amiri" w:ascii="Amiri" w:hAnsi="Amiri"/>
          <w:color w:val="111111"/>
          <w:sz w:val="28"/>
          <w:szCs w:val="28"/>
          <w:rtl w:val="true"/>
          <w:lang w:bidi="ar-SA"/>
        </w:rPr>
        <w:t xml:space="preserve">. </w:t>
      </w:r>
      <w:bookmarkStart w:id="153" w:name="pg11529_105552"/>
    </w:p>
    <w:p>
      <w:pPr>
        <w:pStyle w:val="Heading3"/>
        <w:numPr>
          <w:ilvl w:val="2"/>
          <w:numId w:val="1"/>
        </w:numPr>
        <w:rPr/>
      </w:pPr>
      <w:bookmarkStart w:id="154" w:name="__RefHeading___Toc3829298_73709187"/>
      <w:bookmarkStart w:id="155" w:name="_Toc56"/>
      <w:bookmarkEnd w:id="153"/>
      <w:bookmarkEnd w:id="154"/>
      <w:r>
        <w:rPr>
          <w:rtl w:val="true"/>
        </w:rPr>
        <w:t>(</w:t>
      </w:r>
      <w:r>
        <w:rPr/>
        <w:t>8</w:t>
      </w:r>
      <w:r>
        <w:rPr>
          <w:rtl w:val="true"/>
        </w:rPr>
        <w:t xml:space="preserve">) </w:t>
      </w:r>
      <w:r>
        <w:rPr>
          <w:rtl w:val="true"/>
        </w:rPr>
        <w:t>صفاته زائدة على ذاته</w:t>
      </w:r>
      <w:bookmarkEnd w:id="155"/>
    </w:p>
    <w:p>
      <w:pPr>
        <w:pStyle w:val="Heading4"/>
        <w:numPr>
          <w:ilvl w:val="3"/>
          <w:numId w:val="1"/>
        </w:numPr>
        <w:rPr/>
      </w:pPr>
      <w:bookmarkStart w:id="156" w:name="__RefHeading___Toc3829300_73709187"/>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إنّ كيفية إجراء صفاته سبحانه على ذاته، أوجد هوة سحيقة بين كلامي المعتزلة والأشاعرة، فمشايخ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حفظ التوحيد، و رفض تعدّد القديم، والتنزّه عن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 ملاك إجراء هذه الصفات هو الذات، وليست هنا أيّة واقعية للصفات سوى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استعرض القاضي عبد الجبار المعتزلي آراء مشايخه في شرح الأُصول الخمسة</w:t>
      </w:r>
      <w:r>
        <w:rPr>
          <w:rStyle w:val="FootnoteAnchor"/>
          <w:rtl w:val="true"/>
        </w:rPr>
        <w:footnoteReference w:id="13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يستحقّ هذه الصفات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العلم، الحياة،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هذه الصفات لما هو عليه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كلام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عالم، قادر حي، بنفسه لا بعلم وقدرة وحياة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هم المعروفون بنفاة الصفات، لحفظ التوحيد ورفض تعدّد </w:t>
      </w:r>
    </w:p>
    <w:p>
      <w:pPr>
        <w:pStyle w:val="BookText"/>
        <w:rPr/>
      </w:pPr>
      <w:r>
        <w:rPr>
          <w:rFonts w:ascii="Amiri" w:hAnsi="Amiri" w:eastAsia="Amiri" w:cs="Amiri"/>
          <w:color w:val="111111"/>
          <w:sz w:val="28"/>
          <w:sz w:val="28"/>
          <w:szCs w:val="28"/>
          <w:rtl w:val="true"/>
          <w:lang w:bidi="ar-SA"/>
        </w:rPr>
        <w:t>القدماء، وهم يعنون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ببساطتها ووحدتها نائبة عن الصفات، وتعبير أبي هاشم في إفادة ما يرومانه أدق من عبارة أبي علي، وقد اشتهر هذا القول عند المتأخرين من المتكلّمين بالقول بالنيابة، ونسبه أبو الحسن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المعتزلة والخوارج، وكثير من المرجئة وبعض الزيدية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قادر، حي، بنفسه لا بعلم وقدرة وحياة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وعندئذٍ تكون الذات نائبة عن الصفات والآثار المترقبة من الصفات، مترتبة على الذات، وإن لم تكن الصفات موجودة فيها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العلم اتقان الفعل، وهي تترتب على نفس ذاته، بلا وجود وصف العلم فيه، و قد اشتهر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بالغايات واترك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ذهبوا إلى هذا القول لأجل أمرين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اتفقت الشرائع السماوية على أنّه سبحانه عالم حي قادر، ويدلّ على ذلك إتقان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واقعية الوصف لا تنفك عن القيام بالغير، فلو لم تكن قائمة به لم تصدق عليه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يدور الأمر بين أحد الأُمور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العلم مثلاً عن ساحته سبحانه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تكذّبه آثار فعله سبحانه، مضافاً إلى اتّفاق الشرائع السماوية على عدّه من صفاته الذاتية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بأنّ علمه زائد، ومثله سائر صفاته، وهذا يستلزم تعدّد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صفاته عين ذاته وهي متحدة معها، وهذا لا يجتمع مع واقعية الوصف، لأنّ واقعيته هو القيام بالغير، ولولاه لما صدق عليه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يتبيّن القول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نيابة الذات مناب الصفات وإن لم تكن الذات موصوفة بنفس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المشهور بين المعتزلة، وإليه يشير الحكيم 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والأشعرية بازديادٍ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بالنيابة المعتزلة</w:t>
      </w:r>
    </w:p>
    <w:p>
      <w:pPr>
        <w:pStyle w:val="BookText"/>
        <w:rPr/>
      </w:pPr>
      <w:r>
        <w:rPr>
          <w:rFonts w:ascii="Amiri" w:hAnsi="Amiri" w:eastAsia="Amiri" w:cs="Amiri"/>
          <w:color w:val="111111"/>
          <w:sz w:val="28"/>
          <w:sz w:val="28"/>
          <w:szCs w:val="28"/>
          <w:rtl w:val="true"/>
          <w:lang w:bidi="ar-SA"/>
        </w:rPr>
        <w:t>وممّن اختار هذا القول من المعتزلة وذبَّ عنه بصراحة، هو عبّاد بن سليمان المعتزلي</w:t>
      </w:r>
      <w:r>
        <w:rPr>
          <w:rStyle w:val="FootnoteAnchor"/>
          <w:rtl w:val="true"/>
        </w:rPr>
        <w:footnoteReference w:id="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عالم، قادر، حي، ولا أثبت له علماً ولا قدرة، ولا حياة، ولا أثبت سمعاً ولا أثبت 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لا بعلم، وقادر لا بقدرة، وحي لا بحياة، وسميع لا بسمع، وكذلك سائرما يسمّى به من الأسماء التي يسمّى بها</w:t>
      </w:r>
      <w:r>
        <w:rPr>
          <w:rFonts w:eastAsia="Amiri" w:cs="Amiri" w:ascii="Amiri" w:hAnsi="Amiri"/>
          <w:color w:val="111111"/>
          <w:sz w:val="28"/>
          <w:szCs w:val="28"/>
          <w:rtl w:val="true"/>
          <w:lang w:bidi="ar-SA"/>
        </w:rPr>
        <w:t>.</w:t>
      </w:r>
      <w:r>
        <w:rPr>
          <w:rStyle w:val="FootnoteAnchor"/>
          <w:rtl w:val="true"/>
        </w:rPr>
        <w:footnoteReference w:id="142"/>
      </w:r>
      <w:bookmarkStart w:id="158" w:name="pg11529_105555"/>
    </w:p>
    <w:p>
      <w:pPr>
        <w:pStyle w:val="Heading4"/>
        <w:numPr>
          <w:ilvl w:val="3"/>
          <w:numId w:val="1"/>
        </w:numPr>
        <w:rPr/>
      </w:pPr>
      <w:bookmarkStart w:id="159" w:name="__RefHeading___Toc3829302_73709187"/>
      <w:bookmarkStart w:id="160" w:name="_Toc58"/>
      <w:bookmarkEnd w:id="158"/>
      <w:bookmarkEnd w:id="159"/>
      <w:r>
        <w:rPr>
          <w:rtl w:val="true"/>
        </w:rPr>
        <w:t>رأي أبي الهذيل العلاّف المعتزلي</w:t>
      </w:r>
      <w:bookmarkEnd w:id="160"/>
    </w:p>
    <w:p>
      <w:pPr>
        <w:pStyle w:val="BookText"/>
        <w:rPr/>
      </w:pPr>
      <w:r>
        <w:rPr>
          <w:rFonts w:ascii="Amiri" w:hAnsi="Amiri" w:eastAsia="Amiri" w:cs="Amiri"/>
          <w:color w:val="111111"/>
          <w:sz w:val="28"/>
          <w:sz w:val="28"/>
          <w:szCs w:val="28"/>
          <w:rtl w:val="true"/>
          <w:lang w:bidi="ar-SA"/>
        </w:rPr>
        <w:t>رأي أبي الهذيل العلاّف المعتزلي</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يعترف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يروى عن أبي علي وأبي هاشم الجبائيين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للّٰه سبحانه علماً وقدرة وحياة حقيقة، ولكنّها نفس ذاته؛ وإليك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بعلم هوهو، هو قادر بقدرة هي هو، هوحي بحياة هي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عالم أثبتَّ له علماً هو اللّٰه، ونفيت عن اللّٰه جهلاً، ودللت على معلوم، كان أو يكون،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نفيت عن اللّٰه عجزاً، وأثبتّ له قدرة هي اللّٰه سبحانه ودللت على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حي، أثبتّ له حياة وهي اللّٰه، ونفيت عن اللّٰه موتاً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والفرق بين الرأيين جوهري جداً، فالرأي الأوّل يركز على أنّ اللّٰه عالم، قادر حي، بنفسه، لا بعلم ولا قدرة ولا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حد تعبير أبي هاشم أنّ اللّٰه يستحقها لما هو عليه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يستحقون أن يسموا بنفاة الصفات ونيابة الذات عنها، وهذا بخلاف رأي أبي الهذيل فهو يركز على كونه سبحانه موصوفاً بهذه الصفات وعالماً بعلم وقادراً بقدرة، ولكنّها تتحد مع الذات في مقام الوجود والعينية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التفاوت البارز بين الرأيين أراد القاضي عبد الجبار المعتزلي </w:t>
      </w:r>
    </w:p>
    <w:p>
      <w:pPr>
        <w:pStyle w:val="BookText"/>
        <w:rPr/>
      </w:pPr>
      <w:r>
        <w:rPr>
          <w:rFonts w:ascii="Amiri" w:hAnsi="Amiri" w:eastAsia="Amiri" w:cs="Amiri"/>
          <w:color w:val="111111"/>
          <w:sz w:val="28"/>
          <w:sz w:val="28"/>
          <w:szCs w:val="28"/>
          <w:rtl w:val="true"/>
          <w:lang w:bidi="ar-SA"/>
        </w:rPr>
        <w:t>إرجاع مقالة العلاف إلى ما يفهم من عبارة أبي علي و ابنه أبي هاشم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عالم بعلم هوهو، وأراد به ما ذكره الشيخ أبو علي، إلّاأنّه لم تتلخص له العبارة، ألا ترى أنّ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بعلم، لا يقول إنّ ذلك العلم هو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في باب الصفات هو ما ذهب إليه أبو الهذيل، وعليه مشايخنا الإمامية، أخذاً بالبراهين المشرقة في هذا المجال، واقتداءً بما ورد عن أئمّة أهل البيت سلام اللّٰه عليهم أجمعين، وسيوافيك عند استعراض عقائد المعتزلة أنّ أُصولهم مأخوذة من خطب الإمام أمير المؤمنين عليه السلام، وهو إمام علم التوحيد، تُعرف آراؤه العالية من خطبه وكلماته في نهج البلاغة، ونأتي منها بما يمس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أي تخليصه من كلّ جزء وتركيب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تناله التجزئة والتبعيض</w:t>
      </w:r>
      <w:r>
        <w:rPr>
          <w:rFonts w:eastAsia="Amiri" w:cs="Amiri" w:ascii="Amiri" w:hAnsi="Amiri"/>
          <w:color w:val="111111"/>
          <w:sz w:val="28"/>
          <w:szCs w:val="28"/>
          <w:rtl w:val="true"/>
          <w:lang w:bidi="ar-SA"/>
        </w:rPr>
        <w:t>».</w:t>
      </w:r>
      <w:r>
        <w:rPr>
          <w:rStyle w:val="FootnoteAnchor"/>
        </w:rPr>
        <w:footnoteReference w:id="14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يجري عليه السكون والحركة، وكيف يجري عليه ما هو أجراه، ويعود فيه ما هو أبداه، ويحدث فيه ما هو أحدثه، إذاً لتفاوتت ذاته، ولتجزأ كنهه</w:t>
      </w:r>
      <w:r>
        <w:rPr>
          <w:rFonts w:eastAsia="Amiri" w:cs="Amiri" w:ascii="Amiri" w:hAnsi="Amiri"/>
          <w:color w:val="111111"/>
          <w:sz w:val="28"/>
          <w:szCs w:val="28"/>
          <w:rtl w:val="true"/>
          <w:lang w:bidi="ar-SA"/>
        </w:rPr>
        <w:t>».</w:t>
      </w:r>
      <w:r>
        <w:rPr>
          <w:rStyle w:val="FootnoteAnchor"/>
        </w:rPr>
        <w:footnoteReference w:id="14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يوصف بشيء من الأجزاء، ولا بالجوارح </w:t>
      </w:r>
      <w:bookmarkStart w:id="161" w:name="pg11529_105557"/>
    </w:p>
    <w:p>
      <w:pPr>
        <w:pStyle w:val="BookText"/>
        <w:rPr/>
      </w:pPr>
      <w:bookmarkEnd w:id="161"/>
      <w:r>
        <w:rPr>
          <w:rFonts w:ascii="Amiri" w:hAnsi="Amiri" w:eastAsia="Amiri" w:cs="Amiri"/>
          <w:color w:val="111111"/>
          <w:sz w:val="28"/>
          <w:sz w:val="28"/>
          <w:szCs w:val="28"/>
          <w:rtl w:val="true"/>
          <w:lang w:bidi="ar-SA"/>
        </w:rPr>
        <w:t>والأعضاء، ولا بعرض من الأعراض، ولا بالغيرية والإبعاض</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إلى غير ذلك من الكلمات التي لا مناص معها عن القول باتحاد الصفات مع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الغزالي والشهرستاني أنّ المعتزلة تبعوا الفلسفة اليونانية في وحدة صفاته مع ذاته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بذاته، قادر بذاته، حي بذاته، لا بعلم وقدرة وحياة هي صفات قديمة ومعان قائمة به، لأنّه لو شاركته الصفات في القدم الذي هو أخصّ الوصف لشاركته في الإلهية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المعتزلة تبعوا في ذلك إمام علم الكلام ومؤسسه عليّ بن أبي طالب عليه السلام، فهو رائد الموحدين وسيدهم، فقد استدلّ في خطبته على وحدة صفاته مع الذات بشكل رائع</w:t>
      </w:r>
      <w:r>
        <w:rPr>
          <w:rFonts w:eastAsia="Amiri" w:cs="Amiri" w:ascii="Amiri" w:hAnsi="Amiri"/>
          <w:color w:val="111111"/>
          <w:sz w:val="28"/>
          <w:szCs w:val="28"/>
          <w:rtl w:val="true"/>
          <w:lang w:bidi="ar-SA"/>
        </w:rPr>
        <w:t>.</w:t>
      </w:r>
      <w:r>
        <w:rPr>
          <w:rStyle w:val="FootnoteAnchor"/>
          <w:rtl w:val="true"/>
        </w:rPr>
        <w:footnoteReference w:id="150"/>
      </w:r>
    </w:p>
    <w:p>
      <w:pPr>
        <w:pStyle w:val="Heading4"/>
        <w:numPr>
          <w:ilvl w:val="3"/>
          <w:numId w:val="1"/>
        </w:numPr>
        <w:rPr/>
      </w:pPr>
      <w:bookmarkStart w:id="162" w:name="__RefHeading___Toc3829304_73709187"/>
      <w:bookmarkStart w:id="163" w:name="_Toc59"/>
      <w:bookmarkEnd w:id="162"/>
      <w:r>
        <w:rPr>
          <w:rtl w:val="true"/>
        </w:rPr>
        <w:t>وهن نظرية النيابة</w:t>
      </w:r>
      <w:bookmarkEnd w:id="1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 وأبا هاشم الجبائيين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تأمّلا في واقعية الصفات الكمالية وأنّها من شؤون الوجود لما أكّدا ولا أصرّا على أنّ واقعية الصفة مطلقاً هي القيام بالغير، لأنّه لا يمكن أن تكون الصفة عين الذات، وذلك لأنّ كلّ الكمالات من شؤون الوجود و ترجع حقائقها إليه، والوجود أمر مقول بالتشكيك، فله العرض العريض، فكما أنّ من الوجود ممكناً وواجباً وجوهراً وعرضاً، فهكذا إنّ مرتبة من العلم كيف نفساني قائم بالغير، </w:t>
      </w:r>
      <w:bookmarkStart w:id="164" w:name="pg11529_105558"/>
    </w:p>
    <w:p>
      <w:pPr>
        <w:pStyle w:val="BookText"/>
        <w:rPr/>
      </w:pPr>
      <w:bookmarkEnd w:id="164"/>
      <w:r>
        <w:rPr>
          <w:rFonts w:ascii="Amiri" w:hAnsi="Amiri" w:eastAsia="Amiri" w:cs="Amiri"/>
          <w:color w:val="111111"/>
          <w:sz w:val="28"/>
          <w:sz w:val="28"/>
          <w:szCs w:val="28"/>
          <w:rtl w:val="true"/>
          <w:lang w:bidi="ar-SA"/>
        </w:rPr>
        <w:t>ومرتبة أُخرى منه واجب قائم بنفسه، ومثله القدرة والحياة، والتفصيل يطلب من محلّه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829306_73709187"/>
      <w:bookmarkStart w:id="166" w:name="_Toc60"/>
      <w:bookmarkEnd w:id="165"/>
      <w:r>
        <w:rPr>
          <w:rtl w:val="true"/>
        </w:rPr>
        <w:t>تحليل نظرية الزيادة</w:t>
      </w:r>
      <w:bookmarkEnd w:id="166"/>
    </w:p>
    <w:p>
      <w:pPr>
        <w:pStyle w:val="BookText"/>
        <w:rPr/>
      </w:pPr>
      <w:r>
        <w:rPr>
          <w:rFonts w:ascii="Amiri" w:hAnsi="Amiri" w:eastAsia="Amiri" w:cs="Amiri"/>
          <w:color w:val="111111"/>
          <w:sz w:val="28"/>
          <w:sz w:val="28"/>
          <w:szCs w:val="28"/>
          <w:rtl w:val="true"/>
          <w:lang w:bidi="ar-SA"/>
        </w:rPr>
        <w:t xml:space="preserve">قد تعرّفت على نظرية الشيخين من أئمّة الاعتزال، كما تعرّفت على نظرية أبي الهذيل، وقد حان الآن وقت دراسة نظرية شيخ الأشاعرة، وهو يخالف كلتا النظريتين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والوحدة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بوجود صفات كمالية زائدة على ذاته مفهوماً ومصداقاً، فلا تعدو صفاته صفات المخلوق إلّافي القدم والحدوث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يهاجم النظريتين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في رد النظرية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الزنادقة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بعالم، ولا قادر، ولا حي، ولا سميع، ولا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من قال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علم للّٰه ولا قدرة 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بعالم ولا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والتفاوت في الصراحة والكناية، فنفي المبادئ حقيقة، يلازم نفي صفاته الثبوتية التي أجمع المسلمون على توصيفه سبحانه بها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فردّ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أن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 اللّٰه اغفر لي وارحمني</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بزيادة الصفات ليس من مبتكرات الأشعري، بل تبع هو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والتفاوت بينهما بالكناية والتصريح، قال القاضي عبد الجبار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الكلابية أنّه تعالى يستحقّ هذه الصفات لمعان أزلية، وأراد بالأزلي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إلّاأنّه لما رأى المسلمين متفقين على أنّه لا قديم مع اللّٰه تعالى، لم يتجاسر على إطلاق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نبغ الأشعري، وأطلق القول بأنّه تعالى يستحقّ هذه الصفات لمعان قديمة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ناقش به النظرية الأُولى غير كاف فيما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قولهم إلى نفي كونه سبحانه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يستلزم نفي كونه عالماً وقادراً إذا لم تقم الذات مقام الصفات في الأثر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يطلب من العلم والقدرة من إتقان الفعل والقدرة عليه، فالذات بنفسها كافية في تأمين الغاية المطلوبة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ذاته سبحانه من الكمال على حد، تقوم بنفسها لتأمين كلّ ما يطلب من الصفات، فلا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ناقش به النظرية الثانية من أنّ القول بتوحيد صفاته مع ذاته يستلزم جواز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علم اللّٰه اغفر لي، وذلك لأنّ القائل بالوحدة إنّما يقول بها وجوداً لا مفهوماً، إذ لا شكّ أنّ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فبما أنّ العلم غيره سبحانه مفهوماً، ولكن عينه مصداقاً، لا يصحّ التعبير عن مقام العينية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فالتعبير بصورة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العلم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الداعي يسير في عالم المفاهيم، لا في عالم العين والخارج، وإلّا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bookmarkStart w:id="167" w:name="pg11529_105560"/>
    </w:p>
    <w:p>
      <w:pPr>
        <w:pStyle w:val="Heading4"/>
        <w:numPr>
          <w:ilvl w:val="3"/>
          <w:numId w:val="1"/>
        </w:numPr>
        <w:rPr/>
      </w:pPr>
      <w:bookmarkStart w:id="168" w:name="__RefHeading___Toc3829308_73709187"/>
      <w:bookmarkStart w:id="169" w:name="_Toc61"/>
      <w:bookmarkEnd w:id="167"/>
      <w:bookmarkEnd w:id="168"/>
      <w:r>
        <w:rPr>
          <w:rtl w:val="true"/>
        </w:rPr>
        <w:t>استدلاله على المغايرة</w:t>
      </w:r>
      <w:bookmarkEnd w:id="169"/>
    </w:p>
    <w:p>
      <w:pPr>
        <w:pStyle w:val="BookText"/>
        <w:rPr/>
      </w:pPr>
      <w:r>
        <w:rPr>
          <w:rFonts w:ascii="Amiri" w:hAnsi="Amiri" w:eastAsia="Amiri" w:cs="Amiri"/>
          <w:color w:val="111111"/>
          <w:sz w:val="28"/>
          <w:sz w:val="28"/>
          <w:szCs w:val="28"/>
          <w:rtl w:val="true"/>
          <w:lang w:bidi="ar-SA"/>
        </w:rPr>
        <w:t>وممّا يدلّ على أنّ اللّٰه عالم بعلم، أنّه سبحانه لا يخلو عن أحد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عالماً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بعلم يستحيل أن يكون هو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عالماً بنفسه كانت نفسه علماً، ويستحيل أن يكون العلم عالماً أو العالم علماً، ومن المعلوم أنّ اللّٰه عالم؛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نفس ذاته لا يصحّ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فإذا بطل هذا الشقّ تعين الشقّ الثاني، وهو أنّه يعلم بعلم يستحيل أن يكون هو نفسه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لبّ البرهان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واقعية الصفة هي البينونة فيجب أن يكون هناك ذات وعرض، ينتزع من اتّصاف الأُولى بالثاني عنوان العالم والقادر، فالعالم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العلم، والقادر من له القدرة، لا من ذاته نفسهما، فيجب أن يفترض ذات غير الوصف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بالوحدة لا يقول بالوحدة المفهومية، أي أنّ ما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نفس ما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باطل بالبداهة، بل يقصد منه اتحاد واقعية العلم مع واقعية ذاته، وأنّ وجوداً واحداً ببساطته ووحدته مصداق لكلا المفهومين، وليس مصداق لفظ الجلالة في </w:t>
      </w:r>
    </w:p>
    <w:p>
      <w:pPr>
        <w:pStyle w:val="BookText"/>
        <w:rPr/>
      </w:pPr>
      <w:r>
        <w:rPr>
          <w:rFonts w:ascii="Amiri" w:hAnsi="Amiri" w:eastAsia="Amiri" w:cs="Amiri"/>
          <w:color w:val="111111"/>
          <w:sz w:val="28"/>
          <w:sz w:val="28"/>
          <w:szCs w:val="28"/>
          <w:rtl w:val="true"/>
          <w:lang w:bidi="ar-SA"/>
        </w:rPr>
        <w:t>الخارج مغايراً لمصداق العلم، وأنّ ساحة الحقّ منزهة عن فقد أية صفة كمالية في مرتبة الذات، بل لوجود البحث البسيط نعوت وأوصاف، كلّها موجودة بوجود واحد، فتلك الصفات الإلهية متكثّرة بالمعنى والمفهوم، واحدة بالهوية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أصحاب نظرية الوحدة تعطيل الذات عن الصفات وخلوّها عن واقعيتها، كما عليه القائل بالنيابة، بل يعنون أنّ وجوداً واحداً بوحدته وبساطته، من دون تكثّر فيه، هو نفس العلم والقدرة وسائر الكمالات، وربّ وجود يكون من الكمال على حدّ يكون نفس الكشف والعلم، ونفس القدرة والاستطاعة، وهو في الكمال آكد من الوجود الذي يكون العلم والقدرة زائدين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الأشعري لم يتأمّل في مقالة القائل بالوحدة، ولأجله رمى القائل بها بأنّه لا يصحّ له إجراء الصفات على اللّٰه، وليس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 القول بالعينية والزيادة، كالفرق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وزيد عادل، فالأُولى من القضيتين آكد في إثبات المبدأ من الأُخرى، والقول بالعينية آكد من القول بالزيادة، فلو استحقّ الإنسان الواقف على ذاته وماوراءها بعلم زائد، أن يوصف بكونه عالماً، كان الموجود الواقف على الذات والأشياء بعلم هو نفسه وذاته، أولى بالاستحقاق بالتوصيف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اغترّ الشيخ بظاهر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المتبادر منه هو كون الذات شيئاً والوصف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بإجرائه عليه سبحانه بهذا النمط بلا تغيير ولا تحوير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هو أنّ المعارف العليا تقتنص من ظواهر </w:t>
      </w:r>
      <w:bookmarkStart w:id="170" w:name="pg11529_105562"/>
    </w:p>
    <w:p>
      <w:pPr>
        <w:pStyle w:val="BookText"/>
        <w:rPr/>
      </w:pPr>
      <w:bookmarkEnd w:id="170"/>
      <w:r>
        <w:rPr>
          <w:rFonts w:ascii="Amiri" w:hAnsi="Amiri" w:eastAsia="Amiri" w:cs="Amiri"/>
          <w:color w:val="111111"/>
          <w:sz w:val="28"/>
          <w:sz w:val="28"/>
          <w:szCs w:val="28"/>
          <w:rtl w:val="true"/>
          <w:lang w:bidi="ar-SA"/>
        </w:rPr>
        <w:t>الألفاظ وإن كانت الأدلّة العقلية الواضحة تخالفها وتردّها، فإنّ الألفاظ العامة عاجزة عن تفسير ما هناك من المعارف والمعاني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829310_73709187"/>
      <w:bookmarkStart w:id="172" w:name="_Toc62"/>
      <w:bookmarkEnd w:id="171"/>
      <w:r>
        <w:rPr>
          <w:rtl w:val="true"/>
        </w:rPr>
        <w:t>مضاعفات القول بالزيادة</w:t>
      </w:r>
      <w:bookmarkEnd w:id="172"/>
    </w:p>
    <w:p>
      <w:pPr>
        <w:pStyle w:val="BookText"/>
        <w:rPr/>
      </w:pPr>
      <w:r>
        <w:rPr>
          <w:rFonts w:ascii="Amiri" w:hAnsi="Amiri" w:eastAsia="Amiri" w:cs="Amiri"/>
          <w:color w:val="111111"/>
          <w:sz w:val="28"/>
          <w:sz w:val="28"/>
          <w:szCs w:val="28"/>
          <w:rtl w:val="true"/>
          <w:lang w:bidi="ar-SA"/>
        </w:rPr>
        <w:t xml:space="preserve">إذا كان في القول بعينية الصفات مع الذات نوع مخالفة لظاهر 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والقادر الظاهرة في الزيادة، كان في القول بالزيادة مضاعفات كبيرة لا يقبلها العقل السليم، ونشير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القدماء بعدد الأوصاف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يتمحّل في رفعه بأنّ المراد من الزيادة هو أنّها ليست ذاته ولا غير ذاته، ولكنّه كلام صوري ينتهي عند الدقة إلى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الأشعري في موضع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غيرية الصفات للذات حتى لا يلزمه القول بتعدّد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يفسر الغيرية بالصفات المفارقة،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الغيرية جواز مفارقة أحد الشيئين للآخر على وجه من الوجوه، فلمّا دلّت الدلالة على قدم الباري تعالى وعلمه وقدرته، استحال أن يكونا 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القارئ النبيه أنّ الزيادة المستلزمة لتعدّد القدماء كما تتحقّق في مفارقة الصفات كذلك تتحقّق في ملازمتها، فالقول بعدم الوحدة يستلزم تعدّد القدماء، وإن كانت الصفات لازمة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بأنّ له سبحانه صفات زائدة على الذات قديمة مثله ممّا لا </w:t>
      </w:r>
    </w:p>
    <w:p>
      <w:pPr>
        <w:pStyle w:val="BookText"/>
        <w:rPr/>
      </w:pPr>
      <w:r>
        <w:rPr>
          <w:rFonts w:ascii="Amiri" w:hAnsi="Amiri" w:eastAsia="Amiri" w:cs="Amiri"/>
          <w:color w:val="111111"/>
          <w:sz w:val="28"/>
          <w:sz w:val="28"/>
          <w:szCs w:val="28"/>
          <w:rtl w:val="true"/>
          <w:lang w:bidi="ar-SA"/>
        </w:rPr>
        <w:t>يجترئ عليه مسلم واعٍ، ولم يكن أحد متفوّهاً بهذا الشرك من المسلمين غير الكلابية، وعنهم أخذ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الكلابية أنّه تعالى يستحقّ هذه الصفات لمعان أزلية، وأراد بالأزلي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إلّاأنّه لمّا رأى المسلمين متّفقين على أنّه لا قديم مع اللّٰه تعالى لم يتجاسر على إطلاق القول بذلك، ثمّ نبغ الأشعري وأطلق القول بأنّه تعالى يستحقّ هذه الصفات لمعان قديمة، لوقاحته وقلّة مبالاته بالإسلام والمسلمين</w:t>
      </w:r>
      <w:r>
        <w:rPr>
          <w:rFonts w:eastAsia="Amiri" w:cs="Amiri" w:ascii="Amiri" w:hAnsi="Amiri"/>
          <w:color w:val="111111"/>
          <w:sz w:val="28"/>
          <w:szCs w:val="28"/>
          <w:rtl w:val="true"/>
          <w:lang w:bidi="ar-SA"/>
        </w:rPr>
        <w:t>.</w:t>
      </w:r>
      <w:r>
        <w:rPr>
          <w:rStyle w:val="FootnoteAnchor"/>
        </w:rPr>
        <w:footnoteReference w:id="15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باتّحاد صفاته مع ذاته، يستلزم غناه في العلم بما وراء ذاته، عن غيره، فيعلم بذاته كلّ الأشياء من دون حاجة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القول بالزيادة، إذ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سبحانه بعلم سوى ذاته ويخلق بقدرة خارجة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هذه الصفات أزلية لا يدفع الفقر والحاجة عن ساحته، مع أنّ وجوب الوجود يقتضي الاستغناء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الزيادة بظواهر بعض الآيات،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فضعيف جدّاً، إذ لا دلالة لهما على الزيادة ولا على العينية، وإنّما تدلّ على أنّ له سبحانه علماً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الكيفية فتطلب من مجال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وتاريخ العقائد هم الأشاعرة ومن لفّ لفّهم في القول بالأوصاف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المعطّلة هم نفاتها، حيث عطّلوا الذات عن التوصيف بالأوصاف الكمالية، وقالوا بالنيابة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الحقّ، وليس في القول بالوحدة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القول بالنيابة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تعطيل لتوصيف الذات بالصفات الكمالية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فقد صارت زيادة الصفات مذهباً لأهل السنّة قاطبة، وصدر في بغداد كتاب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القادري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قرئ في الدواوين وكتب الفقهاء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اعتقاد المسلمين، ومن خالفهم فقد فسق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القادر بقدرة، والعالم بعلم أزلي غير مستفاد، وهو السميع بسمع، والمبصر ببصر، متكلم بكلام، لا يوصف إلّا بما وصفه به نبيّه صلى الله عليه و آله و سلم وكلّ صفة وصف بها نفسه، أووصفه بها رسوله فهي صفة حقيقية لا مجازية، وإنّ كلام اللّٰه غير مخلوق، تكلّم به تكليماً فهو غير مخلوق بكلّ حال متلوّاً ومحفوظاً ومكتوباً ومسموعاً،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على حال من الأحوال فهو كافر، حلال الدم بعد الاستتابة منه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وربما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يصفه سبحانه بالأوصاف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التشبيه أو مع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التفويض أو التأويل، وهذا هو الذي نبحث عنه في البحث التالي</w:t>
      </w:r>
      <w:r>
        <w:rPr>
          <w:rFonts w:eastAsia="Amiri" w:cs="Amiri" w:ascii="Amiri" w:hAnsi="Amiri"/>
          <w:color w:val="111111"/>
          <w:sz w:val="28"/>
          <w:szCs w:val="28"/>
          <w:rtl w:val="true"/>
          <w:lang w:bidi="ar-SA"/>
        </w:rPr>
        <w:t xml:space="preserve">. </w:t>
      </w:r>
      <w:bookmarkStart w:id="173" w:name="pg11529_105565"/>
    </w:p>
    <w:p>
      <w:pPr>
        <w:pStyle w:val="Heading3"/>
        <w:numPr>
          <w:ilvl w:val="2"/>
          <w:numId w:val="1"/>
        </w:numPr>
        <w:rPr/>
      </w:pPr>
      <w:bookmarkStart w:id="174" w:name="__RefHeading___Toc3829312_73709187"/>
      <w:bookmarkStart w:id="175" w:name="_Toc63"/>
      <w:bookmarkEnd w:id="173"/>
      <w:bookmarkEnd w:id="174"/>
      <w:r>
        <w:rPr>
          <w:rtl w:val="true"/>
        </w:rPr>
        <w:t>(</w:t>
      </w:r>
      <w:r>
        <w:rPr/>
        <w:t>9</w:t>
      </w:r>
      <w:r>
        <w:rPr>
          <w:rtl w:val="true"/>
        </w:rPr>
        <w:t xml:space="preserve">) </w:t>
      </w:r>
      <w:r>
        <w:rPr>
          <w:rtl w:val="true"/>
        </w:rPr>
        <w:t>رأيه في الصفات الخبرية</w:t>
      </w:r>
      <w:bookmarkEnd w:id="175"/>
    </w:p>
    <w:p>
      <w:pPr>
        <w:pStyle w:val="Heading4"/>
        <w:numPr>
          <w:ilvl w:val="3"/>
          <w:numId w:val="1"/>
        </w:numPr>
        <w:rPr/>
      </w:pPr>
      <w:bookmarkStart w:id="176" w:name="__RefHeading___Toc3829314_73709187"/>
      <w:bookmarkStart w:id="177" w:name="_Toc64"/>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قسّم الباحثون صفاته سبحانه إلى صفات ذاتية وصفات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والقدرة والحياة والسمع والبصر، وكلّ ما يطلق عليه الصفات الكمالية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دلّت عليه ظواهر الآيات والأحاديث، كالعلو والوجه واليدين والرجل إلى غير ذلك ممّا ورد في المصدرين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 المتكلّمين في توصيفه سبحانه بالأخير على أقوال هي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829316_73709187"/>
      <w:bookmarkStart w:id="179" w:name="_Toc65"/>
      <w:bookmarkEnd w:id="178"/>
      <w:r>
        <w:rPr>
          <w:rtl w:val="true"/>
        </w:rPr>
        <w:t>أ</w:t>
      </w:r>
      <w:r>
        <w:rPr>
          <w:rtl w:val="true"/>
        </w:rPr>
        <w:t xml:space="preserve">. </w:t>
      </w:r>
      <w:r>
        <w:rPr>
          <w:rtl w:val="true"/>
        </w:rPr>
        <w:t>الإثبات مع التشبيه والتكليف</w:t>
      </w:r>
      <w:bookmarkEnd w:id="179"/>
    </w:p>
    <w:p>
      <w:pPr>
        <w:pStyle w:val="BookText"/>
        <w:rPr/>
      </w:pPr>
      <w:r>
        <w:rPr>
          <w:rFonts w:ascii="Amiri" w:hAnsi="Amiri" w:eastAsia="Amiri" w:cs="Amiri"/>
          <w:color w:val="111111"/>
          <w:sz w:val="28"/>
          <w:sz w:val="28"/>
          <w:szCs w:val="28"/>
          <w:rtl w:val="true"/>
          <w:lang w:bidi="ar-SA"/>
        </w:rPr>
        <w:t>وهو إجراؤها على اللّٰه سبحانه بنفس المعاني المرتكزة في أذهان الناس من دون أي تصرّف فيها، وهو قول المشبهة، فقد زعموا أنّ للّٰه سبحانه عينين ويدين ورجلين مثل الإنسان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مشبهة الحشوية فقد أجازوا على ربّهم الملامسة والمصافحة، وأنّ المسلمين المخلصين يعانقونه في الدنيا والآخرة إذا بلغوا </w:t>
      </w:r>
    </w:p>
    <w:p>
      <w:pPr>
        <w:pStyle w:val="BookText"/>
        <w:rPr/>
      </w:pPr>
      <w:r>
        <w:rPr>
          <w:rFonts w:ascii="Amiri" w:hAnsi="Amiri" w:eastAsia="Amiri" w:cs="Amiri"/>
          <w:color w:val="111111"/>
          <w:sz w:val="28"/>
          <w:sz w:val="28"/>
          <w:szCs w:val="28"/>
          <w:rtl w:val="true"/>
          <w:lang w:bidi="ar-SA"/>
        </w:rPr>
        <w:t>في الرياضة والاجتهاد إلى حدّ الإخلاص والاتحاد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الكعبي عن بعضهم أنّه كان يجوّز الرؤية في دار الدنيا، وأنّهم يزورونه ويزورهم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داود الجواربي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عن الفرج واللحية واسألوني عمّا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معبوده جسم ولحم ودم، وله جوارح وأعضاء من يد ورجل ورأس ولسان وعينين وأُذنين، ومع ذلك جسم لا كالأجسام ولحم لا كاللحوم ودم لا كالدماء، وكذلك سائر الصفات، وهو لا يشبه شيئاً من المخلوقات ولا يشبهه شيء، وحكى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أعلاه إلى صدره، مصمت ما سوى ذلك، وأنّ له فروة سوداء، وله شعر قطط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التنزيل من الاستواء، والوجه واليدين والجنب، والمجيء والإتيان والفوقية وغير ذلك، فأجروها على ظاهرها،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 عند إطلاق هذه الألفاظ على الأجسام، وكذلك ما ورد في الأخبار من الصورة وغيرها في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يضع الجبار 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بين اصبعين من أصابع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طينة آدم بيده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يده أوكفّه على 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وجدت برد أنامله على 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أجروها على ما يتعارف في صفات الأجسام، وزادوا في الأخبار أكاذيب وضعوها ونسبوها إلى النبي عليه الصلاة والسلام، وأكثرها مقتبسة من اليهود، فإنّ التشبيه فيهم طباع،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w:t>
      </w:r>
      <w:bookmarkStart w:id="180" w:name="pg11529_105567"/>
    </w:p>
    <w:p>
      <w:pPr>
        <w:pStyle w:val="BookText"/>
        <w:rPr/>
      </w:pPr>
      <w:bookmarkEnd w:id="180"/>
      <w:r>
        <w:rPr>
          <w:rFonts w:ascii="Amiri" w:hAnsi="Amiri" w:eastAsia="Amiri" w:cs="Amiri"/>
          <w:color w:val="111111"/>
          <w:sz w:val="28"/>
          <w:sz w:val="28"/>
          <w:szCs w:val="28"/>
          <w:rtl w:val="true"/>
          <w:lang w:bidi="ar-SA"/>
        </w:rPr>
        <w:t xml:space="preserve">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فعادته الملائكة، وبكى على طوفان نوح حتى رمدت عيناه، وإنّ العرش لتئط من تحته كأطيط الرحل الحديد، وأنّه ليفضل من كلّ جانب أربع أصابع، وروى المشبّهة عن النبي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ربي فصافحني وكافحني ووضع يده بين كتفي حتى وجدت برد أنامله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هذه عقيدة المشبّهة والمجسّمة في الصفات الخبرية، وإليك دراسة سائر المذاهب</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829318_73709187"/>
      <w:bookmarkStart w:id="182" w:name="_Toc66"/>
      <w:bookmarkEnd w:id="181"/>
      <w:r>
        <w:rPr>
          <w:rtl w:val="true"/>
        </w:rPr>
        <w:t>ب</w:t>
      </w:r>
      <w:r>
        <w:rPr>
          <w:rtl w:val="true"/>
        </w:rPr>
        <w:t xml:space="preserve">: </w:t>
      </w:r>
      <w:r>
        <w:rPr>
          <w:rtl w:val="true"/>
        </w:rPr>
        <w:t>الإثبات بلا تشبيه ولا تكليف</w:t>
      </w:r>
      <w:bookmarkEnd w:id="182"/>
    </w:p>
    <w:p>
      <w:pPr>
        <w:pStyle w:val="Heading5"/>
        <w:numPr>
          <w:ilvl w:val="4"/>
          <w:numId w:val="1"/>
        </w:numPr>
        <w:rPr/>
      </w:pPr>
      <w:bookmarkStart w:id="183" w:name="__RefHeading___Toc3829320_73709187"/>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إنّ الشيخ الأشعري يجريها على اللّٰه سبحانه بالمعنى المتبادر منها في العرف، لكن مع التنزيه عن التشبيه والتجنّب عن التكييف، قال في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استوى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وأنّ له وجهاً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له يدين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وأنّ له عيناً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ascii="Amiri" w:hAnsi="Amiri" w:eastAsia="Amiri" w:cs="Amiri"/>
          <w:color w:val="111111"/>
          <w:sz w:val="28"/>
          <w:sz w:val="28"/>
          <w:szCs w:val="28"/>
          <w:rtl w:val="true"/>
          <w:lang w:bidi="ar-SA"/>
        </w:rPr>
        <w:t>وقال في الباب السابع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الاستواء؟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يستوي على عرشه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يليق به من غير طول الاستقرار،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عرض عدّة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أنّه ليس في خلقه، ولا خلقه فيه، وأنّه مستو على عرشه بلا كيف ولا استواء</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وقال في 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فأخبر أنّ له وجهاً لا يفنى ولا يلحقه الهلاك،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اَلْفُلْكَ بِأَعْيُنِنٰا وَ وَحْيِنٰا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عزّ وجلّ أنّ له وجهاً وعيناً ولا يكيف ولا يحد</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وعلى ذلك فالأشعري من أهل الإثبات كالمشبّهة والمجسّمة، لا من أهل التفويض ولا من أهل التأويل، وسيوافيك 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المشبّهة وما ذهب إليه الأشعري، هو أنّ الطائفة الأُولى تجريها على اللّٰه سبحانه بحرفيّتها من دون أي تصرف فيها، ولكن الأشعري ومن لفّ لفّه يثبتونها على اللّٰه بنفس معانيها لكن متقيدة باللّا كيفية واللّا تشبيه، حتى </w:t>
      </w:r>
    </w:p>
    <w:p>
      <w:pPr>
        <w:pStyle w:val="BookText"/>
        <w:rPr/>
      </w:pPr>
      <w:r>
        <w:rPr>
          <w:rFonts w:ascii="Amiri" w:hAnsi="Amiri" w:eastAsia="Amiri" w:cs="Amiri"/>
          <w:color w:val="111111"/>
          <w:sz w:val="28"/>
          <w:sz w:val="28"/>
          <w:szCs w:val="28"/>
          <w:rtl w:val="true"/>
          <w:lang w:bidi="ar-SA"/>
        </w:rPr>
        <w:t>يخرجوا من التجسيم والتشبيه وينسلكوا في أهل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المعنى مختصاً به، بل هناك من يوافقه من المتقدمين والمتأخرين، يطلق عليهم أهل الإثبات أو المثبتة، في مقابل المفوِّضة والمؤوِّلة والنفاة بتاتاً، وإليك نقل ما أُثر عن غيره في هذا المجال ممّا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اللّٰه تعالى في القرآن من ذكر الوجه واليد والنفس، فهو له صفات بلا كيف،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يده قدرته ونعمته، لأنّ فيه إبطال الصفة، وهذا قول أهل القدر والاعتزال، ولكن يده صفته بلا كيف، وغضبه ورضاه صفتان من صفاته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أسماء وصفات لا يسع أحداً ردّها، ومن خالف بعد ثبوت الحجّة عليه كفر، وأمّا قبل قيام الحجّة، فإنّه يعذر بالجهل؛ ونثبت هذه الصفات وننفي عنه التشبيه كما نفى عن نفسه، فقال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فللناس في هذا المقام مقالات كثيرة جداً، وإنّما نسلك مذهب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فإنّ اللّٰه لا يشبهه شيء من خلقه، وليس كمثله شيء</w:t>
      </w:r>
      <w:r>
        <w:rPr>
          <w:rFonts w:eastAsia="Amiri" w:cs="Amiri" w:ascii="Amiri" w:hAnsi="Amiri"/>
          <w:color w:val="111111"/>
          <w:sz w:val="28"/>
          <w:szCs w:val="28"/>
          <w:rtl w:val="true"/>
          <w:lang w:bidi="ar-SA"/>
        </w:rPr>
        <w:t>.</w:t>
      </w:r>
      <w:r>
        <w:rPr>
          <w:rStyle w:val="FootnoteAnchor"/>
          <w:rtl w:val="true"/>
        </w:rPr>
        <w:footnoteReference w:id="170"/>
      </w:r>
      <w:bookmarkStart w:id="185" w:name="pg11529_105570"/>
    </w:p>
    <w:p>
      <w:pPr>
        <w:pStyle w:val="Heading5"/>
        <w:numPr>
          <w:ilvl w:val="4"/>
          <w:numId w:val="1"/>
        </w:numPr>
        <w:rPr/>
      </w:pPr>
      <w:bookmarkStart w:id="186" w:name="__RefHeading___Toc3829322_73709187"/>
      <w:bookmarkStart w:id="187" w:name="_Toc68"/>
      <w:bookmarkEnd w:id="185"/>
      <w:bookmarkEnd w:id="186"/>
      <w:r>
        <w:rPr>
          <w:rtl w:val="true"/>
        </w:rPr>
        <w:t>إثبات الأشعري بين التشبيه والتعقيد</w:t>
      </w:r>
      <w:bookmarkEnd w:id="187"/>
    </w:p>
    <w:p>
      <w:pPr>
        <w:pStyle w:val="BookText"/>
        <w:rPr/>
      </w:pPr>
      <w:r>
        <w:rPr>
          <w:rFonts w:ascii="Amiri" w:hAnsi="Amiri" w:eastAsia="Amiri" w:cs="Amiri"/>
          <w:color w:val="111111"/>
          <w:sz w:val="28"/>
          <w:sz w:val="28"/>
          <w:szCs w:val="28"/>
          <w:rtl w:val="true"/>
          <w:lang w:bidi="ar-SA"/>
        </w:rPr>
        <w:t xml:space="preserve">يجب على كلّ مؤمن الإيمان بما وصف اللّٰه به نفسه، وليس أحد أعرف 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أَعْلَمُ أَمِ اَللّٰهُ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كما أنّه ليس لأحد أن يصرف كلامه سبحانه، عمّا هو المتبادر من ظاهره، إذ التأويل بلا اعتماد على نصّ قطعي يفقد النصوص هيبتها، وإنّ المؤوّلة الذين يؤوّلون ظواهر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ظواهرهما لا توافق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مردودون في منطق الشرع، إذ لا يوجد في الكتاب والسنّة الصحيحة ما ظاهره خلاف العقل، وإنّما يتصوّرونه ظاهراً ثمّ يحملونه على خلافه، ليس مفاد الآية والمتبادر منها عند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لا خلاف بين جمهور المسلمين فيه، ولكن الذي يجب إلفات النظر إليه، هو أنّ العقيدة الإسلامية المستقاة من الكتاب والسنّة تتّسم بالدقة والرصانة والسلامة من التعقيد و الألغاز، وهي تبدو جليَّة مطابقة للفطرة والعقل السليم للجماهير على كافة المستويات، وتتصف بالصفاء والنقاء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سمة العقيدة الإسلامية، وعلى ذلك فإبرازها بصورة التشبيه والتجسيم المأثورين من اليهودية والنصرانية، أو بصورة التعقيد والألغاز، لا يجتمع مع موقف الإسلام والقرآن في عرض العقائد على المجتمع الإسلامي، فلا محيص لمن يعرض العقائد الإسلامية عن رعاية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التحرّز عن سمة التشبيه والتجسيم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الاجتناب عن الجمود على اللفظ وجعل صفاته سبحانه ألفاظاً جوفاء، أو معاني معقّدة لا يفهم منها شيء، بحجّة أنّ البحث عن الكيف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إثبات الصفات له سبحانه لو انتهى إلى التكييف والتشبيه فهو كفر و زندقة،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الفرار عنه بكلمة مبهمة،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الإمرار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المشاهد في كلمات أغلب المثبتين للصفات، إذ هو أشبه بالإنكار بعد الإقرار، ولا إنكار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فالإصرار على الإثبات تبعاً للنصوص، والتهجّم على النفاة، والذهاب في هذا السبيل إلى حدّ التجسيم، غواية وضلالة؛ والاعتماد في ذلك على كلمات السلف اعتمادعلى قول من ليس بمعصوم ولا حجّة، والعقائد تعرض على القرآن والسنّة الصحيحة والعقل السليم الذي به عرف اللّٰه وثبت وجوده، لا على قول السلف الذين لم يخلوا من طالح، فحشد عبارات بعض السلف في مجال العقائد لا ينفع شيئاً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إثبات صفاته سبحانه، على نحو ينتهي إلى اللغز والتعقيد ويتّسم بعدم المفهومية، مردود بنص القرآن الكريم حيث ندب إلى التدبّر فيما أنزل إلى نبيّه،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ولكن مع الأسف إنّ إثبات الصفات الخبرية للّٰه سبحانه وإمرارها عليه بين الأشاعرة وغيرهم لا يخرج عن أحد هذين الإطارين، فالكلّ إمّا يتكلّمون عنها في إطار التشبيه والتكييف، ويسترسلون في هذا المضمار، أو يفسرونها في إطار من التعقيد والغموض إذا احترزوا عن البحث والتفصيل، والكلّ مردود،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وهانحن نأتي ببعض نصوص القوم في هذا المجال، حتى نرى كيف أنّ العناية بالإثبات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بالقوم إمّا إلى حدّ التشبيه، أو إلى حدّ 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كلمات الطائفة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لعبد اللّٰه 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فوق السماء السابعة على العرش بائن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عرشه، ونؤمن بماوردت به السنّة من صفاته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الدارمي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عرشه، فبان من خلقه، لا تخفى عليه منهم خافية، علمه بهم محيط، وبصره فيهم نافذ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المقدسي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 الثقات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w:t>
      </w:r>
    </w:p>
    <w:p>
      <w:pPr>
        <w:pStyle w:val="BookText"/>
        <w:rPr/>
      </w:pPr>
      <w:r>
        <w:rPr>
          <w:rFonts w:ascii="Amiri" w:hAnsi="Amiri" w:eastAsia="Amiri" w:cs="Amiri"/>
          <w:color w:val="111111"/>
          <w:sz w:val="28"/>
          <w:sz w:val="28"/>
          <w:szCs w:val="28"/>
          <w:rtl w:val="true"/>
          <w:lang w:bidi="ar-SA"/>
        </w:rPr>
        <w:t>عن النبي أنّه كان يحذر الناس من الإيمان بما يظهر في كلامه في صفة ربّه من الفوقية واليدين ونحو ذلك، ولا نقل لهذه الصفات معاني أُخر، باطنها غير ما يظهر من مدلولها، وكان يحضر في مجلسه العالم والجاهل والذكي والبليد والأعرابي الجافي، ثمّ لا تجد شيئاً يعقب تلك النصوص بما يصرفها عن حقائقها، لا نصاً ولا ظاهراً، ولما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لم ينكر عليها بحضرة أصحابه كي لا يتوهموا أنّ الأمر على خلاف ما هي عليه، بل أقرّها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w:t>
      </w:r>
      <w:r>
        <w:rPr>
          <w:rStyle w:val="FootnoteAnchor"/>
        </w:rPr>
        <w:footnoteReference w:id="17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القرطبي في تفسيره عند تفسير آية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السلف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يقولون بنفي الجهة ولا ينطقون بذلك، بل نطقوا هم والكافة بإثباتها للّٰه تعالى كما نطق كتابه وأخبرت رسله، ولم ينكر أحد من السلف الصالح أنّه استوى على عرشه حقيقة، وخص العرش بذلك لأنّه أعظم مخلوقاته، وإنّما جهلوا كيفية الاستواء فإنّها لا تعلم حقيقته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إلى غير ذلك من الكلمات التي يتبادر منها أنّ القائل بها يريد إجلاسه سبحانه على العرش إجلاساً حقيقياً حسّياً، وأنّ تلك هي العقيدة الإسلامية التي يشترك فيها العالم والأعرابي الجافي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وتصحيح ذلك بالجهل بالكيفية لا يفيد شيئاً، فإنّ تلك اللفظة المجملة </w:t>
      </w:r>
    </w:p>
    <w:p>
      <w:pPr>
        <w:pStyle w:val="BookText"/>
        <w:rPr/>
      </w:pPr>
      <w:r>
        <w:rPr>
          <w:rFonts w:ascii="Amiri" w:hAnsi="Amiri" w:eastAsia="Amiri" w:cs="Amiri"/>
          <w:color w:val="111111"/>
          <w:sz w:val="28"/>
          <w:sz w:val="28"/>
          <w:szCs w:val="28"/>
          <w:rtl w:val="true"/>
          <w:lang w:bidi="ar-SA"/>
        </w:rPr>
        <w:t>شيء يلتجئ إليه كلّ من المشبّهة والمجسمة، ويقولون إنّ للّٰه سبحانه جسماً لا كسائر الأجسام، ولحماً لا كاللحوم، ودماً لا كالدماء، وكذلك سائر الصفات؛ وإنّما استحيوا عن إثبات الفرج واللحية، وإذ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عن الفرج واللحية واسألوني عمّا وراء ذلك</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ليت شعري إذا كانت تلك اللفظة المبهمة مفيدة في مجال التوحيد والتنزيه والتجنب عن التشبيه فليقولوا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جسم لا كالأجسام، عرض لا كسائر الأعراض، آكل وشارب لا كالإنسان والحيوان، فلماذا يستحيون عن حشد هذه الأوصاف مع أنّها تفيدهم في التنزيه،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بلا كيف ولا تشبيه بعد كلّ صفة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تتعجب ممّا ذكره الزمخشري في كشّافه عن هؤلاء القوم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تعجب من المتسمّين بالإسلام، المتسمّين بأهل السنّة والجماعة، كيف اتّخذوا هذه العظيمة مذهباً، ولا يغرّنك تسترهم بالبلكفة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قولهم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منصوبات أشياخهم، والقول ما قال بعض العدلية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شبّهوه بخلقه وتخوّفوا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الورى فتستّروا بالبلكفة</w:t>
      </w:r>
      <w:r>
        <w:rPr>
          <w:rStyle w:val="FootnoteAnchor"/>
          <w:rtl w:val="true"/>
        </w:rPr>
        <w:footnoteReference w:id="17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نرى أنّ هؤلاء مع تحرّزهم عن تأويل الآيات يؤوّلون الآيات التي لا تناسب التجسيم بل تضاده، فما هو الهدف من هذا التأويل مع كونه </w:t>
      </w:r>
    </w:p>
    <w:p>
      <w:pPr>
        <w:pStyle w:val="BookText"/>
        <w:rPr/>
      </w:pPr>
      <w:r>
        <w:rPr>
          <w:rFonts w:ascii="Amiri" w:hAnsi="Amiri" w:eastAsia="Amiri" w:cs="Amiri"/>
          <w:color w:val="111111"/>
          <w:sz w:val="28"/>
          <w:sz w:val="28"/>
          <w:szCs w:val="28"/>
          <w:rtl w:val="true"/>
          <w:lang w:bidi="ar-SA"/>
        </w:rPr>
        <w:t>على خلاف منهجهم، وإليك الآيات التي يصر القوم على تأويلها وحملها على خلاف ظاهرها، وما ذلك إلّابأنّ الأخذ بظاهرها لا يجتمع مع جلوسه سبحانه على العرش، وكونه في تلك الجهة، و كونه جسماً متحيزاً في مكان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 وَ اَللّٰهُ بِمٰا تَعْمَلُونَ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هدف القوم من الجمود على الظواهر هو التجسيم والجهة فما هو الداعي إلى تأويل هذه الآيات بأنّ المراد منها هو إحاطة علمه سبحانه بالناس، لا إحاطة ذاته ووجوده، أليس ذلك يدلّ على أنّ القوم يبطنون العقيدة بجلوسه سبحانه في السماء على عرشه حقيقة، ولما شاهدوا أنّ ذلك لا يجتمع مع إحاطة وجوده لجميع العوالم الإمكانية، خرجوا عن منهجهم بتأويل هذه الآيات بحمل الإحاطة على الإحاطة العلمية لا الوجودية، والعجب أنّهم من يقول بوجوده سبحانه في كلّ مكان بالقول بالطول والنفوذ في الأجسام، وهم لا يفرّقون بين الإحاطة الجسمية</w:t>
      </w:r>
    </w:p>
    <w:p>
      <w:pPr>
        <w:pStyle w:val="BookText"/>
        <w:rPr/>
      </w:pPr>
      <w:r>
        <w:rPr>
          <w:rFonts w:ascii="Amiri" w:hAnsi="Amiri" w:eastAsia="Amiri" w:cs="Amiri"/>
          <w:color w:val="111111"/>
          <w:sz w:val="28"/>
          <w:sz w:val="28"/>
          <w:szCs w:val="28"/>
          <w:rtl w:val="true"/>
          <w:lang w:bidi="ar-SA"/>
        </w:rPr>
        <w:t>المادية ولا الإحاطة القيّومية، والآية ناظرة إلى الثانية لا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الطائفة الأُولى، وأمّا الطائفة الأُخرى التي أفضى بهم القول بالإثبات إلى مهزلة الغموض والتعقيد، وكأنّ الصفات الواردة في الذكر الحكيم لم ترد للتدبر فيها، فإليك نزراً من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وصف اللّٰه به نفسه في القرآن فقراءته تفسيره، لا كيف ولا مثيل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نثبت للّٰه ما أثبته لنفسه، نقر بذلك بألسنتنا ونصدق بذلك في قلوبنا من غير أن نشبه وجه خالقنا بوجه أحد من المخلوقين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إثباتها، لأنّ التوقيف وَرَدَ بها، ووجب نفي التشبيه عنها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درج السلف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على الإقرار والإمرار والإثبات لما ورد من الصفات في كتاب اللّٰه وسنة رسوله من غير تعرض لتأويله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هذه النظرية بعد متروكيتها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يدين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مختصتين به ذاتيتين له كما يليق بجلاله، وإنّه سبحانه خلق آدم بيده دون الملائكة وإبليس، وإنّه سبحانه يقبض الأرض ويطوي السماوات بيده اليمنى</w:t>
      </w:r>
      <w:r>
        <w:rPr>
          <w:rFonts w:eastAsia="Amiri" w:cs="Amiri" w:ascii="Amiri" w:hAnsi="Amiri"/>
          <w:color w:val="111111"/>
          <w:sz w:val="28"/>
          <w:szCs w:val="28"/>
          <w:rtl w:val="true"/>
          <w:lang w:bidi="ar-SA"/>
        </w:rPr>
        <w:t>.</w:t>
      </w:r>
      <w:r>
        <w:rPr>
          <w:rStyle w:val="FootnoteAnchor"/>
        </w:rPr>
        <w:footnoteReference w:id="17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اليد عندنا الجارحة، وإنّما هي صفة جاء بها التوقيف، فنحن نطلقهاعلى ما جاء ولا نكيّفها</w:t>
      </w:r>
      <w:r>
        <w:rPr>
          <w:rFonts w:eastAsia="Amiri" w:cs="Amiri" w:ascii="Amiri" w:hAnsi="Amiri"/>
          <w:color w:val="111111"/>
          <w:sz w:val="28"/>
          <w:szCs w:val="28"/>
          <w:rtl w:val="true"/>
          <w:lang w:bidi="ar-SA"/>
        </w:rPr>
        <w:t>.</w:t>
      </w:r>
      <w:r>
        <w:rPr>
          <w:rStyle w:val="FootnoteAnchor"/>
        </w:rPr>
        <w:footnoteReference w:id="17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وكيعاً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سُئلتم عن ضحك ربّنا فقولوا سمعنا بها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هذه العبارة ونظائرها تصبغ صفات اللّٰه بصبغة التعقيد والإبهام، ولا تهدي الإنسان إلى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 والوجه والرجل موضوعة للأعضاء الخاصة في الإنسان، ولا يتبادر منها إلّاما يتبادر عند أهل اللغة، وحينئذٍ فإن أُريد منها المعنى الحقيقي يلزم التشبيه، وإن أُريد غيره فذلك الغير إمّا معنى مجازي أُريد منه بحسب القرينة فيلزم التأويل، وهم يفرون منه فرار المزكوم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شيء لا هذا ولا ذاك، فما هو ذلك الغير؟ بيّنوه لناحتى تتّسم العقيدة بالوضوح والسهولة، ونبتعد عن التعقيد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فالقول بأنّ له وجهاً لا كالوجوه، ويداً لا كالأيدي ألفاظ جوفاء وشعارات خداعة لا يستفاد منها شيء سوى تخديش الأفكار وتضليلها عن جادة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الصحيح لا يخرج عن المعنى الحقيقي والمجازي، وإرادة أمر ثالث خارج عن إطار هذين المعنيين يعد غلطاً وباطلاً، وعلى هذا الأساس لو أُريد المعنى الحقيقي لزم التشبيه بلا إشكال، ولو أُريد المعنى المجازي لزم التأويل، والكلّ ممنوع عندهم، فما هو المراد من هذه الصفات الواردة في الكتاب والسنّة؟</w:t>
      </w:r>
    </w:p>
    <w:p>
      <w:pPr>
        <w:pStyle w:val="BookText"/>
        <w:rPr/>
      </w:pPr>
      <w:r>
        <w:rPr>
          <w:rFonts w:ascii="Amiri" w:hAnsi="Amiri" w:eastAsia="Amiri" w:cs="Amiri"/>
          <w:color w:val="111111"/>
          <w:sz w:val="28"/>
          <w:sz w:val="28"/>
          <w:szCs w:val="28"/>
          <w:rtl w:val="true"/>
          <w:lang w:bidi="ar-SA"/>
        </w:rPr>
        <w:t>إنّ ما يلهجون به ويكرّرونه من أنّ هذه الصفات تجري على اللّٰه سبحانه بنفس معانيها الحقيقية ولكن الكيفية مجهولة، أشبه بالمهزلة، إذ لو كان إمرارها على اللّٰه بنفس معانيها الحقيقية لوجب أن تكون الكيفية محفوظة حتى يكون الاستعمال حقيقياً، لأنّ الواضع إنّما وضع هذه الألفاظ على تلك المعاني التي يكون قوامهابنفس كيفيتها، ويكون عمادها وسنادها بنفس هويتها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فاستعمالها في المعاني، حقيقة بلا كيفية أشبه بالأسد بلا ذنب ولا مخلب ولا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هو أنّ للّٰه يداً حقيقة لكن لا كالأيدي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بالكلام الذي يناقض ذيله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ليس في النصوص من الكتاب والسنّة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ولا عين، وإنّما هو شيء اخترعته الفاكرة، للتذرّع به في مقام الردّ على الخصم والنقض عليهم، بأنّ لازم إمرارها على اللّٰه بنفس معانيها، هو التجسيم والتشبيه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ما يفيد في المقام عند تحليل عقائد الحنابلة حول الصفات، فراجع</w:t>
      </w:r>
      <w:r>
        <w:rPr>
          <w:rFonts w:eastAsia="Amiri" w:cs="Amiri" w:ascii="Amiri" w:hAnsi="Amiri"/>
          <w:color w:val="111111"/>
          <w:sz w:val="28"/>
          <w:szCs w:val="28"/>
          <w:rtl w:val="true"/>
          <w:lang w:bidi="ar-SA"/>
        </w:rPr>
        <w:t xml:space="preserve">. </w:t>
      </w:r>
      <w:bookmarkStart w:id="188" w:name="pg11529_105579"/>
    </w:p>
    <w:p>
      <w:pPr>
        <w:pStyle w:val="Heading4"/>
        <w:numPr>
          <w:ilvl w:val="3"/>
          <w:numId w:val="1"/>
        </w:numPr>
        <w:rPr/>
      </w:pPr>
      <w:bookmarkStart w:id="189" w:name="__RefHeading___Toc3829324_73709187"/>
      <w:bookmarkStart w:id="190" w:name="_Toc69"/>
      <w:bookmarkEnd w:id="188"/>
      <w:bookmarkEnd w:id="189"/>
      <w:r>
        <w:rPr>
          <w:rtl w:val="true"/>
        </w:rPr>
        <w:t>ج</w:t>
      </w:r>
      <w:r>
        <w:rPr>
          <w:rtl w:val="true"/>
        </w:rPr>
        <w:t xml:space="preserve">: </w:t>
      </w:r>
      <w:r>
        <w:rPr>
          <w:rtl w:val="true"/>
        </w:rPr>
        <w:t>التفويض</w:t>
      </w:r>
      <w:bookmarkEnd w:id="190"/>
    </w:p>
    <w:p>
      <w:pPr>
        <w:pStyle w:val="Heading5"/>
        <w:numPr>
          <w:ilvl w:val="4"/>
          <w:numId w:val="1"/>
        </w:numPr>
        <w:rPr/>
      </w:pPr>
      <w:bookmarkStart w:id="191" w:name="__RefHeading___Toc3829326_73709187"/>
      <w:bookmarkStart w:id="192" w:name="_Toc70"/>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إنّ هناك نظرية ثالثة حول الصفات الخبرية اختارها جمع من الأشاعرة وهي نظرية التفويض، وحاصلها الإيمان بكلّ ما جاء في القرآن والسنّة من الصفات التي وصف اللّٰه سبحانه نفسه بها إجمالاً، وتفويض ما يراد منها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يجب اعتقاده على المكلّف هو ما يترجمه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صدق الرسول فينبغي أن يصدقه في صفات اللّٰه بأنّه حي قادر، عالم متكلم مريد، ليس كمثله شيء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الاعتقاد المجمل استمرت الأعراب وعوام الخلق، إلّامن وقع في بلدة يقرع سمعه فيها هذه المسائل كقدم القرآن وحدوثه، ونفي الاستواء والنزول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جماعة كثيرة من السلف كانوا يثبتون للّٰه تعالى صفات أزلية من العلم والقدرة والحياة والإرادة والسمع والبصر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يثبتون صفات خبرية مثل اليدين والوجه، ولا يؤوّلون ذلك، إلّاأنّهم يقولون هذه الصفات قد وردت في الشرع فنسمّيها صفات خبرية، ولمّا كانت المعتزلة ينفون الصفات، والسلف يثبتون، سمّي السلف صفاتية، والمعتزلة 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لتعطيل ذاته سبحانه عن التوصيف بمحامد الصفات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حكى عن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بمقتضى العقل أنّ اللّٰه</w:t>
      </w:r>
    </w:p>
    <w:p>
      <w:pPr>
        <w:pStyle w:val="BookText"/>
        <w:rPr/>
      </w:pP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يشبه شيئاً من المخلوقات ولا يشبهه شيء منها وقطعنا بذلك، إلّاأنّا نعرف معنى اللفظ الوارد فيه،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ولسنا مكلّفين بمعرفة تفسير هذه الآيات، بل التكليف قد ورد بالاعتقاد بأنّه لا شريك له وليس كمثله شيء، وذلك قد أثبتناه</w:t>
      </w:r>
      <w:r>
        <w:rPr>
          <w:rFonts w:eastAsia="Amiri" w:cs="Amiri" w:ascii="Amiri" w:hAnsi="Amiri"/>
          <w:color w:val="111111"/>
          <w:sz w:val="28"/>
          <w:szCs w:val="28"/>
          <w:rtl w:val="true"/>
          <w:lang w:bidi="ar-SA"/>
        </w:rPr>
        <w:t>.</w:t>
      </w:r>
      <w:r>
        <w:rPr>
          <w:rStyle w:val="FootnoteAnchor"/>
        </w:rPr>
        <w:footnoteReference w:id="18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عموم المحدثين حملوا ظاهر ما تعلق من صفات الباري سبحانه على مقتضى الحس فشبهوا، لأنّهم لا يخالطون الفقهاء فيعرفوا حمل المتشابه على مقتضى المحكم</w:t>
      </w:r>
      <w:r>
        <w:rPr>
          <w:rFonts w:eastAsia="Amiri" w:cs="Amiri" w:ascii="Amiri" w:hAnsi="Amiri"/>
          <w:color w:val="111111"/>
          <w:sz w:val="28"/>
          <w:szCs w:val="28"/>
          <w:rtl w:val="true"/>
          <w:lang w:bidi="ar-SA"/>
        </w:rPr>
        <w:t>.</w:t>
      </w:r>
      <w:r>
        <w:rPr>
          <w:rStyle w:val="FootnoteAnchor"/>
        </w:rPr>
        <w:footnoteReference w:id="18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الرازي في أساس التقديس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المتشابهات يجب القطع بأنّ مراد اللّٰه منها شيء غير ظواهرها، كما يجب تفويض معناها إلى اللّٰه تعالى، ولا يجوز الخوض في تفسيرها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وهنا كلمات للقائلين بالتفويض يشبه بعضها بعضاً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التفويض هو شعار من لا يتعرض للأبحاث الخطيرة، ولا يقتحم المعارك المدلهمة، ويرى أنّه يكفيه في النجاة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لاإله إلّااللّٰه وأنّ محمّداً رسول اللّٰه، وإقام </w:t>
      </w:r>
    </w:p>
    <w:p>
      <w:pPr>
        <w:pStyle w:val="BookText"/>
        <w:rPr/>
      </w:pPr>
      <w:r>
        <w:rPr>
          <w:rFonts w:ascii="Amiri" w:hAnsi="Amiri" w:eastAsia="Amiri" w:cs="Amiri"/>
          <w:color w:val="111111"/>
          <w:sz w:val="28"/>
          <w:sz w:val="28"/>
          <w:szCs w:val="28"/>
          <w:rtl w:val="true"/>
          <w:lang w:bidi="ar-SA"/>
        </w:rPr>
        <w:t>الصلاة، وإيتاء الزكاة، والحجّ، وصوم رمضان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وعند ذاك يرى أنّ التفويض أسلم من الإثبات الذي ربما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التشبيه والتجسيم المبغوض، أو إلى التعقيد واللغز الذي لا يجتمع مع سمة سهولة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التفويض، غير أنّ ابن تيمية شنّ على هذه الطائفة بما ليس في شأنهم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المبتدعة هم الذين فضلوا طريقة الخلف على طريقة السلف؛ من حيث ظنّوا أنّ طريقة السلف هي مجرد الإيمان بألفاظ القرآن والحديث، من غير فقه ولا فهم لمراد اللّٰه ورسوله منها، واعتقدوا أنّهم بمنزلة الأُميين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أُمِّيُّونَ لاٰ يَعْلَمُونَ اَلْكِتٰابَ إِلاّٰ أَمٰانِيَّ</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ascii="Amiri" w:hAnsi="Amiri" w:eastAsia="Amiri" w:cs="Amiri"/>
          <w:color w:val="111111"/>
          <w:sz w:val="28"/>
          <w:sz w:val="28"/>
          <w:szCs w:val="28"/>
          <w:rtl w:val="true"/>
          <w:lang w:bidi="ar-SA"/>
        </w:rPr>
        <w:t>وكأنّه تأثّر بما ذكره محيي الدين ابن العربي حيث رد على أهل التفويض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نؤمن بهذا اللفظ كما جاء من غير أن نعقل له معنى، حتى نكون في هذا الإيمان به في حكم من لم يسمع به، ونبقى على ما أعطانا دليل العقل من إحالة مفهوم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بهذا القسم متحكم أيضاً، فإنّه ردّ على اللّٰه بأنّهم جعلوا نفوسهم في حكم نفوس لم تسمع ذلك الخطاب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بهذا اللفظ على حدّ علم اللّٰه فيه وعلم رسوله، فهؤلاء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خاطبنا عبثاً لأنّه خاطبنا بما لا نفهم، </w:t>
      </w:r>
    </w:p>
    <w:p>
      <w:pPr>
        <w:pStyle w:val="BookText"/>
        <w:rPr/>
      </w:pP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لِيُبَيِّنَ لَهُمْ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ascii="Amiri" w:hAnsi="Amiri" w:eastAsia="Amiri" w:cs="Amiri"/>
          <w:color w:val="111111"/>
          <w:sz w:val="28"/>
          <w:sz w:val="28"/>
          <w:szCs w:val="28"/>
          <w:rtl w:val="true"/>
          <w:lang w:bidi="ar-SA"/>
        </w:rPr>
        <w:t>غير أنّا نلفت نظر القارئ إلى أنّ ما عاب به ابن تيمية أهل التفويض مشترك بينهم و بين أهل الإثبات، فقد عرفت أنّ إثبات الصفات الخبرية مع حفظ التنزيه تجعل الصفات ألفاظاً بلا معان واضحة، لما سبق من أنّ الكيفية المادية هي المقوّمة لليد والوجه والرجل، فإثبات مفاهيمها مع سلب كيفياتها أشبه شيء بإثبات شيء في عين سلبه، فعندئذٍ تنقلب الآيات البينات الدالّة على أشرف المعاني وأجلّها، لدى القوم، إلى آيات غير مفهومة ولا معقولة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أحد المصرّين على الإثبات بصورة النمط الأشعري يحسبه عقيدة سلفية، ويقول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اللّٰه يجب أن تكون لدى المسلم بديهيات ذهنية تتغلغل في قلبه، فيتحرر من أي ضغط خارجي، لما لها من انعكاسات تربوية هامة على النفس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باللّٰه أمر خطير، وضرره على المسلمين كبير، لأنّ ذلك يؤدي إلى أن يكون عرضة للزلّات، وأن يكون قلبه مورداً للشبهات ومستقراً للأوهام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إنّ السمة التي يثبتها الكاتب لصفات اللّٰه، هل هي موجودة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يداً لا كالأيدي، أو وجهاً لا كالوجوه، أو أنّ هذا لا يزيد في صفاته تعالى إلّاغموضاً وتعقيداً، وتصبح العقيدة الإسلامية عند الواصف كالعقائد </w:t>
      </w:r>
    </w:p>
    <w:p>
      <w:pPr>
        <w:pStyle w:val="BookText"/>
        <w:rPr/>
      </w:pPr>
      <w:r>
        <w:rPr>
          <w:rFonts w:ascii="Amiri" w:hAnsi="Amiri" w:eastAsia="Amiri" w:cs="Amiri"/>
          <w:color w:val="111111"/>
          <w:sz w:val="28"/>
          <w:sz w:val="28"/>
          <w:szCs w:val="28"/>
          <w:rtl w:val="true"/>
          <w:lang w:bidi="ar-SA"/>
        </w:rPr>
        <w:t>المتخذة من الكنائس التي يدّعي أصحابها أنّ الإيمان بها واجب، وإن لم يعلم كنهها، كما هو قولهم في التثليث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حنبل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 عن النبي صلى الله عليه و آله و سلم أنّ اللّٰه ينزل إلى سماء الدنيا؟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بها و نصدق ولا نرد شيئاً عنها إذا كانت الأسانيد صحاحاً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أنزوله بعلمه أو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عن هذا، مالك ولهذا، امض الحديث على ما روي بلا كيف ولا حد</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إنّ سؤال ابن إسحاق أوضح دليل على أنّ الإثبات على النمط الذي يتبنّاه أهل الحديث لا يجعل العقيدة الإسلامية واضحة مفهومة، بل يجعلها مجهولة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الإيمان بها مهما كانت غير مفهومة ولا معقولة، و لا تَنْسَ ما رمى به ابن تيمية أهل التفويض بأنّهم اعتقدوا أنّهم بمنزلة الأُميين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أيضاً ما شن به ابن العربي على تلك الطائفة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جعلوا نفوسهم في حكم نفوس لم تسمع ذلك الخطاب،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خاطبنا عبثاً بما لا نفهم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المنهجين يرتضعان من ثدي واحد، لا فرق بينهما في المعنى واللب، وإنّما يختلفان في التعبير، فأهل التفويض يعترفون بجهلهم بمعاني هذه الصفات، وللتوقي عن التورط في مغبة التشبيه أو التقوّل بغير العلم، يفوضون معانيها إلى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أهل الإثبات، فلو أنّهم صدقوا في قولهم بلا تشبيه ولا تكييف، فهم يعترفون بذلك مآلاً، وإن كانوا يجحدون بها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تقف على أنّ نظرية الإثبات على النمط الثاني تجعل المعاني السامية والمعارف العليا الواردة في الذكر الحكيم في عداد الألغاز والمبهمات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إلى ما يذكره عبدالقادر الجيلاني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إطلاق صفة الاستواء من غير تأويل وأنّه استواء الذات على العرش، لا على معنى القعود والمماسّة، كما قالت المجسّمة والكرامية، ولا على معنى العلو والرفعة كما قالت الأشاعرة، ولا على معنى الاستيلاء والغلبة كما قالت المعتزلة؛ لأنّ الشرع لم يرد بذلك، ولا نقل عن أحد من الصحابة، ولا نقل من السلف الصالح من أصحاب الحديث، بل المنقول عنهم حمله على الإطلاق، وقد روي عن أُمّ سلمة زوج النبي صلى الله عليه و آله و سلم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غير معقول والاستواء غير مجهول، والإقرار به واجب والجحود كفر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فعندئذٍ نسأل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هذا ولا ذاك ولا ذلك مراداً، فما هو المراد من تلك الآية، والتي تكررت في الذكر الحكيم سبع مرات؟ وهل فهم الشيخ منها أمراً معقولاً أو أوكل الجميع إلى اللّٰه سبحانه؟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للقوم من هذه الكلمات المفروغة في قوالب، ومآلها إلى الجهل بمفاهيم الآيات ومضامين الذكر الحكيم، وكأنّه سبحانه لم يخاطبهم بقوله</w:t>
      </w:r>
      <w:r>
        <w:rPr>
          <w:rFonts w:eastAsia="Amiri" w:cs="Amiri" w:ascii="Amiri" w:hAnsi="Amiri"/>
          <w:color w:val="111111"/>
          <w:sz w:val="28"/>
          <w:szCs w:val="28"/>
          <w:rtl w:val="true"/>
          <w:lang w:bidi="ar-SA"/>
        </w:rPr>
        <w:t xml:space="preserve">: </w:t>
      </w:r>
      <w:bookmarkStart w:id="193" w:name="pg11529_105585"/>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Style w:val="FootnoteAnchor"/>
          <w:rtl w:val="true"/>
        </w:rPr>
        <w:footnoteReference w:id="193"/>
      </w:r>
    </w:p>
    <w:p>
      <w:pPr>
        <w:pStyle w:val="Heading5"/>
        <w:numPr>
          <w:ilvl w:val="4"/>
          <w:numId w:val="1"/>
        </w:numPr>
        <w:rPr/>
      </w:pPr>
      <w:bookmarkStart w:id="194" w:name="__RefHeading___Toc3829328_73709187"/>
      <w:bookmarkStart w:id="195" w:name="_Toc71"/>
      <w:bookmarkEnd w:id="194"/>
      <w:r>
        <w:rPr>
          <w:rtl w:val="true"/>
        </w:rPr>
        <w:t>التفويض أو تعطيل العقول عن التفكير</w:t>
      </w:r>
      <w:bookmarkEnd w:id="195"/>
    </w:p>
    <w:p>
      <w:pPr>
        <w:pStyle w:val="BookText"/>
        <w:rPr/>
      </w:pPr>
      <w:r>
        <w:rPr>
          <w:rFonts w:ascii="Amiri" w:hAnsi="Amiri" w:eastAsia="Amiri" w:cs="Amiri"/>
          <w:color w:val="111111"/>
          <w:sz w:val="28"/>
          <w:sz w:val="28"/>
          <w:szCs w:val="28"/>
          <w:rtl w:val="true"/>
          <w:lang w:bidi="ar-SA"/>
        </w:rPr>
        <w:t xml:space="preserve">إنّ أهل الإثبات بعامّة فروعه يرمون المعتزلة بالتعطيل، ويصفونهم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لتعطيلهم ذاته سبحانه عن التوصيف بمحامد الأوصاف وجلائل النعوت، غير أنّه يجب إلفات نظرهم إلى أنّ أهل التفويض من أهل الإثبات من المعطلة أيضاً، لكن بملاك آخر، وهو تعطيل العقول عن التفكّر في المعارف والأُصول، كما عطّلوها عن التدبّر في الآيات والأحاديث، فكأنّ القرآن ألغاز نزلت إلى البشر، وليس كتابه هداية وتعليم وإرشاد،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فإذا كان القرآن مبيناً لكلّ شيء، فكيف لا يكون مبيّناً لنفسه، وكيف يكون المطلوب نفس الاعتقاد من دون 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المنع عن التفكّر والتدبّر فيما نزل من الذكر الحكيم، وما يحكم به العقل السليم محجوج بنص القرآن لا يقبل من أي إنسان، والاستدلال عليه بقول الشاعر أخذ بنغمة الشاعر، وترك لنص الباري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إقدام العقول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سعي العالمين ضلال </w:t>
      </w:r>
    </w:p>
    <w:p>
      <w:pPr>
        <w:pStyle w:val="BookText"/>
        <w:rPr/>
      </w:pPr>
      <w:r>
        <w:rPr>
          <w:rFonts w:ascii="Amiri" w:hAnsi="Amiri" w:eastAsia="Amiri" w:cs="Amiri"/>
          <w:color w:val="111111"/>
          <w:sz w:val="28"/>
          <w:sz w:val="28"/>
          <w:szCs w:val="28"/>
          <w:rtl w:val="true"/>
          <w:lang w:bidi="ar-SA"/>
        </w:rPr>
        <w:t xml:space="preserve">ولم نستفد من بحثنا طول عمرنا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جمعنا فيه قيل وقالوا</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والعجب أنّ تعطيل العقول عن البحث والمعرفة أخذ في هذه الأعصار صبغة علمية مادية بحتة، بحجة أنّ مبادئها ومقدّماتها ليست في متناول الباحثين، لأنّها موضوعات وراء الحس والطبيعة، ولا تعمل فيها حواس الإنسان، فهذا هو السيد الندوي يتمسّك بهذا الوجه، ويعد ترك البحث فضيلة، والبحث عن المعارف القرآنية كفراناً للنعمة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الأنبياء عليهم السلام أخبروا الناس عن ذات اللّٰه وصفاته وأفعاله، وعن بداية هذا العالم ومصيره، وما يهجم عليه الإنسان بعد موته، وآتوهم علم ذلك كلّه بواسطتهم عفواً بدون تعب، وكفوهم مؤونة البحث والفحص في علوم ليس عندهم مبادئها ولا مقدّماتها التي يبنون عليها بحثهم ليتوصلوا إلى مجهول، لأنّ هذه العلوم وراء الحس والطبيعة، لا تعمل فيها حواسّهم ولا يؤدي إليها نظرهم، وليست عندهم معلوماتها الأوّلية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الناس لم يشكروا هذه النعمة وأعادوا الأمر جذعاً، وأبدوا البحث آنفاً وبدأوا رحلتهم في مناطق مجهولة لا يجدون فيها مرشداً ولا خرّيتاً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إنّ الكاتب حسب ما توحي عبارته متأثر بالفلسفة المادية التي تحصر أدوات المعرفة بالحس، ولا يقيم وزناً للعقل الذي هو إحدى أدواتها، وهذا من الكاتب أمر عجيب جداً، فإنّ اللّٰه سبحانه كما دعا إلى الانتفاع بالحس </w:t>
      </w:r>
    </w:p>
    <w:p>
      <w:pPr>
        <w:pStyle w:val="BookText"/>
        <w:rPr/>
      </w:pPr>
      <w:r>
        <w:rPr>
          <w:rFonts w:ascii="Amiri" w:hAnsi="Amiri" w:eastAsia="Amiri" w:cs="Amiri"/>
          <w:color w:val="111111"/>
          <w:sz w:val="28"/>
          <w:sz w:val="28"/>
          <w:szCs w:val="28"/>
          <w:rtl w:val="true"/>
          <w:lang w:bidi="ar-SA"/>
        </w:rPr>
        <w:t>ومطالعة الطبيعة، وكشف قوانينها وأنظمتها، دعا إلى التعّقل والتفكّر في كلّ ما ورد في القرآن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وليست الآية ناظرة إلى التدبّر في خصوص الأنظمة السائدة على النبات والحيوان والإنسان، بل التدبّر في مجموع ما جاء في القرآن، فقد جاء في القرآن الكريم معارف دعا إلى التدبّر فيها نظير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اَلسَّلاٰمُ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إلى غير ذلك من المعارف العليا الواردة في القرآن الكريم، ولا يصل إليها الإنسان إلّابالتدبّر والتعقّل، ولا تكفي في التعرف عليها العلوم الحسية وإن بلغ القمة</w:t>
      </w:r>
      <w:r>
        <w:rPr>
          <w:rFonts w:eastAsia="Amiri" w:cs="Amiri" w:ascii="Amiri" w:hAnsi="Amiri"/>
          <w:color w:val="111111"/>
          <w:sz w:val="28"/>
          <w:szCs w:val="28"/>
          <w:rtl w:val="true"/>
          <w:lang w:bidi="ar-SA"/>
        </w:rPr>
        <w:t xml:space="preserve">. </w:t>
      </w:r>
      <w:bookmarkStart w:id="196" w:name="pg11529_105588"/>
    </w:p>
    <w:p>
      <w:pPr>
        <w:pStyle w:val="Heading4"/>
        <w:numPr>
          <w:ilvl w:val="3"/>
          <w:numId w:val="1"/>
        </w:numPr>
        <w:rPr/>
      </w:pPr>
      <w:bookmarkStart w:id="197" w:name="__RefHeading___Toc3829330_73709187"/>
      <w:bookmarkStart w:id="198" w:name="_Toc72"/>
      <w:bookmarkEnd w:id="196"/>
      <w:bookmarkEnd w:id="197"/>
      <w:r>
        <w:rPr>
          <w:rtl w:val="true"/>
        </w:rPr>
        <w:t>د</w:t>
      </w:r>
      <w:r>
        <w:rPr>
          <w:rtl w:val="true"/>
        </w:rPr>
        <w:t xml:space="preserve">. </w:t>
      </w:r>
      <w:r>
        <w:rPr>
          <w:rtl w:val="true"/>
        </w:rPr>
        <w:t>التأويل</w:t>
      </w:r>
      <w:bookmarkEnd w:id="198"/>
    </w:p>
    <w:p>
      <w:pPr>
        <w:pStyle w:val="BookText"/>
        <w:rPr/>
      </w:pPr>
      <w:r>
        <w:rPr>
          <w:rFonts w:ascii="Amiri" w:hAnsi="Amiri" w:eastAsia="Amiri" w:cs="Amiri"/>
          <w:color w:val="111111"/>
          <w:sz w:val="28"/>
          <w:sz w:val="28"/>
          <w:szCs w:val="28"/>
          <w:rtl w:val="true"/>
          <w:lang w:bidi="ar-SA"/>
        </w:rPr>
        <w:t>إنّ تأويل نصوص الآيات وظواهرها على الإطلاق في مورد الصفات الخبرية وغيرها بلا دليل وحجّة شرعية ليس بأقل خطراً من الجمود، لو لم يكن أكثر، إذ ينتهي ذلك القسم من التأويل إلى الإلحاد وإنكار الشريعة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غير أنّا نخص البحث بتأويل الصفات الخبرية حيث يفسر اليد بالنعمة والقدرة، والاستواء على العرش بالاستيلاء وإظهار القدرة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التأويل لأجل أنّ ظاهر القرآن يخالف العقل الصريح ولذا يجب ترك النقل لأجل صريح العقل، فلا شكّ أنّه مردود، إذ الكتاب العزيز والسنّة الصحيحة منزّهان عمّا يخالف صريح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مسلماً واعياً يتفوّه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ينسب إلى بعض المؤولة من أنّ الأخذ بظواهر الكتاب والسنّة من أُصول الكفر</w:t>
      </w:r>
      <w:r>
        <w:rPr>
          <w:rStyle w:val="FootnoteAnchor"/>
          <w:rtl w:val="true"/>
        </w:rPr>
        <w:footnoteReference w:id="208"/>
      </w:r>
      <w:r>
        <w:rPr>
          <w:rFonts w:ascii="Amiri" w:hAnsi="Amiri" w:eastAsia="Amiri" w:cs="Amiri"/>
          <w:color w:val="111111"/>
          <w:sz w:val="28"/>
          <w:sz w:val="28"/>
          <w:szCs w:val="28"/>
          <w:rtl w:val="true"/>
          <w:lang w:bidi="ar-SA"/>
        </w:rPr>
        <w:t>، أو أنّ التمسّك في أُصول العقائد بظواهر الكتاب والسنّة من غير بصيرة هو أصل الضلالة، فقالوا بالتشبيه والتجسيم والجهة عملاً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فهو من هفوات القلم و زلّات الفكر، بل الأخذ بظواهر الكتاب نفس الهداية والإعراض عنه واللجوء إلى غيره سبب الضلالة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الذي يجب التركيز عليه هو أنّ الكبرى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الأخذ بالكتاب والسنّة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لمسلم فيها؛ فيجب على الكلّ اتّباع الذكر الحكيم من دون أي تحوير وتحريف، ومن دون أي تصرف وتأويل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تشخيص الظاهر عن غيره، وتعيين مرمى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اليد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ظاهرة في الجارحة المخصوصة، أو كناية عن الجود والبذل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البخل والتقتير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يجب بذل الجهد في سبيل معرفته، بدل السب والشتم، أو التفسيق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قادة الطوائف الإسلامية وأصحاب الفكر منهم، نبذوا الآراء المسبقة والأفكار الموروثة وركّزوا البحث على تشخيص الظاهر عن غيره، حسب المقاييس الصحيحة؛ لارتفع جدال الناس ونقاشهم حول الصفات، الذي دام طوال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رؤساء الطوائف الإسلامية في هذه الأعصار، لو ابتعدوا عن العصبية والحزبية والآراء التي ورثوها من أناس غيرمعصومين، وأحسّوا بضرورة توحيد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رصّ الصفوف وتكاتف الجهود، لارتفع كثير من الخلافات النابعة من تقديم الهوى على الحقّ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المعتزلة هم المعنيون بالمؤولة تارة، وبالمعطلة أُخرى، نبحث </w:t>
      </w:r>
    </w:p>
    <w:p>
      <w:pPr>
        <w:pStyle w:val="BookText"/>
        <w:rPr/>
      </w:pPr>
      <w:r>
        <w:rPr>
          <w:rFonts w:ascii="Amiri" w:hAnsi="Amiri" w:eastAsia="Amiri" w:cs="Amiri"/>
          <w:color w:val="111111"/>
          <w:sz w:val="28"/>
          <w:sz w:val="28"/>
          <w:szCs w:val="28"/>
          <w:rtl w:val="true"/>
          <w:lang w:bidi="ar-SA"/>
        </w:rPr>
        <w:t xml:space="preserve">عن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ما هو الظاهر المتبادر عند الذكي والأعرابي الجافي من الصفات الخبرية، الواردة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الذي نخصّصه لبيان عقائد هذه الطائفة، عسى أن نتوفق لذلك بإذنه سبحانه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 مٰا يُوعَظُونَ بِهِ لَكٰانَ خَيْراً لَهُمْ</w:t>
      </w:r>
      <w:r>
        <w:rPr>
          <w:rFonts w:eastAsia="Amiri" w:cs="Amiri" w:ascii="Amiri" w:hAnsi="Amiri"/>
          <w:color w:val="111111"/>
          <w:sz w:val="28"/>
          <w:szCs w:val="28"/>
          <w:rtl w:val="true"/>
          <w:lang w:bidi="ar-SA"/>
        </w:rPr>
        <w:t>».</w:t>
      </w:r>
      <w:r>
        <w:rPr>
          <w:rStyle w:val="FootnoteAnchor"/>
          <w:rtl w:val="true"/>
        </w:rPr>
        <w:footnoteReference w:id="211"/>
      </w:r>
      <w:bookmarkStart w:id="199" w:name="pg11529_105591"/>
    </w:p>
    <w:p>
      <w:pPr>
        <w:pStyle w:val="Heading3"/>
        <w:numPr>
          <w:ilvl w:val="2"/>
          <w:numId w:val="1"/>
        </w:numPr>
        <w:rPr/>
      </w:pPr>
      <w:bookmarkStart w:id="200" w:name="__RefHeading___Toc3829332_73709187"/>
      <w:bookmarkStart w:id="201" w:name="_Toc73"/>
      <w:bookmarkEnd w:id="199"/>
      <w:bookmarkEnd w:id="200"/>
      <w:r>
        <w:rPr>
          <w:rtl w:val="true"/>
        </w:rPr>
        <w:t>(</w:t>
      </w:r>
      <w:r>
        <w:rPr/>
        <w:t>10</w:t>
      </w:r>
      <w:r>
        <w:rPr>
          <w:rtl w:val="true"/>
        </w:rPr>
        <w:t xml:space="preserve">) </w:t>
      </w:r>
      <w:r>
        <w:rPr>
          <w:rtl w:val="true"/>
        </w:rPr>
        <w:t>أفعال العباد مخلوقة للّٰه سبحانه</w:t>
      </w:r>
      <w:bookmarkEnd w:id="201"/>
    </w:p>
    <w:p>
      <w:pPr>
        <w:pStyle w:val="Heading4"/>
        <w:numPr>
          <w:ilvl w:val="3"/>
          <w:numId w:val="1"/>
        </w:numPr>
        <w:rPr/>
      </w:pPr>
      <w:bookmarkStart w:id="202" w:name="__RefHeading___Toc3829334_73709187"/>
      <w:bookmarkStart w:id="203" w:name="_Toc74"/>
      <w:bookmarkEnd w:id="202"/>
      <w:r>
        <w:rPr>
          <w:rtl w:val="true"/>
        </w:rPr>
        <w:t>اشارة</w:t>
      </w:r>
      <w:bookmarkEnd w:id="2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وقفت عند ترجمة الشيخ الأشعري على أنّه رقي كرسياً في جامع البصرة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بخلق القرآن، وأنّ اللّٰه لا تراه الأبصار، وأنّ أفعال الشر أنا أفعلها، وأنا تائب مقلع معتقد للرد على المعتزلة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خالق إلّااللّٰه وأنّ أعمال العبد مخلوقة للّٰه ومقدورة،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وأنّ العباد لا يقدرون أن يخلقوا شيئاً وهم يُخْلَقُون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جملة قول أهل الحديث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وأقروا أنّه لا خالق إلّااللّٰه، وأنّ سيئات العباد يخلقها اللّٰه، وأنّ </w:t>
      </w:r>
      <w:bookmarkStart w:id="204" w:name="pg11529_105592"/>
    </w:p>
    <w:p>
      <w:pPr>
        <w:pStyle w:val="BookText"/>
        <w:rPr/>
      </w:pPr>
      <w:bookmarkEnd w:id="204"/>
      <w:r>
        <w:rPr>
          <w:rFonts w:ascii="Amiri" w:hAnsi="Amiri" w:eastAsia="Amiri" w:cs="Amiri"/>
          <w:color w:val="111111"/>
          <w:sz w:val="28"/>
          <w:sz w:val="28"/>
          <w:szCs w:val="28"/>
          <w:rtl w:val="true"/>
          <w:lang w:bidi="ar-SA"/>
        </w:rPr>
        <w:t>أعمال العباد يخلقها اللّٰه عزّوجلّ، وأنّ العباد لا يقدرون أن يخلقوا منها شيئاً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وقد استدلّ الشيخ بالأدلّة العقلية والنقلية فاكتفى من الأوّل بوجهين</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829336_73709187"/>
      <w:bookmarkStart w:id="206" w:name="_Toc75"/>
      <w:bookmarkEnd w:id="205"/>
      <w:r>
        <w:rPr>
          <w:rtl w:val="true"/>
        </w:rPr>
        <w:t>الدليل الأوّل</w:t>
      </w:r>
      <w:bookmarkEnd w:id="206"/>
    </w:p>
    <w:p>
      <w:pPr>
        <w:pStyle w:val="BookText"/>
        <w:rPr/>
      </w:pP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متصف بالحسن والكمال ولكنّه متعب؛ والكفر متصف بالقبح، ولكنّه ملائم للقوى الحيوانية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المؤمن أن لا يكون إيمانه متعباً مؤلماً لم يقدر على ذلك، ولو أراد الكافر أن يكون كفره على خلاف ما هو عليه، أي أن يكون مخالفاً للشهوات لم يقدر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فعل كما يحتاج في أصل الوجود إلى موجد، فكذلك يحتاج إليه في الصفات والخصوصيات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أن يكون المؤمن موجداً للإيمان، والكافر موجداً للكفر بما لهما من الخصوصيات، لأنّ كلّاً منهما يقصدهما على غير حقيقتهما، فالكافر يقصد الكفر بما أنّه أمر حسن، ولكنّه في الحقيقة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المؤمن يقصد الإيمان بما أنّه غير متعب، وهو ليس كذلك،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المحدث للكفر على ما له من الوصف شخص الكافر، ولا المحدث للإيمان </w:t>
      </w:r>
    </w:p>
    <w:p>
      <w:pPr>
        <w:pStyle w:val="BookText"/>
        <w:rPr/>
      </w:pPr>
      <w:r>
        <w:rPr>
          <w:rFonts w:ascii="Amiri" w:hAnsi="Amiri" w:eastAsia="Amiri" w:cs="Amiri"/>
          <w:color w:val="111111"/>
          <w:sz w:val="28"/>
          <w:sz w:val="28"/>
          <w:szCs w:val="28"/>
          <w:rtl w:val="true"/>
          <w:lang w:bidi="ar-SA"/>
        </w:rPr>
        <w:t>على حقيقته شخص المؤمن، فوجب أن يكون المحدث هو اللّٰه تعالى سبحانه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في الحقيقة متعب لكونه مخالفاً للقوى النفسانية والشهوانية؛ والكفر قبيح باطل؛ ولو قصد المؤمن أن يقع الإيمان على خلاف ما وقع من كونه مؤلماً و متعباً، لم يكن له إلى ذلك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الكافر أن يتحقّق الكفر في الخارج حسناً صواباً لم يقدر عليه،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يجنح إلى الإيمان بما أنّه غير مؤلم ولا متعب، والكافر يجنح إلى الكفر بما أنّه حسن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واقع الإيمان والكفر على غير الحقيقة التي يتصورها المؤمن والكافر، يستكشف أنّ الفاعل الحقيقي للإيمان والكفر،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الفاعل هو شخص المؤمن والكافر، وجب أن يتحقّق الإيمان والكفر على النحو الذي يريدانه، لا على الحقيقة التي هما عليها من الأوصاف والخصوصيات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توصيف الإيمان بالإتعاب والإيلام، والكفر على خلافه، إنّما يصحّ إذا قيسا إلى الإنسان الذي تتحكم به القوى الحيوانية، فلا شكّ أنّ الإيمان يجعل الإنسان محدوداً مكبوحاً جماحه أمام الشهوات واللذات؛ والكفر يجعل الإنسان حرّاً غير محدود في حياته، فيكون الأوّل مؤلماً متعباً، والثاني ملذاً وموافقاً للطبع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إذا قيسا إلى الفطرة الإنسانية العلوية التي خمرت بالإيمان والتوحيد، فالأمر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نور و ضياء للروح، والكفر سواد وظلمة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ما ورد في الكتاب العزيز حول الإيمان والكفر والفطرة الإنسانية، ولا نطيل الكلام بذكرها، ويكفي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الدليل لوجب القول بأنّ شارب الماء بتخيل أنّه خمر لم يشرب شيئاً ولم يصدر منه عمل ولا فعل، لأنّه قصد شربه بعنوان أنّه خمر وكان الواقع في الحقيقة شرب الماء، فما وقع لم يقصد، وما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خلط بين الصفات الواقعية الحقيقية والصفات الانتزاعية،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كالبياض والسواد، والحرارة والبرودة، تحتاج إلى محدث كما يحتاج الموصوف بها إليه كذلك،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كالصغر والكبر المنتزعين من مقايسة شيء إلى شيء، لا تحتاج إليه، لأن ّ هذه الأوصاف من مصنوعات الذهن ومخترعاته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فالموجد يوجد نفس الجسم الكبير لا وصفه، كما أنّه يوجد ذات الصغير لا وصفه، وإنّما الذهن يقوم بعمل الانتزاع عند المقايسة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فالجسم الذي هو بقدر ذراع، أكبر من الجسم الذي على نصفه، </w:t>
      </w:r>
    </w:p>
    <w:p>
      <w:pPr>
        <w:pStyle w:val="BookText"/>
        <w:rPr/>
      </w:pPr>
      <w:r>
        <w:rPr>
          <w:rFonts w:ascii="Amiri" w:hAnsi="Amiri" w:eastAsia="Amiri" w:cs="Amiri"/>
          <w:color w:val="111111"/>
          <w:sz w:val="28"/>
          <w:sz w:val="28"/>
          <w:szCs w:val="28"/>
          <w:rtl w:val="true"/>
          <w:lang w:bidi="ar-SA"/>
        </w:rPr>
        <w:t>والثاني أصغر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أوجده الفاعل إنّما هو ذات الجسمين لا وصفهما، فالموجد للجسم الكبير لا يقوم بعملين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إيجاد الجسم وإيجاد وصف الكبر فيه، وهكذا في الجسم الصغير، وإنّما ينتقل الإنسان إلى ذينك الوصفين عند المقارنة، ولولاها لم يتبادر إلى الذهن أي من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فالموجد للإيمان إنّما يوجد ذات الإيمان، وهكذا الموجد للكفر يوجد ذات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الأوّل مؤلماً متعباً، والثاني قبيحاً مخالفاً للواقع الحقّ الذي يضاد الكفر، فلا يحتاج إلى فاعل وعلّة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يوجد الإيمان لا يوجد إلّاشيئاً واحداً، وهو ذاته لا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ذاته والآخر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الكفر لا يقوم الموجد له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 لمن له إلمام بالقضايا الاعتبارية والانتزاعية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وعندئذٍلا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في نظر المؤمن حلو مع أنّه في الواقع مر؛ والكفر في نظر الكافر صواب حسن، مع أنّه في الواقع باطل قبيح، فلا يصحّ عد المؤمن والكافر خالقين لهما، لكونهما في نظريهما على غير الوجه الذي هما عليه حسب الواقع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الأشعري المنكر للحسن والقبح اعترف هنا بقبح الكفر وحسن الإيمان، مع أنّه ليس في منهجه أثر من الحسن والقبح العقليّين، بالكل عنده شرعيّان</w:t>
      </w:r>
      <w:r>
        <w:rPr>
          <w:rFonts w:eastAsia="Amiri" w:cs="Amiri" w:ascii="Amiri" w:hAnsi="Amiri"/>
          <w:color w:val="111111"/>
          <w:sz w:val="28"/>
          <w:szCs w:val="28"/>
          <w:rtl w:val="true"/>
          <w:lang w:bidi="ar-SA"/>
        </w:rPr>
        <w:t xml:space="preserve">. </w:t>
      </w:r>
      <w:bookmarkStart w:id="207" w:name="pg11529_105596"/>
    </w:p>
    <w:p>
      <w:pPr>
        <w:pStyle w:val="Heading4"/>
        <w:numPr>
          <w:ilvl w:val="3"/>
          <w:numId w:val="1"/>
        </w:numPr>
        <w:rPr/>
      </w:pPr>
      <w:bookmarkStart w:id="208" w:name="__RefHeading___Toc3829338_73709187"/>
      <w:bookmarkStart w:id="209" w:name="_Toc76"/>
      <w:bookmarkEnd w:id="207"/>
      <w:bookmarkEnd w:id="208"/>
      <w:r>
        <w:rPr>
          <w:rtl w:val="true"/>
        </w:rPr>
        <w:t>الدليل الثاني</w:t>
      </w:r>
      <w:bookmarkEnd w:id="209"/>
    </w:p>
    <w:p>
      <w:pPr>
        <w:pStyle w:val="BookText"/>
        <w:rPr/>
      </w:pPr>
      <w:r>
        <w:rPr>
          <w:rFonts w:ascii="Amiri" w:hAnsi="Amiri" w:eastAsia="Amiri" w:cs="Amiri"/>
          <w:color w:val="111111"/>
          <w:sz w:val="28"/>
          <w:sz w:val="28"/>
          <w:szCs w:val="28"/>
          <w:rtl w:val="true"/>
          <w:lang w:bidi="ar-SA"/>
        </w:rPr>
        <w:t>إنّ الدليل على خلق اللّٰه تعالى حركة الاضطرار، قائم في خلق حركة الاكتساب، وذلك أنّ حركة الاضطرار إن كان الذي يدلّ على أنّ اللّٰه خلقها، حدوثها، فكذلك القصة في حركة الاكتساب، وإن كان الذي يدلّ على خلقها، حاجتها إلى مكان وزمان، فكذلك قصة حركة الاكتساب، فلمّا كان كلّ دليل يستدل به على حركة الاضطرار مخلوقة للّٰه تعالى، يجب به القضاء على أنّ حركة الاكتساب مخلوقة للّٰه تعالى، وجب خلق حركة الاكتساب بمثل ما وجب به خلق حركة الاضطرار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الحركة الاضطرارية مخلوقة للّٰه تعالى سبحانه لأجل حدوثها واحتياجها إلى الزمان والمكان، فذلك لملاك موجود في الحركة الاختيارية للإنسان فيجب أن تكونا مخلوقتين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القياس والمشابهة بين الحركتين لا ينتج إلّاأنّ للحركة الاكتسابية أيضاً محدثاً وموجداً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محدثه هو اللّٰه سبحانه فلا يثبته القياس، لأنّ مشاركة الحركتين في الحدوث والحاجة إلى الزمان والمكان، تقضي بأنّ الثانية مثل الأُولى في الحاجة إلى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محدثهما شخصاً واحداً فهذا ممّا لا يعلم من القياس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نسبة الحركة الاضطرارية إلى اللّٰه سبحانه على وجه القطع </w:t>
      </w:r>
    </w:p>
    <w:p>
      <w:pPr>
        <w:pStyle w:val="BookText"/>
        <w:rPr/>
      </w:pPr>
      <w:r>
        <w:rPr>
          <w:rFonts w:ascii="Amiri" w:hAnsi="Amiri" w:eastAsia="Amiri" w:cs="Amiri"/>
          <w:color w:val="111111"/>
          <w:sz w:val="28"/>
          <w:sz w:val="28"/>
          <w:szCs w:val="28"/>
          <w:rtl w:val="true"/>
          <w:lang w:bidi="ar-SA"/>
        </w:rPr>
        <w:t>واليقين، فلأجل أنّها ليست مستندة إلى الإنسان، وليست واقعة في إطار اختياره وإرادته، فيحكم باستنادها إلى اللّٰه، إذ الأمر دائر بين أن يكون الفاعل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الحركة الاكتسابية فلا وجه لنفي استنادها إلى الإنسان، وتأكيد انتسابها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أحد بمقالة الأشعري من أنّ القدرة الحادثة في العبد غير مؤثرة في وجود الفعل، لكان له أن يسند الحركتين معاً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أوّل الكلام، والاستناد إلى ذلك الأصل أشبه بكون المدّعى 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المتأخّرين من الأشاعرة كالرازي في محصله، والإيجي في مواقفه، والتفتازاني في شرح مقاصده، والقوشجي في شرحه لتجريد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حرّروا المسألة بصورة واضحة، واعتمدوا في إقامة البرهان عليه على غير ما اعتمد عليه الشيخ الأشعري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بحثوا عن المسألة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قادر على كلّ المقدورات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قدرته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القدرة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أنّ كلّ موجود، واقع بقدرته ابتداء، وإن توقف تأثيره في البعض على شرط، كتوقف إيجاده للعرض على إيجاده لمحله، لامتناع قيامه بنفسه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وعلى ذلك فالمراد من عموم قدرته هو المؤثر بالفعل من القدرة، لا </w:t>
      </w:r>
    </w:p>
    <w:p>
      <w:pPr>
        <w:pStyle w:val="BookText"/>
        <w:rPr/>
      </w:pPr>
      <w:r>
        <w:rPr>
          <w:rFonts w:ascii="Amiri" w:hAnsi="Amiri" w:eastAsia="Amiri" w:cs="Amiri"/>
          <w:color w:val="111111"/>
          <w:sz w:val="28"/>
          <w:sz w:val="28"/>
          <w:szCs w:val="28"/>
          <w:rtl w:val="true"/>
          <w:lang w:bidi="ar-SA"/>
        </w:rPr>
        <w:t>القدرة الشأنية، وإن لم يستعملها؛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قدرته سبحانه عامة، يراد أنّه هو الفاعل الخالق لكلّ شيء موجود في الخارج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في إثبات المطلوب على الإمكان دون الحدوث، و بين الملاكين فرق واضح لا يخفى على من له أدنى إلمام بالمسائل الكلامية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لأجله صحّ في البعض أن يكون مقدوراً للّٰه تعالى هو الإمكان، لأنّ ما عداه إمّا الوجوب أو الامتناع، وهما بخلاف المقدورية، ولكن الإمكان وصف مشترك بين الممكنات، فيكون الكلّ مشتركاً في صحّة مقدوريته للّٰه تعالى، ولو اختصت قادريته بالبعض دون البعض، افتقر إلى المخصص</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ولكنّه عاجز عن إثبات ما رامه، إذ لا شكّ أنّ جميع الموجودات الممكنة تنتهي إلى الواجب، ولا غنى لأي ممكن في ذاته وفعله عنه سبحانه، لكن فقر الممكنات وحاجتها إلى الواجب، لا يستلزم أن يكون الواجب هو السبب المباشر لكلّ ما دقّ وجلّ، ولكلّ حركة وسكون يعرضان على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رفع الحاجة إيجاد العوالم الإمكانية وفق نظام الأسباب والمسببات، فكلّ وجود، مسبب لما فوقه، وسبب لما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يجري الفيض منه سبحانه على نمط الأسباب العالية إلى الأسباب المتوسطة، إلى السافلة، حتى ينتهي إلى عالم الهيولي والطبيعة، فلكلّ حادث سبب، ولسببه سبب حتى ينتهي إلى الواجب عزّ اسمه؛ وسببية كلّ سبب وتأثير كلّ علّة متوسطة، بإذنه سبحانه وإرادته </w:t>
      </w:r>
      <w:bookmarkStart w:id="210" w:name="pg11529_105599"/>
    </w:p>
    <w:p>
      <w:pPr>
        <w:pStyle w:val="BookText"/>
        <w:rPr/>
      </w:pPr>
      <w:bookmarkEnd w:id="210"/>
      <w:r>
        <w:rPr>
          <w:rFonts w:ascii="Amiri" w:hAnsi="Amiri" w:eastAsia="Amiri" w:cs="Amiri"/>
          <w:color w:val="111111"/>
          <w:sz w:val="28"/>
          <w:sz w:val="28"/>
          <w:szCs w:val="28"/>
          <w:rtl w:val="true"/>
          <w:lang w:bidi="ar-SA"/>
        </w:rPr>
        <w:t>ومشيئته، و هذا هو المراد من التوحيد في الخالقية؛ فالخالق المستقل في خلقه،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وخالقية غيره بإذنه وإقداره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الاستناد يكفي في رفع حاجة الممكن من دون حاجة إلى أن يكون هناك استناد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خلق الإنسان وأفاض عليه القدرة والاختيار، وهو بالقدرة المكتسبة يوجد فعله، وعليه يكون الفعل فعلاً للّٰه سبحانه وفعلاً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ذاته وقدرته مخلوقتان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باختياره وحريته النابعة من ذاته صرف القدرة المفاضة في مورد خاص، ولأجل ذلك يقول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لفعل العبد نسبة إلى اللّٰه ونسبة إلى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فعل اللّٰه وهو فعل العبد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829340_73709187"/>
      <w:bookmarkStart w:id="212" w:name="_Toc77"/>
      <w:bookmarkEnd w:id="211"/>
      <w:r>
        <w:rPr>
          <w:rtl w:val="true"/>
        </w:rPr>
        <w:t>الحجج الأُخرى للأشاعرة</w:t>
      </w:r>
      <w:bookmarkEnd w:id="212"/>
    </w:p>
    <w:p>
      <w:pPr>
        <w:pStyle w:val="BookText"/>
        <w:rPr/>
      </w:pPr>
      <w:r>
        <w:rPr>
          <w:rFonts w:ascii="Amiri" w:hAnsi="Amiri" w:eastAsia="Amiri" w:cs="Amiri"/>
          <w:color w:val="111111"/>
          <w:sz w:val="28"/>
          <w:sz w:val="28"/>
          <w:szCs w:val="28"/>
          <w:rtl w:val="true"/>
          <w:lang w:bidi="ar-SA"/>
        </w:rPr>
        <w:t>احتجّ المتأخّرون من الأشاعرة على كون أفعال العباد مخلوقة للّٰه سبحانه بوجوه أُخرى نأتي ببعضها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موجداً لأفعال نفسه لكان عالماً بتفصيل أفعاله، وهذا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وبما أنّه غير عالم بتفاصيل أفعاله، بشهادة أنّنا حال الحركة نفعل حركات جزئية لا نعقلها، وأنّنا نقصد الحركة من المبدأ إلى المنتهى، ولا نقصد جزئيات تلك الحركة، وجب القطع بأنّ العبد غير موجد لها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الإيجاد لا يستلزم العلم، فإنّ الفاعل قد يصدر عنه الفعل بمجرد الطبع، كالإحراق الصادر من النار من غير علم، فلا يلزم من نفي العلم نفي الإيجاد، والمثبتون لعلمه سبحانه لا يستدلّون عليه بالإيجاد، بل بإتقان الفعل وإحكامه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الإيجاد بالاختيار لكونه مقارناً للقصد، والقصد إلى الشيء لا يكون إلّابعد العلم به يستلزم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الفاعل لو كان قاصداً للفعل بالتفصيل، يوجده بالعلم التفصيلي، ولو كان قاصداً بالإجمال يوجده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فالفاعل للأكل والتكلّم يقصد أصل الفعل على وجه التفصيل، فيستلزم علم الفاعل 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مضغ كلّ حبة، أو التكلّم بكلّ حرف وكلمة إلّا إجمالاً، فيلزمه العلم بهما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صانع شربة كيمياوية من عدة عناصر مختلفة، يقصد إدخال كلّ عنصر فيها على وجه التفصيل، فيلزمه العلم به تفصيلاً، وعلى ذلك يكون أصل العلم وكيفيته من الإجمال والتفصيل، تابعين لأصل القصد وكيفيته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قدرة العبد صالحة للإيجاد فلو اختلفت القدرتان في المتعلّق مثل ما إذا أراد اللّٰه تعالى تسكين جسم و أراد العبد تحريكه، فإمّا أن يقع المرادان وهو محال، أو لا يقع واحد منهما، وهو أيضاً محال، لأنّه يلزم منه ارتفاع النقيضين، لأنّ الجسم لا يخلو من الحركة والسكون، أو يقع أحدهما دون الآخر، وهو أيضاً محال، لأنّ وقوع أحدهما ليس أولى من وقوع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وإن كان قادراً على ما لا نهاية له، والعبد </w:t>
      </w:r>
    </w:p>
    <w:p>
      <w:pPr>
        <w:pStyle w:val="BookText"/>
        <w:rPr/>
      </w:pPr>
      <w:r>
        <w:rPr>
          <w:rFonts w:ascii="Amiri" w:hAnsi="Amiri" w:eastAsia="Amiri" w:cs="Amiri"/>
          <w:color w:val="111111"/>
          <w:sz w:val="28"/>
          <w:sz w:val="28"/>
          <w:szCs w:val="28"/>
          <w:rtl w:val="true"/>
          <w:lang w:bidi="ar-SA"/>
        </w:rPr>
        <w:t>ليس كذلك، إلّاأنّ ذلك لا يوجب التفاوت بين قدرة اللّٰه تعالى و قدرة العبد</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إنّما يجري فيما إذا كانت القدرتان متساويتين كما في البحث عن الإلهين المفروضين، فأراد أحدهما تحريك الجسم والآخر إيقافه وسكونه، لا في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أحدهما أقوى والآخر أضعف كما في المقام، ففي مثله يقع مراد اللّٰه لكون قدرته أقوى، إذ المفروض استواؤهما في الاستقلال بالتأثير، وهو لا ينافي التفاوت بالقوة والشدة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اللّٰه تعالى في الصورة المفروضة قدرة فعلية تامة في التأثير، وقدرة العبد قدرة شأنية غير تامة، وليست صالحة للتأثير، لأنّ من شرائط القدرة الفعلية أن لا تكون ممنوعة من قبل قدرة بالغة كاملة، فتعلّق قدرته وإرادته بتحريك الجسم تكون مانعة عن وصول قدرة العبد إلى درجة التأثير والإيجاد، فإحدى القدرتين مطلقة، والأُخرى مشروطة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ذاته سبحانه إلى جميع الممكنات على السوية، فيلزم أن يكون اللّٰه تعالى قادراً على جميع الممكنات، وأن يكون تعالى قادراً على جميع المقدورات، وعلى جميع مقدورات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يقع بمجموع القدرتين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وقدرة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يقع </w:t>
      </w:r>
    </w:p>
    <w:p>
      <w:pPr>
        <w:pStyle w:val="BookText"/>
        <w:rPr/>
      </w:pPr>
      <w:r>
        <w:rPr>
          <w:rFonts w:ascii="Amiri" w:hAnsi="Amiri" w:eastAsia="Amiri" w:cs="Amiri"/>
          <w:color w:val="111111"/>
          <w:sz w:val="28"/>
          <w:sz w:val="28"/>
          <w:szCs w:val="28"/>
          <w:rtl w:val="true"/>
          <w:lang w:bidi="ar-SA"/>
        </w:rPr>
        <w:t>بواحدة منهما، وإمّا أن يقع بإحدى القدرتين دون الأُخرى، وهذه الأقسام الثلاثة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لا يكون العبد قادراً على الإيجاد والتكوين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يقع بمجموع القدرتين، ولا يلزم منه محال، لأنّ قدرة العبد في طول قدرة اللّٰه سبحانه، ومفاضة منه، ونسبة قدرته إلى قدرة الواجب، نسبة المعنى الحرفي إلى المعنى الاسمي، والشيء المتدلّي إلى القائم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وصلب البرهان هو تفسير عموم قدرته لكلّ المقدورات، ومنها أفعال العباد، بتعلّق قدرته الفعلية التامة بكلّ مقدور مباشرة وبلا واسطة، ومع هذا الفرض لا يبقى مجال لإعمال قدرة العبد، غير أنّ لعموم القدرة معنيين 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تعالى قادر على القبيح خلافاً للنظام،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ما في صفحة الوجود من الأكوان والأفعال، محقّقة بقدرة اللّٰه تعالى، وموجودة بحوله وقوته، لأنّ كلّ ما سواه ممكن، ولا غنى للممكن عن الواجب، لا في الذات ولا في الفعل، لكن تحقّق الشيء بقدرته يتصور على وجهين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بقدرته سبحانه مباشرة وبلا واسطة، كما هو الحال في الصادر الأوّل من العقول والنفوس والأنوار الملكوتية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بقدرة مفاضة منه سبحانه إلى العبد، قائمة بقدرته، وموجدة بحوله وقوته، فالفعل مقدور للعبد بلا واسطة، ومقدور للّٰه سبحانه عن طريق القدرة التي أعطاها له، و أقدر عبده بهاعلى الفعل، فيكون الفعل فعل اللّٰه من جهة، وفعل العبد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العوالم الممكنة من عاليها إلى سافلها متساوية النسبة إلى قدرته سبحانه، فالجليل والحقير، والثقيل والخفيف عنده سواسية، لكن ليس معنى الاستواء هو قيامه تعالى بكلّ شيء مباشرة وخلع التأثير عن الأسباب والعلل، بل يعني أنّ اللّٰه سبحانه يظهر قدرته وسلطانه عن طريق خلق الأسباب، وبعث العلل نحو المسببات والمعاليل، والكلّ مخلوق له، ومظاهر قدرته وحوله، 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فالأشعري، خلع الأسباب والعلل وهي جنود اللّٰه سبحانه عن مقام التأثير والإيجاد، كما أنّ المعتزلي عزل سلطانه عن ملكه وجعل بعضاً منه في سلطان 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العبد في سلطانه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الذي عليه البرهان ويصدّقه الكتاب هو كون الفعل موجوداً بقدرتين، لكن لا بقدرتين متساويتين، ولا بمعنى علّتين تامّتين، بل بمعنى كون الثانية من مظاهر القدرة الأُولى وشؤونها وجنودها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وقد جرت سنّة اللّٰه تعالى على خلق الأشياء بأسبابها، فجعل لكلّ شيء سبباً، وللسبب سبباً، إلى أن ينتهي إليه سبحانه، والمجموع من الأسباب الطولية علّة واحدة تامة كافية لإيجاد الفعل، والتفصيل يطلب </w:t>
      </w:r>
      <w:bookmarkStart w:id="213" w:name="pg11529_105604"/>
    </w:p>
    <w:p>
      <w:pPr>
        <w:pStyle w:val="BookText"/>
        <w:rPr/>
      </w:pPr>
      <w:bookmarkEnd w:id="213"/>
      <w:r>
        <w:rPr>
          <w:rFonts w:ascii="Amiri" w:hAnsi="Amiri" w:eastAsia="Amiri" w:cs="Amiri"/>
          <w:color w:val="111111"/>
          <w:sz w:val="28"/>
          <w:sz w:val="28"/>
          <w:szCs w:val="28"/>
          <w:rtl w:val="true"/>
          <w:lang w:bidi="ar-SA"/>
        </w:rPr>
        <w:t>من محله، ونكتفي في المقام بكلمة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إلّابأسباب، فجعل لكلّ شيء سبباً، وجعل لكلّ سبب شرحاً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ثمّ إنّ للأشاعرة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حججاً وأدلّة، أو شبهات وتشكيكات يقف عليها وعلى أجوبتها من سبر الكتب الكلامية للمحقّق الطوسي و شرّاح التجريد، فراجع</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829342_73709187"/>
      <w:bookmarkStart w:id="215" w:name="_Toc78"/>
      <w:bookmarkEnd w:id="214"/>
      <w:r>
        <w:rPr>
          <w:rtl w:val="true"/>
        </w:rPr>
        <w:t>نظرية الكسب ومشكلة الجبر</w:t>
      </w:r>
      <w:bookmarkEnd w:id="215"/>
    </w:p>
    <w:p>
      <w:pPr>
        <w:pStyle w:val="Heading5"/>
        <w:numPr>
          <w:ilvl w:val="4"/>
          <w:numId w:val="1"/>
        </w:numPr>
        <w:rPr/>
      </w:pPr>
      <w:bookmarkStart w:id="216" w:name="__RefHeading___Toc3829344_73709187"/>
      <w:bookmarkStart w:id="217" w:name="_Toc79"/>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ولما كان القول بأنّ أفعال العباد مخلوقة للّٰه سبحانه مستلزماً للجبر، حاول الأشعري أن يعالجه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بأنّ اللّٰه هو الخالق، والعبد هو الكاسب، وملاك الطاعة والعصيان، والثواب والعقاب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الخلق، فكلّ فعل صادر عن كلّ إنسان مريد، يشتمل على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والإيجاد منه سبحانه، والكسب والاكتساب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بعض المتكلّمين سبق الأشعري في القول بالكسب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جهم بن صفوان ذهب إلى أنّ أفعال العباد لا تتعلق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كالظروف لها حتى أنّ ماخلق فينا، كان، وإن لم يخلق لم يكن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ضرار بن عمرو</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متعلّقة بنا ومحتاجة إلينا، ولكن جهة الحاجة إنّما هي الكسب، فقد شارك جهماً في المذهب، وزاد عليه الإحالة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الكسب التي انتشرت عن جانب الإمام الأشعري مأخوذة عن ذلك المتكلّم المجبر، ونقلها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النجار وحفص الفرد أيضاً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وأخذ عنهم الأشعري على الرغم من ادّعائه أنّه يخالف المجبّرة ولا يوافقهم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الذي يجب التركيز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الداعي لإضافة الكسب إلى أفعال العباد؟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كون الإنسان كاسباً واللّٰه سبحانه خالقاً؟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الأشعري من أهل التنزيه، وهو يناضل أهل التشبيه والتجسيم كما يخالف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القول بأنّ أفعال العباد مخلوقة للّٰه سبحانه لا غير، مستلزماً لوقوع الشيخ الأشعري و من لفّ لفّه في مشكلة عويصة إذ لقائل أن يقول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الخالق هو اللّٰه سبحانه فلابدّ أن يكون هو </w:t>
      </w:r>
      <w:bookmarkStart w:id="218" w:name="pg11529_105606"/>
    </w:p>
    <w:p>
      <w:pPr>
        <w:pStyle w:val="BookText"/>
        <w:rPr/>
      </w:pPr>
      <w:bookmarkEnd w:id="218"/>
      <w:r>
        <w:rPr>
          <w:rFonts w:ascii="Amiri" w:hAnsi="Amiri" w:eastAsia="Amiri" w:cs="Amiri"/>
          <w:color w:val="111111"/>
          <w:sz w:val="28"/>
          <w:sz w:val="28"/>
          <w:szCs w:val="28"/>
          <w:rtl w:val="true"/>
          <w:lang w:bidi="ar-SA"/>
        </w:rPr>
        <w:t xml:space="preserve">المسؤول لا غير، وحينئذٍ يبطل الأمر والنهي والوعد والوعيد، وكلّ ما جاءت به الشرائع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الأشعري وأضرابه لأجل الخروج من ذلك المضيق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معتقدين بأنّهم يقدرون بها على حل العقدة،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هو الخالق، والإنسان هو الكاسب، فلو كان هناك مسؤولية متوجّهة إلى الإنسان فهي لأجل كسبه وقيامه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الحافز والداعي لتبنّي نظرية الكسب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حقيقة تلك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الأشاعرة في توضيح تلك النظرية اختلافاً عجيباً، فنحن ننقل ما ذكروه باختصار</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829346_73709187"/>
      <w:bookmarkStart w:id="220" w:name="_Toc80"/>
      <w:bookmarkEnd w:id="219"/>
      <w:r>
        <w:rPr/>
        <w:t>1</w:t>
      </w:r>
      <w:r>
        <w:rPr>
          <w:rtl w:val="true"/>
        </w:rPr>
        <w:t xml:space="preserve">. </w:t>
      </w:r>
      <w:r>
        <w:rPr>
          <w:rtl w:val="true"/>
        </w:rPr>
        <w:t>نظرية الكسب والشيخ الأشعري</w:t>
      </w:r>
      <w:bookmarkEnd w:id="220"/>
    </w:p>
    <w:p>
      <w:pPr>
        <w:pStyle w:val="BookText"/>
        <w:rPr/>
      </w:pPr>
      <w:r>
        <w:rPr>
          <w:rFonts w:ascii="Amiri" w:hAnsi="Amiri" w:eastAsia="Amiri" w:cs="Amiri"/>
          <w:color w:val="111111"/>
          <w:sz w:val="28"/>
          <w:sz w:val="28"/>
          <w:szCs w:val="28"/>
          <w:rtl w:val="true"/>
          <w:lang w:bidi="ar-SA"/>
        </w:rPr>
        <w:t xml:space="preserve">قبل أن نقوم بنقل ما ذكره تلاميذه نأتي بنص 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عند إبداء الفرق بين الحركة الاضطرارية والحركة الاكتسابية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القدرة موجودة في الحركة الثانية وجب أن يكون كسباً، لأنّ حقيقة الكسب هي أنّ الشيء وقع من المكتسب له بقوة محدثة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وحاصله أنّ صدور الفعل من الإنسان في ظل قوة محدثة هو الكسب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العبارة هو صدور الفعل بسبب قوة محدثة من اللّٰه في العبد، وعليه يكون الفعل مقدوراً للعبد ومخلوقاً له،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يمكن أن يكون في عرضه مقدوراً للّٰه ومخلوقاً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للقوة المحدثة في العبد تأثير في تحقّق الفعل أو لا؟ فعلى الأوّل يكون الفعل مخلوقاً للعبد، لا للّٰه سبحانه، وهو ينافي الأصل المسلّم عند الأشعري ومن قبله من الحنابلة، من أنّ الخلق بتمام معنى الكلمة راجع إليه سبحانه، ولا تصحّ نسبته إلى غيره،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الفعل مقدوراً مخلوقاً للّٰه سبحانه، من دون أن يكون لقدرة العبد دور في الفعل والإيجاد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يعود الإشكال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مخلوقاً للّٰه كيف يكون المسؤول هو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العبارة المذكورة عبارة مجملة، وهي على فرض القول بتأثير قوة العبد في عرض قدرة اللّٰه سبحانه أو طولها، يستلزم إمّا اجتماع القدرتين على مقدور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القدرتان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الفعل مقدوراً للقدرة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القدرتان طوليتين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عدم تأثير قدرة العبد، و كون الفعل متحقّقاً بقدرته سبحانه عند حدوث القدرة في العبد، يعود الإشكال بعينه، ولا تكون للكسب واقعية أبداً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المحقّق التفتازاني ترجيح الشق الأوّل في تفسير كلام الأشعري، حيث قال في 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لكون العبد فاعلاً بالاختيار إلّاكونه موجداً لأفعاله بالقصد والإرادة، وقد سبق أنّ اللّٰه تعالى مستقل بخلق الأفعال وإيجادها، ومعلوم أنّ المقدور الواحد لا يدخل تحت قدرتين مستقلتين،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قوّة هذا الكلام ومتانته، إلّاأنّه لما </w:t>
      </w:r>
    </w:p>
    <w:p>
      <w:pPr>
        <w:pStyle w:val="BookText"/>
        <w:rPr/>
      </w:pPr>
      <w:r>
        <w:rPr>
          <w:rFonts w:ascii="Amiri" w:hAnsi="Amiri" w:eastAsia="Amiri" w:cs="Amiri"/>
          <w:color w:val="111111"/>
          <w:sz w:val="28"/>
          <w:sz w:val="28"/>
          <w:szCs w:val="28"/>
          <w:rtl w:val="true"/>
          <w:lang w:bidi="ar-SA"/>
        </w:rPr>
        <w:t xml:space="preserve">ثبت بالبرهان أنّ الخالق 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بالضرورة أنّ لقدرة العبد وإرادته مدخلاً في بعض الأفعال، كحركة اليد، دون البعض كحركة الارتعاش، احتجنا في التفصّي عن هذا المضيق إلى القول بأنّ اللّٰه تعالى خالق، والعبد كاسب</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ولا يخفى أنّ القول بتأثير قدرة العبد لا يجتمع مع ما ثبت بالبرهان عندهم من أنّ الخالق هو اللّٰه تعالى، فعلى مذهبه يقع التعارض بين ما ثبت بالبرهان وما اختاره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الفاضل القوشجي هو اختيار الشق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تأثير قدرة العبد في الفعل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بكسبه إيّاه مقارنته لقدرته و إرادته، من غير أن يكون هناك منه تأثير أو مدخل في وجوده سوى كونه محلاً له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وعلى ما ذكره ذلك الفاضل لا يكون هنا للعبد دور إلّاكون الفعل صادراً من اللّٰه وموجداً بإيجاده، غاية الأمر كون الإصدار منه تقارن مع صفة من صفات العبد، وهما صيرورته ذا قدرة غير مؤثرة بل معطلة، عن إيجاد اللّٰه تعالى الفعل في الخارج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 بوجدانك الحر، هل يصحّ تعذيب العبد، بحديث المقارنة، ألا يعدّ ذلك من أظهر ألوان الظلم، المنزّه سبحانه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قال بالجبر وأظهره معاوية، وإنّه أظهر أنّما يأتيه بقضاء اللّٰه ومن خلقه ليجعله عذراً فيما يأتيه، و يوهم أنّه مصيب فيه، وأنّ اللّٰه جعله إماماً وولّاه الأمر، ومشى ذلك في ملوك بني أُمية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القول قتل هشام بن عبد الملك غيلان رحمه الله، ثمّ نشأ بعدهم يوسف السمني فوضع لهم القول بتكليف ما لايطاق</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وقال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تصديره للجزء الثامن لكتاب المغني للقاضي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صلة وثيقة بين الحياة السياسية ونشأة الفرق والآراء الكلامية، ولكن الوشاية والدس هما اللّذان قضيا على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قوله بالاختيار، بدليل أنّ عمر بن عبد العزيز سبق له أن جادله ولم يوقع عليه عقاباً، ولعلّ من هذا أيضاً ما قيل عن معبد الجهني، وجهم بن صفوان، وأغلب الظن أنّهما قتلا لأسباب سياسية لا صلة لها بالدين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قال الراغب في محاضراته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نلام نحن؟ فقام إليه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نلومك على ما في خزائن اللّٰه، ولكن نلومك على ما أنزل اللّٰه علينامن خزائنه، فأغلقت بابك دونه يا معاوية</w:t>
      </w:r>
      <w:r>
        <w:rPr>
          <w:rFonts w:eastAsia="Amiri" w:cs="Amiri" w:ascii="Amiri" w:hAnsi="Amiri"/>
          <w:color w:val="111111"/>
          <w:sz w:val="28"/>
          <w:szCs w:val="28"/>
          <w:rtl w:val="true"/>
          <w:lang w:bidi="ar-SA"/>
        </w:rPr>
        <w:t>.</w:t>
      </w:r>
      <w:r>
        <w:rPr>
          <w:rStyle w:val="FootnoteAnchor"/>
          <w:rtl w:val="true"/>
        </w:rPr>
        <w:footnoteReference w:id="238"/>
      </w:r>
      <w:bookmarkStart w:id="221" w:name="pg11529_105610"/>
    </w:p>
    <w:p>
      <w:pPr>
        <w:pStyle w:val="Heading5"/>
        <w:numPr>
          <w:ilvl w:val="4"/>
          <w:numId w:val="1"/>
        </w:numPr>
        <w:rPr/>
      </w:pPr>
      <w:bookmarkStart w:id="222" w:name="__RefHeading___Toc3829348_73709187"/>
      <w:bookmarkStart w:id="223" w:name="_Toc81"/>
      <w:bookmarkEnd w:id="221"/>
      <w:bookmarkEnd w:id="222"/>
      <w:r>
        <w:rPr/>
        <w:t>2</w:t>
      </w:r>
      <w:r>
        <w:rPr>
          <w:rtl w:val="true"/>
        </w:rPr>
        <w:t xml:space="preserve">. </w:t>
      </w:r>
      <w:r>
        <w:rPr>
          <w:rtl w:val="true"/>
        </w:rPr>
        <w:t>نظرية الباقلاني في تفسير الكسب</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قدرة الإنسان في ترتّب العناوين على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قام القاضي الباقلاني</w:t>
      </w:r>
      <w:r>
        <w:rPr>
          <w:rStyle w:val="FootnoteAnchor"/>
          <w:rtl w:val="true"/>
        </w:rPr>
        <w:footnoteReference w:id="239"/>
      </w:r>
      <w:r>
        <w:rPr>
          <w:rFonts w:ascii="Amiri" w:hAnsi="Amiri" w:eastAsia="Amiri" w:cs="Amiri"/>
          <w:color w:val="111111"/>
          <w:sz w:val="28"/>
          <w:sz w:val="28"/>
          <w:szCs w:val="28"/>
          <w:rtl w:val="true"/>
          <w:lang w:bidi="ar-SA"/>
        </w:rPr>
        <w:t>من أئمّة الأشاعرة بتفسير نظرية صاحب المنهج بشكل آخر، وقال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قد قام على أنّ القدرة الحادثة لا تصلح للإيجاد، لكن ليست الأفعال أو وجوهها واعتباراتها تقتصر على وجهة الحدوث فقط، بل هاهنا وجوه أُخر هي وراء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من الجهات والاعتبارات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يفرّق فرقاً ضرورياً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وبين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 صام وقعد و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يجوز أن تضاف إلى الباري تعالى جهة ما يضاف إلى العبد، فكذلك لا يجوز أن تضاف إلى العبد، جهة ما يضاف إلى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 القاضي تأثيراً للقدرة الحادثة، وأثرها هو الحالة الخاصة، وهو جهة من جهات الفعل، حصلت نتيجة تعلّق القدرة الحادثة بالفعل، وتلك الجهة هي المتعيّنة لأن تكون مقابلة بالثواب والعقاب، فإنّ الوجود من حيث هو وجود لا يُستحق عليه ثواب وعقاب، خصوصاً على أصل المعتزلة، فإنّ جهة الحسن والقبح هي التي تقابل بالجزاء، والحسن والقبح صفتان ذاتيتان وراء الوجود، فالوجود من حيث هو وجود ليس بحسن ولا قبيح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لكم إثبات صفتين هما حالتان، جاز لي إثبات حالة هي </w:t>
      </w:r>
    </w:p>
    <w:p>
      <w:pPr>
        <w:pStyle w:val="BookText"/>
        <w:rPr/>
      </w:pPr>
      <w:r>
        <w:rPr>
          <w:rFonts w:ascii="Amiri" w:hAnsi="Amiri" w:eastAsia="Amiri" w:cs="Amiri"/>
          <w:color w:val="111111"/>
          <w:sz w:val="28"/>
          <w:sz w:val="28"/>
          <w:szCs w:val="28"/>
          <w:rtl w:val="true"/>
          <w:lang w:bidi="ar-SA"/>
        </w:rPr>
        <w:t>متعلّق القدرة الحادثة، ومن قال هي حالة مجهولة، فبيّنا بقدر الإمكان جهتها، وعرّفنا أيّ شيء هي، ومثّلناها كيف هي</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وحاصل كلامه الذي قمنا بتلخيصه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للقدرة الحادثة تأثيراً في حدوث العناوين والخصوصيات التي هي ملاك الثواب والعقاب، وهذه العناوين وليدة قدرة العبد، حادثة بها، وإن كان وجود الفعل حادثاً بقدرته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الفعل مخلوق للّٰه سبحانه، لكن تعنونه بعنوان الصوم والصلاة والأكل والشرب راجع إلى العبد والقدرة الحادثة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العناوين والجهات التي صارت ملاكاً للطاعة والعصيان لا تخلو من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الأُمور الوجودية، وعندئذٍ تكون مخلوقة للّٰه سبحانه حسب الأصل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 الأُمور العدمية، فعندئذٍ لا تكون للكسب واقعية خارجية، بل يكون أمراً ذهنياً غنياً عن الإيجاد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كيف يكون ملاكاً للثواب والعقاب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واقعية الكسب إمّا واقعية خارجية موصوفة بالوجود، فحينئذيكون مخلوقاً للّٰه سبحانه، ولا يكون للعبد نصيب في الفعل؛ أو لا تكون له تلك الواقعية، بل يكون أمراً وهمياً ذهنياً، فحينئذٍ لا يكون العبد مصدراً لشيء حتى يثاب عليه أو يعاقب</w:t>
      </w:r>
      <w:r>
        <w:rPr>
          <w:rFonts w:eastAsia="Amiri" w:cs="Amiri" w:ascii="Amiri" w:hAnsi="Amiri"/>
          <w:color w:val="111111"/>
          <w:sz w:val="28"/>
          <w:szCs w:val="28"/>
          <w:rtl w:val="true"/>
          <w:lang w:bidi="ar-SA"/>
        </w:rPr>
        <w:t xml:space="preserve">. </w:t>
      </w:r>
      <w:bookmarkStart w:id="224" w:name="pg11529_105612"/>
    </w:p>
    <w:p>
      <w:pPr>
        <w:pStyle w:val="Heading5"/>
        <w:numPr>
          <w:ilvl w:val="4"/>
          <w:numId w:val="1"/>
        </w:numPr>
        <w:rPr/>
      </w:pPr>
      <w:bookmarkStart w:id="225" w:name="__RefHeading___Toc3829350_73709187"/>
      <w:bookmarkStart w:id="226" w:name="_Toc82"/>
      <w:bookmarkEnd w:id="224"/>
      <w:bookmarkEnd w:id="225"/>
      <w:r>
        <w:rPr/>
        <w:t>3</w:t>
      </w:r>
      <w:r>
        <w:rPr>
          <w:rtl w:val="true"/>
        </w:rPr>
        <w:t xml:space="preserve">. </w:t>
      </w:r>
      <w:r>
        <w:rPr>
          <w:rtl w:val="true"/>
        </w:rPr>
        <w:t>نظرية الغزالي في تفسير الكسب</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الفعل من اللّٰه عند حدوث القدرة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الغزالي من مشاهير الأشاعرة في أواخر القرن الخامس وأوائل القرن السادس، وقد اختار في تفسير الكسب نظرية صاحب المنهج، وقام بتوضيحه بكلام مبسوط نذكره باختصار،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المجبرة إلى إنكار قدرة العبد فلزمها إنكار ضرورة التفرقة بين حركة الرعدة، والحركة الاختيارية، ولزمها أيضاً استحالة تكاليف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المعتزلة إلى إنكار تعلّق قدرة اللّٰه تعالى بأفعال العباد والحيوانات والملائكة والجن والشياطين، و زعمت أنّ جميع ما يصدر منها، من خلق العباد واختراعهم، لا بقدرة اللّٰه تعالى عليها بنفي ولا إيجاد، فلزمتها شناعتان عظيمتان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أطبق عليه السلف من أنّه لا خالق إلّااللّٰه، ولا مخترع سواه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الاختراع والخلق إلى قدرة من لا يعلم ما خلقه، كأعمال النحل والعنكبوت وغيرهما من الحيوانات التي تقوم بأعاجيب الأعمال وغرائبها،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الحقّ إثبات القدرتين على فعل واحد، والقول بمقدور منسوب إلى قادرين، فلا يبقى إلّااستبعاد توارد القدرتين على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يبعد إذا كان تعلّق القدرتين على وجه واحد، فإن اختلفت القدرتان واختلف وجه تعلّقهما فتوارد المتعلّقتين على شيء واحد غير محال، كما نبينّه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حاول بيان تغاير الجهتين، 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الموجودة في تعلّق قدرته سبحانه على الفعل غير الجهة الموجودة في تعلّق 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في الأُولى جهة إيجادية تكون نتيجتها وقوع الفعل في الخارج، وحصوله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في القدرة الثانية جهة أُخرى، وهي صدور الفعل من اللّٰه سبحانه عند حدوث القدرة في العبد</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فلأجل ذلك يُسمّى الأوّل خالقاً ومخترعاً، دون الثاني، فاستعير لها النمط من النسبة اسم الكسب تيمّناً بكتاب اللّٰه تعالى</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ثمّ اعترض على نفسه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تصحّ تسمية القدرة المخلوقة في العبد قدرة، إذا لم يكن لها تعلّق بالمقدور، فإنّ تعلّق القدرة بالمقدور ليس إلّامن جهة التأثير والإيجاد و حصول المقدور بها؟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التعلّق ليس مقصوراً على الوقوع بها، بل هناك تعلّق آخر غير الوقوع، نظير تعلّق الإرادة بالمراد، والعلم بالمعلوم، فإنّهما يتعلّقان بمتعلّقهما بتعلّق غير الوقوع ضرورة أنّ العلم ليس علّة للمعلوم، فإذاً لابدّ من إثبات أمر آخر من التعلّق سوى الوقوع</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الغزالي لم يأت في تفسير نظرية الكسب بأمر جديد وحاصله يتلخّص في كلمتين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دور قدرة العبد ليس إلّادور المقارنة، فعند حدوث القدرة في العبد يقوم سبحانه بخلق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للتعلّق أنواعاً ولا تنحصر في الإيجاد والوجود، والإيقاع والوقوع، بل هناك جهة أُخرى نعبر عنها بالكسب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مصدر لهذه الجهة، وبذلك يسمّى كاسباً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التطويل فالإشكال باق بحاله، فإنّ وقوع الفعل مقارناً لقدرة العبد، لا يصحح نسبة الفعل إلى العبد، ومعه لا يتحمّل مسؤولية، فإنّ نسبة المقارن إلى المقارن كنسبة تكلّم الإنسان إلى نزول المطر إلى الصحراء، فإذا لم يكن لقدرة العبد تأثير في وقوع الفعل، كيف يصحّ في منطق العقل التفكيك بين الحركة الاختيارية، والحركة الاضطرارية؟ والغزالي بكلامه هذا نقض ما ذكره في صدر البحث حيث رد على المجبرة بوجدان الفرق بين الحركتين، وهذا الفرق لا يتعقّل إلّافي ظل تأثير قدرة العبد على الوقوع والوجود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 ذلك تنزيل تعلّق قدرة العبد بتعلّق العلم على المعلوم، مع أنّ واقعية العلم وماهيته هي الكشف التابع للمكشوف، فلا يصحّ أن يكون مؤثراً في المعلوم وموجداً له، ولكن واقعية القدرة والسلطة واقعية الإفاضة والإيجاد، فلا يتصور خلعها عن التأثير مع فرضها قدرة كاملة وبصورة علة تامة</w:t>
      </w:r>
      <w:r>
        <w:rPr>
          <w:rFonts w:eastAsia="Amiri" w:cs="Amiri" w:ascii="Amiri" w:hAnsi="Amiri"/>
          <w:color w:val="111111"/>
          <w:sz w:val="28"/>
          <w:szCs w:val="28"/>
          <w:rtl w:val="true"/>
          <w:lang w:bidi="ar-SA"/>
        </w:rPr>
        <w:t xml:space="preserve">. </w:t>
      </w:r>
      <w:bookmarkStart w:id="227" w:name="pg11529_105615"/>
    </w:p>
    <w:p>
      <w:pPr>
        <w:pStyle w:val="BookText"/>
        <w:rPr/>
      </w:pPr>
      <w:bookmarkEnd w:id="227"/>
      <w:r>
        <w:rPr>
          <w:rFonts w:ascii="Amiri" w:hAnsi="Amiri" w:eastAsia="Amiri" w:cs="Amiri"/>
          <w:color w:val="111111"/>
          <w:sz w:val="28"/>
          <w:sz w:val="28"/>
          <w:szCs w:val="28"/>
          <w:rtl w:val="true"/>
          <w:lang w:bidi="ar-SA"/>
        </w:rPr>
        <w:t>والمنشأ لهذه الاشتباهات والتناقضات هو العجز عن تفسير الأصل المسلّم من أنّه لا خالق إلّااللّٰه تعالى، حيث إنّ الأشاعرة فسّروه بحصر الخلق والإيجاد والتأثير في ذاته سبحانه، ونفي أيّ تأثير ظلي أو إيجاد حرفي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فصوّروه سبحانه وتعالى، الفاعل المباشر لكلّ ماجلّ ودقّ في عالم المجرّدات والماديات، فصارت ذاته قائمة مقام العلل الطبيعية والأسباب المادية، فعند ذلك وقعوا في ورطة الجبر ومشكلة اضطرار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في تفسير الأصل المذكور هو غير ذلك،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الخالقية المستقلة باللّٰه سبحانه، لا ينافي قيام غيره بأمر الخلق والإيجاد بإذنه سبحانه وإقداره، وقد شهدت الدلائل العقلية بصحّة هذا التفسير، كما نطقت الآيات في الذكر الحكيم بتأثير جملة من العلل الطبيعية في معاليلها، لكن بإذن منه سبحانه وإقدار له، فليس للتوحيد في الخالقية معنى غير ذلك، وسيوافيك تفسيره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829352_73709187"/>
      <w:bookmarkStart w:id="229" w:name="_Toc83"/>
      <w:bookmarkEnd w:id="228"/>
      <w:r>
        <w:rPr/>
        <w:t>4</w:t>
      </w:r>
      <w:r>
        <w:rPr>
          <w:rtl w:val="true"/>
        </w:rPr>
        <w:t xml:space="preserve">. </w:t>
      </w:r>
      <w:r>
        <w:rPr>
          <w:rtl w:val="true"/>
        </w:rPr>
        <w:t>نظرية التفتازاني في تفسير الكسب</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قدرة العبد على الفعل عند صدوره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المحقّق التفتازاني جنح في تفسيره إلى ما نقلناه عن الغزالي، ولخّص كلامه على ما عرفت في التعليقة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بتفسير الكسب بوجه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صرف العبد قدرته وإرادته إلى الفعل كسب، وإيجاد اللّٰه تعالى الفعل عقيب ذلك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والمقدور الواحد داخل تحت قدرتين، لكن بجهتين مختلفتين</w:t>
      </w:r>
      <w:r>
        <w:rPr>
          <w:rFonts w:eastAsia="Amiri" w:cs="Amiri" w:ascii="Amiri" w:hAnsi="Amiri"/>
          <w:color w:val="111111"/>
          <w:sz w:val="28"/>
          <w:szCs w:val="28"/>
          <w:rtl w:val="true"/>
          <w:lang w:bidi="ar-SA"/>
        </w:rPr>
        <w:t xml:space="preserve">. </w:t>
      </w:r>
      <w:bookmarkStart w:id="230" w:name="pg11529_105616"/>
    </w:p>
    <w:p>
      <w:pPr>
        <w:pStyle w:val="BookText"/>
        <w:rPr/>
      </w:pPr>
      <w:bookmarkEnd w:id="230"/>
      <w:r>
        <w:rPr>
          <w:rFonts w:ascii="Amiri" w:hAnsi="Amiri" w:eastAsia="Amiri" w:cs="Amiri"/>
          <w:color w:val="111111"/>
          <w:sz w:val="28"/>
          <w:sz w:val="28"/>
          <w:szCs w:val="28"/>
          <w:rtl w:val="true"/>
          <w:lang w:bidi="ar-SA"/>
        </w:rPr>
        <w:t>فالفعل مقدور اللّٰه تعالى بجهة الإيجاد، ومقدور العبد بجهة الكسب، وهذا القدر من المعنى ضروري وإن لم نقدر على أزيد من ذلك في تلخيص العبارة المفصحة عن تحقيق كون فعل العبد بخلق اللّٰه تعالى وإيجاده، مع ما فيه للعبد من القدرة والاختيار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ومراده من الصرف هو توجه القدرة إلى الفعل وإن لم تكن مؤثرة في المقدور، فمجرّد التوجيه من غير دخل في وجود الفعل،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أوردناه على الغزالي من أنّ القدرة غير المؤثرة لا تورث المسؤولية ولا تصحح العقاب والثواب، إلّاأن يكون الجزاء على نفس العزم والإرادة، لا على الفعل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نظرية الكسب بلغت من الإبهام إلى حدّ أنّ القمة من مشايخ الأشاعرة كالتفتازاني يعترف بعجزه عن تفسيره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نقدر على أزيد من ذلك في تلخيص العبارة المفصحة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829354_73709187"/>
      <w:bookmarkStart w:id="232" w:name="_Toc84"/>
      <w:bookmarkEnd w:id="231"/>
      <w:r>
        <w:rPr/>
        <w:t>5</w:t>
      </w:r>
      <w:r>
        <w:rPr>
          <w:rtl w:val="true"/>
        </w:rPr>
        <w:t xml:space="preserve">. </w:t>
      </w:r>
      <w:r>
        <w:rPr>
          <w:rtl w:val="true"/>
        </w:rPr>
        <w:t>نظرية تخصيص ما دلّ على حصر الخلق باللّٰه</w:t>
      </w:r>
      <w:bookmarkEnd w:id="2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نظرية خامسة في حلّ مشكلة الجبر نقلها شارح العقيدة الطحاوية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حصر الخلق باللّٰه يخصص بما سوى العزم، </w:t>
      </w:r>
    </w:p>
    <w:p>
      <w:pPr>
        <w:pStyle w:val="BookText"/>
        <w:rPr/>
      </w:pPr>
      <w:r>
        <w:rPr>
          <w:rFonts w:ascii="Amiri" w:hAnsi="Amiri" w:eastAsia="Amiri" w:cs="Amiri"/>
          <w:color w:val="111111"/>
          <w:sz w:val="28"/>
          <w:sz w:val="28"/>
          <w:szCs w:val="28"/>
          <w:rtl w:val="true"/>
          <w:lang w:bidi="ar-SA"/>
        </w:rPr>
        <w:t>فكلّ شيء مخلوق للّٰه سبحانه، وهو خالقه، إلّاالعزم على الطاعة والعصيان، فالخالق له هو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ذلك المجال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تعالى خلق للعبد قدرة على الأفعال، ولذا يدرك تفرقة ضرورية بين الحركة المقدورة والرعدة الضرورية، والقدرة ليست خاصيتها إلّاالتأثير، فوجب تخصيص عمومات النصوص بما سوى أفعال العباد الاختيارية، فيكونون مستقلين بإيجاد أفعالهم بقدرتهم الحادثة بخلق اللّٰه تعالى إيّاها كما هو رأي المعتزلة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جبراً محضاً فيبطل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براهين وجوب استناد كلّ الحوادث إلى القدرة القديمة بالإيجاد، إنّما تلجئ إلى القول بتعلّق القدرة بالفعل بلا تأثير، لو لم تكن عمومات تحتمل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وجد ما يوجب التخصيص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المخصص أمر عقلي، هو أنّ إرادة العموم فيها يستلزم الجبر المحض المستلزم لضياع التكليف وبطلان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أوضح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اللّٰه تعالى العبد العاقل أفعال الخير والشر، ثمّ خلق له قدرة أمكنه بها من الفعل والترك، ثمّ كلّفه بالإتيان بالخير ووعده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الشر وأوعده عليه، بناء على ذلك الإقدار لم يوجب ذلك نقصاً في الإلوهية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فيه أنّه أقدره على بعض مقدوراته لحكمة صحة التكليف واتجاه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السمع ورد بما يقتضي نسبة الكل إليه تعالى بالإيجاد وقطعها عن العباد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فلنفي الجبر المحض وصحة التكليف وجب التخصيص، وهو لا يتوقف على نسبة جميع أفعال العباد إليهم بالإيجاد، بل </w:t>
      </w:r>
    </w:p>
    <w:p>
      <w:pPr>
        <w:pStyle w:val="BookText"/>
        <w:rPr/>
      </w:pPr>
      <w:r>
        <w:rPr>
          <w:rFonts w:ascii="Amiri" w:hAnsi="Amiri" w:eastAsia="Amiri" w:cs="Amiri"/>
          <w:color w:val="111111"/>
          <w:sz w:val="28"/>
          <w:sz w:val="28"/>
          <w:szCs w:val="28"/>
          <w:rtl w:val="true"/>
          <w:lang w:bidi="ar-SA"/>
        </w:rPr>
        <w:t>يكفي لنفيه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يتوقف عليه أفعال الجوارح من الحركات وكذا التروك التي هي أفعال النفس من الميل والداعية التي تدعو والاختيار، بخلق اللّٰه تعالى، لا تأثير لقدرة العبد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محل قدرته، عزمه عقيب خلق اللّٰه تعالى هذه الأُمور في باطنه عزماً مصمماً بلا تردد، فإذا أوجد العبد ذلك العزم خلق اللّٰه تعالى له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منسوباً إليه تعالى من حيث هو حرّكه، وإلى العبد من حيث هو زنى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ذلك العزم الكائن بقدرة العبد المخلوقة للّٰه تعالى، صحّ تكليفه وثوابه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التخصيص تصحيح التكليف هذا الأمر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المصمّم، وما سواه ممّا لا يحصى من الأفعال الجزئية والتروك كلّها مخلوقة للّٰه تعالى و متأثرة عن قدرته ابتداءً بلا واسطة القدرة الحادثة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المجيب تصوّر أنّ القول بانحصار الخلق باللّٰه سبحانه يستند إلى دليل سمعي قابل للتخصيص كسائر عمومات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القول به يستند إلى برهان عقلي غير قابل للتخصيص، وهو أنّ الممكن في ذاته وفعله قائم باللّٰه سبحانه، متدلٍّ به، وليس يملك لنفسه ذاتاً ولا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الأفعال الخارجية و الأفعال القلبية،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العزم والجزم، فالكل ممكن، والممكن يحتاج إلى واجب في وجوده وتحقّقه، فينتج أنّ العزم والجزم في وجوده وتحقّقه محتاج إلى الواجب ومعلول لوجوده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صاحب المسايرة وأساتذته وتلامذته ممّن يفرّقون بين </w:t>
      </w:r>
      <w:bookmarkStart w:id="233" w:name="pg11529_105619"/>
    </w:p>
    <w:p>
      <w:pPr>
        <w:pStyle w:val="BookText"/>
        <w:rPr/>
      </w:pPr>
      <w:bookmarkEnd w:id="233"/>
      <w:r>
        <w:rPr>
          <w:rFonts w:ascii="Amiri" w:hAnsi="Amiri" w:eastAsia="Amiri" w:cs="Amiri"/>
          <w:color w:val="111111"/>
          <w:sz w:val="28"/>
          <w:sz w:val="28"/>
          <w:szCs w:val="28"/>
          <w:rtl w:val="true"/>
          <w:lang w:bidi="ar-SA"/>
        </w:rPr>
        <w:t>الخالق على وجه الاستقلال والخالق على الوجه التبعي لما صعب عليهم المقام</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829356_73709187"/>
      <w:bookmarkStart w:id="235" w:name="_Toc85"/>
      <w:bookmarkEnd w:id="234"/>
      <w:r>
        <w:rPr/>
        <w:t>6</w:t>
      </w:r>
      <w:r>
        <w:rPr>
          <w:rtl w:val="true"/>
        </w:rPr>
        <w:t xml:space="preserve">. </w:t>
      </w:r>
      <w:r>
        <w:rPr>
          <w:rtl w:val="true"/>
        </w:rPr>
        <w:t>نظرية ابن الخطيب في تفسير الكسب</w:t>
      </w:r>
      <w:bookmarkEnd w:id="235"/>
    </w:p>
    <w:p>
      <w:pPr>
        <w:pStyle w:val="Heading6"/>
        <w:numPr>
          <w:ilvl w:val="5"/>
          <w:numId w:val="1"/>
        </w:numPr>
        <w:rPr/>
      </w:pPr>
      <w:bookmarkStart w:id="236" w:name="__RefHeading___Toc3829358_73709187"/>
      <w:bookmarkStart w:id="237" w:name="_Toc86"/>
      <w:bookmarkEnd w:id="236"/>
      <w:r>
        <w:rPr>
          <w:rtl w:val="true"/>
        </w:rPr>
        <w:t>اشارة</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اللّٰه مانعة عن قدرة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الطاعة والمعصية للعبد من حيث الكسب، ولا طاعة ولا معصية من حيث الخلق، والخلق لا يصحّ أن يضاف إلى العبد، لأنّه إيجاد من عدم، والفعل موجود بالقدرة القديمة لعموم تعلّق القدرة الحادثة بها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فالقدرة الحادثة تتعلّق ولا تؤثر،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القدرة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للتأثير لولا المانع، وهو وجود القدرة القديمة، لأنّهما إذا تواردتا لم يكن للقدرة الحادثة تأثير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ولا يخفى أنّه لو كان الكسب أيضاً فعلاً مخلوقاً للّٰه سبحانه، تكون المحاولة المذكورة فاشلة، إذ عندئذٍ يكون الخلق والكسب كلاهما من جانبه سبحانه، فلاحظ</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هذه النظرية أنّ لقدرة العبد شأناً في التأثير لولا المانع، ولكن وجود القدرة القديمة مانع عن تأثير قدرة العبد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سبق القدرة</w:t>
      </w:r>
    </w:p>
    <w:p>
      <w:pPr>
        <w:pStyle w:val="BookText"/>
        <w:rPr/>
      </w:pPr>
      <w:r>
        <w:rPr>
          <w:rFonts w:ascii="Amiri" w:hAnsi="Amiri" w:eastAsia="Amiri" w:cs="Amiri"/>
          <w:color w:val="111111"/>
          <w:sz w:val="28"/>
          <w:sz w:val="28"/>
          <w:szCs w:val="28"/>
          <w:rtl w:val="true"/>
          <w:lang w:bidi="ar-SA"/>
        </w:rPr>
        <w:t>القديمة لكان المجال للقدرة الحادثة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دور الإنسان في مجال أفعاله دور الظرف والمحل، فلا معنى لإلقاء المسؤولية في الشرائع السماوية والأنظمة البشرية على عاتقه، لأنّ مكان الفعل لا يكون مسؤولاً عن الفعل المحقّق فيه، وقد صرح صاحب النظرية بكون الإنسان محلاً لإعمال قدرته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جاء في هذا البيان يغاير ما عليه الأشعري وأتباعه، فإنّهم لا يقيمون لقدرة الإنسان وزناً ولا قيمة، ولكن ابن الخطيب يعتقد بكونها قابلة للتأثير لولا سبق المانع وهو القدرة القديمة، ومع ذلك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فرض المانعية لإحدى القدرتين بالنسبة إلى الأُخرى إنّما يتم لو صحّ فرض كونه سبحانه هو الفاعل المباشر لكلّ ما ظهر على صفحة الوجود الإمكاني، فعند ذاك يصحّ جميع ما يتصوّر من أنّ القدرة في الإنسان مغلوبة لقدرة الخالق، وأنّها عاطلة وباطلة خلقت عبثاً وسدى، ولكنّه لم يثبت، بل الثابت خلافه، وأنّ النظام الإمكاني نظام مؤلّف من أسباب ومسببات، وكلّ مسبب يستمد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تقدّمه من السبب تقدّماً زمانياً أو تقدّماً رتبياً وكمالياً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ذاك الأصل يسقط حديث مانعية إحدى القدرتين، بل تصبح قدرة العبد بالنسبة إلى قدرته تعالى، مجلى لإرادته ومظهراً لمشيئته، كيف وقد تعلّقت مشيئته بصدور فعل كلّ فاعل عن مبادئه التي أفاضها عليه، حتى تكون النار مبدأً للحرارة عن إجبار واضطرار، والإنسان مصدراً لأفعاله عن </w:t>
      </w:r>
    </w:p>
    <w:p>
      <w:pPr>
        <w:pStyle w:val="BookText"/>
        <w:rPr/>
      </w:pPr>
      <w:r>
        <w:rPr>
          <w:rFonts w:ascii="Amiri" w:hAnsi="Amiri" w:eastAsia="Amiri" w:cs="Amiri"/>
          <w:color w:val="111111"/>
          <w:sz w:val="28"/>
          <w:sz w:val="28"/>
          <w:szCs w:val="28"/>
          <w:rtl w:val="true"/>
          <w:lang w:bidi="ar-SA"/>
        </w:rPr>
        <w:t>قدرة واختيار، فلو قام كلّ بفعله فقد قام في الجهة الموافقة لإرادة اللّٰه لا المضادّة والمخالفة، فقيام هؤلاء أشبه بقيام الجنود بأمر آمرهم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 وَ كٰانَ اَللّٰهُ عَلِيماً حَكِيماً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المحاولات والتمحّلات ناشئة عن تصوير القدرتين في عرض واحد، فلأجل ذلك يتصور تارة كون قدرته سبحانه مانعاً عن تأثير قدرة العبد، وأُخرى بأنّه لو تعلّقت قدرة العبد على ما تعلّقت به قدرته، يلزم توارد القدرتين على مقدور واحد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كون فعل العبد مقدوراً ومتعلّقاً بهما، ولا يلزم من ذلك أيّ واحد من المحذورين، لا محذور التزاحم والتمانع، ولا محذور اجتماع القدرتين التامّتين على مقدور واحد، وذلك لأنّ قدرة العبد في طول قدرة اللّٰه سبحانه، فاللّٰه سبحانه بقدرته الواسعة أوجد العبد وأودع في كيانه القدرة، وأعطاه الإرادة والحرية والاختيار، فلو اختار أحد الجانبين فقد أوجده بقدرة مكتسبة من اللّٰه سبحانه، واختيار نابع عن ذاته، وحرية هي نفس واقعيته وشخصيته، فالفعل منتسب إلى اللّٰه لكون العبد مع قدرته وإرادته، وما يحف به من الخصوصيات قائمة بذاته سبحانه، متدلّية بها، كما أنّه منتسب إلى الإنسان لكونه باختياره الذاتي وحريته النابعة منها، اختار أحد الجانبين وصرف قدرته المكتسبة في تحقّقه،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رَمَيْتَ </w:t>
      </w:r>
      <w:bookmarkStart w:id="238" w:name="pg11529_105622"/>
    </w:p>
    <w:p>
      <w:pPr>
        <w:pStyle w:val="BookText"/>
        <w:rPr/>
      </w:pPr>
      <w:bookmarkEnd w:id="238"/>
      <w:r>
        <w:rPr>
          <w:rFonts w:ascii="Amiri" w:hAnsi="Amiri" w:eastAsia="Amiri" w:cs="Amiri"/>
          <w:color w:val="111111"/>
          <w:sz w:val="28"/>
          <w:sz w:val="28"/>
          <w:szCs w:val="28"/>
          <w:rtl w:val="true"/>
          <w:lang w:bidi="ar-SA"/>
        </w:rPr>
        <w:t>إِذْ رَمَيْتَ وَ لٰكِنَّ اَللّٰهَ رَمىٰ</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فنفى عنه الرمي بعد إثباته له، وأثبت له المشيئة في ظل المشيئة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هذه الآيات من المعارف الإلهية لا يصل إليها إلّاالمتأمّل في آي الذكر الحكيم، وما نشر عن أئمّة أهل البيت عليهم السلام حولها،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فعل اللّٰه وهو فعلنا</w:t>
      </w:r>
      <w:r>
        <w:rPr>
          <w:rFonts w:eastAsia="Amiri" w:cs="Amiri" w:ascii="Amiri" w:hAnsi="Amiri"/>
          <w:color w:val="111111"/>
          <w:sz w:val="28"/>
          <w:szCs w:val="28"/>
          <w:rtl w:val="true"/>
          <w:lang w:bidi="ar-SA"/>
        </w:rPr>
        <w:t>».</w:t>
      </w:r>
      <w:r>
        <w:rPr>
          <w:rStyle w:val="FootnoteAnchor"/>
          <w:rtl w:val="true"/>
        </w:rPr>
        <w:footnoteReference w:id="253"/>
      </w:r>
    </w:p>
    <w:p>
      <w:pPr>
        <w:pStyle w:val="Heading6"/>
        <w:numPr>
          <w:ilvl w:val="5"/>
          <w:numId w:val="1"/>
        </w:numPr>
        <w:rPr/>
      </w:pPr>
      <w:bookmarkStart w:id="239" w:name="__RefHeading___Toc3829360_73709187"/>
      <w:bookmarkStart w:id="240" w:name="_Toc87"/>
      <w:bookmarkEnd w:id="239"/>
      <w:r>
        <w:rPr>
          <w:rtl w:val="true"/>
        </w:rPr>
        <w:t>حصيلة البحث</w:t>
      </w:r>
      <w:bookmarkEnd w:id="240"/>
    </w:p>
    <w:p>
      <w:pPr>
        <w:pStyle w:val="BookText"/>
        <w:rPr/>
      </w:pPr>
      <w:r>
        <w:rPr>
          <w:rFonts w:ascii="Amiri" w:hAnsi="Amiri" w:eastAsia="Amiri" w:cs="Amiri"/>
          <w:color w:val="111111"/>
          <w:sz w:val="28"/>
          <w:sz w:val="28"/>
          <w:szCs w:val="28"/>
          <w:rtl w:val="true"/>
          <w:lang w:bidi="ar-SA"/>
        </w:rPr>
        <w:t>هذه هي النظريات المطروحة حول قدرة العبد على الكسب، وقدعرفت أنّ في الجميع إبهاماً وإجمالاً، ولا تسمن ولا تغني من جوع، ولا تحل بها عقدة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نظرية الكسب من الإبهام إلى حدّ عدّت من إحدى المبهمات الثلاثة التي لم يقف أحد على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يقال ولا حقيقة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معقولة تدنو إلى الأفهام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الكسب عند الأشعري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البهشمي وطفرة النظام</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فعد الشاعر نظرية الكسب في إحاطة الإبهام بها في عداد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المعتزلة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قصور النظرية وعدم كفايتها لحلّ العقدة، وهناك كلام متين للقاضي عبد الجبار نأتي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فساد المذهب يعلم بأحد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يتبيّن فساده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يتبيّن أنّه غير معقول في نفسه، وإذا تبيّن أنّه غير معقول في نفسه كفيت نفسك مؤونة الكلام عليه، لأنّ الكلام على ما لا يعقل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يبيّن لك صحّة ما نقوله أنّه لو كان معقولاً لكان يجب أن يعقله مخالف المجبرة في ذلك، من الزيدية والمعتزلة والخوارج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دواعيهم متوفرة، وحرصهم شديد في البحث عن هذا المعنى، فلمّا لم يوجد في واحد من هذه الطوائف، على اختلاف مذاهبهم، وتنائي ديارهم، وتباعد أوطانهم، وطول مجادلتهم في هذه المسألة، من ادّعى أنّه عقل هذا المعنى أو ظنه أو توهّمه، دلّ على أنّ ذلك ممّا لا يمكن اعتقاده والإخبار عنه ألبتة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الكسب غير معقول، هو أنّه لو كان معقولاً 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عقله أهل اللغة وعبروا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يعقله غيرهم من أهل اللغات، وأن يضعوا له عبارة تنبئ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يوجد شيء من اللغات ما يفيده هذه الفائدة، دلّ على أنّه غير معقول</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bookmarkStart w:id="241" w:name="pg11529_105624"/>
    </w:p>
    <w:p>
      <w:pPr>
        <w:pStyle w:val="BookText"/>
        <w:rPr/>
      </w:pPr>
      <w:bookmarkEnd w:id="241"/>
      <w:r>
        <w:rPr>
          <w:rFonts w:ascii="Amiri" w:hAnsi="Amiri" w:eastAsia="Amiri" w:cs="Amiri"/>
          <w:color w:val="111111"/>
          <w:sz w:val="28"/>
          <w:sz w:val="28"/>
          <w:szCs w:val="28"/>
          <w:rtl w:val="true"/>
          <w:lang w:bidi="ar-SA"/>
        </w:rPr>
        <w:t>ثلاثة أشياء لا تعقل، وقد اجتهد المتكلّمون في تحصيل معانيها من معتقديها بكلّحيلة فلم يظفروا منهم إلّابعبارات يتناقض المعنى فيها على مفهوم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النصرانية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النجارية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البهشمية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ارتاب فيما ذكرناه في هذا الباب فليتوصل إلى إيراد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 والفرق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في التناقض والفساد، ليعلم أنّ خلاف ما حكما به هو الصواب وهيهات</w:t>
      </w:r>
      <w:r>
        <w:rPr>
          <w:rFonts w:eastAsia="Amiri" w:cs="Amiri" w:ascii="Amiri" w:hAnsi="Amiri"/>
          <w:color w:val="111111"/>
          <w:sz w:val="28"/>
          <w:szCs w:val="28"/>
          <w:rtl w:val="true"/>
          <w:lang w:bidi="ar-SA"/>
        </w:rPr>
        <w:t>.</w:t>
      </w:r>
      <w:r>
        <w:rPr>
          <w:rStyle w:val="FootnoteAnchor"/>
          <w:rtl w:val="true"/>
        </w:rPr>
        <w:footnoteReference w:id="256"/>
      </w:r>
    </w:p>
    <w:p>
      <w:pPr>
        <w:pStyle w:val="Heading5"/>
        <w:numPr>
          <w:ilvl w:val="4"/>
          <w:numId w:val="1"/>
        </w:numPr>
        <w:rPr/>
      </w:pPr>
      <w:bookmarkStart w:id="242" w:name="__RefHeading___Toc3829362_73709187"/>
      <w:bookmarkStart w:id="243" w:name="_Toc88"/>
      <w:bookmarkEnd w:id="242"/>
      <w:r>
        <w:rPr/>
        <w:t>7</w:t>
      </w:r>
      <w:r>
        <w:rPr>
          <w:rtl w:val="true"/>
        </w:rPr>
        <w:t xml:space="preserve">. </w:t>
      </w:r>
      <w:r>
        <w:rPr>
          <w:rtl w:val="true"/>
        </w:rPr>
        <w:t xml:space="preserve">مالبرانس الفرنسي </w:t>
      </w:r>
      <w:r>
        <w:rPr>
          <w:rtl w:val="true"/>
        </w:rPr>
        <w:t>(</w:t>
      </w:r>
      <w:r>
        <w:rPr/>
        <w:t>1631</w:t>
      </w:r>
      <w:r>
        <w:rPr>
          <w:rtl w:val="true"/>
        </w:rPr>
        <w:t>-</w:t>
      </w:r>
      <w:r>
        <w:rPr/>
        <w:t>1715</w:t>
      </w:r>
      <w:r>
        <w:rPr>
          <w:rtl w:val="true"/>
        </w:rPr>
        <w:t xml:space="preserve"> </w:t>
      </w:r>
      <w:r>
        <w:rPr>
          <w:rtl w:val="true"/>
        </w:rPr>
        <w:t>م</w:t>
      </w:r>
      <w:r>
        <w:rPr>
          <w:rtl w:val="true"/>
        </w:rPr>
        <w:t xml:space="preserve">) </w:t>
      </w:r>
      <w:r>
        <w:rPr>
          <w:rtl w:val="true"/>
        </w:rPr>
        <w:t>ونظرية الكسب</w:t>
      </w:r>
      <w:bookmarkEnd w:id="243"/>
    </w:p>
    <w:p>
      <w:pPr>
        <w:pStyle w:val="Heading6"/>
        <w:numPr>
          <w:ilvl w:val="5"/>
          <w:numId w:val="1"/>
        </w:numPr>
        <w:rPr/>
      </w:pPr>
      <w:bookmarkStart w:id="244" w:name="__RefHeading___Toc3829364_73709187"/>
      <w:bookmarkStart w:id="245" w:name="_Toc89"/>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ثمّ إنّ المنقول عن 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مع نظرية الأشعري حرفاً بحرف، ومن المظنون أنّه وقف على بعض الكتب الكلامية للأشاعرة، فأفرغ نظرية الكسب حسب ما تلقّاه من تلك الكتب، وحاصل ما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فعل إنّما هو في الحقيقة للّٰه، ولكن يظهر على نحو ما يظهر، إذا تحقّقت ظروف خاصة إنسانية أو غير إنسانية حتى لكأنّها يخيل للإنسان أنّ الظروف هي التي أوجدته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النظرية أولى بأن تسمّى بنظرية الاتفاقية، أو نظرية الظروف والمناسبات، وهي نفس نظرية الأشعري حيث يرى أنّه لا تأثير للقدرة الحادثة في الأحداث، وإنّما جرت سنّة اللّٰه بأن يلازم بين الفعل المحدث وبين القدرة 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إذا أراد العبد وتجرد له، ويسمّى هذا الفعل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خلقاً من اللّٰه، وكسباً من العبد، عندما يقع في متناول قدرته واستطاعته، من غير تعلّقه عليه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وقد نقل ذكاء الملك نظرية ذلك الفيلسوف الفرنسي في موسوعته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تبتني على إنكار قانون العلية والمعلولية بين الأشياء، وأنّ كلّ ما يعدّ علّة لشيء فهو من باب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رأينا أنّ جسماً يحرك جسماً آخر، فذلك إدراك سطحي، والمحدث هو اللّٰه سبحانه، وتلاقي الجسمين ظرف لقيامه بالتحريك، ومثله تحريك النفس عضواً من أعضاء البدن، فالمحرك هو اللّٰه سبحانه و إرادة النفس ظرف ومحلّ لظهور فعله سبحانه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ولا نعلّق على هذه النظرية سوى القول بأنّها مخالفة للبراهين الفلسفية القائمة على وحدة حقيقة الوجود في جميع المراتب، واختلافها بالشدة والضعف، فعندئذٍ لا معنى لأن يختص التأثير ببعض المراتب دون آخر مع الوحدة في الحقيقة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إنكار التأثير على وجه الإطلاق بين الظواهر الطبيعية وما فوقها </w:t>
      </w:r>
      <w:bookmarkStart w:id="246" w:name="pg11529_105626"/>
    </w:p>
    <w:p>
      <w:pPr>
        <w:pStyle w:val="BookText"/>
        <w:rPr/>
      </w:pPr>
      <w:bookmarkEnd w:id="246"/>
      <w:r>
        <w:rPr>
          <w:rFonts w:ascii="Amiri" w:hAnsi="Amiri" w:eastAsia="Amiri" w:cs="Amiri"/>
          <w:color w:val="111111"/>
          <w:sz w:val="28"/>
          <w:sz w:val="28"/>
          <w:szCs w:val="28"/>
          <w:rtl w:val="true"/>
          <w:lang w:bidi="ar-SA"/>
        </w:rPr>
        <w:t>يخالف البرهان العقلي الفلسفي أوّلاً، وصريح الذكر الحكيم ثانياً، والفطرة السليمة الإنسانية ثالثاً، والتفصيل في الجهات الثلاث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829366_73709187"/>
      <w:bookmarkStart w:id="248" w:name="_Toc90"/>
      <w:bookmarkEnd w:id="247"/>
      <w:r>
        <w:rPr>
          <w:rtl w:val="true"/>
        </w:rPr>
        <w:t>نظريات لمشاهير العلماء حول نظرية الكسب</w:t>
      </w:r>
      <w:bookmarkEnd w:id="248"/>
    </w:p>
    <w:p>
      <w:pPr>
        <w:pStyle w:val="BookText"/>
        <w:rPr/>
      </w:pPr>
      <w:r>
        <w:rPr>
          <w:rFonts w:ascii="Amiri" w:hAnsi="Amiri" w:eastAsia="Amiri" w:cs="Amiri"/>
          <w:color w:val="111111"/>
          <w:sz w:val="28"/>
          <w:sz w:val="28"/>
          <w:szCs w:val="28"/>
          <w:rtl w:val="true"/>
          <w:lang w:bidi="ar-SA"/>
        </w:rPr>
        <w:t>إنّ الأشاعرة، وإن أصرّوا على نظريتهم في أفعال العباد طوال قرون، ولم يتجاوزوا ما رسمه لهم شيخهم في هذه المسألة إلّا شيئاً يسيراً، كما عرفته عند البحث عن نظرية الباقلاني، غير أنّه وجد فيهم من أدرك خطورة الموقف، وجفاف النظرية، ومضاعفاتها السيئة، وتخبّط القوم تخبّطاً واضحاً في المسألة، فنقض كلّ ما أبرموه وأجهر بالحقيقة، ونخص بالذكر هنا شخصيات جليلة يعدّون من مشاهير العلم ورجال الفكر</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829368_73709187"/>
      <w:bookmarkStart w:id="250" w:name="_Toc91"/>
      <w:bookmarkEnd w:id="249"/>
      <w:r>
        <w:rPr/>
        <w:t>8</w:t>
      </w:r>
      <w:r>
        <w:rPr>
          <w:rtl w:val="true"/>
        </w:rPr>
        <w:t xml:space="preserve">. </w:t>
      </w:r>
      <w:r>
        <w:rPr>
          <w:rtl w:val="true"/>
        </w:rPr>
        <w:t>نظرية إمام الحرمين</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بتأثير قدرة العبد في طول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الحرمين أبو المعالي الجويني، وهو 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العبارة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بتأثير قدرة العباد في أفعالهم، وأنّ قدرتهم ستنتهي إلى قدرة اللّٰه سبحانه و إقداره، وأنّ عالم الكون مجموعة من الأسباب والمسببات، وكلّ مسبب يستمد من سببه المقدم عليه، وفي الوقت نفسه، ذاك السبب يستمد من آخر، إلى أن يصل إلى اللّٰه سبحانه، وإليك نصّ عبارته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نفي هذه القدرة والاستطاعة ممّا يأباه العقل والحس، وأمّا إثبات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قدرة لا أثر لها بوجه، فهو كنفي القدرة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إثبات تأثير في حالة لا يفعل، فهو كنفي التأثير، فلابدّ إذاً من نسبة فعل العبد إلى قدرته حقيقة لا على وجه الإحداث والخلق، فإنّ الخلق يشعر باستقلال إيجاده من العدم، والإنسان كما يحس من نفسه الاقتدار، يحس من نفسه أيضاً عدم الاستقلال فالفعل يستند وجوده إلى القدرة، والقدرة يستند وجودها إلى سبب آخر تكون نسبة القدرة إلى ذلك السبب، كنسبة الفعل إلى القدرة، وكذلك يستند سبب إلى سبب آخر حتى ينتهي إلى مسبب الأسباب، وهو الخالق للأسباب، ومسبباتها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المستغني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سبب مهما استغنى من وجه، محتاج من وجه، والباري تعالى هو الغني المطلق الذي لا حاجة له ولا فقر</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قال الشهرستاني بعد ما نقل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إنّما أخذه من الحكماء الإلهيين، وأبرزه في معرض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تختص نسبة السبب إلى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يوجد من الحوادث فذلك حكمة، وحينئذٍ يلزم القول بالطبع وتأثير الأجسام في الأجسام إيجاداً، وتأثير الطبائع في الطبائع إحداثاً، وليس ذلك مذهب الإسلاميين، كيف، ورأي المحقّقين من العلماء أنّ الجسم لا يؤثر في الجسم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هذا هو ما علّق به الشهرستاني على كلام إمام الحرمين وآخذه عليه، </w:t>
      </w:r>
    </w:p>
    <w:p>
      <w:pPr>
        <w:pStyle w:val="BookText"/>
        <w:rPr/>
      </w:pP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العلية الطبيعية بين الأجسام والمظاهر المادية، ليس هو الإيجاد والإحداث من كتم العدل، بل المراد هو تفاعل الأجسام والطبائع، بعضها مع بعض بإذنه سبحانه، كانقلاب الماء إلى البخار، والمواد الأرضية إلى الأزهار والأشجار، وغير ذلك ممّا كشف عنه الحس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 الطارئة على الطبائع عند التفاعل والانقلاب كصور الزهر والشجر، فليست مستندة إلى نفس الطبائع، بل الطبائع معدّات وممهّدات لنزول هذه الصور من علل عليا، كشف عنها الذكر الحكيم عندما صرح بأنّ لعالم الكون مدبّرات يدبّرونه بإذنه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إنّ كون العبد فاعلاً لفعله، وعالم الطبائع مؤثراً في آثاره فإنّما هو بمعنى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 من فرق بين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اعترف بالتأثير فقد اعترف بالمعنى الأوّل والسببية الناقصة، لا بالمعنى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الوجود والخلق بالمعنى القائم باللّٰه سبحانه، فإنّ الخلق فيض يبتدئ منه سبحانه، ويجري في القوابل والقوالب فيتجلّى في كلّ مورد بصورة وشكل، والإنسان بما أنّه مجبول على الاختيار، يصرف باختياره ما أُفيض عليه في مكان دون مكان وفي صورة دون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لغيره من الطبائع إلّاطريق واحد وتجلٍّ فارد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 الشهرستاني لو وقف على الفرق بين الفاعلين، لما اعترض على كلام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من مذهب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ليس من </w:t>
      </w:r>
      <w:bookmarkStart w:id="251" w:name="pg11529_105629"/>
    </w:p>
    <w:p>
      <w:pPr>
        <w:pStyle w:val="BookText"/>
        <w:rPr/>
      </w:pPr>
      <w:bookmarkEnd w:id="251"/>
      <w:r>
        <w:rPr>
          <w:rFonts w:ascii="Amiri" w:hAnsi="Amiri" w:eastAsia="Amiri" w:cs="Amiri"/>
          <w:color w:val="111111"/>
          <w:sz w:val="28"/>
          <w:sz w:val="28"/>
          <w:szCs w:val="28"/>
          <w:rtl w:val="true"/>
          <w:lang w:bidi="ar-SA"/>
        </w:rPr>
        <w:t>مذاهب الحنابلة والأشاعرة، وأمّا العدلية بعامة طوائفها فهم قائلون بذلك، وقد عرفت قضاء القرآن والعقل في ذاك المجال</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829370_73709187"/>
      <w:bookmarkStart w:id="253" w:name="_Toc92"/>
      <w:bookmarkEnd w:id="252"/>
      <w:r>
        <w:rPr/>
        <w:t>9</w:t>
      </w:r>
      <w:r>
        <w:rPr>
          <w:rtl w:val="true"/>
        </w:rPr>
        <w:t xml:space="preserve">. </w:t>
      </w:r>
      <w:r>
        <w:rPr>
          <w:rtl w:val="true"/>
        </w:rPr>
        <w:t>نظرية الشعراني</w:t>
      </w:r>
      <w:bookmarkEnd w:id="25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أقطاب الحديث والكلام في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وقف على أنّ العقيدة بالكسب لا تفارق الجبر قدر شعرة، فلأجل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أخي أنّ هذه المسألة من أدق مسائل الأُصول وأغمضها، ولا يزيل أشكالها إلّا الكشف الصوفي، أمّا أرباب العقول من الفرق فهم تائهون في إدراكها، وآراؤهم فيها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أبو الحسن الأشعري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للقدرة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وإنّما تعلّقها بالمقدور مثل تعلّق العلم بالمعلوم في 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بأنّ القدرة الحادثة إذا لم يكن لها أثر فوجودها وعدمها سواء، فإنّ القدرة الّتي لا يقع بها المقدور بمثابة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ولقوة هذا الاعتراض لجأ أصحاب الأشعري إلى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تأثيراً ما، وهو اختيار الباقلاني، لكنّه لما سئل عن كيفية هذا التأثير في حين التزامه باستقلال القدرة القديمة في خلق الأفعال، لم يجد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بالكشف لأنّه ثابت بالدليل، غير أنّي لا يمكنني الإفصاح عنه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الشيخ أبو طاهر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إلّاالأسنّة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رأي للمضطر إلّاركوبها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زعم أنّه لا عمل للعبد، فقد عاند، ومن </w:t>
      </w:r>
      <w:bookmarkStart w:id="254" w:name="pg11529_105630"/>
    </w:p>
    <w:p>
      <w:pPr>
        <w:pStyle w:val="BookText"/>
        <w:rPr/>
      </w:pPr>
      <w:bookmarkEnd w:id="254"/>
      <w:r>
        <w:rPr>
          <w:rFonts w:ascii="Amiri" w:hAnsi="Amiri" w:eastAsia="Amiri" w:cs="Amiri"/>
          <w:color w:val="111111"/>
          <w:sz w:val="28"/>
          <w:sz w:val="28"/>
          <w:szCs w:val="28"/>
          <w:rtl w:val="true"/>
          <w:lang w:bidi="ar-SA"/>
        </w:rPr>
        <w:t>زعم أنّه مستبد بالعمل، فقد أشرك؛ فلابدّ أنّه مضطر على الاختيار</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هذا، وقد أحسن الشيخ في نقد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الإحالة إلى الكشف الصوفي إحالة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إحالة إلى إدراك شخصي لا يكون حجّة للغير</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829372_73709187"/>
      <w:bookmarkStart w:id="256" w:name="_Toc93"/>
      <w:bookmarkEnd w:id="255"/>
      <w:r>
        <w:rPr/>
        <w:t>10</w:t>
      </w:r>
      <w:r>
        <w:rPr>
          <w:rtl w:val="true"/>
        </w:rPr>
        <w:t xml:space="preserve">. </w:t>
      </w:r>
      <w:r>
        <w:rPr>
          <w:rtl w:val="true"/>
        </w:rPr>
        <w:t>نظرية مفتي الديار المصرية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يقدر فعله ويصدرها بقدرته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 الرأي العام عند الأشاعرة، وصرح بتأثير قدرة العبد في فعله، ولم يبال في ذلك بأحد من معاصريه، ولا بأحد من رجال الأزهر الذين كانوا يرددون في ألسنتهم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يقل بالطبع أو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كفر عند أهل الملة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في عصر رفعت فيه المادية الغربية عقيرتها ضد الإلهيين عامة والإسلاميين خاصة، وشنّت حملة شعواء على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أرض مصر أوّل نقطة من الأراضي الإسلامية عانت من بث سموم المادية القادمة من الغرب مع احتلال الفرنسيين لها بقيادة نابليون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العقيدة الإسلامية في مصر تتجلّى في المذهب الأشعري، وكان </w:t>
      </w:r>
    </w:p>
    <w:p>
      <w:pPr>
        <w:pStyle w:val="BookText"/>
        <w:rPr/>
      </w:pPr>
      <w:r>
        <w:rPr>
          <w:rFonts w:ascii="Amiri" w:hAnsi="Amiri" w:eastAsia="Amiri" w:cs="Amiri"/>
          <w:color w:val="111111"/>
          <w:sz w:val="28"/>
          <w:sz w:val="28"/>
          <w:szCs w:val="28"/>
          <w:rtl w:val="true"/>
          <w:lang w:bidi="ar-SA"/>
        </w:rPr>
        <w:t>إنكار العلية والمعلولية والرابطة الطبيعية بين الطبائع وآثارها من أبرز سمات ذاك المذهب، وكان التفوّه بخلافه آية الإلحاد والكفر، وقد شن الماديون على هذه العقيدة أُمور ملأوا بها صحفهم وكتبهم،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الإلهيين لا يعترفون بناموس العلّيّة والمعلولية، وينكرون الروابط الطبيعية بين الأشياء وآثارها، مع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بأساليبه التجريبية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ذلك بوضوح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الإلهيين يعترفون بعلّة واحدة وهي اللّٰه تعالى، وهم يقيمونه مقام جميع العلل، وينسبون كلّ ظاهرة مادية إليه سبحانه، وأحياناً إلى العوالم العلوية التي يعبر عنها بالملك والجن والروح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قولهم بأنّ أفعال العباد مخلوقة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يعتقدون بدور للإنسان في حياته وعيشه، فهو مجبور في السير على الخط الذي يرسمه له خالقه، وهو مكتوف الأيدي أمام تلاطم أمواج الحوادث، فلأجل ذلك لا يؤثر في الإنسان شيء من الأساليب التربوية ولا يغيّره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الإشكالات والمضاعفات والتوالي الفاسدة، التي لا تقف عند حد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وقف الشيخ على خطورة الموقف، وأنّه ممّا يستحقّ أن يشتري بنفسه اللوم والذم، بل الأمر الأشد من ذلك، في سبيل إظهاره الحقيقة، حتى يدفع الهجمات الشعواء عن وجه الإسلام والمسلمين بقوة ورصانة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أثر في تفكير الشيخ عبده وأوجد فيه هذا الحافز والاندفاع عاملان كبيران، كان لهما الأثر البالغ في بناء شخصيته الفكرية والفلسفية والاجتماعية والسياسية،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اطّلاعه على نهج البلاغة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اتّصاله بالسيد المجاهد جمال الدين الأسد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ضوء هذين العاملين، خالف الرأي العام في كثير من الموارد، ومنها أفعال العباد، فقال في رسالة التوحيد التي كتبها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للتدريس في المدارس الإسلامية في بيروت سنة إقصائه من مصر إلى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سليم العقل والحواس من نفسه أنّه موجود ولا يحتاج في ذلك إلى دليل يهديه، ولا معلم يرشده، كذلك يشهد أنّه مدرك لأعماله الاختيارية، يزن نتائجها بعقله ويقدرها بإرادته، ثمّ يصدرها بقدرة ما فيه، ويعدّ إنكار شيء من ذلك مساوياً لإنكار وجوده في مجافاته لبداهة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ذلك في نفسه يشهده أيضاً في بني نوعه كافة، متى كانوا مثله في سلامة العقل والحواس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قامت الشرائع، وبه استقامت التكاليف، ومن أنكر شيئاً منه فقد أنكر مكان الإيمان من نفسه، وهو عقله الذي شرّفه اللّٰه بالخطاب في أوامره ونواهيه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البحث في ما وراء ذلك من التوفيق بين ما قام عليه الدليل من إحاطة علم اللّٰه وإرادته، و بين ما تشهد به البداهة من عمل المختار في ما </w:t>
      </w:r>
    </w:p>
    <w:p>
      <w:pPr>
        <w:pStyle w:val="BookText"/>
        <w:rPr/>
      </w:pPr>
      <w:r>
        <w:rPr>
          <w:rFonts w:ascii="Amiri" w:hAnsi="Amiri" w:eastAsia="Amiri" w:cs="Amiri"/>
          <w:color w:val="111111"/>
          <w:sz w:val="28"/>
          <w:sz w:val="28"/>
          <w:szCs w:val="28"/>
          <w:rtl w:val="true"/>
          <w:lang w:bidi="ar-SA"/>
        </w:rPr>
        <w:t>وقع عليه الاختيار، فهو من طلب سر القدر الذي نهينا عن الخوض فيه، والاشتغال بما لا تكاد تصل العقول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خاض فيه الغالون من كلّ ملة، خصوصاً من المسيحيين والمسلمين، ثمّ لم يزالوا بعد طول الجدال وقوفاً حيث ابتدأوا، وغاية ما فعلوه أن فرّقوا وشتّتوا، فمنهم القائل بسلطة العبد على جميع أفعاله واستقلاله المطلق، وهو غرور ظاهر</w:t>
      </w:r>
      <w:r>
        <w:rPr>
          <w:rStyle w:val="FootnoteAnchor"/>
          <w:rtl w:val="true"/>
        </w:rPr>
        <w:footnoteReference w:id="263"/>
      </w:r>
      <w:r>
        <w:rPr>
          <w:rFonts w:ascii="IRNazanin" w:hAnsi="IRNazanin" w:eastAsia="IRNazanin"/>
          <w:color w:val="111111"/>
          <w:sz w:val="28"/>
          <w:sz w:val="28"/>
          <w:szCs w:val="28"/>
          <w:rtl w:val="true"/>
          <w:lang w:bidi="fa-IR"/>
        </w:rPr>
        <w:t>، ومنهم من قال بالجبر وصرح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به و تبرّأ من اسمه</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وهو هدم للشريعة، ومحو للتكاليف، وإبطال لحكم العقل البديهي، وهو عماد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الاعتقاد بكسب العبد لأفعاله يؤدّي إلى 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الظلم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من لم يلتفت إلى معنى الإشراك على ما جاء به الكتاب والسنّة، فالإشراك اعتقاد أنّ لغير اللّٰه أثراً فوق ما وهبه اللّٰه من الأسباب الظاهرة، وأنّ لشيء من الأشياء سلطاناً على ما خرج عن قدرة المخلوقين، وهو اعتقاد من يعظم سوى اللّٰه مستعيناً به في مالا يقدر العبد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الشريعة لتقرير أمرين عظيمين، هما ركنا السعادة وقوام الأعمال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يكسب بإرادته وقدرته ما هو وسيلة لسعادته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قدرة اللّٰه هي مرجع لجميع الكائنات، وأنّ من آثارها ما </w:t>
      </w:r>
      <w:bookmarkStart w:id="257" w:name="pg11529_105634"/>
    </w:p>
    <w:p>
      <w:pPr>
        <w:pStyle w:val="BookText"/>
        <w:rPr/>
      </w:pPr>
      <w:bookmarkEnd w:id="257"/>
      <w:r>
        <w:rPr>
          <w:rFonts w:ascii="Amiri" w:hAnsi="Amiri" w:eastAsia="Amiri" w:cs="Amiri"/>
          <w:color w:val="111111"/>
          <w:sz w:val="28"/>
          <w:sz w:val="28"/>
          <w:szCs w:val="28"/>
          <w:rtl w:val="true"/>
          <w:lang w:bidi="ar-SA"/>
        </w:rPr>
        <w:t>يحول بين العبد وإنفاذ ما يريده، وأن لا شيء سوى اللّٰه يمكنه أن يمد العبد بالمعونة فيما لم يبلغه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كلّفه سبحانه أن يرفع همّته إلى استمداد العون منه وحده، بعد أن يكون قد أفرغ ما عنده من الجهد في تصحيح الفكر وإجادة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قررناه قد اهتدى إليه سلف الأُمّة، فقاموا من الأعمال بما عجبت له الأُمم، وعوّل عليه من متأخّري أهل النظر إمام الحرمين الجويني رحمه الله، وإن أنكر عليه بعض من لم يفهمه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ثمّ إنّ الركب بعد لم يقف، وإنّ هناك لفيفاً من المفكّرين أدركوا مرارة القول بالجبر، وأنّ القول بالكسب لا يسمن ولا يغني من جوع، فرجعوا إلى القول بالأمر بين الأمرين، وإن لم يصرحوا باسمه، ونأتي في المقام بنصّ عالمين كبيرين من شيوخ الأزهر وعلمائه</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829374_73709187"/>
      <w:bookmarkStart w:id="259" w:name="_Toc94"/>
      <w:bookmarkEnd w:id="258"/>
      <w:r>
        <w:rPr/>
        <w:t>11</w:t>
      </w:r>
      <w:r>
        <w:rPr>
          <w:rtl w:val="true"/>
        </w:rPr>
        <w:t xml:space="preserve">. </w:t>
      </w:r>
      <w:r>
        <w:rPr>
          <w:rtl w:val="true"/>
        </w:rPr>
        <w:t>الزرقاني وأفعال العباد</w:t>
      </w:r>
      <w:bookmarkEnd w:id="25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اعترف بالحق، الشيخ عبد العظيم الزرقاني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ولنقف برهة بجانب هذا المثال، مثال خلق الأفعال، ليتضح الحال، ولنقيس عليه النظائر والأشباه عند الاختلاف والاشتباه، ولنعلم أنّ المتخالفين في ذلك ما زالوا مع خلافهم، إخواناً مسلمين، تظلّهم راية القرآن، ويضمّهم لواء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القرآن الكريم والسنّة النبوية نصوص كثيرة على أنّ اللّٰه تعالى خالق كلّ شيء، وأنّ مرجع كلّ شيء إليه وحده، وأنّ هداية الخلق وضلالهم بيده سبحانه، مثل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يَرْزُقُكُمْ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يُرْجَعُ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يَشَأِ اَللّٰهُ يُضْلِلْهُ وَ مَنْ يَشَأْ يَجْعَلْهُ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مٰا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لَجَعَلَ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إِلَيْهِمُ اَلْمَلاٰئِكَةَ وَ كَلَّمَهُمُ اَلْمَوْتىٰ وَ حَشَرْنٰا عَلَيْهِمْ كُلَّ شَيْ‌ءٍ قُبُلاً مٰا كٰانُوا لِيُؤْمِنُوا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عَلىٰ قُلُوبِهِمْ أَكِنَّةً أَنْ يَفْقَهُوهُ وَ فِي آذٰانِهِمْ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زَيَّنّٰا لِكُلِّ أُمَّةٍ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النبي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أصابك شيء فلا تقل لو أنّي فعلت كذا كان كذا وكذا،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وما شاء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تؤمن باللّٰه وملائكته وكتبه ورسله واليوم الآخر، وتؤمن بالقدر خيره وشره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 والأبصار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 وأمثالها، إذا نظر العبد إليها لا يسعه إلّاأن يرد الأُمور كلّها إلى اللّٰه معتقداً أنّه الواحد الأحد، لا شريك له في ملكه ولا في ناحية من ملكه، وهي أفعال التكليف من عباده، وكأنّ نسبة الأفعال إلى العباد هي الأُخرى محض فضل من اللّٰه، على حدّ ما قال ابن عطاء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وكرمه عليك، أن خلق العمل ونسبه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ويظاهر هذه الأدلّة النقلية أدلّة أُخرى عقلية، ناطقة بوحدانية اللّٰه في كلّ شيء وبأنّ العبد لا يعقل أن يكون خالقاً لما اختاره من أفعاله، لأنّه لو كان خالقاً لها لكان عالماً بتفاصيلها، ولكنّه يشعر من نفسه بأنّه تصدر عنه أشياء كثيرة جداً من عمله الاختياري دون أن يعرف تفاصيلها، كخطوات المشي وحركات المضغ في الأكل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فليس العبد هو الخالق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يَعْلَمُ مَنْ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بجانب هذا توجد نصوص كثيرة أيضاً من الكتاب والسنّة، تنسب أعمال العباد إليهم، وتعلن رضوان اللّٰه وحبه للمحسنين فيها، كما تعلن غضبه وبغضه للمسيئين منهم من ذلك قوله سبحانه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وَ مَنْ أَسٰاءَ فَعَلَيْهٰا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w:t>
      </w:r>
    </w:p>
    <w:p>
      <w:pPr>
        <w:pStyle w:val="BookText"/>
        <w:rPr/>
      </w:pPr>
      <w:r>
        <w:rPr>
          <w:rFonts w:ascii="Amiri" w:hAnsi="Amiri" w:eastAsia="Amiri" w:cs="Amiri"/>
          <w:color w:val="111111"/>
          <w:sz w:val="28"/>
          <w:sz w:val="28"/>
          <w:szCs w:val="28"/>
          <w:rtl w:val="true"/>
          <w:lang w:bidi="ar-SA"/>
        </w:rPr>
        <w:t xml:space="preserve">لِأَنْفُسِكُمْ وَ إِنْ أَسَأْتُمْ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كَذَّبُوكَ فَقُلْ لِي عَمَلِي وَ لَكُمْ عَمَلُكُمْ أَنْتُمْ بَرِيئُونَ مِمّٰا أَعْمَلُ وَ أَنَا بَرِيءٌ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اَلْجَنَّةُ اَلَّتِي أُورِثْتُمُوهٰا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نقرأ في السنة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بالأعمال فتناً كقطع الليل المظلم، الكيّس من دان نفسه وعمل لما بعد الموت، يا عباس بن عبد المطلب اعمل لا أُغني عنك من اللّٰه شيئاً، يا فاطمة بنت محمد اعملي لا أغني عنك من اللّٰه شيئاً، إلى غير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نصوص إذا نظر العبد إليها لا يسعه إلّاأن يرد أعمال العباد الاختيارية إليهم، معتقداً أنّهم لا يستحقّون ثوابها إن أحسنوا، وعقابها إن </w:t>
      </w:r>
    </w:p>
    <w:p>
      <w:pPr>
        <w:pStyle w:val="BookText"/>
        <w:rPr/>
      </w:pPr>
      <w:r>
        <w:rPr>
          <w:rFonts w:ascii="Amiri" w:hAnsi="Amiri" w:eastAsia="Amiri" w:cs="Amiri"/>
          <w:color w:val="111111"/>
          <w:sz w:val="28"/>
          <w:sz w:val="28"/>
          <w:szCs w:val="28"/>
          <w:rtl w:val="true"/>
          <w:lang w:bidi="ar-SA"/>
        </w:rPr>
        <w:t>أساءوا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ويظاهر هذه الأدلّة النقليّة أدلّة عقليّة أيضاً شاهدة بعدالة اللّٰه وحكمته، لأنّ العبد لو لم يكن موجداً لما اختار من أعماله، لما كان ثمة وجه لاستحقاقه المثوبة أو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يثاب أو يعاقب على ما ليس له ولم يصدر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غيري جنى وأنا المعذّب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سبابة المتندم</w:t>
      </w:r>
    </w:p>
    <w:p>
      <w:pPr>
        <w:pStyle w:val="BookText"/>
        <w:rPr/>
      </w:pPr>
      <w:r>
        <w:rPr>
          <w:rFonts w:ascii="Amiri" w:hAnsi="Amiri" w:eastAsia="Amiri" w:cs="Amiri"/>
          <w:color w:val="111111"/>
          <w:sz w:val="28"/>
          <w:sz w:val="28"/>
          <w:szCs w:val="28"/>
          <w:rtl w:val="true"/>
          <w:lang w:bidi="ar-SA"/>
        </w:rPr>
        <w:t>أهل السنّة بهرتهم النصوص الأُولى والأدلّة العقلية التي بجانبها، فرجّحوها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لا يخلق أفعال نفسه الاختيارية، إنّما هي خلق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يثاب المرء أو يعاقب على عمل لم يوجده هو؟ وكيف يتفق هذا و ما هو مقرر من عدالة اللّٰه وحكمته في تكليف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يكونوا خالقين لأعمالهم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الكسب هو مناط التكليف ومدار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يتحقق عدل اللّٰه وحكمته فيما شرع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حملوا النصوص الأُولى على الخلق، وحملوا الثانية على الكسب،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الكسب؟ اختلف الأشعري والماتريدي في تحديده، أهو مقارنة القدرة القديمة للحادثة أم هو العزم المصمّم؟ ولكلّ وجهة نظر، يطول شرحها وتوجيهها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المعتزلة فقد بهرتهم النصوص الثانية وما يظاهرها من برهان العقل، فرجّحوها 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العبد يخلق أفعال نفسه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خالق كلّ شيء ومنها أعمال العبد؟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خالق كلّ شيء حتى أعمال عباده الاختيارية، بيد أنّه خلق بعض الأشياء بلا واسطة وخلق بعضها الآخر بواسطة، وأعمال المكلّفين من القبيل الثاني، خلقها اللّٰه بوساطة خلق آلاتها فيه، وآلاتها هي القدرة الكلية والإرادة الكلية الصالحتان للتعلّق بكلّ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من حول ولا قوة سوى أنّنا استعملناها على أحد وجهيها، إمّا بحسن الاختيار وإمّا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مانع عندنا من القول بأنّه سبحانه خالق لأفعال عباده، ولكن على سبيل المجاز، باعتبار أنّه خالق أسبابها ووسائلها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مذهبكم يستلزم أن يكون للّٰه شركاء كثيرون في فعله، وهم عباده المكلّفون، وهذا يناقض عقيدة التوحيد وبرهان 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هذا ولا نقول به، فإنّ الوحدانية ليس معناها نفي وجود ذوات أو صفات أو أفعال لغيره، إنّما معناها نفي أن يكون لغيره شبه به في ذاته أو صفاته أو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أهل السنّة لا تمنعون وجود ذوات لا تشبه ذاته، ولا تمنعون وجود صفات لا تشبه صفاته، فلم تمنعون وجود أفعال من العباد لا تشبه أفعاله؟ وهو ما نقول به في خلق العباد لأعمالهم، فإنّها لا تشبه أفعال اللّٰه بحال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تجد لكلتا الطائفتين وجهة نظر قوية وتأويلاً سائغاً فيما تؤوِّله </w:t>
      </w:r>
    </w:p>
    <w:p>
      <w:pPr>
        <w:pStyle w:val="BookText"/>
        <w:rPr/>
      </w:pPr>
      <w:r>
        <w:rPr>
          <w:rFonts w:ascii="Amiri" w:hAnsi="Amiri" w:eastAsia="Amiri" w:cs="Amiri"/>
          <w:color w:val="111111"/>
          <w:sz w:val="28"/>
          <w:sz w:val="28"/>
          <w:szCs w:val="28"/>
          <w:rtl w:val="true"/>
          <w:lang w:bidi="ar-SA"/>
        </w:rPr>
        <w:t>من النصوص المقابلة للنصوص التي بهرتها فرجّحتها، ونجد أيضاً أنّ كلتا الطائفتين لا تلتزم المحظور التي تحاول الأُخرى أن تلزمها إيّاه في مقام الحجاج والجدال، بل توجه رأيها توجيهاً ينأى بها عن الوقوع في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نجد كلتا الطائفتين يتلاقيان أخيراً بعد طول المطاف عند نقطة الاعتقاد السديد بوحدانية اللّٰه وحكمة اللّٰه، ولكن على الوجه الذي استبان لها وراج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يرضى منصف إذاً بتجريح إحداهما ورميها بأشنع التهم من كفر أو شرك أو هوى؟ وماذا علينا أن نرجّح ما نرجح من غير تسفيه للجانب الآخر؟ بل ماذا علينا أن نلوذ بالصمت ونعتصم بالسكوت فلا نخوض في أمثال هذه الدقائق العويصة، والمسالك الملتوية البعيدة؟ لا سيما أنّ الرحمن الرّحيم لم يكلّفنا بها ولم يفرضها علينا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سلفنا الصالح يؤمنون بوحدانية اللّٰه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بقدره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بهذه النصوص وتلك النصوص، ويؤمنون بأنّ العبد يعمل ما يعمل وأنّ اللّٰه خالق كلّ شيء، ويؤمنون بأنّه تعالى تنزّه في قدره عن أن يكون مغلوباً أو عاجزاً، وتنزّه في أمره وتكليفه عن أن يكون ظالماً أو عابثاً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يصمتون فلا يخوضون في تحديد نصيب عمل الإنسان الاختياري من قدرة اللّٰه، ونصيبه من 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يتعرضون لبيان مدى ما يبلغ فعل اللّٰه في قدره، ولا لبيان مدى ما يبلغ فعل العبد في أمثال أمره، ذلك ما لم يعلموه ولم يحاولوه، لأنّهم لم يكلّفوه، وكان سبحانه أرحم بعباده من أن يكلّفهم إياه، لأنّه من أسرار القدر أو يكاد، والعقل البشري محدود التفكير </w:t>
      </w:r>
      <w:bookmarkStart w:id="260" w:name="pg11529_105641"/>
    </w:p>
    <w:p>
      <w:pPr>
        <w:pStyle w:val="BookText"/>
        <w:rPr/>
      </w:pPr>
      <w:bookmarkEnd w:id="260"/>
      <w:r>
        <w:rPr>
          <w:rFonts w:ascii="Amiri" w:hAnsi="Amiri" w:eastAsia="Amiri" w:cs="Amiri"/>
          <w:color w:val="111111"/>
          <w:sz w:val="28"/>
          <w:sz w:val="28"/>
          <w:szCs w:val="28"/>
          <w:rtl w:val="true"/>
          <w:lang w:bidi="ar-SA"/>
        </w:rPr>
        <w:t>ضعيف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شره العقول طلب ما لا سبيل لها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يمتحنّا بما تعيا العقول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علينا فلم نرتب ولم نهم</w:t>
      </w:r>
      <w:r>
        <w:rPr>
          <w:rStyle w:val="FootnoteAnchor"/>
          <w:rtl w:val="true"/>
        </w:rPr>
        <w:footnoteReference w:id="266"/>
      </w:r>
    </w:p>
    <w:p>
      <w:pPr>
        <w:pStyle w:val="Heading5"/>
        <w:numPr>
          <w:ilvl w:val="4"/>
          <w:numId w:val="1"/>
        </w:numPr>
        <w:rPr/>
      </w:pPr>
      <w:bookmarkStart w:id="261" w:name="__RefHeading___Toc3829376_73709187"/>
      <w:bookmarkStart w:id="262" w:name="_Toc95"/>
      <w:bookmarkEnd w:id="261"/>
      <w:r>
        <w:rPr/>
        <w:t>12</w:t>
      </w:r>
      <w:r>
        <w:rPr>
          <w:rtl w:val="true"/>
        </w:rPr>
        <w:t xml:space="preserve">. </w:t>
      </w:r>
      <w:r>
        <w:rPr>
          <w:rtl w:val="true"/>
        </w:rPr>
        <w:t>الشيخ شلتوت وأفعال العباد</w:t>
      </w:r>
      <w:bookmarkEnd w:id="26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شلتوت أحد المجتهدين الأحرار في القرن الماضي، لا تأخذه في اللّٰه لومة لائم، فإذا شاهد الحقّ أجهر به، ولا يطلب رضى أحد، ولا يخاف غضب آخر، فهو ممّن اعترف بحرية الإنسان في مجال العمل،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علماء الكلام في القديم والحديث هذه المسألة، وعرفت عندهم بمسألة الهدى والضلال، أو بمسألة الجبر والاختيار، أو بمسألة خلق الأفعال، وكان لهم فيها آراء فرقوا بها كلمة المسلمين، وزلزلوا بها عقائد الموحّدين العاملين، وصرفوا الناس بنقاشهم في المذاهب والآراء عن العمل الذي طلبه اللّٰه من عباده، وأخذوا يتقاذفون فيما بينهم بالإلحاد والزندقة، والتكفير والتفسيق، وما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وآياته بيّنات 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 لهم وزناً فيما وقفوا عنده، وداروا حوله، ودفعوا الناس إليه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فريق منهم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لا اختيار له في فعل ما، وهو مجبور ظاهراً وباطناً، فالهداية تلحقه بخلق اللّٰه، والضلال يلحقه بخلق اللّٰه، دون أن يكون له دخل ما في هدايته أو ضلاله، لا ابتداءً ولا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رأي يناقض </w:t>
      </w:r>
    </w:p>
    <w:p>
      <w:pPr>
        <w:pStyle w:val="BookText"/>
        <w:rPr/>
      </w:pPr>
      <w:r>
        <w:rPr>
          <w:rFonts w:ascii="Amiri" w:hAnsi="Amiri" w:eastAsia="Amiri" w:cs="Amiri"/>
          <w:color w:val="111111"/>
          <w:sz w:val="28"/>
          <w:sz w:val="28"/>
          <w:szCs w:val="28"/>
          <w:rtl w:val="true"/>
          <w:lang w:bidi="ar-SA"/>
        </w:rPr>
        <w:t>صريح ما جاء في القرآن من نسبة الأعمال إلى العباد، ومن التصريح بأنّ الجزاء ثواباً أو عقاباً إنّما يكون بالأعمال الصادرة من العباد، وهي أكثر من أن تحصى، وهو بعد ذلك يصادم الشعور والوجدان الذي يجده كلّ إنسان من نفسه حينما يفكّر وحينما يتجه ويعزم، وحينما يفعل، وهو مع كلّ هذا، ينقض قاعدة التكليف، وهي اختبار المكلّف؛ وقاعدة العدالة، وهي السّيئة بالسّيئة، والحسنة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فريق آخر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يخلق الضلال في العبد ابتداءً واستمراراً، وليس للعبد قدرة على فعل ما، أو ليس لقدرته تأثير في فعل ما، وحينما رأوا نتائج الرأي السابق تلزمهم، انتحلوا للتخلص منها شيئاً سمّوه كسباً، وصحّحوا به في نظرهم قاعدة التكليف، وقاعدة العدالة، ونسبة الأفعال، وحاصل معنى هذا الكسب هو الاقتران العادي بين الفعل والقدرة الحادثة، أي إنّ اللّٰه يخلق الفعل عند قدرة العبد لا بها، كما يقولون، وبهذه المقارنة نسب الفعل إلى العبد، وكلّف بالفعل، وسئل عنه، وجوزي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تفسير الكسب بهذا لا يتفق واللغة، ولا يتفق واستعمال القرآن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بهذا المعنى الذي يريدون، لا يصحح قاعدة التكليف، ولا قاعدة العدالة والمسؤولية، لأنّ هذه المقارنة الحاصلة بخلق اللّٰه للفعل عند قدرة العبد، ليست من مقدور العبد ولا من فعله حتى ينسب الفعل بها إليه، ويجازى عليه، والفعل كما يقارن القدرة، يقارن السمع والبصر والعلم، فأيّمزية للقدرة بهذه المقارنة في نسبة الأفعال إلى العبد؟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العبد في واقع أمره مجبوراً لا اختيار له، وقد قال بعض </w:t>
      </w:r>
    </w:p>
    <w:p>
      <w:pPr>
        <w:pStyle w:val="BookText"/>
        <w:rPr/>
      </w:pP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 الأشعري وطفرة النظام، وأحوال أبي هاشم، ثلاثتها من محاولات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فريق ثالث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يفعل بإرادته وقدرته اللّتين منحهما اللّٰه ابتداءً واستمراراً في دائرة ابتلائه وتكليفه، ويفصل آخرون بين الضلال ابتداء فينسبه إلى العبد، والضلال استمراراً فينسبه إلى اللّٰه إضلالاً منه للعبد، جزاءً على ضلاله، فهناك في رأيهم زيغ من العبد باختياره، ثمّ إزاغة من اللّٰه عقوبةً له على ذلك الزيغ، هناك انصراف من العبد عن الحقّ، ثمّ صرف من اللّٰه للعبد جزاء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كما قلنا أنّ للعبد قدرة وإرادة ولم يخلقهما اللّٰه فيه عبثاً، بل خلقهما ليكونا مناط التكليف ومناط الجزاء وأساس نسبة الأفعال إلى العبد نسبة حقيقية، واللّٰه يترك عبده وما يختار لنفسه، فإن اختار الخير تركه فيه يدعوه سابقه إلى لاحقه، ولا يمنعه بقدرته الإلهية عن استمراره فيه؛ وإن اختار الشر، تركه فيه يدعوه سابقه إلى لاحقه، ولا يمنعه بقدرته الإلهية عن استمراره فيه، والعبد وقدرته واختياره كلّ ذلك بمشيئة اللّٰه وقدرته وتحت قهره، ولو شاء لسلب قوة الخير فكان العبد شراً بطبعه لا خير فيه، ولو شاء لسلبه قوة الشر فكان خيراً بطبعه لا شر فيه، ولكن حكمته الإلهية في التكليف والابتلاء، قضت بما رسم، وكان فضل اللّٰه على الناس عظيماً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يتبيّن أنّ العبد ليس مجبوراً، لا ظاهراً ولا باطناً، ولا مجزياً على ضلاله بإضلال اللّٰه إيّاه، فإنّ هذا أمر تأباه حكمة الحكيم وعدل العادل، وتمنع تصوّره</w:t>
      </w:r>
      <w:r>
        <w:rPr>
          <w:rFonts w:eastAsia="Amiri" w:cs="Amiri" w:ascii="Amiri" w:hAnsi="Amiri"/>
          <w:color w:val="111111"/>
          <w:sz w:val="28"/>
          <w:szCs w:val="28"/>
          <w:rtl w:val="true"/>
          <w:lang w:bidi="ar-SA"/>
        </w:rPr>
        <w:t xml:space="preserve">. </w:t>
      </w:r>
      <w:bookmarkStart w:id="263" w:name="pg11529_105644"/>
    </w:p>
    <w:p>
      <w:pPr>
        <w:pStyle w:val="Heading5"/>
        <w:numPr>
          <w:ilvl w:val="4"/>
          <w:numId w:val="1"/>
        </w:numPr>
        <w:rPr/>
      </w:pPr>
      <w:bookmarkStart w:id="264" w:name="__RefHeading___Toc3829378_73709187"/>
      <w:bookmarkStart w:id="265" w:name="_Toc96"/>
      <w:bookmarkEnd w:id="263"/>
      <w:bookmarkEnd w:id="264"/>
      <w:r>
        <w:rPr>
          <w:rtl w:val="true"/>
        </w:rPr>
        <w:t>القضاء والقدر لا يلازمان الجبر</w:t>
      </w:r>
      <w:bookmarkEnd w:id="265"/>
    </w:p>
    <w:p>
      <w:pPr>
        <w:pStyle w:val="BookText"/>
        <w:rPr/>
      </w:pPr>
      <w:r>
        <w:rPr>
          <w:rFonts w:ascii="Amiri" w:hAnsi="Amiri" w:eastAsia="Amiri" w:cs="Amiri"/>
          <w:color w:val="111111"/>
          <w:sz w:val="28"/>
          <w:sz w:val="28"/>
          <w:szCs w:val="28"/>
          <w:rtl w:val="true"/>
          <w:lang w:bidi="ar-SA"/>
        </w:rPr>
        <w:t>وبهذا يكون المؤمنون عمليّين، لا يعتذر الواحد منهم عن تقصير في واجب بالقضاء والقدر، فليس في القضاء والقدر إلّا العدل المطلق، والحكمة الشاملة العامة، ليس فيهما إلّاالحكم والترتيب، وربط الأسباب بالمسبّبات على سنّة دائمة مطّردة، هي أصل الخلق كلّه، وهي أساس الشرائع كلّها، وهي أساس الحساب والجزاء عند اللّٰه، وليس فيهما شيء من معاني الإكراه والإلزام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معناهما الحكم والترتيب،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وأمر،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ونظم، وعلم اللّٰه بما سيكون من العبد باختياره وطوعه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المحيط علمه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معنى إلزام العبد بما علم اللّٰه أنّه سيكون منه، وإنّما هو العلم الكامل الذي لا يقصر عن شيء في الأرض ولا في السماء، ولا فيما كان و ما يكون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ثمّ إنّ القول بالقدر السالب للاختيار من الإنسان والسائد على قدرته ومشيئته سبحانه ممّا جعل ذريعة للطعن على الشريعة، وقد جاء الطعن لبعض المعتزلة في ما أنشأه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علماءَ الدين ذِمِّيُّ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دلّوه بأوضح حجة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قضى ربي بكفري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يرض منّي فما وجه حيلتي؟ </w:t>
      </w:r>
    </w:p>
    <w:p>
      <w:pPr>
        <w:pStyle w:val="BookText"/>
        <w:rPr/>
      </w:pPr>
      <w:r>
        <w:rPr>
          <w:rFonts w:ascii="Amiri" w:hAnsi="Amiri" w:eastAsia="Amiri" w:cs="Amiri"/>
          <w:color w:val="111111"/>
          <w:sz w:val="28"/>
          <w:sz w:val="28"/>
          <w:szCs w:val="28"/>
          <w:rtl w:val="true"/>
          <w:lang w:bidi="ar-SA"/>
        </w:rPr>
        <w:t xml:space="preserve">دعاني وسدّ الباب عني فهل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دخولي سبيل بيّنوا لي قضيتي</w:t>
      </w:r>
    </w:p>
    <w:p>
      <w:pPr>
        <w:pStyle w:val="BookText"/>
        <w:rPr/>
      </w:pPr>
      <w:r>
        <w:rPr>
          <w:rFonts w:ascii="Amiri" w:hAnsi="Amiri" w:eastAsia="Amiri" w:cs="Amiri"/>
          <w:color w:val="111111"/>
          <w:sz w:val="28"/>
          <w:sz w:val="28"/>
          <w:szCs w:val="28"/>
          <w:rtl w:val="true"/>
          <w:lang w:bidi="ar-SA"/>
        </w:rPr>
        <w:t xml:space="preserve">قضى بضلالي ثمّ قال أرض بالقضا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راض بالذي فيه شقوتي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بالمقضيّ يا قوم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فربي لا يرضى لشؤم بليتي</w:t>
      </w:r>
    </w:p>
    <w:p>
      <w:pPr>
        <w:pStyle w:val="BookText"/>
        <w:rPr/>
      </w:pPr>
      <w:r>
        <w:rPr>
          <w:rFonts w:ascii="Amiri" w:hAnsi="Amiri" w:eastAsia="Amiri" w:cs="Amiri"/>
          <w:color w:val="111111"/>
          <w:sz w:val="28"/>
          <w:sz w:val="28"/>
          <w:szCs w:val="28"/>
          <w:rtl w:val="true"/>
          <w:lang w:bidi="ar-SA"/>
        </w:rPr>
        <w:t xml:space="preserve">وهل لي رضى ما ليس يرضاه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دلّوني على كشف حيرتي</w:t>
      </w:r>
    </w:p>
    <w:p>
      <w:pPr>
        <w:pStyle w:val="BookText"/>
        <w:rPr/>
      </w:pPr>
      <w:r>
        <w:rPr>
          <w:rFonts w:ascii="Amiri" w:hAnsi="Amiri" w:eastAsia="Amiri" w:cs="Amiri"/>
          <w:color w:val="111111"/>
          <w:sz w:val="28"/>
          <w:sz w:val="28"/>
          <w:szCs w:val="28"/>
          <w:rtl w:val="true"/>
          <w:lang w:bidi="ar-SA"/>
        </w:rPr>
        <w:t xml:space="preserve">إذا شاء ربّي الكفر مني 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راض باتّباع المشيئة</w:t>
      </w:r>
    </w:p>
    <w:p>
      <w:pPr>
        <w:pStyle w:val="BookText"/>
        <w:rPr/>
      </w:pPr>
      <w:r>
        <w:rPr>
          <w:rFonts w:ascii="Amiri" w:hAnsi="Amiri" w:eastAsia="Amiri" w:cs="Amiri"/>
          <w:color w:val="111111"/>
          <w:sz w:val="28"/>
          <w:sz w:val="28"/>
          <w:szCs w:val="28"/>
          <w:rtl w:val="true"/>
          <w:lang w:bidi="ar-SA"/>
        </w:rPr>
        <w:t xml:space="preserve">وهل لي اختيار أن أخالف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فاشفعوا بالبراهين حجّتي</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وقد مال يميناً و شمالاً كلّ من فسر القضاء والقدر بسلب الاختيار حتى يجيبوا عن شبهة هذا المتظاهر بالذمية، وقد أجاب عنه علاء الدين الباجي بنظمه و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راضياً نفس القضاء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بمقضي كفر راضياً ذا خطيئة </w:t>
      </w:r>
    </w:p>
    <w:p>
      <w:pPr>
        <w:pStyle w:val="BookText"/>
        <w:rPr/>
      </w:pPr>
      <w:r>
        <w:rPr>
          <w:rFonts w:ascii="Amiri" w:hAnsi="Amiri" w:eastAsia="Amiri" w:cs="Amiri"/>
          <w:color w:val="111111"/>
          <w:sz w:val="28"/>
          <w:sz w:val="28"/>
          <w:szCs w:val="28"/>
          <w:rtl w:val="true"/>
          <w:lang w:bidi="ar-SA"/>
        </w:rPr>
        <w:t>وحاصل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الرضا بالتقدير لا بالمقدر، وكلّ تقدير يرضى به لكونه من قبيل الحقّ، ثمّ المقدور وينقسم إلى ما يجب الرضى به كالإيمان، وإلى ما يحرم الرضى به كالكفر،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الجواب لا يسمن ولا يغني من جوع، إذ أي معنى للتفريق بين القدر و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التقدير لو كان سالباً للاختيار فالرضى بالتقدير رضى بالمقدر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الشيخ محمد عبده يعاني من القشريّين المتعبّدين بظواهر الكلم والجمل، الذين عطّلوا عقولهم وفتحوا عيونهم على ظواهر الكتاب والسنّة فهؤلاء كانوا ألدّ الأعداء لرجال الإصلاح والنهضة العلمية في مصر، وفيهم يقول الشيخ محمد عبده في أُخريات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أُبالي أن يقال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أم التظت عليه المآتم</w:t>
      </w:r>
    </w:p>
    <w:p>
      <w:pPr>
        <w:pStyle w:val="BookText"/>
        <w:rPr/>
      </w:pPr>
      <w:r>
        <w:rPr>
          <w:rFonts w:ascii="Amiri" w:hAnsi="Amiri" w:eastAsia="Amiri" w:cs="Amiri"/>
          <w:color w:val="111111"/>
          <w:sz w:val="28"/>
          <w:sz w:val="28"/>
          <w:szCs w:val="28"/>
          <w:rtl w:val="true"/>
          <w:lang w:bidi="ar-SA"/>
        </w:rPr>
        <w:t xml:space="preserve">ولكنّ ديناً قد أردت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أن يقضي عليه العمائم</w:t>
      </w:r>
    </w:p>
    <w:p>
      <w:pPr>
        <w:pStyle w:val="BookText"/>
        <w:rPr/>
      </w:pPr>
      <w:r>
        <w:rPr>
          <w:rFonts w:ascii="Amiri" w:hAnsi="Amiri" w:eastAsia="Amiri" w:cs="Amiri"/>
          <w:color w:val="111111"/>
          <w:sz w:val="28"/>
          <w:sz w:val="28"/>
          <w:szCs w:val="28"/>
          <w:rtl w:val="true"/>
          <w:lang w:bidi="ar-SA"/>
        </w:rPr>
        <w:t xml:space="preserve">فيا رب إن قدرت رجعي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عالم الأرواح وانفض خاتم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فبارك على الإسلام وارزقه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 يضيء النهج والليل قاتم </w:t>
      </w:r>
      <w:bookmarkStart w:id="266" w:name="pg11529_105647"/>
    </w:p>
    <w:p>
      <w:pPr>
        <w:pStyle w:val="Heading5"/>
        <w:numPr>
          <w:ilvl w:val="4"/>
          <w:numId w:val="1"/>
        </w:numPr>
        <w:rPr/>
      </w:pPr>
      <w:bookmarkStart w:id="267" w:name="__RefHeading___Toc3829380_73709187"/>
      <w:bookmarkStart w:id="268" w:name="_Toc97"/>
      <w:bookmarkEnd w:id="266"/>
      <w:bookmarkEnd w:id="267"/>
      <w:r>
        <w:rPr>
          <w:rtl w:val="true"/>
        </w:rPr>
        <w:t>خاتمة المطاف</w:t>
      </w:r>
      <w:bookmarkEnd w:id="268"/>
    </w:p>
    <w:p>
      <w:pPr>
        <w:pStyle w:val="BookText"/>
        <w:rPr/>
      </w:pPr>
      <w:r>
        <w:rPr>
          <w:rFonts w:ascii="Amiri" w:hAnsi="Amiri" w:eastAsia="Amiri" w:cs="Amiri"/>
          <w:color w:val="111111"/>
          <w:sz w:val="28"/>
          <w:sz w:val="28"/>
          <w:szCs w:val="28"/>
          <w:rtl w:val="true"/>
          <w:lang w:bidi="ar-SA"/>
        </w:rPr>
        <w:t xml:space="preserve">إنّ شيخ الشيعة الحسن بن المطهر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القول بأنّ العبد لا تأثير له في أفعاله، بأنّه يستلزم أشياء شنيعة، ولما وقف ابن تيمية على كتابه، ورأى إتقان الاستدلال، رد عليه بأنّ جمهور أهل السنّة المثبتين للقدر، لا يقولون بما ذكره، بل جمهورهم يقولون بأنّ العبد فاعل حقيقة، وأنّ له قدرة حقيقية واستطاعة حقيقية، وهم لا ينكرون تأثير الأسباب الطبيعية بل يقرون بما دلّ عليه العقل من أنّ اللّٰه تعالى يخلق السحاب بالرياح، وينزل الماء بالسحاب وينبت النبات بالماء، ولا يقولون بأنّ قوى الطبائع الموجودة في المخلوقات لا تأثير لها، بل يقرّون أنّ لها تأثيراً لفظاً ومعنى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القول الذي حكاه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المثبتة للقدر كالأشعري ومن وافقه من الفقهاء من أصحاب مالك والشافعي وأحمد، حيث لا يثبتون في المخلوقات قوى الطبائع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فعل عندها لا 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العبد لا تأثير لها في الفعل، وأبلغ من ذلك قول الأشعري بأنّ اللّٰه فاعل فعل العبد، وأنّ عمل العبد ليس فعلاً للعبد، بل كسب له، وإنّما هو فعل اللّٰه، وجمهور الناس من أهل السنّة من جميع الطوائف على خلاف ذلك، وأنّ العبد فاعل لفعله حقيقة</w:t>
      </w:r>
      <w:r>
        <w:rPr>
          <w:rFonts w:eastAsia="Amiri" w:cs="Amiri" w:ascii="Amiri" w:hAnsi="Amiri"/>
          <w:color w:val="111111"/>
          <w:sz w:val="28"/>
          <w:szCs w:val="28"/>
          <w:rtl w:val="true"/>
          <w:lang w:bidi="ar-SA"/>
        </w:rPr>
        <w:t>.</w:t>
      </w:r>
      <w:r>
        <w:rPr>
          <w:rStyle w:val="FootnoteAnchor"/>
          <w:rtl w:val="true"/>
        </w:rPr>
        <w:footnoteReference w:id="269"/>
      </w:r>
      <w:bookmarkStart w:id="269" w:name="pg11529_105648"/>
    </w:p>
    <w:p>
      <w:pPr>
        <w:pStyle w:val="BookText"/>
        <w:rPr/>
      </w:pPr>
      <w:bookmarkEnd w:id="26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في العقائد لدى أهل السنّة، وهو الإمام أحمد، وبعده الإمام الأشعري، والمفروض أنّهم لا يقولون بعدم تأثير قدرة العبد في فعله،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ينسب إلى أهل السنّة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ابن تيمية من رماة القول على عواهنه فيقضي ويبرم وينقض بلا مصدر صحيح، وسيوافيك نبذ من جزافاته في الجزء الرابع من هذه الموسوعة، عند البحث عن عقائد الوهابية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829382_73709187"/>
      <w:bookmarkStart w:id="271" w:name="_Toc98"/>
      <w:bookmarkEnd w:id="270"/>
      <w:r>
        <w:rPr>
          <w:rtl w:val="true"/>
        </w:rPr>
        <w:t>نظرية الكسب بين مراحل التفسير والتطور والإنكار</w:t>
      </w:r>
      <w:bookmarkEnd w:id="271"/>
    </w:p>
    <w:p>
      <w:pPr>
        <w:pStyle w:val="BookText"/>
        <w:rPr/>
      </w:pPr>
      <w:r>
        <w:rPr>
          <w:rFonts w:ascii="Amiri" w:hAnsi="Amiri" w:eastAsia="Amiri" w:cs="Amiri"/>
          <w:color w:val="111111"/>
          <w:sz w:val="28"/>
          <w:sz w:val="28"/>
          <w:szCs w:val="28"/>
          <w:rtl w:val="true"/>
          <w:lang w:bidi="ar-SA"/>
        </w:rPr>
        <w:t>لقد وقفت على نصوص أعلام الأشاعرة حول نظرية الكسب، وحتى نصّ الأشعري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والتدبر فيما نقلناه يعرب عن أنّ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إحاطة الإبهام بها ووجود الغموض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عليها مراحل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التبيين والتفسير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التطور والتكامل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الإنكار والإبطال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المراحل وإن لم تتكون حسب الترتيب الزمني، ولكنّها تكونت طيلة قرون تنوف على عشرة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المرحلة الأُولى فقد تكونت بفكرة الغزالي أوّلاً، والتفتازاني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الأوّل بتفسيرها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الفعل من اللّٰه عند إيجاد القدرة في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الثاني فسرها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قدرة العبد صوب الفعل عند صدوره من اللّٰه</w:t>
      </w:r>
      <w:r>
        <w:rPr>
          <w:rFonts w:eastAsia="Amiri" w:cs="Amiri" w:ascii="Amiri" w:hAnsi="Amiri"/>
          <w:color w:val="111111"/>
          <w:sz w:val="28"/>
          <w:szCs w:val="28"/>
          <w:rtl w:val="true"/>
          <w:lang w:bidi="ar-SA"/>
        </w:rPr>
        <w:t xml:space="preserve">». </w:t>
      </w:r>
      <w:bookmarkStart w:id="272" w:name="pg11529_105649"/>
    </w:p>
    <w:p>
      <w:pPr>
        <w:pStyle w:val="BookText"/>
        <w:rPr/>
      </w:pPr>
      <w:bookmarkEnd w:id="272"/>
      <w:r>
        <w:rPr>
          <w:rFonts w:ascii="Amiri" w:hAnsi="Amiri" w:eastAsia="Amiri" w:cs="Amiri"/>
          <w:color w:val="111111"/>
          <w:sz w:val="28"/>
          <w:sz w:val="28"/>
          <w:szCs w:val="28"/>
          <w:rtl w:val="true"/>
          <w:lang w:bidi="ar-SA"/>
        </w:rPr>
        <w:t>فهذان التفسيران لم يزيدا في بناء النظرية شيئاً إلّاإلقاء الضوء عليها، وتصويرها بشكل قابل للتصوّر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حصلت باعتراف القاضي الباقلاني بتأثير قدرة العبد في ترتب العناوين على الفعل، من الطاعة والعصيان وغيرهما، بعد ما لم يكن الأشعري ومن قبله أو بعده معترفين بأي تأثير لها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التطوير خاصاً به، بل يشاركه فيه بنحو آخر ابن الهمام صاحب المسايرة، حيث قام بتخصيص القاعدة بخروج العزم عنها، وأنّه مخلوق لقدرة العبد وليس مخلوقاً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يقصر عنه في التطوير، نظرية ابن الخطيب، حيث اعترف بشأنية قدرة العبد وقابليته للتأثير لولا قدرة اللّٰه سبحانه العليا، فلأجل ذلك صارت مغلوبة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الإنكار والإبطال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عرفتها من الفحل المقدام إمام الحرمين في القرن الخامس، والمصلح المصري الشيخ محمد عبده، والزرقاني، والشيخ شلتوت، ولعلّ هنا من جهر بالحقّ وأصحر به ولم نقف عليه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829384_73709187"/>
      <w:bookmarkStart w:id="274" w:name="_Toc99"/>
      <w:bookmarkEnd w:id="273"/>
      <w:r>
        <w:rPr>
          <w:rtl w:val="true"/>
        </w:rPr>
        <w:t>القرآن وخلق الأفعال</w:t>
      </w:r>
      <w:bookmarkEnd w:id="2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الأشعري على ما يتبنّاه من كون أفعال العباد مخلوقة للّٰه سبحانه بالأدلّة العقلية تارة، والنقلية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الأُولى فقد مضت مع ما علّقنا عليها من الملاحظات، وأمّا الثانية فقد استدلّ عليها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 يَرْزُقُكُمْ مِنَ اَلسَّمٰاءِ وَ اَلْأَرْضِ لاٰ إِلٰهَ إِلاّٰ هُوَ فَأَنّٰى تُؤْفَكُونَ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يلاحظ على الاستدلال بالآية الأُولى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وأنّ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وعملكم، وليست بموصولة حتى يكون معنى الآية واللّٰه خلقكم وخلق الذي تعملونه من الأصنام،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رَبُّكُمْ رَبُّ اَلسَّمٰاوٰاتِ وَ اَلْأَرْضِ اَلَّذِي فَطَرَهُنَّ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ولكن الظاهر من الآية هو الثاني لا الأوّل،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فيها موصولة بلا إشكال، فتكون قرينة على المراد في الآية الثانية، إذ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إلّاترجمة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يصار إلى التفكيك إلّا بدليل قاطع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ذهب من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رأي مسبق ومحاولة يطلب الدليل عليها، ولولاها لما قال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المختار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الأصنام التي تنحتونها واللّٰه خلقكم أيّها العبدة والأصنام التي تعملونها، وبذلك يكون الربط بين الآيتين محفوظاً، بخلافه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عليه تفقد الآية الثانية صلتها بالأُولى، ويكون مفاد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الأصنام التي تنحتون، واللّٰه خلقكم وأعمالكم وأفعالكم، وإن لم يكن للعمل صلة بعبادة ما ينحتوته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الخليل عليه السلام عندما أدلى بمفاد الآيتين كان في مقام الاحتجاج على عبدة الأصنام، ولا يصحّ الاحتجاج إلّا باتّخاذ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كناية عن الأصنام المنحوتة،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العابد والمعبود مخلوقان للّٰه، فكيف يعبد المخلوق مخلوقاً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العابد هو الذي عمل صورته وشكله، ولولاه لما قدر أن يصوّر نفسه ويشكلها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كان مفاد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وخلق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الاحتجاج به على العبدة ولم ينطبق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مصدرية لتمّت الحجة على الخليل عليه السلام ولانتهت إلى غير صالحه، ولانقلبت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عندئذٍ ينفتح لهم باب العذر، بحجّة أنّه لو كان هو الخالق لأعمالنا فلا جهة للتوبيخ والتنديد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الوجوه توضح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الإنسان وخلق الأصنام التي يعملها الإنسان، أي يصوّرها ويشكلها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لا صلة له بما يدّعيه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الآية الثانية فلا شكّ أنّها صريحة في حصر الخالقية باللّٰه سبحانه وكم لها من نظير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 وَ هُوَ عَلىٰ كُلِّ شَيْ‌ءٍ وَكِيلٌ</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 لاٰ إِلٰهَ إِلاّٰ هُوَ</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الصريحة في قصر الخالقية على اللّٰه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غير أنّ الذي يهم القارئ الكريم هو الوقوف على ما تهدف إليه الآيات، فإنّ لهذا القسم من الآيات احتمالين لا يتعيّن أي منهما إلّاباعتضاده بالآيات الأُخرى، ودونك الاحتمالين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الخلق والإيجاد على الإطلاق باللّٰه سبحانه، وأنّه ليس في صفحة الوجود مؤثر وموجد وخالق إلّااللّٰه سبحانه، وأمّا غيره فليس بمؤثر ولا خالق، لا على وجه الاستقلال ولا على وجه التبعية، وعلى ذلك فما ترى من الآثار للظواهر الطبيعية فكلّها مفاضة منه سبحانه مباشرة، من دون أن يكون هناك رابطة بين الظاهرة المادية وآثارها، فالنار بمعنى أنّه جرت سنّة اللّٰه سبحانه على أن يوجد الحرارة عند وجود النار مباشرة، من دون أن يكون هناك رابطة سببية ومسببية بينها و بين أثرها، وكذلك الشمس مضيئة والقمر منير، بمعنى أنّه جرت عادة اللّٰه سبحانه على إيجاد الضوء والنور مباشرة، عقيب وجود الشمس والقمر، من دون أن يكون هناك نظام وقانون </w:t>
      </w:r>
    </w:p>
    <w:p>
      <w:pPr>
        <w:pStyle w:val="BookText"/>
        <w:rPr/>
      </w:pPr>
      <w:r>
        <w:rPr>
          <w:rFonts w:ascii="Amiri" w:hAnsi="Amiri" w:eastAsia="Amiri" w:cs="Amiri"/>
          <w:color w:val="111111"/>
          <w:sz w:val="28"/>
          <w:sz w:val="28"/>
          <w:szCs w:val="28"/>
          <w:rtl w:val="true"/>
          <w:lang w:bidi="ar-SA"/>
        </w:rPr>
        <w:t>تكويني باسم العلية والمعلولية، ويكون صلتهما بالشمس والقمر كصلتهما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فليس في صفحة الكون إلّاعلّة واحدة ومؤثر فارد يؤثر بقدرته وسلطانه في كلّ الأشياء، من دون أن يجري قدرته ويظهر سلطانه عن طريق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بنفسه، قائم مقام جميع العلل والأسباب التي كشف عنها العلم طيلة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يتبنّاه الأشعري وأتباعه ناسبين إيّاه إلى أهل السنّة والجماعة عامّة، وكانت الأكثرية الساحقة من المسلمين لا يقيمون للعلل الطبيعية والأبحاث العلمية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 الحمى في المريض هو اللّٰه سبحانه، وليس للجراثيم دور في ظهورها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سائر الظواهر الطبيعية من نمو الأشجار، وتفتح الأزهار، وغناء الطيور، وجريان السيول، وحركة الرياح، وهطول الأمطار،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مخلوق له سبحانه بلا واسطة وبلا تسبيب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محجوج بنفس القرآن الكريم، مضافاً إلى أنّ الأدلة العقلية والعلمية لا توافقه أبداً، ونكتفي بالقليل من الكثير من الآيات الكافية لإبطال هذه النظرية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القرآنية تعترف بوضوح بقانون العلية والمعلولية بين الظواهر الطبيعية، وتسند الآثار إلى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الوقت نفسه تسندها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يغتر القارئ بأنّ آثار الموضوعات متحقّقة من تلقاء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لَكُمْ</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فالكتاب العزيز يصرّح في هاتين الآيتين بجلاء بتأثير الماء في الزرع، إذ إنّ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بمعنى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منهما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 وَ نُفَضِّلُ بَعْضَهٰا عَلىٰ بَعْضٍ فِي اَلْأُكُلِ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دور الماء وتأثيره في إنبات النباتات ونمو الأشجار، ومع ذلك يتفضّل بعض الثمار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أمعن النظر في القرآن الكريم يقف على أنّه كيف يبيّن المقدّمات الطبيعية لنزول الثلج والمطر من السماء، من قبل أن يعرفها العلم الحديث، ويطّلع عليها بالوسائل التي يستخدمها لدراسة الظواهر الطبيعية واكتشاف عللها ومقدّماتها، يتضح ذلك بدراسة الآيتين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فَتَرَى اَلْوَدْقَ يَخْرُجُ مِنْ خِلاٰلِهِ فَإِذٰا أَصٰابَ بِهِ مَنْ يَشٰاءُ مِنْ عِبٰادِهِ إِذٰا هُمْ يَسْتَبْشِرُونَ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الرياح تحرّك السحاب وتسوقه من جانب إلى جانب آخر، والإمعان في مجموع جمل الآية يهدينا إلى نظرية القرآن في تأثير العلل الطبيعية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هذه الآية الأُمور التالية ناسباً بعض الأُمور إلى الظواهر الطبيعية، وبعضها الآخر إلى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الرياح في نزول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الرياح في تحريك السحب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سبحانه يبسط السحاب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تجمع السحب بعد هذه الأُمور على شكل قطع متراكمة مقدمة لنزول المطر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فالناظر في هذه الآية، والآية الثانية يذعن بأنّ نزول المطر من السماء إلى الأرض رهن بأسباب وعلل ومؤثرات بإذن اللّٰه سبحانه، فلهذه العلل دور في حدوث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له سبحانه و تعالى دوراً وراء هذه الأسباب وهي جنوده والأسباب التي خلقها وأعطى لها السببية، مظاهر قدرته ومجالي إرادته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فالآية الأُولى تسند حركة السحاب إلى الرياح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تسندها إلى اللّٰه سبحانه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يُزْجِي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هذا إلّالأنّ الرياح جند من جنوده، وسبب من أسبابه التي تعلقّت مشيئته على إنزال الفيض عن طريقها، وفعلها فعله، والكلّ قائم به قيام الممكن بالواجب، كقيام المعنى الحرفي بالمعنى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الآيات الدالة على توسيط الأسباب والعلل في تكون الأشياء وتحقّقها منحصرة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آيات كثيرة نأتي بالنزر اليسير من الكثير المتوفر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اَلْأَرْضَ هٰامِدَةً فَإِذٰا أَنْزَلْنٰا عَلَيْهَا اَلْمٰاءَ اِهْتَزَّتْ وَ رَبَتْ وَ أَنْبَتَتْ مِنْ كُلِّ زَوْجٍ بَهِيجٍ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فالآية تصرح بتأثير الماء في اهتزاز الأرض وربوتها، ثمّ تصرح بأنّ الأرض تنبت من كلّ زوج بهيج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تصرح بوجود الرابطة الطبيعية بين نزول الماء على الأرض واهتزازها وربوتها وانتفاخها، ولولا تلك الرابطة لما صحّ جعل الاهتزاز والربوة جزاءً لنزول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وجعل الأرض ظرفاً للإنبات فقط قائلاً بأنّ اللّٰه هو المنبت بلا توسيط الأسباب، تأويل بلا وجه ولا يساعده ظاهر اللفظ، بل هو ظاهر في أنّ الإنبات فعل للأرض بضميمة عوامل وأسباب شتى، والكل يعمل لا استقلالاً بل بإذنه ومشيئته سبحانه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تسند إلى الحب، إنبات سبع سنابل، و حمله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بتصور أنّ الحبّ ظرف، ومحل لفعله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لأجل رأي مسبق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يسند الإنبات في هذه الآيات إلى الأرض والحبة،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نفس ذلك الفعل إلى ذاته و يقول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فَأَنْبَتْنٰا فِيهٰا مِنْ كُلِّ زَوْجٍ كَرِيمٍ</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ولا تعارض ولا اختلاف بين الآيات في جميع هذه المجالات، إذ الفعل فعل اللّٰه سبحانه بما أنّه منشئ الكون وموجده ومسبب الأسباب ومكوّنها، كما هو فعل السبب لصلة بينه و بين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والأسباب والعلل على مراتبها مخلوقات للّٰه مؤثرات بإذنه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 وَ أَلْقىٰ فِي اَلْأَرْضِ رَوٰاسِيَ أَنْ تَمِيدَ 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على ظهر الأرض ثوابت الجبال لئلا تضطرب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صيانة الإنسان عن الاضطراب إلى نفسه،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سببه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رَوٰاسِيَ أَنْ تَمِيدَ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 يهدف إلى أمر واحد، وهو الذي ورد في الآية التالية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 ذٰا خَلَقَ اَلَّذِينَ مِنْ دُونِهِ بَلِ اَلظّٰالِمُونَ فِي ضَلاٰلٍ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هذا الذي تشاهدونه في السماء والأرض وما بينهما من الأسباب والمسببات جميعه مخلوق للّٰه، والأسباب جنوده، والآثار آثار للسبب والمسبب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على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وقف على مجموعة كبيرة من الآيات في هذا المجال لم يشك في أنّ القرآن يعترف بقانون السببية بين الأشياء وآثارها، وإنهاء كلّ الكون إلى ذاته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عندئذٍ حصرُ الخالقية والعلّية المطلقة، الأعم من الأصلي والتبعي في اللّٰه سبحانه، وتصوير غيره من الأسباب أُموراً عاطلة غير مفيدة لشيء يتوقّع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عدم صحّة ما عليه الأشاعرة وأهل الحديث من حصر الخالقية في اللّٰه بالمعنى الذي يتبنّونه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معنى آخر لحصر الخالقية في اللّٰه سبحانه و نفيه عن غيره بالمعنى الذي يناسب شأنه، وهذا هو الذي يثبته العقل، ويصرح به القرآن، </w:t>
      </w:r>
    </w:p>
    <w:p>
      <w:pPr>
        <w:pStyle w:val="BookText"/>
        <w:rPr/>
      </w:pPr>
      <w:r>
        <w:rPr>
          <w:rFonts w:ascii="Amiri" w:hAnsi="Amiri" w:eastAsia="Amiri" w:cs="Amiri"/>
          <w:color w:val="111111"/>
          <w:sz w:val="28"/>
          <w:sz w:val="28"/>
          <w:szCs w:val="28"/>
          <w:rtl w:val="true"/>
          <w:lang w:bidi="ar-SA"/>
        </w:rPr>
        <w:t>وتؤيّده الأبحاث العلمية في جميع الحضارات، وهذا هو الذي نبيّنه في المعنى الثاني لحصر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الخالقية المستقلة النابعة من الذات، غير المعتمدة على شيء منحصرة باللّٰه سبحانه، ولكن غيره يقوم بأمر الخلق والإيجاد بتقديره وقضائه، وتسبيبه ومشيئته، ويعدّ الكلّ جنوداً للّٰه سبحانه يعملون بأمره، وإليك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يشكّ المتأمل في الذكر الحكيم في أنّه كثيراً ما يسند آثاراً إلى الموضوعات الخارجية والأشياء الواقعة في دار الوجود، كالسماء وكواكبها ونجومها، والأرض وجبالها، وبحرها وبرها، وعناصرها ومعادنها، والسحب والرعد والبرق والصواعق، والماء والنجم والشجر، والحيوان والإنسان، إلى غير ذلك من الأشياء الواردة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 إسناد القرآن آثار هذه الأشياء إلى نفسها، فإنّما ينكره باللسان وقلبه معتقد بخلافه، وقد ذكرنا نزراً يسيراً من هذه الآيات، خصوصاً ما يرجع منها إلى نزول المطر من السماء إلى الأرض، فلا يصحّ لأحد أن ينكر دور تفاعلات المادة وانفعالاتها في الجو في نزوله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إنّ القرآن يسند إلى الإنسان أفعالاً لا تقوم إلّابه، ولا يصحّ إسناده إلى اللّٰه سبحانه بلا واسطة، وبلا مباشرة الإنسان، كأكله وشربه ومشيه وقعوده ونموه وفهمه، وشعوره وسروره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أفعال قائمة بالإنسان مستندة إليه، فهو الذي يأكل ويشرب، وينمو ويفهم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جانب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يأمره أمر إلزام، وينهاه نهي تحريم، فيجزيه بالطاعة، ويعاقبه بالمعصية، فلولا أنّ للإنسان دوراً في ذلك المجال وتأثيراً في الطاعة والعصيان، فما هي الغاية من الأمر والنهي، وما معنى الجزاء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إذا قورنت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الذي يدلّ على بسط فاعليته وعلّيته على كلّ شيء، يستنتج منه أنّ النظام الإمكاني على اختلاف هوياته وأنواعه، فعّال بأفعاله، مؤثر في آثاره بتنفيذ من اللّٰه سبحانه، وتقدير منه، وهو القائل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وفي الوقت نفسه تنتهي وجودات هذه الأشياء وأعمالها وآثارها وحركاتها وسكناتها إلى قضائه وتقديره وهدايته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فالأشياء في جواهرها وذواتها، وحدود وجودها وخصوصياتها تنتهي إلى الخلقة الإلهية، كما أنّ أفعالها التي تصدر عنها في ظل الخصوصيات، تنتهي إليه أيضاً، وليس العالم ومجموع الكون إلّامجموعة متوحّدة يتصل بعضها ببعض، ويتلاءم بعضها مع بعض، ويؤثر بعضها في بعض، واللّٰه سبحانه وراء هذا النظام ومعه وبعده، لا خالق ولا مدبر حقيقة وبالأصالة إلّا هو، كما لا حول ولا قوّة إلّاباللّٰه</w:t>
      </w:r>
      <w:r>
        <w:rPr>
          <w:rFonts w:eastAsia="Amiri" w:cs="Amiri" w:ascii="Amiri" w:hAnsi="Amiri"/>
          <w:color w:val="111111"/>
          <w:sz w:val="28"/>
          <w:szCs w:val="28"/>
          <w:rtl w:val="true"/>
          <w:lang w:bidi="ar-SA"/>
        </w:rPr>
        <w:t xml:space="preserve">. </w:t>
      </w:r>
      <w:bookmarkStart w:id="275" w:name="pg11529_105661"/>
    </w:p>
    <w:p>
      <w:pPr>
        <w:pStyle w:val="Heading5"/>
        <w:numPr>
          <w:ilvl w:val="4"/>
          <w:numId w:val="1"/>
        </w:numPr>
        <w:rPr/>
      </w:pPr>
      <w:bookmarkStart w:id="276" w:name="__RefHeading___Toc3829386_73709187"/>
      <w:bookmarkStart w:id="277" w:name="_Toc100"/>
      <w:bookmarkEnd w:id="275"/>
      <w:bookmarkEnd w:id="276"/>
      <w:r>
        <w:rPr>
          <w:rtl w:val="true"/>
        </w:rPr>
        <w:t>اختلاف الأشياء في قبول الوجود</w:t>
      </w:r>
      <w:bookmarkEnd w:id="2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الأشياء في قبول الوجود من المبدأ متفاوتة، فبعضها لا يقبل الوجود إلّابعد وجود الآخر، كالعرض الذي لا يمكن وجوده إلّابعد وجود الجوهر، فقدرته على غاية الكمال، يفيض الوجود على الممكنات على ترتيب ونظام، بعضها صادرة عنه بلا سبب، وبعضها بسبب واحد أو أسباب كثيرة، فلا يدخل مثل ذلك في الوجود إلّابعد سبق أُمور هي أسباب وجوده، وهو مسبب الأسباب من غير سبب، وليس ذلك لنقصان في القدرة، بل لنقصان في القابلية، وعدم قبوله الوجود إلّا في طريق الأسباب، وإذا أردت التمثيل وتبيين نسبة أفعالنا إلى اللّٰه سبحانه فعليك بالكتاب النفسي، والتأمّل في الأفعال الصادرة عن قواها، فقد خلقها اللّٰه تعالى مثالاً ذاتاً وصفة وفعلاً، لذاته وصفاته وأفعاله، واتل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وقول رسول اللّٰه صلى الله عليه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كلّ حاسة وقوة من حيث هو فعل تلك القوة، هو فعل النفس أيضاً، إذ الإبصار مثلاً فعل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إحضار الصورة المبصرة أو انفعال البصر بها، وكذلك السماع مثل السمع لأنّه إحضار الهيئة المسموعة، أو انفعال السمع بها، فلا يمكن شيء منهما إلّابانفعال جسماني، وفي الوقت نفسه هما فعل النفس بلا شكّ لأنّها السميعة البصيرة بالحقيقة، وذلك لا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النفس تستخدم القوى كما يستخدم كاتب أو نقاش، فإنّ مستخدم البناء لا يلزم أن يكون بناءً، ومستخدم الكاتب لا يلزم كونه كاتباً، مع أنّا إذا راجعنا وجداننا نجد نفوسنا، هي بعينها المدركة والبصيرة والسميعة وهكذا الأمر في سائر القوى</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وإلى ذلك يشير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بمشيئتي كنت أنت الذي تشاء لنفسك، وبقوتي أدّيت إليّ فرائضي، وبنعمتي قويت على معصيتي، جعلتك سميعاً بصيراً قوياً</w:t>
      </w:r>
      <w:r>
        <w:rPr>
          <w:rFonts w:eastAsia="Amiri" w:cs="Amiri" w:ascii="Amiri" w:hAnsi="Amiri"/>
          <w:color w:val="111111"/>
          <w:sz w:val="28"/>
          <w:szCs w:val="28"/>
          <w:rtl w:val="true"/>
          <w:lang w:bidi="ar-SA"/>
        </w:rPr>
        <w:t>».</w:t>
      </w:r>
      <w:r>
        <w:rPr>
          <w:rStyle w:val="FootnoteAnchor"/>
          <w:rtl w:val="true"/>
        </w:rPr>
        <w:footnoteReference w:id="288"/>
      </w:r>
      <w:bookmarkStart w:id="278" w:name="pg11529_105663"/>
    </w:p>
    <w:p>
      <w:pPr>
        <w:pStyle w:val="Heading3"/>
        <w:numPr>
          <w:ilvl w:val="2"/>
          <w:numId w:val="1"/>
        </w:numPr>
        <w:rPr/>
      </w:pPr>
      <w:bookmarkStart w:id="279" w:name="__RefHeading___Toc3829388_73709187"/>
      <w:bookmarkStart w:id="280" w:name="_Toc101"/>
      <w:bookmarkEnd w:id="278"/>
      <w:bookmarkEnd w:id="279"/>
      <w:r>
        <w:rPr>
          <w:rtl w:val="true"/>
        </w:rPr>
        <w:t>(</w:t>
      </w:r>
      <w:r>
        <w:rPr/>
        <w:t>11</w:t>
      </w:r>
      <w:r>
        <w:rPr>
          <w:rtl w:val="true"/>
        </w:rPr>
        <w:t xml:space="preserve">) </w:t>
      </w:r>
      <w:r>
        <w:rPr>
          <w:rtl w:val="true"/>
        </w:rPr>
        <w:t>الاستطاعة مع الفعل لا قبله</w:t>
      </w:r>
      <w:bookmarkEnd w:id="280"/>
    </w:p>
    <w:p>
      <w:pPr>
        <w:pStyle w:val="Heading4"/>
        <w:numPr>
          <w:ilvl w:val="3"/>
          <w:numId w:val="1"/>
        </w:numPr>
        <w:rPr/>
      </w:pPr>
      <w:bookmarkStart w:id="281" w:name="__RefHeading___Toc3829390_73709187"/>
      <w:bookmarkStart w:id="282" w:name="_Toc102"/>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الاستطاعة غير الإنسان أوّلاً، ويستحيل تقدّمها على الفعل ثانياً، فله هاهنا دعويان يصرح بهما في العبارة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 الإنسان يستطيع باستطاعة هي غيره؟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تارة مستطيعاً، وتارة عاجزاً، كما يكون تارة عالماً، وتارة غير عالم، وتارة متحركاً وتارة غير متحرك، فوجب أن يكون مستطيعاً بمعنى هو غيره، كما وجب أن يكون عالماً بمعنى هو غيره، وكما وجب أن يكون متحركاً بمعنى هو غيره، لأنّه لو كان مستطيعاً بنفسه، أو بمعنى يستحيل مفارقته له، لم يوجد إلّاوهو مستطيع، فلما وجد مرة مستطيعاً، ومرة غير مستطيع، صحّ وثبت أنّ استطاعته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أثبتّم له استطاعة هي غيره، فلم زعمتم أنّه يستحيل تقدّمه للفعل؟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زعمنا ذلك من قبل أنّ الفعل لا يخلو أن يكون حادثاً مع الاستطاعة في حال حدوثها أو بعدها، فإن كان حادثاً معها في حال حدوثها، </w:t>
      </w:r>
    </w:p>
    <w:p>
      <w:pPr>
        <w:pStyle w:val="BookText"/>
        <w:rPr/>
      </w:pPr>
      <w:r>
        <w:rPr>
          <w:rFonts w:ascii="Amiri" w:hAnsi="Amiri" w:eastAsia="Amiri" w:cs="Amiri"/>
          <w:color w:val="111111"/>
          <w:sz w:val="28"/>
          <w:sz w:val="28"/>
          <w:szCs w:val="28"/>
          <w:rtl w:val="true"/>
          <w:lang w:bidi="ar-SA"/>
        </w:rPr>
        <w:t xml:space="preserve">فقد صحّ أنّها مع الفعل للفعل، وإن كان حادثاً بعدها و قد دلّت الدلالة على أنّها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حدوث الفعل بقدرة معدومة، ولو جاز ذلك فجاز أن يحدث العجز بعدها، فيكون الفعل واقعاً بقدرة معدومة، ولو جاز أن يفعل في حال هو فيها عاجز بقدرة معدومة، فجاز أن يفعل مائة سنة، من حال حدوث القدرة، وإن كان عاجزاً في المائة سنة كلّها، بقدرة عدمت من مائة سنة، وهذا فاسد؛ وأيضاً لو جاز حدوث الفعل مع عدم القدرة، ووقع الفعل بقدرة معدومة، لجاز وقوع الإحراق بحرارة نار معدومة، وقد قلب اللّٰه النار برداً، والقطع بحدّ سيف معدوم، وقد قلب اللّٰه السيف قصباً، والقطع</w:t>
      </w:r>
      <w:r>
        <w:rPr>
          <w:rStyle w:val="FootnoteAnchor"/>
          <w:rtl w:val="true"/>
        </w:rPr>
        <w:footnoteReference w:id="289"/>
      </w:r>
      <w:r>
        <w:rPr>
          <w:rFonts w:ascii="Amiri" w:hAnsi="Amiri" w:eastAsia="Amiri" w:cs="Amiri"/>
          <w:color w:val="111111"/>
          <w:sz w:val="28"/>
          <w:sz w:val="28"/>
          <w:szCs w:val="28"/>
          <w:rtl w:val="true"/>
          <w:lang w:bidi="ar-SA"/>
        </w:rPr>
        <w:t>بجارحة معدومة وذلك معدوم، فإذا استحال ذلك وجب أنّ الفعل يحدث مع الاستطاعة في حال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زعمتم أنّ القدرة لا تبقى؟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بقيت لكانت لا تخلو أن تبقى لنفسها أو لبقاء تقوم به، فإن كانت تبقى لنفسها وجب أن تكون نفسها بقاءً لها وأن لا توجد إلّاباقية، وفي هذا ما يوجب أن تكون باقية في حال حدوثها، وإن كانت تبقى ببقاء يقوم بها والبقاء صفة، فقد قامت الصفة بالصفة، وذلك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أن تقوم الصفة بالصفة لجاز أن تقوم بالقدرة قدرة، وبالحياة حياة، وبالعلم علم، وذلك فاسد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الأشعري قد تبنّى في العبارة المذكورة أُموراً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والثاني منها ضروريان، والثالث أمر نظري، لم يأت عليه بدليل مقنع، بل أجمل الكلام فيه إلى حد 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الاستطاعة مثل العلم غير الإنسان نفسه أمر بديهي لا يحتاج إلى البرهنة، لأنّ كلّ إنسان يحس من بداية حياته أنّه تتجدد له القدرة والاستطاعة كسائر الكمالات النفسانية، وأنّه ليس من أوّل يوم قادراً مستطيعاً على التكلم والمشي، والكتابة والقراءة، فلا يحتاج مثل هذا الأمر إلى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يقدر على الفعل بقدرة واستطاعة معدومة، وهذا أيضاً أمر بديهي مرجعه إلى أنّ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 كان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إلّابعلة موجدة له، من غير فرق بين القول بأنّ حاجة الممكن إلى العلّة أمر بديهي فطري، كما هو الحقّ، أو هو أمر تجريبي، كما عليه بعض المناهج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في كلامه هو الأمر الثالث، وهو لزوم مقارنة الاستطاعة مع الفعل واستحالة تقدّمها عليه، وإليك توضيح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القدرة المتقدّمة على الفعل لا تخلو عن حالات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القدرة المتقدمة عليه منعدمة عند حدوث الفعل، فيلزم عندئذٍ حدوث الفعل بلا قدرة، وهو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 القدرة المتقدمة باقية، وكان البقاء نفسها، فيلزم عندئذٍ محذوران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البقاء نفس القدرة وذاتها، يلزم امتناع تطرق العدم إليها وهو خلف، وإليه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توجد إلّاباقية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البقاء نفسها وذاتها، وقد افترضنا أيضاً حدوثها يلزم أن تتصف بالبقاء في الوقت الذي تتصف بالحدوث، وهو نظير اجتماع 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البقاء نفسها، بل تبقى ببقاء يعرض لها، وبما أنّ البقاء صفة يلزم قيام الصفة بالصفة، ولو جاز لجاز أن تقوم القدرة بالقدرة والعلم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بالتقدّم يقول بالشقّ الثالث، بتوضيح أنّ البقاء ليس نفس القدرة ولا ذاتها</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أمر منتزع من استمرار وجود الشيء في الآنين والآنات وليس البقاء أمراً مغايراً لوجود القدرة بحيث يكون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بقيت بعد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القدرة،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بقاؤها، وإنّما الموجود في الخارج شيء واحد وهو القدرة، وينتزع منه باعتبارين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والبقاء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القدرة ومفهومها الحدوث والبقاء وإن كانت مفاهيم مختلفة لكن ليس في الخارج بإزائها أُمور ثلاثة، بل الموجود في الخارج شيء واحد وهو الاستطاعة، لكن باعتبار أنّها تعطي للإنسان مقدرة </w:t>
      </w:r>
    </w:p>
    <w:p>
      <w:pPr>
        <w:pStyle w:val="BookText"/>
        <w:rPr/>
      </w:pPr>
      <w:r>
        <w:rPr>
          <w:rFonts w:ascii="Amiri" w:hAnsi="Amiri" w:eastAsia="Amiri" w:cs="Amiri"/>
          <w:color w:val="111111"/>
          <w:sz w:val="28"/>
          <w:sz w:val="28"/>
          <w:szCs w:val="28"/>
          <w:rtl w:val="true"/>
          <w:lang w:bidi="ar-SA"/>
        </w:rPr>
        <w:t xml:space="preserve">تسمى قدرة واستطاعة، وباعتبار سبق العدم عليها ينتزع منها الحدوث، وباعتبار استمرار وجودها ينتزع منها البقاء، فلا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ببقاء القدرة بعد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للقدرة عرض ووصف باسم البقاء يغايرها في العين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يعتبر في صحّة حمله على الموضوع، اتصافه بصفة خارجية مصححة لحمل العرض على الموضوع، كحمل الأبيض على الجسم، حيث يعتبر فيها اتصاف الجسم بشيء كالبياض، وهذا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لا يعتبر في صحّة حمله على الشيء وجود حيثية خارجية في جانب الموضوع، لكن الموضوع يكون على نحو يصحّ معه انتزاع ذلك لمفهوم العرضي منه، كانتزاع الإمكان من الإنسان، فلا يعتبر في حمله عليه تحقّق وصف وجودي، بل يكفي واقعية وجوده لحمله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وانتزاع البقاء من القدرة الحادثة من هذا القبيل فلها طوران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حادث غير مستمر ومنقطع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وجودحادث مستمر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فينتزع من الأوّل، الزوال والانقضاء، ومن الثاني البقاء والاستمرار، فليس لهما وراء نحو وجود القدرة والاستطاعة، مطابق خارجي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القدرة في الآن الثاني ليس متوقفاً على انضمام </w:t>
      </w:r>
    </w:p>
    <w:p>
      <w:pPr>
        <w:pStyle w:val="BookText"/>
        <w:rPr/>
      </w:pPr>
      <w:r>
        <w:rPr>
          <w:rFonts w:ascii="Amiri" w:hAnsi="Amiri" w:eastAsia="Amiri" w:cs="Amiri"/>
          <w:color w:val="111111"/>
          <w:sz w:val="28"/>
          <w:sz w:val="28"/>
          <w:szCs w:val="28"/>
          <w:rtl w:val="true"/>
          <w:lang w:bidi="ar-SA"/>
        </w:rPr>
        <w:t>وصف إليه باسم البقاء عارض للقدرة حتى يلزم منه بقاء الوصف بالوصف والعرض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أنّ دليل امتناع قيام الوصف يستلزم جواز قيام القدرة بالقدرة موهون جداً، فإنّ عدم الصحّة في تلك الموارد إنّما هو لأجل أنّ قيام القدرة بالقدرة يستلزم اجتماع المثلين، وهو محال، سواء أقلنا بجواز قيام العرض بالعرض أم لا، فإنّ القدرتين وصفان متماثلان، والمتماثلان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ما يرومه الشيخ الأشعري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معنا ندرس ما ذكره تلاميذ مدرسته تأييداً لمؤسسها، لقد ذهب المحقّق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ونظام الدين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ما ذهب إليه مؤسس المنهج، واستدلّا على لزوم مقارنة القدرة مع الفعل بوجوه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القدرة عرض، والعرض لا يبقى في زمانين، فلو كانت قبل الفعل لانعدمت حال الفعل، فيلزم وجود المقدور بدون القدرة، والمعلول بدون العلة، وهو محال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البرهان إن صحّ فهو غير ما ذكره الشيخ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والعجب أنّ الدكتور عبد الرحمن بدوي قد فسر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المستدل لم يصل إلى كنه القول بعدم بقاء الأعراض، فزعم أنّ المقصود من تجدّد الأمثال في الأعراض وتصرمها وعدم بقائها في آنين، هو أنّ العرض في الآن الثاني، غيره في الآن الأوّل ماهية ووجوداً وتشخيصاً، بحيث يرد على الثلج والقطن بياضات مفصولة وألوان متجزئة، حسب تصرّم الآنات وتقضّيها، ولكنّه فاسد، فإنّ المراد أنّ البياض الموجود في الآن الأوّل، ليس أمراً ثابتاً وجامداً لا يتطرق إليه التغيّر والتبدّل، بل هو مع حفظ وحدته وتشخصه واقع في إطار التغيّر والتبدّل، ومثل ذلك يعني أنّ الشيء الواحد مع حفظ وحدته الشخصية، له وجود سيال في عمود الزمان، فالعرض باق في عين تغيّره، ومحفوظ في عين تبدّله، فلا يضرّالتغيّر بوحدته ولا الحركة بتشخّصه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الكون والفساد، ومنهج الحركة والتكامل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يهدف إلى انقطاع صلة الموجود في الآن الثاني عن الموجود في الآن الأوّل، ويتخيّل أنّ تبدّل النار إلى الرماد والماء إلى البخار، من هذا القبيل، فيبطل كون ويحصل كون آخر، أو يفسد وجود ويصلح وجود 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يهدف إلى حفظ الصلة والرابطة بين الموجودين في جميع الآنات من غير فرق بين تبدّل الأكوان وتجدّد الأعراض، ويعني من تجدد الأمثال في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سريان الحركة في جميع عوالم الموجود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بجوهرها وأعراضها مع حفظ وحدتها وتشخّصها تنحو نحو التغيّر والتبدّل مرّة، وإلى الكمال مرّة ثانية، وليس الموجود في الآن الثاني منقطع الرابطة والصلة عن الموجود في الآن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للسواد باشتداده، والبياض عند اكتماله فرداً شخصياً زمانياً مستمراً متصلاً بين المبدأ والمنتهى، محتفظاً بوحدته الشخصية، ومثله سائر الحركات في الأعراض، وعلى ذلك فمع القول بتبادل الأعراض وتجدّد أمثالها، يظهر أنّ للمتجدّدات والمتصرّمات المتلاحقة، نحو وحدة ونحو بقاء، فلا يعدّ اللاحق مغايراً للسابق، بل صورة بقاء له، وكيفية وجود لما حدث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فالقدرة وإن كانت كيفية نفسانية قائمة بالنفس، لكن تغيّرها وتبدّلها وحركتها وتكاملها، لا يوجب أن يكون الموجود منها في الآن الثاني مغايراً من جميع الجهات للموجود في الآن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التغيّر والتبدّل والحركة والتكامل تتحقّق مع حفظ الوحدة الشخصية بين ما دثر وما بقي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فلاحظ وجود الحركة في المقولات العرضية، فإنّ في حركة التفاحة في كيفها وكمّها لوناً سيّالاً بعرضها العريض، وكمّاًسيّالاً كذلك، فمجموع ما يتوارد عليها من الألوان والكمّيات شيء واحد سيّال </w:t>
      </w:r>
      <w:bookmarkStart w:id="283" w:name="pg11529_105671"/>
    </w:p>
    <w:p>
      <w:pPr>
        <w:pStyle w:val="BookText"/>
        <w:rPr/>
      </w:pPr>
      <w:bookmarkEnd w:id="283"/>
      <w:r>
        <w:rPr>
          <w:rFonts w:ascii="Amiri" w:hAnsi="Amiri" w:eastAsia="Amiri" w:cs="Amiri"/>
          <w:color w:val="111111"/>
          <w:sz w:val="28"/>
          <w:sz w:val="28"/>
          <w:szCs w:val="28"/>
          <w:rtl w:val="true"/>
          <w:lang w:bidi="ar-SA"/>
        </w:rPr>
        <w:t>متفاوت الدرجات، باق في عين التغيّر ومحفوظ في عين التبدّل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الفعل حال عدمه ممتنع لاستحالة اجتماع الوجود والعدم، ولا شيء من الممتنع بمقدور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والجواب عنه واضح؛ فإن أُريد من كون الفعل ممتنعاً حال العدم امتناعاً بالذات فهو باطل، إذ الممكنات في حال العدم ممكنات بالذات، كما أنّ الممتنعات بالذات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كون الشيء معدوماً كونه ممتنعاً بالذات، وإلّا يلزم أن لا يصحّ الإيجاد والتكوين؛ وإن أُريد أنّه ممتنع بالغير فنمنع عدم كونه مقدوراً بل الممتنعات بالغير مقدورات أيضاً، بحجّة أنّه كلما تعلقت بها إرادة الفاعل ومشيئته تتحقّق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أصحاب منهج الشيخ الأشعري ببرهان ثالث وهو من الوهن بمكان لا يصحّ أن يذكر أو يسطر</w:t>
      </w:r>
      <w:r>
        <w:rPr>
          <w:rFonts w:eastAsia="Amiri" w:cs="Amiri" w:ascii="Amiri" w:hAnsi="Amiri"/>
          <w:color w:val="111111"/>
          <w:sz w:val="28"/>
          <w:szCs w:val="28"/>
          <w:rtl w:val="true"/>
          <w:lang w:bidi="ar-SA"/>
        </w:rPr>
        <w:t>.</w:t>
      </w:r>
      <w:r>
        <w:rPr>
          <w:rStyle w:val="FootnoteAnchor"/>
          <w:rtl w:val="true"/>
        </w:rPr>
        <w:footnoteReference w:id="293"/>
      </w:r>
    </w:p>
    <w:p>
      <w:pPr>
        <w:pStyle w:val="Heading4"/>
        <w:numPr>
          <w:ilvl w:val="3"/>
          <w:numId w:val="1"/>
        </w:numPr>
        <w:rPr/>
      </w:pPr>
      <w:bookmarkStart w:id="284" w:name="__RefHeading___Toc3829392_73709187"/>
      <w:bookmarkStart w:id="285" w:name="_Toc103"/>
      <w:bookmarkEnd w:id="284"/>
      <w:r>
        <w:rPr>
          <w:rtl w:val="true"/>
        </w:rPr>
        <w:t>حصيلة البحث ضمن أُمور</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تقدّم القدرة على الفعل أو مقارنتها معه، لا يرجع إلى محصل، وهو بحث قليل الفائدة أو عديمها، ويشبه أن يكون البحث لفظياً، فهو يريد من القدرة أحد الأمرين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الفعل والترك،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الفاعل في ذاته </w:t>
      </w:r>
    </w:p>
    <w:p>
      <w:pPr>
        <w:pStyle w:val="BookText"/>
        <w:rPr/>
      </w:pPr>
      <w:r>
        <w:rPr>
          <w:rFonts w:ascii="Amiri" w:hAnsi="Amiri" w:eastAsia="Amiri" w:cs="Amiri"/>
          <w:color w:val="111111"/>
          <w:sz w:val="28"/>
          <w:sz w:val="28"/>
          <w:szCs w:val="28"/>
          <w:rtl w:val="true"/>
          <w:lang w:bidi="ar-SA"/>
        </w:rPr>
        <w:t>بحيث إن شاء فعل و إن لم يشأ لم يفعل، فلا شكّ أنّ القدرة بهذا المعنى مقدمة على الفعل فطرةً ووجداناً، فإنّ القاعد قادر على القيام حال القعود بهذا المعنى، والساكت قادر على التكلّم في زمن سكوته لكن بالمعنى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الفعل معه ضروري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اجتماع جميع ما يتوقّف وجود الفعل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فالقدرة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إطلاق القدرة عليه، ولن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مع الفعل غير منفكة عنه، وهذا مفاد القاعدة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w:t>
      </w:r>
      <w:r>
        <w:rPr>
          <w:rStyle w:val="FootnoteAnchor"/>
          <w:rtl w:val="true"/>
        </w:rPr>
        <w:footnoteReference w:id="294"/>
      </w:r>
      <w:r>
        <w:rPr>
          <w:rFonts w:ascii="Amiri" w:hAnsi="Amiri" w:eastAsia="Amiri" w:cs="Amiri"/>
          <w:color w:val="111111"/>
          <w:sz w:val="28"/>
          <w:sz w:val="28"/>
          <w:szCs w:val="28"/>
          <w:rtl w:val="true"/>
          <w:lang w:bidi="ar-SA"/>
        </w:rPr>
        <w:t>فلو أُريد المعنى الأوّل فهذا متقدّم، ولو أُريد المعنى الثاني فهو مقارن زماناً متقدّم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ما يفيدك عن الإمام الرازي،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الأشعري مع تركيزه على مقارنة القدرة مع الفعل يعترف بتقدّمها في واجب الوجود على الفعل، وإلّا فلو قلنا هناك بالمقارنة يلزم إمّاحدوث قدرته سبحانه مقارناً لحدوث الأفعال، أو قدم فعله سبحانه، وكلاهما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يسأل صاحب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فرّق بين القدرتين مع أنّ الملاك واحد؟ وكيف اعترف بالتقدّم في الخالق ونفى إمكانه في المخلوق، مع أنّ ما أقام من البرهان، أو أقامه أشياعه من البراهين على الامتناع، جار في الواجب سبحانه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أتباع الشيخ تصدّوا للدفاع عن هذا النقد الصارم بوجوه موهونة جدّاً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الملازمة وإنّما تتم هذه الملازمة لو كانت القدرة القديمة والحادثة متماثلتين، فلا يلزم من كون الثانية مع الفعل لا قبله، كون الأُولى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اللّٰه تعالى قديمة، ولها تعلّقات حادثة، مقارنة للأفعال الصادرة، والكلام في تعلّق القدرة، والأزلي إنّما هو نفس القدرة، وكونها سابقة قديمة لا ينافي كون تعلّقها مقارناً حادثاً، فلا يلزم من كون تعلّق القدرة القديمة مع الفعل، قدم الحادث أو حدوث القديم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ولا يخفى أنّ كلاً من هذين الجوابين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قدرة الواجب قديمة وغير حادثة لا يكون فارقاً في المسألة، فإنّ البراهين التي أُقيمت من جانب الأشاعرة على امتناع تقدّم القدرة على الفعل، مشتركة بين كلتا القدرتين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فلاحظ البرهان الثاني الذي نقلناه عن المقاصد وشرح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حال عدمه ممتنع، لاستحالة اجتماع الوجود والعدم، ولا شيء من الممتنع بمقدور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الشيء في حال العدم ممتنعاً فهو موصوف بالامتناع، تجاه القدرة الواجبة أو القدرة الممكنة معاً، من غير 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من البرهان على الامتناع ربما لا يجري فيه سبحانه، لأنّ صلب البرهان هنا كون القدرة عرضاً قائماً بالنفس وقدرته سبحانه ليست عرضاً ولا جوهراً، اللّهمّ إلّاأن تكون القدرة الواجبة عنده عرضاً قائماً بذاته، كما هو غير بعيد من قوله بالصفات القديمة الزائدة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فمحصله أنّ نفس القدرة القديمة، والحادث أعمالها، ولكن لو صحّ ذلك لصحّ في الإنسان وغيره، بأن يقال أصل القدرة متقدمة والأعمال متأخّرة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الأُصول المسلّمة عند الأشعري؛ حصر الخالقية على الإطلاق في اللّٰه سبحانه وأنّه لا خالق ولا مؤثر لا بالذات ولا بالطبع إلّاهو، والأسباب والعلل كلّها علامات وإشارات إلى تعلّق إرادته سبحانه، بإيجاد الشيء بعدها، وعلى هذا الأصل أنكر مسألة العلية والمعلولية، والسببية والمسببية في عوالم الوجود، وحصرها في ذاته تعالى، و قد تواتر عن الأشاعرة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عادة اللّٰه على خلق هذا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الأصل قام سبحانه مكان جميع العلل المجردة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شاعرهم نافياً لأصل العلية بأي معنى فسرت في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يقل بالطبع أو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كفر عند أهل الملّة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يصحّ أبداً لمخالفته لصريح الآيات، وصرورة 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البحث عن تقدّم القدرة على الفعل أو مقارنته </w:t>
      </w:r>
    </w:p>
    <w:p>
      <w:pPr>
        <w:pStyle w:val="BookText"/>
        <w:rPr/>
      </w:pPr>
      <w:r>
        <w:rPr>
          <w:rFonts w:ascii="Amiri" w:hAnsi="Amiri" w:eastAsia="Amiri" w:cs="Amiri"/>
          <w:color w:val="111111"/>
          <w:sz w:val="28"/>
          <w:sz w:val="28"/>
          <w:szCs w:val="28"/>
          <w:rtl w:val="true"/>
          <w:lang w:bidi="ar-SA"/>
        </w:rPr>
        <w:t>معها، فضولاً في الكلام وإضاعة للوقت، فإنّه يسلم أنّ القدرة فيه سبحانه متقدّمة على الفعل، وأمّا في غيره فليس هناك تأثير وسببية، ولا اقتدار، بل الفواعل كلّها تكون كآلات النجار والحدّاد، بل أنزل من ذلك، لأنّها مؤثرات غير اختيارية عندنا، وليس العباد عندهم حتى بمنزلتها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القول بهذا الأصل ساقطاً عند العقل والعقلاء، ومضاداً للفطرة السليمة، حاول الأشعري تصحيحه بإضافة نظرية الكسب على خالقية الرب، قائلاً بأنّ اللّٰه هو الخالق، والعبد هو الكاسب، وأنّ الأفعال واقعة بقدرة اللّٰه وكسب العبد، بمعنى أنّ اللّٰه أجرى عادته بأنّ العبد إذاعقد العزم على الطاعة مثلاً، يخلق سبحانه فعل الطاعة، وربّما يمثلون لتفهيمه بمن يحمل شيئاً ثقيلاً على كاهله ويذهب به ويجعل شخص آخر يده تحت ذلك الحمل من غير أن يكون شيء من وزره وثقله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إضافة الكسب لا تحلّ المشكل، إذ على هذا الأصل أيضاً يكون الخالق والقادر هو اللّٰه سبحانه، وليس لعبد شأن في الفعل، وإنّما شأن العبد ينحصر في عقد العزم على الطاعة أو المعصية، وعندئذٍ يبحث هل القدرة على العزم مقترنة به أو متقدّمة عليه؟ ومثل هذا لا يليق بهذا البحث المبسوط، ولا يشكّ أحد في تقدّم القدرة على العزم على نفسه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قال علاّمة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حسب مذهب الأشاعرة غير مؤثرة ألبتة، لأنّ المؤثر في الموجودات هو اللّٰه تعالى، فبحثهم </w:t>
      </w:r>
    </w:p>
    <w:p>
      <w:pPr>
        <w:pStyle w:val="BookText"/>
        <w:rPr/>
      </w:pPr>
      <w:r>
        <w:rPr>
          <w:rFonts w:ascii="Amiri" w:hAnsi="Amiri" w:eastAsia="Amiri" w:cs="Amiri"/>
          <w:color w:val="111111"/>
          <w:sz w:val="28"/>
          <w:sz w:val="28"/>
          <w:szCs w:val="28"/>
          <w:rtl w:val="true"/>
          <w:lang w:bidi="ar-SA"/>
        </w:rPr>
        <w:t>عن القدرة حينئذٍ يكون من باب الفضول لأنّه خلاف مذهبهم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والعجب من الفضل بن روزبهان الأشعري، حيث إنّه مع تصريحه بأنّ قدرة العبد غير مؤثرة في الفعل، أجاب عن الإشكال بأنّه لا يلزم من عدم كون القدرة مؤثرة فيه، الاستغناء عنها في جميع الوجوه كاتصاف الفعل باختيار، ولا يلزم أن يكون البحث عنها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القدرة غير مؤثرة في فعل الإنسان يكون البحث عن تقدّم القدرة أو تقارنها لغواً، وإن كانت لقدرة العبد عند خلق الأفعال من جانبه سبحانه فوائد وثمرات أُخرى فهي لا تمت إلى المقام بصلة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بديهية للغاية، وما أُثير حولها من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أشبه بالشبهات السوفسطائية، إذ كلّ إنسان يحس من فطرته أنّه قادر على القيام قبل أن يقوم، فالخلط حصل بين القدرة بمعنى الاستعداد لصدور الفعل، والقدرة بمعنى ما لا ينفكّ عنه الفعل ويقترن به، وكفى في ثبوت المسألة، الفطرة الإنسانية أوّلاً، وتقدّم قدرته سبحانه على فعله ثانياً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ما أقامه المعتزلة من البراهين على تقدّمها على الفعل تنبيهات على المسألة، ولنعم ما قال المحقّق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ضرورية، وهذه الوجوه تنبيهات عليها، كيف والقطع حاصل بقدرة القاعد في وقت </w:t>
      </w:r>
    </w:p>
    <w:p>
      <w:pPr>
        <w:pStyle w:val="BookText"/>
        <w:rPr/>
      </w:pPr>
      <w:r>
        <w:rPr>
          <w:rFonts w:ascii="Amiri" w:hAnsi="Amiri" w:eastAsia="Amiri" w:cs="Amiri"/>
          <w:color w:val="111111"/>
          <w:sz w:val="28"/>
          <w:sz w:val="28"/>
          <w:szCs w:val="28"/>
          <w:rtl w:val="true"/>
          <w:lang w:bidi="ar-SA"/>
        </w:rPr>
        <w:t>قعوده على القيام، والقائم في حال قيامه على القعود بالوجدان</w:t>
      </w:r>
      <w:r>
        <w:rPr>
          <w:rFonts w:eastAsia="Amiri" w:cs="Amiri" w:ascii="Amiri" w:hAnsi="Amiri"/>
          <w:color w:val="111111"/>
          <w:sz w:val="28"/>
          <w:szCs w:val="28"/>
          <w:rtl w:val="true"/>
          <w:lang w:bidi="ar-SA"/>
        </w:rPr>
        <w:t>.</w:t>
      </w:r>
      <w:r>
        <w:rPr>
          <w:rStyle w:val="FootnoteAnchor"/>
        </w:rPr>
        <w:footnoteReference w:id="29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البحث عن الحافز أو الحوافز التي دعت الشيخ الأشعري إلى اختيار ذلك المذهب، فإنّ القول بتقدّم القدرة على الفعل أو مقارنتها له، لا يمس كرامة الدين والشريعة ولا النصوص الواردة فيها، فما هو الداعي إلى اختيار القول بالتقارن، بل التركيز عليه؟</w:t>
      </w:r>
    </w:p>
    <w:p>
      <w:pPr>
        <w:pStyle w:val="BookText"/>
        <w:rPr/>
      </w:pPr>
      <w:r>
        <w:rPr>
          <w:rFonts w:ascii="Amiri" w:hAnsi="Amiri" w:eastAsia="Amiri" w:cs="Amiri"/>
          <w:color w:val="111111"/>
          <w:sz w:val="28"/>
          <w:sz w:val="28"/>
          <w:szCs w:val="28"/>
          <w:rtl w:val="true"/>
          <w:lang w:bidi="ar-SA"/>
        </w:rPr>
        <w:t>ويحتمل أن يكون الداعي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أفعال العبد مخلوقة للّٰه سبحانه لا للعباد، لا أصالة ولا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لتلك العقيدة حينئذٍ رفض القدرة المتقدمة للعبد على الفعل، والاكتفاء بالمقارن لأجل تحقّق عنوان الطاعة والعصيان بالعزم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أشار القاضي عبد الجبار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بنوا ذلك على أنّ أحدنا لا يجوز أن يكون محدثاً لتصرّفه، وأنّهم لما أثبتوا أنّ اللّٰه تعالى محدث على الحقيقة،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قدرته متقدمة لمقدورها غير مقارنة له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وكأنّ الشيخ يتصوّر أنّ القدرة المتقدّمة للفعل تزاحم قدرة اللّٰه عليه، فلأجل ذلك وجد في نفسه حافزاً نفسياً إلى البرهنة على بطلان التقدّم وإثبات التقارن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الوجه يلائم عقيدة الشيخ في خلق الأعمال، ولكن القول ببطلان التقدّم و لزوم التقارن لا يختص بالشيخ، بل اختاره عدّة من </w:t>
      </w:r>
      <w:bookmarkStart w:id="286" w:name="pg11529_105678"/>
    </w:p>
    <w:p>
      <w:pPr>
        <w:pStyle w:val="BookText"/>
        <w:rPr/>
      </w:pPr>
      <w:bookmarkEnd w:id="286"/>
      <w:r>
        <w:rPr>
          <w:rFonts w:ascii="Amiri" w:hAnsi="Amiri" w:eastAsia="Amiri" w:cs="Amiri"/>
          <w:color w:val="111111"/>
          <w:sz w:val="28"/>
          <w:sz w:val="28"/>
          <w:szCs w:val="28"/>
          <w:rtl w:val="true"/>
          <w:lang w:bidi="ar-SA"/>
        </w:rPr>
        <w:t>المعتزلة، والمتقدّمين على الشيخ عصراً، يقول شارح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القدرة حادثة مع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المعتزلة كالنجار ومحمد بن عيسى وابن الراوندي وابن عيسى الورّاق وغيرهم</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287" w:name="__RefHeading___Toc3829394_73709187"/>
      <w:bookmarkStart w:id="288" w:name="_Toc104"/>
      <w:bookmarkEnd w:id="287"/>
      <w:r>
        <w:rPr>
          <w:rtl w:val="true"/>
        </w:rPr>
        <w:t>القدرة صالحة للضدين</w:t>
      </w:r>
      <w:bookmarkEnd w:id="288"/>
    </w:p>
    <w:p>
      <w:pPr>
        <w:pStyle w:val="BookText"/>
        <w:rPr/>
      </w:pPr>
      <w:r>
        <w:rPr>
          <w:rFonts w:ascii="Amiri" w:hAnsi="Amiri" w:eastAsia="Amiri" w:cs="Amiri"/>
          <w:color w:val="111111"/>
          <w:sz w:val="28"/>
          <w:sz w:val="28"/>
          <w:szCs w:val="28"/>
          <w:rtl w:val="true"/>
          <w:lang w:bidi="ar-SA"/>
        </w:rPr>
        <w:t>ثمّ إنّ هناك مسألة تتفرّع على المسألة الأُولى، وهي أنّ القدرة صالحة للضدين، وهذا ما يعطيه مفهوم القدرة، فالقادر هو الذي إذا شاء أن يفعل فعل، وإذا شاء أن يترك ترك، فلو فرضنا صلاحية القدرة لأحد الضدين فقط، لم يكن الآخر مقدوراً، فلا يصدق على الفاعل كونه قادراً ولا على عمله إعمال القدرة، وقد خالف في ذلك الأشاعرة فالقدرة الواحدة عندهم لا تتعلّق بالضدّين، بل لا يتعلّق إلّابمقدور واحد، سواء أكان المقدور الآخر ضداً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التحقيق في المسألة الأُولى، وأنّ النزاع هناك في أمر واضح يتضح حال هذه المسألة، فإنّه لو أُريد من القدرة قابلية الفاعل واستعداده لأن يفعل فلا شكّ أنّها تتعلّق بالضدّين، كما تتعلّق بالمتماثلين والمتخالفين، وإن أُريد القوة الموجبة للفعل بحيث تجعل الفعل واجب التحقّق، والفاعل واجب الفاعلية فلا شكّ أنّها لا تتعلّق إلّابمقدور واحد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بمعنى العلّة الناقصة لصدور الفعل متقدمة على الفعل صالحة للتعلّق بالضدين، وأمّا إذا كانت بمعنى العلّة التامّة غير </w:t>
      </w:r>
    </w:p>
    <w:p>
      <w:pPr>
        <w:pStyle w:val="BookText"/>
        <w:rPr/>
      </w:pPr>
      <w:r>
        <w:rPr>
          <w:rFonts w:ascii="Amiri" w:hAnsi="Amiri" w:eastAsia="Amiri" w:cs="Amiri"/>
          <w:color w:val="111111"/>
          <w:sz w:val="28"/>
          <w:sz w:val="28"/>
          <w:szCs w:val="28"/>
          <w:rtl w:val="true"/>
          <w:lang w:bidi="ar-SA"/>
        </w:rPr>
        <w:t>المنفكة عن الفعل فهي متقارنة مع الفعل، غير متعلّقة إلّابمقدور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والأشاعرة لما اختارت تبعاً لمؤسس المنهج كون القدرة مع الفعل، نفت صلاحية تعلّقها بمقدورين، فضلاً عن الضدّين، وبما أنّك عرفت أنّ النزاع في المسألة السابقة أشبه باللفظي، يكون النزاع هنا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القدرة على القوة العضلية، التي هي مبدأ الآثار المختلفة في الحيوان، بحيث لو انضم إليها إرادة كلّ واحد من الضدّين حصل دون الآخر، ولا شكّ أنّ نسبتها إلى الضدّين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القوة المستجمعة لشرائط التأثير، ولا شكّ في امتناع تعلّقها بالضدّين، وإلّا اجتمعا في الوجود، بل هي بالنسبة إلى كلّ مقدور، غيرها بالنسبة إلى مقدور آخر، لاختلاف الظروف بحسب كلّ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الأشعري أراد بالقدرة، المعنى الثاني، فحكم بأنّها لا تتعلّق بالضدّين، ولا هي قبل الفعل، والمعتزلة أرادت بها المعنى الأوّل، فذهبوا إلى أنّها تتعلّق بالضدّين وأنّها قبل الفعل</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ثمّ إنّ أبا الحسن الأشعري لمّا اختار لزوم مقارنة القدرة مع الفعل وامتناع تقدّمها عليه، وقع في حيرة تكليف الكفّار بالإيمان في زمان كفرهم، كما قام بتأويل كثير من الآيات الصريحة في تقدّم القدرة على الفعل، وإليك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الكفّار مكلّفون بالإيمان كما هو صريح الكتاب، فلو كانت القدرة موجودة مع الفعل لكان تكليفهم بالإيمان في حال الكفر تكليفاً</w:t>
      </w:r>
    </w:p>
    <w:p>
      <w:pPr>
        <w:pStyle w:val="BookText"/>
        <w:rPr/>
      </w:pPr>
      <w:r>
        <w:rPr>
          <w:rFonts w:ascii="Amiri" w:hAnsi="Amiri" w:eastAsia="Amiri" w:cs="Amiri"/>
          <w:color w:val="111111"/>
          <w:sz w:val="28"/>
          <w:sz w:val="28"/>
          <w:szCs w:val="28"/>
          <w:rtl w:val="true"/>
          <w:lang w:bidi="ar-SA"/>
        </w:rPr>
        <w:t>بالمحال، وهذا من النقوض الواضحة التي سعى الشيخ الأشعري وتلاميذ منهجه في حلّها ولم يأتوا بشيء مقنع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اتّفق مشاهير المفسرين على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الصيام، والمراد أنّ الذين يقدرون على الصيام لكن بعسر وشدة يجوز لهم الإفطار، والفدية لكلّ يوم بطعام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نصّ في تقدّم الاستطاعة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لا يستطيعون الصوم إلّابمشقة شديدة، عليهم فدية طعام مسكين في كلّ يوم يفطرون فيه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والشيخ الأشعري تكلّف بإرجاع الضمير إلى الإطعام،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يطيقون الإطعام ويعجزون عن الصيام، عليهم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الضمير غير مذكور على تفسيره أوّلاً، والعجز عن الصيام الذي هو المهم لم يذكر في الآية لا تصريحاً ولا تلويحاً، والإطعام واجب مطلقاً للعاجز وغيره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فالآية صريحة في أنّ المستطيع بالفعل يجب عليه الحجّ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تكلّف الشيخ في تفسير الاستطاعة بالمال، ويعني الزاد والراحلة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استطاعة البدن التي في كونها كون مقدورها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الاستطاعة بخصوص ما ذكره لا دليل عليه، مع أنّ استطاعة البدن ركن مثل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انضم إليه البدن لما كان في كونه، كون مقدوره،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عمل الحجّ، لأنّ للزمان وشهور الحجّ دخلاً في تحقّق المقدور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سَيَحْلِفُونَ بِاللّٰهِ لَوِ اِسْتَطَعْنٰا لَخَرَجْنٰا مَعَكُمْ يُهْلِكُونَ أَنْفُسَهُمْ وَ اَللّٰهُ يَعْلَمُ إِنَّهُمْ لَكٰاذِبُونَ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المنافقين يحلفون بعدم الاستطاعة على الخروج إلى الجهاد واللّٰه يكذبهم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مستطيعون ولا يريدون الخروج،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فسر الشيخ الاستطاعة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يجدون المال، وكانت المحاورة بينهم و بين النبي صلى الله عليه و آله و سلم في الجدة، وإذا كان كذلك فنحن لا ننكر تقدّم المال للفعل، وإنّما أنكرنا تقدّم استطاعة السلوك للفعل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الواجدين للمال لم يكونوا خارجين عن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والسلامة، المرض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كانت الاستطاعة بعامة أجزائها موجودة قبل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الجهاد، وعلى الثاني لم يكونوا مخاطبين بالخروج إلى الجهاد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اَلْمَرِيضِ حَرَجٌ</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إلى غير ذلك من الآيات الكثيرة التي هي ظاهرة في تقدّم الاستطاعة على الفعل، وقد أتعب الشيخ نفسه في تأويل هذه الآيات بما لا يرضى به من له إلمام بتفسير الآيات وتوضيحها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الشيخ يتهجّم على المعتزلة تبعاً لأهل الحديث، لتأويلهم الآيات والروايات الظاهرة في أنّ للّٰه يداً ووجهاً ورجلاً، مع أنّه يتكلّف التأويل في هذا الباب عند تفسير كثير من الآيات الظاهرة في خلاف ما 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شكّ ممّا ذكرنا فلاحظ تأويله قوله سبحانه، في قصة سليمان حكاية عن عفريت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فانظر صراحة الآية في أنّ العفريت يصف نفسه بالقوة والاستطاعة قبل أن يفعل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فانظر إلى تكلّف الشيخ في تفسير الآية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العفريت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ذلك وتكلفته وأردته، </w:t>
      </w:r>
      <w:bookmarkStart w:id="289" w:name="pg11529_105683"/>
    </w:p>
    <w:p>
      <w:pPr>
        <w:pStyle w:val="BookText"/>
        <w:rPr/>
      </w:pPr>
      <w:bookmarkEnd w:id="289"/>
      <w:r>
        <w:rPr>
          <w:rFonts w:ascii="Amiri" w:hAnsi="Amiri" w:eastAsia="Amiri" w:cs="Amiri"/>
          <w:color w:val="111111"/>
          <w:sz w:val="28"/>
          <w:sz w:val="28"/>
          <w:szCs w:val="28"/>
          <w:rtl w:val="true"/>
          <w:lang w:bidi="ar-SA"/>
        </w:rPr>
        <w:t>أو عنى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قوّاني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يتنبّأ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يعلم سليمان أنّ العفريت أضمر شيئاً من ذلك لكذّبه وردّ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تخرصاً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نعلّق على التأويل الذي أتى به الشيخ، ولا على التنبّؤ الذي نسبه إلى سليمان شيئاً، بل نرجع القضاء في ذلك إلى وجدان القارئ الحر،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يتلاعب الإنسان بالآيات القرآنية بسبب أفكاره المسبقة</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290" w:name="__RefHeading___Toc3829396_73709187"/>
      <w:bookmarkStart w:id="291" w:name="_Toc105"/>
      <w:bookmarkEnd w:id="290"/>
      <w:r>
        <w:rPr>
          <w:rtl w:val="true"/>
        </w:rPr>
        <w:t>التكليف بما لا يطاق</w:t>
      </w:r>
      <w:bookmarkEnd w:id="291"/>
    </w:p>
    <w:p>
      <w:pPr>
        <w:pStyle w:val="BookText"/>
        <w:rPr/>
      </w:pPr>
      <w:r>
        <w:rPr>
          <w:rFonts w:ascii="Amiri" w:hAnsi="Amiri" w:eastAsia="Amiri" w:cs="Amiri"/>
          <w:color w:val="111111"/>
          <w:sz w:val="28"/>
          <w:sz w:val="28"/>
          <w:szCs w:val="28"/>
          <w:rtl w:val="true"/>
          <w:lang w:bidi="ar-SA"/>
        </w:rPr>
        <w:t>إنّ الوجدان السليم والعقل الفطري يحكم بامتناع تكليف ما لا يطاق، أمّا إذاكان الآمر إنساناً فلأنّه بعد وقوفه على أنّ المأمور غير مستطيع لإيجاد الفعل، وغير قادر عليه، فلا تنقدح الإرادة في لوح نفسه وضمير روحه، ولا يبلغ تصوّر الفعل والتصديق بفائدته إلى مرحلة العزم والجزم بطلبه من المأمور، وبعثه من صميم القلب نحو الشيء المطلوب، إذ كيف يمكن أن يطلب شيئاً بطلب جدي ممّن يعلم أنّه عاجز، وهل يمكن لإنسان أن يطلب الثمرة من الشجرة اليابسة، أو المطر من الأحجار والأتربة الجامدة، ولأجل ذلك يقول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التكليف بما لا يطاق إلى كون نفس التكليف محالاً، وإنّ الإرادة الجدية لا تنقدح في ضمير الأمر هذا كلّه إذا كان الآمر إنساناً، وأمّا إذا كان الآمر هو اللّٰه سبحانه، فالأمر فيه واضح من جهتين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التكليف بمالا يطاق أمر قبيح عقلاً، فيستحيل عليه سبحانه من</w:t>
      </w:r>
    </w:p>
    <w:p>
      <w:pPr>
        <w:pStyle w:val="BookText"/>
        <w:rPr/>
      </w:pPr>
      <w:r>
        <w:rPr>
          <w:rFonts w:ascii="Amiri" w:hAnsi="Amiri" w:eastAsia="Amiri" w:cs="Amiri"/>
          <w:color w:val="111111"/>
          <w:sz w:val="28"/>
          <w:sz w:val="28"/>
          <w:szCs w:val="28"/>
          <w:rtl w:val="true"/>
          <w:lang w:bidi="ar-SA"/>
        </w:rPr>
        <w:t>حيث الحكمة أن يكلّف العبد مالا قدرة له عليه ولا طاقة له به، ويطلب منه فعل ما يعجز عنه ويمتنع منه، فلا يجوز له أن يكلّف الزمن، الطيران إلى السماء، ولا الجمع بين الضدين، ولا إدخال الجمل في خرم الإبرة، إلى غير ذلك من المحالات الممتنعة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الصريحة في أنّه سبحانه لا يكلّف الإنسان إلّابمقدار قدرته وطاقته،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والظلم هو الإضرار بغير المستحق، وأيّ إضرار أعظم من هذا،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البراهين المشرقة سلك الأشعري غير هذا الصراط السوي، وجوز التكليف بمالا يطاق، واستدلّ عليه بالآيات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يَكُونُوا مُعْجِزِينَ فِي اَلْأَرْضِ وَ مٰا كٰانَ لَهُمْ مِنْ دُونِ اَللّٰهِ مِنْ أَوْلِيٰاءَ يُضٰاعَفُ لَهُمُ اَلْعَذٰابُ مٰا كٰانُوا يَسْتَطِيعُونَ اَلسَّمْعَ وَ مٰا كٰانُوا يُبْصِرُونَ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أُمروا أن يسمعوا الحقّ وكلّفوه، فدلّ ذلك على جواز</w:t>
      </w:r>
    </w:p>
    <w:p>
      <w:pPr>
        <w:pStyle w:val="BookText"/>
        <w:rPr/>
      </w:pPr>
      <w:r>
        <w:rPr>
          <w:rFonts w:ascii="Amiri" w:hAnsi="Amiri" w:eastAsia="Amiri" w:cs="Amiri"/>
          <w:color w:val="111111"/>
          <w:sz w:val="28"/>
          <w:sz w:val="28"/>
          <w:szCs w:val="28"/>
          <w:rtl w:val="true"/>
          <w:lang w:bidi="ar-SA"/>
        </w:rPr>
        <w:t>تكليف مالا يطاق، وأنّ من لم يقبل الحقّ ولم يسمعه على طريق القبول لم يكن مستطيعاً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جواز تكليف ما لا يطاق، فقد أُمروا بإعلام وهم لا يعلمون ذلك ولا يقدرون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كٰانُوا يُدْعَوْنَ إِلَى اَلسُّجُودِ وَ هُمْ سٰالِمُونَ</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تكليفه إيّاهم في الآخرة مالا يطيقون، جاز ذلك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تعالى بالعدل، ومع ذلك أخبر عن عدم الاستطاعة على أن يعدل</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ضعف الاستدلال بها بتفسير مجموع جملها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يَكُونُوا مُعْجِزِينَ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معجزين للّٰه سبحانه في حياتهم الأرضية وإن خرجوا عن زي العبودية وافتروا على اللّٰه الكذب، ولكن ماغلبت قدرتهم قدرة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وإن اتّخذوا أصنامهم أولياء ولكنّها ليست أولياء حقيقة، وليس لهم من دون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يجازون بما أتوا به من الغي والظلم والأعمال السيّئة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يَسْتَطِيعُونَ اَلسَّمْعَ وَ 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في مقام التعليل يريد أنّهم لم يكفروا ولم يعصوا أمر اللّٰه، لأجل غلبة إرادتهم على إرادة اللّٰه، ولا لأنّ لهم أولياء من دون اللّٰه، بل لأنّهم ما كانوا يستطيعون أن يسمعوا ما يأتيهم من إنذار وتبشير، أو يذكر لهم من البعث والزجر من قبله سبحانه، وما كانوا يبصرون آياته، حتى يؤمنوا بها، ولكن كلّ ذلك لا لأجل أنّهم كانوا غير مستطيعين أن يسمعوا ويبصروا من بداية الأمر، بل لأنّهم أنفسهم سلبوا هذه النعم بالذنوب، فصارت وسيلة لكونهم ذوي قلوب لا يفقهون بها، وذوي أعين لا يبصرون بها، وذوي آذان لا يسمعون بها، فصاروا كالأنعام بل أضلّ منها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إنّ الآيات الكريمة صريحة في أنّ عمل الإنسان وتماديه في الغي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إلى صيرورة الإنسان أعمى وأصم وأبكم،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وعلى ذلك فالآية التي استدلّ بها الشيخ،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 وَ عَلىٰ أَبْصٰارِهِمْ غِشٰاوَةٌ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 كَمٰا لَمْ يُؤْمِنُوا بِهِ أَوَّلَ مَرَّةٍ</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ولكن كل ذلك في نهاية حياتهم بعد تماديهم في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ابتداء حياتهم فقد أعطى للجميع قدرة الإبصار والاستماع والتفكّر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ولكن الإنسان ربما يبلغ به الغي إلى درجة ينادي فيها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كُنّٰا نَسْمَعُ أَوْ نَعْقِلُ مٰا كُنّٰا فِي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وباختصار، الآية تحكي عن عدم استطاعتهم السمع، ولكن السبب في حصول هذه الحالة لهم، هو أنفسهم باختيارهم، وهذا لا ينافي وجود الاستطاعة قبل التمادي في الغي، وما يتوقّف عليه التكليف هو القدرة الموجودة قبل سلبها عن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القواعد المسلّمة في علم الكلام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تعرفت على مفاد الآية، ووقفت على أنّها لا تمت إلى ما يدّعيه الشيخ بصلة، وهلم معي ندرس الآيات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فيها للتكليف والبعث نحو المأمور به، بل للتعجيز،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إنّ لصيغة الأمر معنى واحداً وهو إنشاء الطلب، لكن الغايات من الإنشاء تختلف حسب اختلاف المقامات، فتارة تكون الغاية من الإنشاء، هي بعث المكلف نحو الفعل جداً، وهذا هو الأمر الحقيقي الذي يثاب فاعله ويعاقب تاركه، ويشترط فيه القدرة والاستطاعة، وأُخرى تكون الغاية أُموراً غيره، وعند ذلك لا ينتزع منه التكليف الجدي، وذلك كالتعجيز في الآية السابقة، وكالتسخير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والإهانة،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أو التمنّي، مثل قول امرئ القيس في معلّقته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الليل الطويل ألا انجلي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بصبح وما الإصباح منك بأمثل </w:t>
      </w:r>
    </w:p>
    <w:p>
      <w:pPr>
        <w:pStyle w:val="BookText"/>
        <w:rPr/>
      </w:pPr>
      <w:r>
        <w:rPr>
          <w:rFonts w:ascii="Amiri" w:hAnsi="Amiri" w:eastAsia="Amiri" w:cs="Amiri"/>
          <w:color w:val="111111"/>
          <w:sz w:val="28"/>
          <w:sz w:val="28"/>
          <w:szCs w:val="28"/>
          <w:rtl w:val="true"/>
          <w:lang w:bidi="ar-SA"/>
        </w:rPr>
        <w:t>إلى غير ذلك من الغايات والحوافز التي تدعو المتكلّم إلى التعبير عن مقاصده بصيغة الأمر، وذلك واضح لمن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الثالثة فليست الدعوة إلى السجود فيها عن جد وإرادة حقيقية، بل الغاية من الدعوة إيجاده الحسرة في المشركين التاركين للسجود حال استطاعتهم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تريد أن تبين أنّهم في أوقات السلامة رفضوا الإطاعة والامتثال، وعند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كشف الغطاء عن أعينهم ورأوا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 بالسجود، ولكن أنّى لهم ذلك، وإليك تفسير جمل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كناية عن اشتداد الأمر وتفاقمه، وإن لم يكن هناك كشف ولا ساق، وذلك لأنّ الإنسان عند الشدة يكشف عن ساقيه، ويخوض غمار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يقال للأقطع الشحيح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مغلولة، وإن لم يكن هناك يد ولا 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طلباً ولا تكليفاً جدّياً، كما زعمه الشيخ أبو الحسن، بل لازدياد الحسرة على تركهم السجود في الدنيا مع سلامتهم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السلامة منهم</w:t>
      </w:r>
      <w:r>
        <w:rPr>
          <w:rStyle w:val="FootnoteAnchor"/>
          <w:rtl w:val="true"/>
        </w:rPr>
        <w:footnoteReference w:id="319"/>
      </w:r>
      <w:r>
        <w:rPr>
          <w:rFonts w:ascii="Amiri" w:hAnsi="Amiri" w:eastAsia="Amiri" w:cs="Amiri"/>
          <w:color w:val="111111"/>
          <w:sz w:val="28"/>
          <w:sz w:val="28"/>
          <w:szCs w:val="28"/>
          <w:rtl w:val="true"/>
          <w:lang w:bidi="ar-SA"/>
        </w:rPr>
        <w:t>، أو لاستقرار ملكة الاستكبار في سرائرهم، واليوم تبلى السرائر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أبصارهم خاشعة ويغشاهم في ذلك اليوم 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كٰانُوا يُدْعَوْنَ إِلَى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دعوا إلى السجود في الدنيا فامتنعوا عنه مع صحتهم وصحّة أبدانهم، يدعون إلى السجود في الآخرة ولكن لا يستطيعون، وذلك لتزداد حسرتهم وندامتهم على ما فرطوا حين دعوا إليه في الدنيا وهم سالمون 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ومجموع جمل الآية تعرب بوضوح عن أنّ الدعوة فيها لا تكون عن تكليف جدي، بل لغايات أُخرى لا يشترط فيها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الرابعة، فلا شكّ أنّ اللّٰه سبحانه أمر بالعدالة من يتزوج أكثر من واحدة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وفي الوقت نفسه أخبر في آية أُخرى عن عدم استطاعة المتزوّجين أكثر من واحدة على أن يعدلوا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نهى عن التعلّق التام بالمحبوبة منهن، والإعراض عن الأُخرى رأساً، حتى تصير كالمعلّقة لا متزوّجة ولا مطلّقة،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وبالتأمّل في جمل الآية، يظهر أنّ العدالة التي أمر بها، غير العدالة التي أخبر عن عدم استطاعة المتزوج القيام 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فالمستطاع منها هو الذي يقدر </w:t>
      </w:r>
    </w:p>
    <w:p>
      <w:pPr>
        <w:pStyle w:val="BookText"/>
        <w:rPr/>
      </w:pPr>
      <w:r>
        <w:rPr>
          <w:rFonts w:ascii="Amiri" w:hAnsi="Amiri" w:eastAsia="Amiri" w:cs="Amiri"/>
          <w:color w:val="111111"/>
          <w:sz w:val="28"/>
          <w:sz w:val="28"/>
          <w:szCs w:val="28"/>
          <w:rtl w:val="true"/>
          <w:lang w:bidi="ar-SA"/>
        </w:rPr>
        <w:t>عليه كلّ متزوج بأكثر من واحدة، وهو العدالة في الملبس و المأكل والمسكن، وغيرها من الحقوق الزوجية التي يقوم بها الزوج بجوارحه، ولا صلة لها بباطنه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المستطاع منها فهو المساواة في إقبال النفس والبشاشة والأنس، لأنّ الباعث عليها الوجدان النفسي والميل القلبي، وهو ممّا لا يملكه المرء ولا يحيط به اختياره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بصدد التنبيه على أنّ العدل الكامل بين النساء غير مستطاع، ولا يتعلّق به التكليف، ومهما حرص الإنسان على أن يجعل المرأتين كالغرارتين المتساويتين في الوزن لا يستطيعه، وهذا هو العدل الحقيقي التام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هو العدل الحقيقي الواقعي من غير تطرّف أصلاً، وهو ليس محلاً للتكليف، والمثبت المشروع الذي أمر به هو العدل التقريبي الذي هو في وسع كلّ متزوج بأكثر من واحدة</w:t>
      </w:r>
      <w:r>
        <w:rPr>
          <w:rFonts w:eastAsia="Amiri" w:cs="Amiri" w:ascii="Amiri" w:hAnsi="Amiri"/>
          <w:color w:val="111111"/>
          <w:sz w:val="28"/>
          <w:szCs w:val="28"/>
          <w:rtl w:val="true"/>
          <w:lang w:bidi="ar-SA"/>
        </w:rPr>
        <w:t>.</w:t>
      </w:r>
      <w:r>
        <w:rPr>
          <w:rStyle w:val="FootnoteAnchor"/>
          <w:rtl w:val="true"/>
        </w:rPr>
        <w:footnoteReference w:id="324"/>
      </w:r>
      <w:bookmarkStart w:id="292" w:name="pg11529_105692"/>
    </w:p>
    <w:p>
      <w:pPr>
        <w:pStyle w:val="Heading3"/>
        <w:numPr>
          <w:ilvl w:val="2"/>
          <w:numId w:val="1"/>
        </w:numPr>
        <w:rPr/>
      </w:pPr>
      <w:bookmarkStart w:id="293" w:name="__RefHeading___Toc3829398_73709187"/>
      <w:bookmarkStart w:id="294" w:name="_Toc106"/>
      <w:bookmarkEnd w:id="292"/>
      <w:bookmarkEnd w:id="293"/>
      <w:r>
        <w:rPr>
          <w:rtl w:val="true"/>
        </w:rPr>
        <w:t>(</w:t>
      </w:r>
      <w:r>
        <w:rPr/>
        <w:t>12</w:t>
      </w:r>
      <w:r>
        <w:rPr>
          <w:rtl w:val="true"/>
        </w:rPr>
        <w:t xml:space="preserve">) </w:t>
      </w:r>
      <w:r>
        <w:rPr>
          <w:rtl w:val="true"/>
        </w:rPr>
        <w:t>رؤية اللّٰه بالأبصار</w:t>
      </w:r>
      <w:bookmarkEnd w:id="294"/>
    </w:p>
    <w:p>
      <w:pPr>
        <w:pStyle w:val="Heading4"/>
        <w:numPr>
          <w:ilvl w:val="3"/>
          <w:numId w:val="1"/>
        </w:numPr>
        <w:rPr/>
      </w:pPr>
      <w:bookmarkStart w:id="295" w:name="__RefHeading___Toc3829400_73709187"/>
      <w:bookmarkStart w:id="296" w:name="_Toc107"/>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إنّ رؤية اللّٰه تعالى في الآخرة ممّا اهتم الأشعري بإثباته اهتماماً بالغاً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 عليها في الأوّل من ناحية السمع، وفي الثاني من ناحية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ندين بأنّ اللّٰه تعالى يُرى في الآخرة بالأبصار كما يرى القمر ليلة البدر، يراه المؤمنون، كما جاءت الروايات عن رسول اللّٰه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 رؤية اللّٰه بالأبصار جائزة من باب القياس؟</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ذلك لأنّ ما لا يجوز أن يوصف به اللّٰه تعالى ويستحيل عليه، لا يلزم في القول بجوازالرؤية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ولإيقاف القارئ على حقيقة الحال نبحث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سرد الأقوال وتعيين محلّ النزاع</w:t>
      </w:r>
      <w:r>
        <w:rPr>
          <w:rFonts w:eastAsia="Amiri" w:cs="Amiri" w:ascii="Amiri" w:hAnsi="Amiri"/>
          <w:color w:val="111111"/>
          <w:sz w:val="28"/>
          <w:szCs w:val="28"/>
          <w:rtl w:val="true"/>
          <w:lang w:bidi="ar-SA"/>
        </w:rPr>
        <w:t>.</w:t>
      </w:r>
      <w:bookmarkStart w:id="297" w:name="pg11529_105693"/>
    </w:p>
    <w:p>
      <w:pPr>
        <w:pStyle w:val="BookText"/>
        <w:rPr/>
      </w:pPr>
      <w:bookmarkEnd w:id="29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القائلين بجواز الرؤية من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القائلين بالجواز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القائلين بالجواز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المنكرين بالعقل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المنكرين بالسمع</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829402_73709187"/>
      <w:bookmarkStart w:id="299" w:name="_Toc108"/>
      <w:bookmarkEnd w:id="298"/>
      <w:r>
        <w:rPr>
          <w:rtl w:val="true"/>
        </w:rPr>
        <w:t>الأمر الأوّل</w:t>
      </w:r>
      <w:r>
        <w:rPr>
          <w:rtl w:val="true"/>
        </w:rPr>
        <w:t xml:space="preserve">: </w:t>
      </w:r>
      <w:r>
        <w:rPr>
          <w:rtl w:val="true"/>
        </w:rPr>
        <w:t>في نقل الآراء حول الرؤية</w:t>
      </w:r>
      <w:bookmarkEnd w:id="299"/>
    </w:p>
    <w:p>
      <w:pPr>
        <w:pStyle w:val="Heading5"/>
        <w:numPr>
          <w:ilvl w:val="4"/>
          <w:numId w:val="1"/>
        </w:numPr>
        <w:rPr/>
      </w:pPr>
      <w:bookmarkStart w:id="300" w:name="__RefHeading___Toc3829404_73709187"/>
      <w:bookmarkStart w:id="301" w:name="_Toc109"/>
      <w:bookmarkEnd w:id="300"/>
      <w:r>
        <w:rPr>
          <w:rtl w:val="true"/>
        </w:rPr>
        <w:t>اشارة</w:t>
      </w:r>
      <w:bookmarkEnd w:id="3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أهل الحديث، وصرح به إمامهم أحمد بن حنبل، هو القول بجواز الرؤية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أيدي أهل العلم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الجنّة يرون ربّهم، لا يختلف فيها أهل العلم فينظرون إلى اللّٰه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وقال الأشعري في بيان عقائد أهل الحديث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اللّٰه سبحانه يرى بالأبصار يوم القيامة كما يُرى القمر ليلة البدر، يراه المؤمنون، لا يراه الكافرون لأنّهم عن اللّٰه محجوبون،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موسى سأل اللّٰه سبحانه الرؤية في الدنيا، وإنّ اللّٰه سبحانه تجلّى للجبل فجعله دكّاً، فأعلمه بذلك أنّه لا يراه في الدنيا، بل يراه في الآخرة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ولكن الظاهر من الآمدي أنّ القائلين بالجواز لا يخصونه بالآخرة بل </w:t>
      </w:r>
    </w:p>
    <w:p>
      <w:pPr>
        <w:pStyle w:val="BookText"/>
        <w:rPr/>
      </w:pPr>
      <w:r>
        <w:rPr>
          <w:rFonts w:ascii="Amiri" w:hAnsi="Amiri" w:eastAsia="Amiri" w:cs="Amiri"/>
          <w:color w:val="111111"/>
          <w:sz w:val="28"/>
          <w:sz w:val="28"/>
          <w:szCs w:val="28"/>
          <w:rtl w:val="true"/>
          <w:lang w:bidi="ar-SA"/>
        </w:rPr>
        <w:t>يقولون بجوازها في الدنيا أيضاً، وإنّما اختلفوا في أنّه هل ورد دليل سمعي على جوازها في الدنيا أو لاً، بعد ما اتّفقوا على وروده في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الأئمة من أصحابنا على رؤية اللّٰه تعالى في الدنيا والآخرة جائزة عقلاً، واختلفوا في جوازها سمعاً، فأثبته بعضهم ونفاه آخرون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وعلى كلّ تقدير فقد نقل الأشعري في مقالات الإسلاميين أقوالاً كثيرة حول الرؤية لا يستحقّ أكثرها أن تذكر، ونشير إلى بعضها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جماعة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نرى اللّٰه بالأبصار في الدنيا، ولسنا ننكر أن يكون بعض من نلقاه في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عليه بعضهم في الأجسام، وأصحاب الحلول إذا رأوا إنساناً يستحسنونه لم يدروا لعلّ آلهتهم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كثير ممّن جوّز رؤيته في الدنيا، مصافحته وملامسته ومزاورته إيّاه، وقالوا إنّ المخلصين يعانقونه في الدنيا والآخرة إذا أرادوا ذلك، حكي ذلك عن بعض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كهمس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يُرى بالأبصار، ولكن يخلق لنا يوم القيامة حاسة سادسة، غير حواسنا فندركه بها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يقول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السعيدة ليست بالقوة الموضوعة في العين، بل بقوة أُخرى موهوبة من اللّٰه</w:t>
      </w:r>
      <w:r>
        <w:rPr>
          <w:rFonts w:eastAsia="Amiri" w:cs="Amiri" w:ascii="Amiri" w:hAnsi="Amiri"/>
          <w:color w:val="111111"/>
          <w:sz w:val="28"/>
          <w:szCs w:val="28"/>
          <w:rtl w:val="true"/>
          <w:lang w:bidi="ar-SA"/>
        </w:rPr>
        <w:t>.</w:t>
      </w:r>
      <w:r>
        <w:rPr>
          <w:rStyle w:val="FootnoteAnchor"/>
          <w:rtl w:val="true"/>
        </w:rPr>
        <w:footnoteReference w:id="331"/>
      </w:r>
      <w:bookmarkStart w:id="302" w:name="pg11529_105695"/>
    </w:p>
    <w:p>
      <w:pPr>
        <w:pStyle w:val="BookText"/>
        <w:rPr/>
      </w:pPr>
      <w:bookmarkEnd w:id="302"/>
      <w:r>
        <w:rPr>
          <w:rFonts w:ascii="Amiri" w:hAnsi="Amiri" w:eastAsia="Amiri" w:cs="Amiri"/>
          <w:color w:val="111111"/>
          <w:sz w:val="28"/>
          <w:sz w:val="28"/>
          <w:szCs w:val="28"/>
          <w:rtl w:val="true"/>
          <w:lang w:bidi="ar-SA"/>
        </w:rPr>
        <w:t xml:space="preserve">هذه هي بعض الأقوال المطروحة في المسألة من جانب بعض أهل الحديث، وليس ذلك بعجيب من أهل التجسيم، وإنّما العجب ممّن يتجنب التجسيم ويعد نفسه من أهل التنزيه والبراءة من التشبيه،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بالرؤية، كالأشاعرة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ذهبت المعتزلة والإمامية والزيدية إلى امتناع رؤيته سبحانه في الدنيا والآخرة، وقالوا بأنّ القول لا يفارق التجسيم والتشبيه، كما ستقف عليه عند سرد براهينهم إن شاء اللّٰه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829406_73709187"/>
      <w:bookmarkStart w:id="304" w:name="_Toc110"/>
      <w:bookmarkEnd w:id="303"/>
      <w:r>
        <w:rPr>
          <w:rtl w:val="true"/>
        </w:rPr>
        <w:t>أهل الكتاب ومسألة الرؤية</w:t>
      </w:r>
      <w:bookmarkEnd w:id="304"/>
    </w:p>
    <w:p>
      <w:pPr>
        <w:pStyle w:val="BookText"/>
        <w:rPr/>
      </w:pPr>
      <w:r>
        <w:rPr>
          <w:rFonts w:ascii="Amiri" w:hAnsi="Amiri" w:eastAsia="Amiri" w:cs="Amiri"/>
          <w:color w:val="111111"/>
          <w:sz w:val="28"/>
          <w:sz w:val="28"/>
          <w:szCs w:val="28"/>
          <w:rtl w:val="true"/>
          <w:lang w:bidi="ar-SA"/>
        </w:rPr>
        <w:t>وقد يدين بالرؤية أهل الكتاب قبل أهل الحديث والأشاعرة، ووردت رؤيته في العهد القديم، وإليك مقتطفات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السيد جالساً على كرسي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لأنّ عينيّ قد رأتا الملك رب الجنود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السيد هو اللّٰه جلّ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أنّه وضعت عروش وجلس القديم الأيام، لباسه أبيض كالثلج، وشعر رأسه كالصوف النقي وعرشه لهيب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فبالبر أنظر وجهك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مزامير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منوح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موتاً لأنّنا قد رأينا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الرب على سليمان، لأنّ قلبه مال عن الرب، إله إسرائيل </w:t>
      </w:r>
      <w:bookmarkStart w:id="305" w:name="pg11529_105696"/>
    </w:p>
    <w:p>
      <w:pPr>
        <w:pStyle w:val="BookText"/>
        <w:rPr/>
      </w:pPr>
      <w:bookmarkEnd w:id="305"/>
      <w:r>
        <w:rPr>
          <w:rFonts w:ascii="Amiri" w:hAnsi="Amiri" w:eastAsia="Amiri" w:cs="Amiri"/>
          <w:color w:val="111111"/>
          <w:sz w:val="28"/>
          <w:sz w:val="28"/>
          <w:szCs w:val="28"/>
          <w:rtl w:val="true"/>
          <w:lang w:bidi="ar-SA"/>
        </w:rPr>
        <w:t>الذي تراءى له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الملوك الأوّل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 الرب جالساً على كرسيه وكلّ جند البحار وقوف 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الملوك الأوّل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سنة الثلاثين في الشهر الرابع في الخامس من الشهر وأنا بين المسبيين عند نهر خابور، أنّ السماوات انفتحت فرأيت رؤى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منظر شبه مجد الرب، ولما رأيته خررت على وجهي وسمعت صوت 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حزقيال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بالرؤية من المسلمين، وإن استندوا إلى الكتاب والسنّة ودليل العقل، لكن غالب الظن أنّ القول بالرؤية، تسرب إلى المسلمين من المتظاهرين بالإسلام كالأحبار والرهبان، وربما صاروا مصدراً لبعض الأحاديث في المقام، وصار ذلك سبباً لجرأة طوائف من المسلمين على جوازها، واستدعاء الأدلّة عليها من النقل والعقل</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829408_73709187"/>
      <w:bookmarkStart w:id="307" w:name="_Toc111"/>
      <w:bookmarkEnd w:id="306"/>
      <w:r>
        <w:rPr>
          <w:rtl w:val="true"/>
        </w:rPr>
        <w:t>ما هو محلّ النزاع؟</w:t>
      </w:r>
      <w:bookmarkEnd w:id="307"/>
    </w:p>
    <w:p>
      <w:pPr>
        <w:pStyle w:val="BookText"/>
        <w:rPr/>
      </w:pPr>
      <w:r>
        <w:rPr>
          <w:rFonts w:ascii="Amiri" w:hAnsi="Amiri" w:eastAsia="Amiri" w:cs="Amiri"/>
          <w:color w:val="111111"/>
          <w:sz w:val="28"/>
          <w:sz w:val="28"/>
          <w:szCs w:val="28"/>
          <w:rtl w:val="true"/>
          <w:lang w:bidi="ar-SA"/>
        </w:rPr>
        <w:t>إنّ محلّ النزاع هو رؤية اللّٰه سبحانه بالأبصار رؤية حقيقية، ولكن المجسمة يقولون بها بلا تنزيه، والأشاعرة يقولون بها مع التنزيه، أي بدون استلزام ما يمتنع عليه سبحانه، من المكان والجهة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الرؤية القلبية، ومشاهدة الواجب من غير الطرق الحسية فخارج عن مصب البحث، إذ لم يقل أحد بامتناعها</w:t>
      </w:r>
      <w:r>
        <w:rPr>
          <w:rFonts w:eastAsia="Amiri" w:cs="Amiri" w:ascii="Amiri" w:hAnsi="Amiri"/>
          <w:color w:val="111111"/>
          <w:sz w:val="28"/>
          <w:szCs w:val="28"/>
          <w:rtl w:val="true"/>
          <w:lang w:bidi="ar-SA"/>
        </w:rPr>
        <w:t xml:space="preserve">. </w:t>
      </w:r>
      <w:bookmarkStart w:id="308" w:name="pg11529_105697"/>
    </w:p>
    <w:p>
      <w:pPr>
        <w:pStyle w:val="BookText"/>
        <w:rPr/>
      </w:pPr>
      <w:bookmarkEnd w:id="308"/>
      <w:r>
        <w:rPr>
          <w:rFonts w:ascii="Amiri" w:hAnsi="Amiri" w:eastAsia="Amiri" w:cs="Amiri"/>
          <w:color w:val="111111"/>
          <w:sz w:val="28"/>
          <w:sz w:val="28"/>
          <w:szCs w:val="28"/>
          <w:rtl w:val="true"/>
          <w:lang w:bidi="ar-SA"/>
        </w:rPr>
        <w:t>والقائلون بالرؤية مع التنزيه على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تعتمد على الأدلّة العقلية دون السمعية، وفرقة أُخرى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الآمدي، أحد مشايخ الأشاعرة في القرن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نعتمد في هذه المسألة على غير المسلك العقلي الذي أوضحناه، إذ ما سواه لا يخرج عن الظواهر السمعية، وهي ممّا يتقاصر عن إفادة القطع واليقين، فلا يذكر إلّاعلى سبيل التقريب</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في عديد من كتبه</w:t>
      </w:r>
      <w:r>
        <w:rPr>
          <w:rStyle w:val="FootnoteAnchor"/>
          <w:rtl w:val="true"/>
        </w:rPr>
        <w:footnoteReference w:id="33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جوازالرؤية ووقوعها هو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الأقدام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هذه هي الأقوال الدارجة حول الرؤية، وقد عرفت ما هو محلّ النزاع</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829410_73709187"/>
      <w:bookmarkStart w:id="310" w:name="_Toc112"/>
      <w:bookmarkEnd w:id="309"/>
      <w:r>
        <w:rPr>
          <w:rtl w:val="true"/>
        </w:rPr>
        <w:t>الأمر الثاني</w:t>
      </w:r>
      <w:r>
        <w:rPr>
          <w:rtl w:val="true"/>
        </w:rPr>
        <w:t xml:space="preserve">: </w:t>
      </w:r>
      <w:r>
        <w:rPr>
          <w:rtl w:val="true"/>
        </w:rPr>
        <w:t>الأدلّة العقلية على جواز الرؤية</w:t>
      </w:r>
      <w:bookmarkEnd w:id="310"/>
    </w:p>
    <w:p>
      <w:pPr>
        <w:pStyle w:val="Heading5"/>
        <w:numPr>
          <w:ilvl w:val="4"/>
          <w:numId w:val="1"/>
        </w:numPr>
        <w:rPr/>
      </w:pPr>
      <w:bookmarkStart w:id="311" w:name="__RefHeading___Toc3829412_73709187"/>
      <w:bookmarkStart w:id="312" w:name="_Toc11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قد عرفت أنّ طرف النزاع في المقام هو الأشاعرة، وفي مقدّمهم الشيخ الأشعري، وهم من أهل التنزيه، فلأجل ذلك يطرحون المسألة بشكل يناسب مذهبهم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أهل السنّة إلى أنّ اللّٰه تعالى يجوز أن يرى وأنّ المؤمنين في الجنّة يرونه منزّهاً عن المقابلة والجهة والمكان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وهذه القيود التي ذكرها التفتازاني، وإن كانت غير واردة في كلام صاحب المنهج، ولكن الفكرة بهذه الصورة قد نضجت في طوال قرون متمادية، إنّما الكلام في إمكان وقوع هذه الرؤية، أي أن تتحقّق الرؤية بالأبصار، ولكن مجرّدة عن المقابلة والجهة والمكان، وهذا ما يصعب تصوّره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بأنّها تتحقّق بانطباع صورة المرئي في العين كما عليه العلم الحديث، أو بخروج الشعاع كما عليه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هذه الظروف أشبه بترسيم أسد بلا رأس ولا ذنب على جسم بطل؛ ولأجل ذلك يحاول التفتازاني أن يصحّح هذا النوع من الرؤية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عرفنا الشمس مثلاً بحدّ أو رسم، كان نوعاً من المعرفة، ثمّ إذا أبصرناها وغمضنا العين، كان نوعاً آخر فوق الأوّل، ثمّ إذا فتحنا العين حصل نوع آخر من الإدراك فوق الأوّلين نسمّيه الرؤية، ولا تتعلّق في الدنيا إلّابما هو في جهة ومكان، فمثل هذه الحالة الإدراكية، هل تصحّ أن تقع بدون المقابلة والجهة، وأن تتعلّق بذات اللّٰه تعالى منزهاً عن الجهة والمكان، أو لا؟</w:t>
      </w:r>
      <w:r>
        <w:rPr>
          <w:rStyle w:val="FootnoteAnchor"/>
          <w:rtl w:val="true"/>
        </w:rPr>
        <w:footnoteReference w:id="336"/>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الأُولى أيضاً قبل الغمض، تصدق عليها الرؤية، وليس الاختلاف بين الرؤيتين إلّافي الوضوح والخفاء والقصر والطول، ولكنّه إنّما </w:t>
      </w:r>
    </w:p>
    <w:p>
      <w:pPr>
        <w:pStyle w:val="BookText"/>
        <w:rPr/>
      </w:pPr>
      <w:r>
        <w:rPr>
          <w:rFonts w:ascii="Amiri" w:hAnsi="Amiri" w:eastAsia="Amiri" w:cs="Amiri"/>
          <w:color w:val="111111"/>
          <w:sz w:val="28"/>
          <w:sz w:val="28"/>
          <w:szCs w:val="28"/>
          <w:rtl w:val="true"/>
          <w:lang w:bidi="ar-SA"/>
        </w:rPr>
        <w:t>خصّ النزاع بالرؤية الثانية لأجل ما ورد في الروايات، من أنّ المؤمنين يرون ربهم يوم القيامة كفلق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قائمة بأُمور 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الحاسة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أو حكمها كما في رؤية الصور المنطبعة في المرآة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القرب المفرط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البعد كذلك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الحجاب بين الرائي والمرئي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الشفافية، فإنّ ما لا لون له كالهواء لا يرى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الرؤية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الضوء على المرئي وانعكاسه منه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هذه الشرائط ليست إلزامية بل هي تابعة لظروف خاصة، ولكن قسماً منها يعد مقوماً للرؤية بالأبصار، وهو كون المرئي في حيز خاص، وتحقّق نوع مقابلة بين الرائي والمرئي وعند ذلك كيف يمكن أن تتحقّق الرؤية بلا بعض هذه الشرائط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المثقفين من الأشاعرة لما وقعوا في مخمصة إزاء هذه الإشكالات، التجأوا إلى أمر آخر، وهو القول بأنّ كلّ شيء في الآخرة غيره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وإن كانت عليه مسحة من الحقّ، لكن لا يعنى به أنّ حقيقة الأشياء في الآخرة تباين حقيقتها في الدنيا، وهذا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المربع والمثلث في الآخرة غيرهما في الدنيا، أو إنّ 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في الآخرة خمسة، بحجّة أنّ كلّ شيء في الآخرة غيره في الدنيا، وإنّما المراد من القاعدة هو أنّ كلّ ما يوجد من الأشياء في الآخرة يكون بأكمل الوجود وأمثله، لا أنّه يباينه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رُزِقُوا </w:t>
      </w:r>
      <w:bookmarkStart w:id="313" w:name="pg11529_105700"/>
    </w:p>
    <w:p>
      <w:pPr>
        <w:pStyle w:val="BookText"/>
        <w:rPr/>
      </w:pPr>
      <w:bookmarkEnd w:id="313"/>
      <w:r>
        <w:rPr>
          <w:rFonts w:ascii="Amiri" w:hAnsi="Amiri" w:eastAsia="Amiri" w:cs="Amiri"/>
          <w:color w:val="111111"/>
          <w:sz w:val="28"/>
          <w:sz w:val="28"/>
          <w:szCs w:val="28"/>
          <w:rtl w:val="true"/>
          <w:lang w:bidi="ar-SA"/>
        </w:rPr>
        <w:t>مِنْهٰا مِنْ ثَمَرَةٍ رِزْقاً قٰالُوا هٰذَا اَلَّذِي رُزِقْنٰا مِنْ قَبْلُ وَ أُتُوا بِهِ مُتَشٰابِهاً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ثمّ إنّ الأشعري وبعده تلاميذ منهجه استدلّوا على الجواز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يرجع إلى الجانب السلبي، وأنّه لا يترتب على القول بالرؤية شيء محال، والآخر إلى الجانب الإيجابي، وأنّ مصحح الرؤية في الأشياء هو الوجود، وهو مشترك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أكّدوا الأدلّة العقلية بالأدلة السمعية، وعلى ذلك فيقع الكلام في تحرير أدلّتهم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والأدلة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ونقدّم العقلية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829414_73709187"/>
      <w:bookmarkStart w:id="315" w:name="_Toc114"/>
      <w:bookmarkEnd w:id="314"/>
      <w:r>
        <w:rPr>
          <w:rtl w:val="true"/>
        </w:rPr>
        <w:t>الدليل العقلي الأوّل لجواز الرؤية</w:t>
      </w:r>
      <w:bookmarkEnd w:id="315"/>
    </w:p>
    <w:p>
      <w:pPr>
        <w:pStyle w:val="BookText"/>
        <w:rPr/>
      </w:pPr>
      <w:r>
        <w:rPr>
          <w:rFonts w:ascii="Amiri" w:hAnsi="Amiri" w:eastAsia="Amiri" w:cs="Amiri"/>
          <w:color w:val="111111"/>
          <w:sz w:val="28"/>
          <w:sz w:val="28"/>
          <w:szCs w:val="28"/>
          <w:rtl w:val="true"/>
          <w:lang w:bidi="ar-SA"/>
        </w:rPr>
        <w:t>إنّ تجويز الرؤية لا يستلزم شيئاً ممّا يستحيل عليه سبحانه، فلا يلزم كونه حادثاً أو إثبات حدوث معنى فيه، أو تشبيهه أو تجنيسه، أو قلبه عن حقيقته، أو تجويره أو تظليمه، أو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الأشعري في شرح نفي هذه اللوازم على وجه مبسوط، ونحن نقتطف منه جملتين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جواز الرؤية إثبات حدث، لأنّ المرئي لم يكن مرئياً لأنّه محدث، ولو كان مرئياً لذلك للزم أن يرى كلّ محدث، وذلك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إثبات الرؤية للّٰه تعالى تشبيه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يلاحظ على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ممنوعة،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الحدوث ليس شرطاً كافياً في الرؤية حتى يلزم رؤية كلّ محدث، بل هو </w:t>
      </w:r>
    </w:p>
    <w:p>
      <w:pPr>
        <w:pStyle w:val="BookText"/>
        <w:rPr/>
      </w:pPr>
      <w:r>
        <w:rPr>
          <w:rFonts w:ascii="Amiri" w:hAnsi="Amiri" w:eastAsia="Amiri" w:cs="Amiri"/>
          <w:color w:val="111111"/>
          <w:sz w:val="28"/>
          <w:sz w:val="28"/>
          <w:szCs w:val="28"/>
          <w:rtl w:val="true"/>
          <w:lang w:bidi="ar-SA"/>
        </w:rPr>
        <w:t>شرط لازم يتوقف على انضمام سائر الشروط، وبما أنّ بعضها غير متوفّر في المجردات المحدثات، لا تقع عليه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اكتفى بمجرّد ذكر الدعوى، ولم يعززها بالدليل، مع أنّ مشكلة البحث هي التشبيه الذي أشار إليه، فإنّ حقيقة الرؤية قائمة بالمقابلة ولو بالمعنى الوسيع، ولولاها لا تتحقّق، والمقابلة لا تنفك عن كون المرئي في جهة ومكان، وهذا يستلزم كونه سبحانه ذا جهة ومكان، وهو نفس التشبيه والتجسيم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إنّ تجويز الرؤية لا يستلزم التشبيه؟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 آخر التفت إليه الشيخ، فعرضه وأجاب عنه، ونحن نعرض الإشكال والجواب بنصّهما،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عارضونا بأنّ اللمس والذوق والشم، ليس فيه إثبات الحدث، ولا حدوث معنى في الباري تعالى،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بعض أصحابنا إنّ اللمس ضرب من ضروب المماسات، وكذلك الذوق وهو اتصال اللسان واللهوات بالجسم الذي له الطعم، وإنّ الشمّ هو اتصال الخيشوم بالمشموم الذي يكون عنده الإدراك له، وإنّ المتماسين إنّما يتماسان بحدوث مماسين فيهما، وإنّ في إثبات ذلك إثبات حدوث معنى في الباري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التفريق بين الأبصار وسائر الإدراكات الحسية تفريق بلا جهة، وما ذكره من أنّ المتماسّين إنّما يتماسّان بحدوث مماسّين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جداً، وذلك لأنّه إن أراد أنّ اللمس يوجب حدوث نفس المماسين وذاتهما فهو ممنوع، لأنّ ذاتهما كانتا موجودتين قبل تحقّق اللمس، وإن أراد </w:t>
      </w:r>
    </w:p>
    <w:p>
      <w:pPr>
        <w:pStyle w:val="BookText"/>
        <w:rPr/>
      </w:pPr>
      <w:r>
        <w:rPr>
          <w:rFonts w:ascii="Amiri" w:hAnsi="Amiri" w:eastAsia="Amiri" w:cs="Amiri"/>
          <w:color w:val="111111"/>
          <w:sz w:val="28"/>
          <w:sz w:val="28"/>
          <w:szCs w:val="28"/>
          <w:rtl w:val="true"/>
          <w:lang w:bidi="ar-SA"/>
        </w:rPr>
        <w:t>حدوث وصف مادي ورابطة جسمانية، وهي التي 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اللمس ضرب من ضروب المماسات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الحالة أيضاً حادثة عند الإبصار، غاية الأمر أنّ اللمس ضرب من ضروب المماسات، والإبصار ضرب من ضروب المقابلات، وبإعمال كلّ واحد من الحواس تتحقّق إضافة بين الحاسة والمحسوس، وفي ظلها يتحقّق الإبصار واللمس والشمّ والذوق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إلى ذلك ما نقله عن بعض أصحابه في نقد السؤال الماضي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لمسنا أو ذوقنا أو شمّنا إيّاه سبحانه، يتصور على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يحدث اللّٰه تعالى للذائق أو الشام أو اللامس إدراكاً من غير أن يحدث في الباري تعالى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يحدث فيه سبحانه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غير جائز، والأوّل جائز، ولكن الأمر في التسمية إلى اللّٰه، إن أمرنا أن نسمّيه لمساً وذوقاً وشماً سمّيناه، وإن منعنا امتنعنا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ذلك أن يكون سبحانه مشموماً ملموساً، مذوقاً، إذا لم يحدث فيه معنى بشمّنا، وذوقنا، ولمسنا، وهذا في نهاية الضعف لا تجترئ عليه المجسّمة، فكيف بالمنزّهة؟</w:t>
      </w:r>
      <w:r>
        <w:rPr>
          <w:rFonts w:eastAsia="Amiri" w:cs="Amiri" w:ascii="Amiri" w:hAnsi="Amiri"/>
          <w:color w:val="111111"/>
          <w:sz w:val="28"/>
          <w:szCs w:val="28"/>
          <w:rtl w:val="true"/>
          <w:lang w:bidi="ar-SA"/>
        </w:rPr>
        <w:t xml:space="preserve">! </w:t>
      </w:r>
      <w:bookmarkStart w:id="316" w:name="pg11529_105703"/>
    </w:p>
    <w:p>
      <w:pPr>
        <w:pStyle w:val="BookText"/>
        <w:rPr/>
      </w:pPr>
      <w:bookmarkEnd w:id="316"/>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إيجاده سبحانه في جوارحنا إدراكاً، حتى يتحقّق في ظله لمسه وذوقه، وشمّه، بلا حدوث معنى فيه، أشبه بترسيم الأسد على عضد البطل، من غير رأس ولا ذنب، لأنّ واقعية أعمال هذه الحواس لا تنفك عن تحقّق إضافة ورابطة بينها و بين المحسوس من غير فرق بين الإبصار وغيره، وهذه الإضافة إضافة مقولية قائمة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المجيب بامتناع هذا القسم، وإنّما سوغ قسماً آخر، غير معقول ولا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السلبي الذي اعتمد عليه الشيخ الأشعري غير كاف، لأنّ الرؤية تستلزم التشبيه، أي ما يستحيل عليه سبحانه من كونه طرف الإضافة المقولية الحاصلة بينه و بين الحواس</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829416_73709187"/>
      <w:bookmarkStart w:id="318" w:name="_Toc115"/>
      <w:bookmarkEnd w:id="317"/>
      <w:r>
        <w:rPr>
          <w:rtl w:val="true"/>
        </w:rPr>
        <w:t>الدليل العقلي الثاني لجواز الرؤية</w:t>
      </w:r>
      <w:bookmarkEnd w:id="318"/>
    </w:p>
    <w:p>
      <w:pPr>
        <w:pStyle w:val="BookText"/>
        <w:rPr/>
      </w:pPr>
      <w:r>
        <w:rPr>
          <w:rFonts w:ascii="Amiri" w:hAnsi="Amiri" w:eastAsia="Amiri" w:cs="Amiri"/>
          <w:color w:val="111111"/>
          <w:sz w:val="28"/>
          <w:sz w:val="28"/>
          <w:szCs w:val="28"/>
          <w:rtl w:val="true"/>
          <w:lang w:bidi="ar-SA"/>
        </w:rPr>
        <w:t>إنّ الوجود هو المصحح للرؤية، وهو مشترك بين الواجب وغيره وقد نسبه في المواقف إلى الشيخ الأشعري والقاضي وأكثر أئمّة الأشاعرة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مشتركة بين الجوهر والعرض، ولابدّ للرؤية المشتركة من علّة واحدة وهي إمّا الوجود أو الحدوث، والحدوث لا يصلح للعلية، لأنّه أمر عدمي، فتعيّن الوجود، والوجود مشترك بين الواجب والممكن، فينتج أنّ صحّة الرؤية مشتركة بين الواجب والممكن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على ذلك البرهان في الكتب الكلامية، حتى من جانب </w:t>
      </w:r>
    </w:p>
    <w:p>
      <w:pPr>
        <w:pStyle w:val="BookText"/>
        <w:rPr/>
      </w:pPr>
      <w:r>
        <w:rPr>
          <w:rFonts w:ascii="Amiri" w:hAnsi="Amiri" w:eastAsia="Amiri" w:cs="Amiri"/>
          <w:color w:val="111111"/>
          <w:sz w:val="28"/>
          <w:sz w:val="28"/>
          <w:szCs w:val="28"/>
          <w:rtl w:val="true"/>
          <w:lang w:bidi="ar-SA"/>
        </w:rPr>
        <w:t>نفس الأشاعرة</w:t>
      </w:r>
      <w:r>
        <w:rPr>
          <w:rStyle w:val="FootnoteAnchor"/>
          <w:rtl w:val="true"/>
        </w:rPr>
        <w:footnoteReference w:id="341"/>
      </w:r>
      <w:r>
        <w:rPr>
          <w:rFonts w:ascii="Amiri" w:hAnsi="Amiri" w:eastAsia="Amiri" w:cs="Amiri"/>
          <w:color w:val="111111"/>
          <w:sz w:val="28"/>
          <w:sz w:val="28"/>
          <w:szCs w:val="28"/>
          <w:rtl w:val="true"/>
          <w:lang w:bidi="ar-SA"/>
        </w:rPr>
        <w:t>، بكثير ولكنّا نعتمد في نقض هذا البرهان على ما يبطله من أساسه،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الحصر في كلامه غير حاصر، فمن أين علم أنّ مصحّح الرؤية هو الوجود؟ إذ من المحتمل أن يكون الوجود شرطاً لازماً، لا شرطاً كافياً، ويكون الملاك هو الوجود الممكن، وليس المراد من الممكن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الذاتي، الذي يقع وصفاً للماهية، حتى يقال بأنّ الماهية ووصفها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العدمية والاعتبارية لا تصلح أن تكون جزء العلّة، بل المراد هو الإمكان الذي يقع وصفاً للوجود، ومعناه كون الوجود متعلقاً بالغير قائماً به، كقيام المعنى الحرفي بالمعنى الاسمي، وليس الإمكان بهذا المعنى شيئاً غير حقيقة الوجود الإمكاني، كما أنّ الوجوب ليس وراء نفس حقيقة الوجود في الواجب شيئاً طارئاً عليه، ومع قيام هذا الاحتمال لا يصحّ للمستدلّ أن يجعل مصحّح الرؤية نفس الوجود، ثمّ يدّعي اشتراكه بين الواجب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هناك احتمال ثالث، هو أن يكون الملاك ومصحّح الرؤية هو الوجود الإمكاني المادي، الذي يقع في إطار شرائط خاصة لتحقّقها، وهي عبارة عن المقابلة وكونه طرف الإضافة المقولية بين البصر والمبصر، بضميمة وجود الضوء بينهما، فادّعاء كون الملاك أمراً وسيعاً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يحتاج إلى دليل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أن نقف على ما 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العلوم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الإبصار حسب هذه العلوم رهن ظروف خاصة، ولا تعدو عن كون المبصر موجوداً ممكناً مادياً، يقع في أُفق الحس حيث يوجد هناك ضوء، وادّعاء إمكان الإبصار في غير هذه الظروف يحتاج إلى دليل، وليس الاحتمال كافياً في مقام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يدّعي أنّ مصحّح الرؤية هو الوجود، وعليه أن يعترف بصحّة رؤية الأفكار والعقائد، والروحيات والنفسانيات من القدرة والإرادة، إلى غير ذلك من الموجودات التي لا يشكّ أحد في امتناع 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حسب نقل شارح المواقف أجاب عن هذا النقض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نرى هذه الأشياء التي ذكرتموها لجريان العادة من اللّٰه بعدم الرؤية، فإنّه أجرى عادته بعدم خلق رؤيتها فينا، ولكن لا يمتنع أن يخلق فينا رؤيتها كما خلق رؤية غيرها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ولا يخفى أنّ كلامه يتضمن المصادرة على المطلوب، إذ من أين وقف على إمكان رؤيتها حتى يصحّ تعليل عدم وقوعها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أجرى عادته بعدم خلق رؤيتها فينا مع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في نفس الإمكان، والخصم يدّعي الامتناع وهو يدّعي خلافه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اللجوء إلى عادة اللّٰه في كلمات الشيخ الأشعري وأتباعه، يرجع لبه إلى إنكار السببية والمسببية بين عوالم الوجود ودرجات العالم، وأنّ كلّ حادثة طارئة تستند إليه سبحانه مباشرة، وأنّه هو المحرق </w:t>
      </w:r>
      <w:bookmarkStart w:id="319" w:name="pg11529_105706"/>
    </w:p>
    <w:p>
      <w:pPr>
        <w:pStyle w:val="BookText"/>
        <w:rPr/>
      </w:pPr>
      <w:bookmarkEnd w:id="319"/>
      <w:r>
        <w:rPr>
          <w:rFonts w:ascii="Amiri" w:hAnsi="Amiri" w:eastAsia="Amiri" w:cs="Amiri"/>
          <w:color w:val="111111"/>
          <w:sz w:val="28"/>
          <w:sz w:val="28"/>
          <w:szCs w:val="28"/>
          <w:rtl w:val="true"/>
          <w:lang w:bidi="ar-SA"/>
        </w:rPr>
        <w:t>والمبرد، وما يتبادر إلى الأذهان والحواس من كون النار محرقة ليس إلّاجريان عادة اللّٰه على إيجاد الحرارة بعد وجود النار، ولا صلة بين النار والحرارة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الذي يعتمد عليه الأشاعرة في كثير من المواضع يضاد الكتاب العزيز والبرهان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صرّح سبحانه في الذكر الحكيم بتأثير العلل الطبيعية في معلولاتها بإذن منه سبحانه، ونكتفي من الآيات الكثيرة بآية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الماء، فللماء سببية وتأثير في خروج الثمرات</w:t>
      </w:r>
      <w:r>
        <w:rPr>
          <w:rFonts w:eastAsia="Amiri" w:cs="Amiri" w:ascii="Amiri" w:hAnsi="Amiri"/>
          <w:color w:val="111111"/>
          <w:sz w:val="28"/>
          <w:szCs w:val="28"/>
          <w:rtl w:val="true"/>
          <w:lang w:bidi="ar-SA"/>
        </w:rPr>
        <w:t>.</w:t>
      </w:r>
      <w:r>
        <w:rPr>
          <w:rStyle w:val="FootnoteAnchor"/>
          <w:rtl w:val="true"/>
        </w:rPr>
        <w:footnoteReference w:id="344"/>
      </w:r>
    </w:p>
    <w:p>
      <w:pPr>
        <w:pStyle w:val="Heading4"/>
        <w:numPr>
          <w:ilvl w:val="3"/>
          <w:numId w:val="1"/>
        </w:numPr>
        <w:rPr/>
      </w:pPr>
      <w:bookmarkStart w:id="320" w:name="__RefHeading___Toc3829418_73709187"/>
      <w:bookmarkStart w:id="321" w:name="_Toc116"/>
      <w:bookmarkEnd w:id="320"/>
      <w:r>
        <w:rPr>
          <w:rtl w:val="true"/>
        </w:rPr>
        <w:t>الأمر الثالث</w:t>
      </w:r>
      <w:r>
        <w:rPr>
          <w:rtl w:val="true"/>
        </w:rPr>
        <w:t xml:space="preserve">: </w:t>
      </w:r>
      <w:r>
        <w:rPr>
          <w:rtl w:val="true"/>
        </w:rPr>
        <w:t>دليل القائلين بالجواز من القرآن الكريم</w:t>
      </w:r>
      <w:bookmarkEnd w:id="321"/>
    </w:p>
    <w:p>
      <w:pPr>
        <w:pStyle w:val="Heading5"/>
        <w:numPr>
          <w:ilvl w:val="4"/>
          <w:numId w:val="1"/>
        </w:numPr>
        <w:rPr/>
      </w:pPr>
      <w:bookmarkStart w:id="322" w:name="__RefHeading___Toc3829420_73709187"/>
      <w:bookmarkStart w:id="323" w:name="_Toc117"/>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استدلّ القائلون بجواز الرؤية بآيات كثيرة نذكر المهم منها</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3829422_73709187"/>
      <w:bookmarkStart w:id="325" w:name="_Toc118"/>
      <w:bookmarkEnd w:id="324"/>
      <w:r>
        <w:rPr>
          <w:rtl w:val="true"/>
        </w:rPr>
        <w:t>الأُية الأُولى</w:t>
      </w:r>
      <w:bookmarkEnd w:id="325"/>
    </w:p>
    <w:p>
      <w:pPr>
        <w:pStyle w:val="Heading6"/>
        <w:numPr>
          <w:ilvl w:val="5"/>
          <w:numId w:val="1"/>
        </w:numPr>
        <w:rPr/>
      </w:pPr>
      <w:bookmarkStart w:id="326" w:name="__RefHeading___Toc3829424_73709187"/>
      <w:bookmarkStart w:id="327" w:name="_Toc119"/>
      <w:bookmarkEnd w:id="326"/>
      <w:r>
        <w:rPr>
          <w:rtl w:val="true"/>
        </w:rPr>
        <w:t>اشارة</w:t>
      </w:r>
      <w:bookmarkEnd w:id="3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تمسّكت الأشاعرة لجواز رؤية اللّٰه بهذا الدليل السمعي، قائلين بأنّ النظر إذا كان بمعنى الانتظار، يستعمل بغير صلة، ويقال انتظرته، وإذا كان بمعنى التفكر يستعمل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بمعنى الرأفة يستعمل باللام، وإذا كان بمعنى الرؤية يستعمل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 الآية استعمل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على الرؤية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قال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اللّٰه تعالى يُرى بالأبصار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ولا يجوز أن 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الآخرة ليست بدار اعتبار، ولا يجوز أن يعني متعطفة راحمة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يرحمهم ولا يتعطف عليهم، لأنّ الباري لا يجوز أن يتعطف عليه</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يعني منتظرة، لأنّ النظر إذا قرن النظر بذكر الوجوه لم يكن معناه نظر القلب الّذي هو انتظار، كماإذا قرن النظر بذكر القلب لم يكن معناه نظر العين، لأنّ القائل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بقلبك في هذا الأمر، كان معناه نظر القلب، وكذلك إذا قرن النظر بالوجه لم يكن معناه إلّانظر الوجه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بالوجه هو نظر الرؤية الذي يكون بالعين التي في الوجه، فصحّ </w:t>
      </w:r>
    </w:p>
    <w:p>
      <w:pPr>
        <w:pStyle w:val="BookText"/>
        <w:rPr/>
      </w:pPr>
      <w:r>
        <w:rPr>
          <w:rFonts w:ascii="Amiri" w:hAnsi="Amiri" w:eastAsia="Amiri" w:cs="Amiri"/>
          <w:color w:val="111111"/>
          <w:sz w:val="28"/>
          <w:sz w:val="28"/>
          <w:szCs w:val="28"/>
          <w:rtl w:val="true"/>
          <w:lang w:bidi="ar-SA"/>
        </w:rPr>
        <w:t>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أن يعني شيئاً من وجوه النظر الأُخرى</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قال أيضاً حول دلالة الآية على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 في هذه الآية لا يمكن أن يكون نظر الانتظار، لأنّ الانتظار معه تنقيص وتكدير، وذلك لا يكون يوم القيامة، لأنّ الجنّة دار نعيم وليست دار ثواب أو عقاب، ولا يمكن أن يكون نظر الاعتبار، لأنّ الآخرة ليست دار الاعتبار بل دار ثواب أو عقاب، ولا يمكن أن يكون نظر القلب، لأنّ اللّٰه تعالى ذكر النظر مع الوجه، فاتضح أنّه نظر العينين، وإذا بطلت هذه المعاني للنظر لم يبق إلّاحالة واحدة وهي نظر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وقف الشيخ الأشعري على أنّ الآيات تحكي عن أحوال المؤمنين بعد دخول الجنّة والكافرين بعد الاقتحام في النار؟</w:t>
      </w:r>
    </w:p>
    <w:p>
      <w:pPr>
        <w:pStyle w:val="BookText"/>
        <w:rPr/>
      </w:pPr>
      <w:r>
        <w:rPr>
          <w:rFonts w:ascii="Amiri" w:hAnsi="Amiri" w:eastAsia="Amiri" w:cs="Amiri"/>
          <w:color w:val="111111"/>
          <w:sz w:val="28"/>
          <w:sz w:val="28"/>
          <w:szCs w:val="28"/>
          <w:rtl w:val="true"/>
          <w:lang w:bidi="ar-SA"/>
        </w:rPr>
        <w:t>والظاهر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تحكي عن أحوالهم قبل دخولهم في مستقرهم ومأواهم، فلا مانع من أن يكون انتظار من دون أن يكون هناك تكدير وتنقيص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شغلت هذه الآية بال الأشاعرة والمعتزلة، فالفرقة الأُولى تصرُّ على أنّ النظر هنا بمعنى الرؤية، والثانية تصر على أنّها بمعنى الانتظار لا الرؤية،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إذا استعمل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بمعنى الانتظار أيضاً، يقول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وجوه ناظرات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يأتي بالفلاح</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أي منتظرة إتيانه تعالى بالنصر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الآيات والروايات والأشعار العربية، الواردة فيها تلك اللفظة بمعنى الانتظار، حتى فيما إذا كانت 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الحقّ أنّ الآية لا تدلّ على نظرية الأشاعرة، حتى ولو قلنا إنّ النظر في الآية بمعنى الرؤية، فإنّ الآية على كلا المعنيين تهدف إلى أمر آخر، لا صلة له بمسألة الرؤية، ويعرف مفاد الآيات بمقارنة بعضها ببعض، وإليك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الثالثة تقابل الآية الأُولى، كما أنّ الرابعة تقابل الثانية، وعند المقابلة يرفع إبهام الثانية بالآية الرابعة، وإليك تنظيم الآيات حسب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المقابل للآية الثانية واضح المعنى، فيكون قرينة على المراد منها، فإذا كان المقصود من المقابل أنّ الطائفة العاصية تظن وتتوقع أن ينزل بها عذاب يكسر فقارها، ويقصم ظهرها، يكون المراد من عدله وقرينه عكسه وضدّه، وليس هو إلّا أنّ الطائفة المطيعة تكون مستبشرة برحمته، ومتوقعة لفضله وكرمه، لا النظر إلى جماله وذاته وهويته، وإلّا لخرج المقابلان عن التقابل وهو خلف</w:t>
      </w:r>
      <w:r>
        <w:rPr>
          <w:rFonts w:eastAsia="Amiri" w:cs="Amiri" w:ascii="Amiri" w:hAnsi="Amiri"/>
          <w:color w:val="111111"/>
          <w:sz w:val="28"/>
          <w:szCs w:val="28"/>
          <w:rtl w:val="true"/>
          <w:lang w:bidi="ar-SA"/>
        </w:rPr>
        <w:t xml:space="preserve">. </w:t>
      </w:r>
      <w:bookmarkStart w:id="328" w:name="pg11529_105710"/>
    </w:p>
    <w:p>
      <w:pPr>
        <w:pStyle w:val="BookText"/>
        <w:rPr/>
      </w:pPr>
      <w:bookmarkEnd w:id="328"/>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المقابلان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متحدي المعنى والمفهوم، ولا يكونا مختلفين في شيء سوى النفي والإثبات، فلو كان المراد من المقابل 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رؤية جماله سبحانه وذاته، فيجب أن يكون الجزاء في قرينه،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حرمان هؤلاء عن الرؤية، أخذاً بحكم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تحتمل ذلك المعنى،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من الرؤية، بل صريحة في انتظار العذاب الفاقر، يكون ذلك قرينة على المراد من القرين الأوّل، هو رجاء رحمته وانتظار فرجه وكرمه</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829426_73709187"/>
      <w:bookmarkStart w:id="330" w:name="_Toc120"/>
      <w:bookmarkEnd w:id="329"/>
      <w:r>
        <w:rPr>
          <w:rtl w:val="true"/>
        </w:rPr>
        <w:t>بيان آخر</w:t>
      </w:r>
      <w:bookmarkEnd w:id="33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أفسرت بمعنى الانتظار أم النظر المرادف مع الرؤية، هو توقّع المطيعين المتقين الرحمة الإلهية، في مقابل توقع العصاة عذابه الفاقر، فإذا كان هو المراد من الآية حسب التقابل، فلو قلنا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الانتظار تسقط دلالة الآية على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بمعنى النظر المرادف مع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كناية عن انتظار الرحمة،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ينظر إلى يد فلان، يراد أنّه رجل معدم محتاج ليس عنده شيء، وإنّما يتوقع أن يعطيه ذلك الشخص، فما أعطاه ملكه، وما منعه حرم منه، وهذا ممّا درج عليه الناس في محاوراتهم العرفية، إذ يقول إنسان في حقّ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ينظر إلى اللّٰه ثمّ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 وإن كان هنا بمعنى الرؤية بلا شك، لكنّه كناية عن انتظار فضله سبحانه وكرمه، كانتظاره بعد اللّٰه فضل سيده، ويفسره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يتوقع فضل اللّٰه ثمّ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نظير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الغنيّ الموسر</w:t>
      </w:r>
    </w:p>
    <w:p>
      <w:pPr>
        <w:pStyle w:val="BookText"/>
        <w:rPr/>
      </w:pPr>
      <w:r>
        <w:rPr>
          <w:rFonts w:ascii="Amiri" w:hAnsi="Amiri" w:eastAsia="Amiri" w:cs="Amiri"/>
          <w:color w:val="111111"/>
          <w:sz w:val="28"/>
          <w:sz w:val="28"/>
          <w:szCs w:val="28"/>
          <w:rtl w:val="true"/>
          <w:lang w:bidi="ar-SA"/>
        </w:rPr>
        <w:t>فمحور البحث والمراد، في أمثال المورد، هو توقّع الرحمة وحصولها، أو عدم توقّعها وشمولها، فالطغاة يظنون شمول عذاب يفقرهم ويكسر ظهورهم، والصالحون يظنّون عكسه وضدّه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رؤية اللّٰه سبحانه ووقوع النظر إلى ذاته فخارج عن مدار البحث في هذه المواقع، والأشعري وكلّ من استدلّ بهذه الآية على الرؤية خلط المعنى المكنّى به بالمعنى المكنّى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كنّى بالنظر إلى اللّٰه عن الانتظار لرحمته وشمول فضله وكرمه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نظائر في الكتاب العزيز،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المكنّى عنه، وهو طردهم عن ساحته، وعدم شمول رحمته لهم، وعدم تعطّفه عليهم، وتدلّ على ذلك الآية المتقدّمة عليها،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 اِتَّقىٰ فَإِنَّ اَللّٰهَ يُحِبُّ اَلْمُتَّقِينَ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فلو قمنا بالمقابلة يكون سياق الآيات بالشكل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أَوْفىٰ بِعَهْدِهِ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جزاؤه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 اللّٰه فإنّ اللّٰه يحبّ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جزاؤهم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 اَللّٰهُ وَ لاٰ يَنْظُرُ إِلَيْهِمْ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فالإبهام الموجود في الجزاء الثاني يرتفع بالمعنى المتبادر من الجزاء الأوّل، فبما أنّ المراد منه هو عموم رحمته وشمول فضله يكون المراد من الجزاء الثاني هو قبض رحمته وعدم شموله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عدم رؤية اللّٰه وعدم مشاهدته إيّاهم، لأنّ رؤيتهم أو عدم رؤيته ليس أمراً مطلوباً لهم حتى يُهَدَّدوا بعدم النظر إليهم وإنّما النافع بحالهم هو وصول رحمته إليهم، والمضر بحالهم عدم شمول لطفه لهم، فيكون المراد عدم تعطّفه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مفتاح حل المشكل المتوهم في الآية، فتفسير الآية برؤية اللّٰه أخذاً بالمعنى المكنّى به غفلة عن محور البحث فيها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 المراد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 بمعنى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الرؤية البصرية، بل المقصود انتظار الرحمة، تقديم المفعول،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والفاعل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تقديمه يدلّ على معنى الاختصاص، والاختصاص صحيح لو قلنا بأنّ المراد هو انتظار رؤيته، لأنّ الإنسان في هذا الظرف الهائل لا يتوقع إلّارحمة اللّٰه وعنايته ولطفه فقط، ولا يتوقع شيئاً سواها حتى يتخلص من أهوال القيامة، وأمّا رؤية اللّٰه سبحانه </w:t>
      </w:r>
    </w:p>
    <w:p>
      <w:pPr>
        <w:pStyle w:val="BookText"/>
        <w:rPr/>
      </w:pPr>
      <w:r>
        <w:rPr>
          <w:rFonts w:ascii="Amiri" w:hAnsi="Amiri" w:eastAsia="Amiri" w:cs="Amiri"/>
          <w:color w:val="111111"/>
          <w:sz w:val="28"/>
          <w:sz w:val="28"/>
          <w:szCs w:val="28"/>
          <w:rtl w:val="true"/>
          <w:lang w:bidi="ar-SA"/>
        </w:rPr>
        <w:t>فليست بهذه المنزلة في تلك الأحوال، فليس الناس بحالة لا يطلبون فيها إلّاالنظر إليه وعدم النظر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عمّهم العذاب بعد الرؤية ليصحّ وجه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ينجيهم من الأهوال هو رحمته، لا رؤية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ينظرون إلى أشياء لا يحيط بها الحصر ولا تدخل تحت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فاختصاصه سبحانه بنظرهم إليه لو كان منظوراً إليه، محال أو غير واقع، فوجب حمله على معنى يصحّ معه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يصحّ معه أن يكون من قبيل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إلى فلان ناظر ما يصنع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معنى التوقّع والرجاء ومن هذا القبيل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نظرت إليك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دونك زدتني نعماً</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إنّ هنا كلمة أُخرى للزمخشري في كشافه،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سروية مستجدية بمكة وقت الظهر حين يغلق الناس أبوابهم ويأوون إلى مقائلهم،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عيينتي نويظرة إلى اللّٰه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راجية ومتوقعة لإحسانهم إليها، كما هو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أنظر إلى اللّٰه ثمّ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أتوقع فضل اللّٰه ثمّ فضلك</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فلو أنّ القوم تجرّدوا عن انتحال مسلك مسبق، ونظروا إلى القرآن بعين التفهّم والاستفادة، لما شكّ أحد في أنّ المراد من النظر إلى اللّٰه سبحانه في ذلك المشهد الرهيب هو رجاء رحمته وفضله وكرمه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تعرف أنّ ما أتعب به الشيخ نفسه لا يفيد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ما </w:t>
      </w:r>
    </w:p>
    <w:p>
      <w:pPr>
        <w:pStyle w:val="BookText"/>
        <w:rPr/>
      </w:pPr>
      <w:r>
        <w:rPr>
          <w:rFonts w:ascii="Amiri" w:hAnsi="Amiri" w:eastAsia="Amiri" w:cs="Amiri"/>
          <w:color w:val="111111"/>
          <w:sz w:val="28"/>
          <w:sz w:val="28"/>
          <w:szCs w:val="28"/>
          <w:rtl w:val="true"/>
          <w:lang w:bidi="ar-SA"/>
        </w:rPr>
        <w:t xml:space="preserve">أثبته هو أنّ النظر هنا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الرؤية، ولكنّه لم يستدلّ على أنّ الرؤية هل هي المقصود بالذات، أو هي كناية عن معنى آخر وهو انتظار رحمته، واليقين بفضله وكرمه؟ مع أنّ هنا فرقاً واضحاً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يومئذٍ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الأوّل ظاهراً في الرؤية فليس الثاني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الانتظار أوضح وأبين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الفاعل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العيون، بل الوجوه المذكورة في الآية المتقدمة،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منسوب إلى الوجوه لا إلى العيون،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إنّا لا نقول بأنّ النظر هنا نظر القلب، حتى يستدلّ الشيخ على عدم صحّته بأنّ النظر إذا قرن بالوجوه لم يكن معناه نظر القلب، الذي هو انتظاره، وإنّما نقول بأنّ المراد منه هو النظر بالعين، ولكن هذا المعنى المطابقي كناية عن معنى 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 الكنايات هو المعنى الثاني لا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يتوقّف على كثرة ضيوفه ووفرة من ينزل في بيته، لا على وجود رماد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فالذي يجب التركيز عليه هو الوقوف على ما هو مقصود المتكلّم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يريد أنّ جزاء المطيعين ذوي الوجوه الناظرة هو النظر إلى ذات اللّٰه ورؤيته؟ أو أنّه كناية عن جزاء آخر، هو انتظار رحمته وفضله وكرمه، في مقابل الطغاة ذوي الوجوه الباسرة الظانين بنزول العذاب الفاقر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النكتة المهمة في فهم الآية وقد غفل عنها الأشعري وروّاد منهجه</w:t>
      </w:r>
      <w:r>
        <w:rPr>
          <w:rFonts w:eastAsia="Amiri" w:cs="Amiri" w:ascii="Amiri" w:hAnsi="Amiri"/>
          <w:color w:val="111111"/>
          <w:sz w:val="28"/>
          <w:szCs w:val="28"/>
          <w:rtl w:val="true"/>
          <w:lang w:bidi="ar-SA"/>
        </w:rPr>
        <w:t xml:space="preserve">. </w:t>
      </w:r>
      <w:bookmarkStart w:id="331" w:name="pg11529_105715"/>
    </w:p>
    <w:p>
      <w:pPr>
        <w:pStyle w:val="Heading5"/>
        <w:numPr>
          <w:ilvl w:val="4"/>
          <w:numId w:val="1"/>
        </w:numPr>
        <w:rPr/>
      </w:pPr>
      <w:bookmarkStart w:id="332" w:name="__RefHeading___Toc3829428_73709187"/>
      <w:bookmarkStart w:id="333" w:name="_Toc121"/>
      <w:bookmarkEnd w:id="331"/>
      <w:bookmarkEnd w:id="332"/>
      <w:r>
        <w:rPr>
          <w:rtl w:val="true"/>
        </w:rPr>
        <w:t>الآية الثانية</w:t>
      </w:r>
      <w:bookmarkEnd w:id="333"/>
    </w:p>
    <w:p>
      <w:pPr>
        <w:pStyle w:val="Heading6"/>
        <w:numPr>
          <w:ilvl w:val="5"/>
          <w:numId w:val="1"/>
        </w:numPr>
        <w:rPr/>
      </w:pPr>
      <w:bookmarkStart w:id="334" w:name="__RefHeading___Toc3829430_73709187"/>
      <w:bookmarkStart w:id="335" w:name="_Toc122"/>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Heading6"/>
        <w:numPr>
          <w:ilvl w:val="5"/>
          <w:numId w:val="1"/>
        </w:numPr>
        <w:rPr/>
      </w:pPr>
      <w:bookmarkStart w:id="336" w:name="__RefHeading___Toc3829432_73709187"/>
      <w:bookmarkStart w:id="337" w:name="_Toc123"/>
      <w:bookmarkEnd w:id="336"/>
      <w:r>
        <w:rPr>
          <w:rtl w:val="true"/>
        </w:rPr>
        <w:t>احتجت الأشاعرة بهذه الآية بوجهين</w:t>
      </w:r>
      <w:r>
        <w:rPr>
          <w:rtl w:val="true"/>
        </w:rPr>
        <w:t xml:space="preserve">: </w:t>
      </w:r>
      <w:r>
        <w:rPr>
          <w:rtl w:val="true"/>
        </w:rPr>
        <w:t>الوجه الأوّل</w:t>
      </w:r>
      <w:bookmarkEnd w:id="337"/>
    </w:p>
    <w:p>
      <w:pPr>
        <w:pStyle w:val="BookText"/>
        <w:rPr/>
      </w:pPr>
      <w:r>
        <w:rPr>
          <w:rFonts w:ascii="Amiri" w:hAnsi="Amiri" w:eastAsia="Amiri" w:cs="Amiri"/>
          <w:color w:val="111111"/>
          <w:sz w:val="28"/>
          <w:sz w:val="28"/>
          <w:szCs w:val="28"/>
          <w:rtl w:val="true"/>
          <w:lang w:bidi="ar-SA"/>
        </w:rPr>
        <w:t>أنّ موسى سأل الرؤية ولو كانت ممتنعة لما سألها، لأنّه إمّا يعلم امتناع الرؤية أو يجهله، فإن علم فالعاقل لا يطلب المحال، وإن جهله فهو لا يجوز في حقّ موسى، فإنّ مثل هذا الشخص لا يستحقّ أن يكون نبيّاً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المستدلّ أخذ بآية واحدة، وترك التدبّر في سائر الآيات الواردة حول الموضوع، وتصور أنّ الكليم ابتدأ بالسؤال وأُجيب بالنفي، وعلى ذلك بنى استدلاله بأنّه لو كان ممتنعاً لما سأله الكليم، ولكن </w:t>
      </w:r>
    </w:p>
    <w:p>
      <w:pPr>
        <w:pStyle w:val="BookText"/>
        <w:rPr/>
      </w:pPr>
      <w:r>
        <w:rPr>
          <w:rFonts w:ascii="Amiri" w:hAnsi="Amiri" w:eastAsia="Amiri" w:cs="Amiri"/>
          <w:color w:val="111111"/>
          <w:sz w:val="28"/>
          <w:sz w:val="28"/>
          <w:szCs w:val="28"/>
          <w:rtl w:val="true"/>
          <w:lang w:bidi="ar-SA"/>
        </w:rPr>
        <w:t>الحقيقة غير ذلك، وإليك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الكليم لما أخبر قومه بأنّ اللّٰه كلّمه وقرّبه وناجاه، قالوا لن نؤمن بك حتى نسمع كلامه كما سمعت، فاختار منهم سبعين رجلاً لميقات ربّه، فخرج بهم إلى طور سيناء وسأله سبحانه أن يكلّمه، فلمّا كلّمه اللّٰه، وسمعوا كلامه، قالوا لن نؤمن لك حتى نرى اللّٰه جهرة، فعند ذلك أخذتهم الصاعقة بظلمهم وعتوهم واستكبارهم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الواقعة تشير الآيات الثلاث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هذه اللحظة الحسّاسة لم يَحُمْ الكليم حول الرؤية، ولم ينبس فيها</w:t>
      </w:r>
    </w:p>
    <w:p>
      <w:pPr>
        <w:pStyle w:val="BookText"/>
        <w:rPr/>
      </w:pPr>
      <w:r>
        <w:rPr>
          <w:rFonts w:ascii="Amiri" w:hAnsi="Amiri" w:eastAsia="Amiri" w:cs="Amiri"/>
          <w:color w:val="111111"/>
          <w:sz w:val="28"/>
          <w:sz w:val="28"/>
          <w:szCs w:val="28"/>
          <w:rtl w:val="true"/>
          <w:lang w:bidi="ar-SA"/>
        </w:rPr>
        <w:t>ببنت شفة، ولم يطلب شيئاً، بل طلب منه سبحانه أن يحييهم، حتى يدفع اعتراض قومه عن نفسه إذا رجع إليهم، فلربما قالوا إنّك لما لم تكن صادقاً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يناجيك، ذهبت بهم فقتلتهم، فعند ذلك أحياهم اللّٰه وبعثهم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لَوْ شِئْتَ أَهْلَكْتَهُمْ مِنْ قَبْلُ وَ إِيّٰايَ أَ تُهْلِكُنٰا بِمٰا فَعَلَ اَلسُّفَهٰاءُ مِنّٰا إِنْ هِيَ إِلاّٰ فِتْنَتُكَ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سؤال من موسى فإنّما كان بعد هذه المرحلة، وبعد إصابة الصاعقة للسائلين وعودهم إلى الحياة بدعاء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يطرح السؤال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يصحّ أن ينسب إلى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رأى بأُمّ عينه ما أصاب القوم من الصاعقة والدمار، إثر سؤالهم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بالسؤال لنفسه بلا داع وسبب مبرر أو بلا ضرورة؟ أو أنّه ما قام بالسؤال ثانياً إلّابعد إصرار قومه وإلحاحهم عليه أن يسأل الرؤية لا لهم بل لنفسه، حتى تحصل رؤيته للّٰه مكان رؤيتهم، فيؤمنوا به بعد إخباره بالرؤية؟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الأوّل بعيد جداً لا تصحّ نسبته إلى من يملك شيئاً من العقل والفكر، فضلاً عن نبي عظيم مثل 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رأى جزاء من سأل الرؤية، فالثاني هو المتعين، وفي نفس الآية قرائن تدلّ على أنّ السؤال في المرة الثانية كان بإصرار القوم وإلحاحهم، وكفى في القرينة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تُهْلِكُنٰا بِمٰا فَعَلَ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يعد السؤال من فعل السفهاء، ومعه كيف يصحّ له الإقدام بلا ملزم و مبرر أو بلا ضرورة وإلجاء، وبما أنّ اللّٰه سبحانه يعلم بأنّه </w:t>
      </w:r>
    </w:p>
    <w:p>
      <w:pPr>
        <w:pStyle w:val="BookText"/>
        <w:rPr/>
      </w:pPr>
      <w:r>
        <w:rPr>
          <w:rFonts w:ascii="Amiri" w:hAnsi="Amiri" w:eastAsia="Amiri" w:cs="Amiri"/>
          <w:color w:val="111111"/>
          <w:sz w:val="28"/>
          <w:sz w:val="28"/>
          <w:szCs w:val="28"/>
          <w:rtl w:val="true"/>
          <w:lang w:bidi="ar-SA"/>
        </w:rPr>
        <w:t>لم يقدم إلى السؤال إلّابإصرار قومه حتى يفحم هؤلاء ويسكتهم، لم يوجّه إلى الكليم أي مؤاخذة، بل خاطبه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 وَ لٰكِنِ اُنْظُرْ إِلَى اَلْجَبَلِ فَإِنِ اِسْتَقَرَّ مَكٰانَهُ فَسَوْفَ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كلام للإمام الطاهر علي بن موسى الرضا عليه السلام يعرب عن صحّة ما ذكرناه، وأنّ سؤال الكليم لم يكن من جانب نفسه، بل من جانب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كليم اللّٰه موسى بن عمران عليه السلام علم أنّ اللّٰه، تعالى عن أن يرى بالأبصار، ولكنّه لما كلّمه اللّٰه عزّوجلّ وقرّبه نجياً، رجع إلى قومه فأخبرهم أنّ اللّٰه عزّوجلّ كلّمه وقرّبه وناجاه،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وصعد موسى عليه السلام إلى الطور وسأل اللّٰه تبارك وتعالى أن يكلّمه، ويسمعهم كلامه، فكلّمه اللّٰه، تعالى ذكره، وسمعوا كلامه من فوق وأسفل ويمين وشمال ووراء وأمام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عزّ وجلّ أحدثه في الشجرة، ثمّ جعله منبعثاً منها حتى سمعوه من جميع الوجوه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بأنّ هذا الذي سمعناه كلام اللّٰه حتى نرى اللّٰه جهرة، فلمّا قالوا هذا القول العظيم واستكبروا وعتَوا، بعث اللّٰه عزّوجلّ عليهم صاعقة فأخذتهم بظلمهم فماتوا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ذهبت به فقتلتهم، لأنّك لم تكن صادقاً فيما ادّعيت من مناجاة اللّٰه إيّاك، </w:t>
      </w:r>
    </w:p>
    <w:p>
      <w:pPr>
        <w:pStyle w:val="BookText"/>
        <w:rPr/>
      </w:pPr>
      <w:r>
        <w:rPr>
          <w:rFonts w:ascii="Amiri" w:hAnsi="Amiri" w:eastAsia="Amiri" w:cs="Amiri"/>
          <w:color w:val="111111"/>
          <w:sz w:val="28"/>
          <w:sz w:val="28"/>
          <w:szCs w:val="28"/>
          <w:rtl w:val="true"/>
          <w:lang w:bidi="ar-SA"/>
        </w:rPr>
        <w:t>فأحياهم اللّٰه وبعثهم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أن تنظر إليه لأجابك، وكنت تخبرنا كيف هو فنعرفه حقّ معرفته،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ولا كيفية له، وإنّما يُعرف بآياته ويُعلم بأعلامه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لن نؤمن لك حتى تسأله،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سمعت مقالة بني إسرائيل وأنت أعلم بصلاحهم، 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اسألني ما سألوك فلن أُؤاخذك بجهلهم، فعند ذلك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ولكن انظر إلى الجبل فإن استقر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تراني، فلما تجلّى ربّه للجبل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دكاً وخرّ موسى صعقاً،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تبت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 جهل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بأنّك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ثمّ إنّ للعّلامة الزمخشري كلاماً حول تفسير الآية هو فصل الخطاب، يقرب كلامه ممّا نقلناه عن الإمام الطاهر أبي الحسن الرضا عليه السلام، فإلى القارئ نصه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طلب موسى عليه السلام ذلك وهو من أعلم الناس باللّٰه وصفاته و مايجوز عليه ومالا يجوز، وبتعاليه عن الرؤية التي هي إدراك ببعض الحواس، وذلك إنّما يصحّ فيما كان في جهة، وما ليس بجسم ولا عرض فمحال أن يكون في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طلب الرؤية إلّاليبكِّت هؤلاء الذين دعاهم سفهاء وضُلّالاً، وتبرأ من فعلهم، وليلقمهم الحجر؛ وذلك أنّهم حين طلبوا الرؤية أنكر عليهم، وأعلمهم الخطأ ونبّههم على الحقّ، فلجّوا وتمادوا في لجاجهم،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ولن نؤمن 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يسمعوا النصّ من عند اللّٰه باستحالة ذلك،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ليتيقّنوا وينزاح عنهم ما دخلهم من الشبهة،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أرهم ينظروا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إنّما كلّم موسى عليه السلام وهم يسمعون، فلمّا سمعوا كلام ربّ العزّة أرادوا أن يري موسى ذاته فيبصروه معه، كما أسمعه كلامه فسمعوه معه، إرادة مبنية على قياس فاسد، فلذلك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إذا زجر عمّا طلب وأنكر عليه في نبوته واختصاصه وزلفته عند اللّٰه،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ذلك، كان غيره أولى بالإنكار، ولأنّ الرسول إمام أُمّته فكان ما يخاطب به أو ما يخاطب، راجعاً إليهم،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معنى المقابلة التي هي محض التشبيه والتجسيم، دليل على أنّه ترجمة عن مقترحهم، وحكاية لقولهم، وجلّ صاحب الجمل أن يجعل اللّٰه منظوراً إليه، مقابلاً بحاسة النظر، فكيف بمن هو أعرف في معرفة اللّٰه تعالى من واصل بن عطاء وعمرو بن عبيد والنظام وأبي الهذيل والشيخين وجميع المتكلّمين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النفي الذي تعطيه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المستقبل،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غداً، فإذا أكدت نفيها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أفعل غداً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والمعنى أنّ فعله </w:t>
      </w:r>
    </w:p>
    <w:p>
      <w:pPr>
        <w:pStyle w:val="BookText"/>
        <w:rPr/>
      </w:pPr>
      <w:r>
        <w:rPr>
          <w:rFonts w:ascii="Amiri" w:hAnsi="Amiri" w:eastAsia="Amiri" w:cs="Amiri"/>
          <w:color w:val="111111"/>
          <w:sz w:val="28"/>
          <w:sz w:val="28"/>
          <w:szCs w:val="28"/>
          <w:rtl w:val="true"/>
          <w:lang w:bidi="ar-SA"/>
        </w:rPr>
        <w:t>ينافي حالي،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يَخْلُقُوا ذُبٰاباً وَ لَوِ اِجْتَمَعُوا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للرؤية فيما يستقبل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 بيان، لأنّ النفي مناف لصفاته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ذلك كلام الإمام الطاهر علي بن موسى الرضا عليه السلام، أحد قرناء الكتاب وأعداله حسب تنصيص النبي الأكرم صلى الله عليه و آله و سلم</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وهذا تحليل علاّمة المعتزلة، ولو تأمل الإنسان المحايد فيما ذكر، لعرف دلالة الآية على امتناع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الميقات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 قٰالَ 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الميقات الوارد في الآية الأُخرى،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 فَلَمّٰا 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لموسى مع قومه أي ميقات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الرجوع في سورة الأعراف إلى مسألة الميقات ثانياً بعد ذكره في بدء القصة، لأجل العناية بهذه القطعة من القصة، والقرآن ليس كتاب قصة، وإنّما هو كتاب هداية يكرر من القصة ما يهمّه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طلب الرؤية ذكر في ثنايا القصة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حفظ تسلسل فصول القصة، وذكر في نهايتها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إبراز العناية، وأنّه كان مسألة مهمة في حياة بني إسرائيل</w:t>
      </w:r>
      <w:r>
        <w:rPr>
          <w:rFonts w:eastAsia="Amiri" w:cs="Amiri" w:ascii="Amiri" w:hAnsi="Amiri"/>
          <w:color w:val="111111"/>
          <w:sz w:val="28"/>
          <w:szCs w:val="28"/>
          <w:rtl w:val="true"/>
          <w:lang w:bidi="ar-SA"/>
        </w:rPr>
        <w:t xml:space="preserve">. </w:t>
      </w:r>
      <w:bookmarkStart w:id="338" w:name="pg11529_105722"/>
    </w:p>
    <w:p>
      <w:pPr>
        <w:pStyle w:val="Heading6"/>
        <w:numPr>
          <w:ilvl w:val="5"/>
          <w:numId w:val="1"/>
        </w:numPr>
        <w:rPr/>
      </w:pPr>
      <w:bookmarkStart w:id="339" w:name="__RefHeading___Toc3829434_73709187"/>
      <w:bookmarkStart w:id="340" w:name="_Toc124"/>
      <w:bookmarkEnd w:id="338"/>
      <w:bookmarkEnd w:id="339"/>
      <w:r>
        <w:rPr>
          <w:rtl w:val="true"/>
        </w:rPr>
        <w:t>لقاء أو لقاءان؟</w:t>
      </w:r>
      <w:bookmarkEnd w:id="340"/>
    </w:p>
    <w:p>
      <w:pPr>
        <w:pStyle w:val="BookText"/>
        <w:rPr/>
      </w:pPr>
      <w:r>
        <w:rPr>
          <w:rFonts w:ascii="Amiri" w:hAnsi="Amiri" w:eastAsia="Amiri" w:cs="Amiri"/>
          <w:color w:val="111111"/>
          <w:sz w:val="28"/>
          <w:sz w:val="28"/>
          <w:szCs w:val="28"/>
          <w:rtl w:val="true"/>
          <w:lang w:bidi="ar-SA"/>
        </w:rPr>
        <w:t>قد استظهرنا أنّه لم يكن لموسى حول مسألة الرؤية إلّاميقات واحد، ولم يكن هنا إلّاطلب واحد لأجل إصرار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تعدّد اللقاءات، وأنّ الأوّل منها كان عند اصطفائه سبحانه لكلامه، وتشريفه بإعطاء التوراة، وإرساله إلى قومه؛ وكان الثاني بعد رجوعه من الميقات ومشاهدة اتخاذ قومه العجل إلهاً، فعند ذاك اختار من قومه سبعين رجلاً وذهب بهم إلى الميقات، فأصروا على أنّهم لا يؤمنون به إلّابعد رؤية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اللقاء الأوّل، والآية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اللقاء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كلّ، طلب وسؤال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المفترض، ولكنّه بعيد جداً، وعلى فرض ثبوته لا يدلّ على المطلوب المدّعى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للكليم لقاءان، وقد سأل في الأوّل منهما الرؤية لنفسه وحده وأُجيب بالنفي، ولمّا شاهد اندكاك الجبل عند تجلي الرب صعق ووقع على الأرض، كان عليه تذكير قومه بما وقع وتخويفهم من الطلب، مع أنّه لم يذكر منه شيء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نبّههم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ألّحوا على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لأشار إليه الذكر الحكيم إيعازاً إلى لجاجهم وعنادهم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يعرب عن وحدة اللقاء، وأنّ مجيئه لميقات ربّه لإخذ </w:t>
      </w:r>
      <w:bookmarkStart w:id="341" w:name="pg11529_105723"/>
    </w:p>
    <w:p>
      <w:pPr>
        <w:pStyle w:val="BookText"/>
        <w:rPr/>
      </w:pPr>
      <w:bookmarkEnd w:id="341"/>
      <w:r>
        <w:rPr>
          <w:rFonts w:ascii="Amiri" w:hAnsi="Amiri" w:eastAsia="Amiri" w:cs="Amiri"/>
          <w:color w:val="111111"/>
          <w:sz w:val="28"/>
          <w:sz w:val="28"/>
          <w:szCs w:val="28"/>
          <w:rtl w:val="true"/>
          <w:lang w:bidi="ar-SA"/>
        </w:rPr>
        <w:t>الألواح كان مع من اختارهم من قومه، ولم يكن إلّاطلب واحد في حضرة القوم</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3829436_73709187"/>
      <w:bookmarkStart w:id="343" w:name="_Toc125"/>
      <w:bookmarkEnd w:id="342"/>
      <w:r>
        <w:rPr>
          <w:rtl w:val="true"/>
        </w:rPr>
        <w:t>تفسير الآية بوجه آخر</w:t>
      </w:r>
      <w:bookmarkEnd w:id="343"/>
    </w:p>
    <w:p>
      <w:pPr>
        <w:pStyle w:val="BookText"/>
        <w:rPr/>
      </w:pPr>
      <w:r>
        <w:rPr>
          <w:rFonts w:ascii="Amiri" w:hAnsi="Amiri" w:eastAsia="Amiri" w:cs="Amiri"/>
          <w:color w:val="111111"/>
          <w:sz w:val="28"/>
          <w:sz w:val="28"/>
          <w:szCs w:val="28"/>
          <w:rtl w:val="true"/>
          <w:lang w:bidi="ar-SA"/>
        </w:rPr>
        <w:t>وعلى فرض التعدّد فالرؤية التي طلبها موسى لنفسه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الرؤية التي طلبها قومه، فالمراد من الثانية هو الرؤية البصرية المستحيلة، وقد أعقب السؤال نزول الصاعقة وإهلاك القوم، ولكن المراد من الأُولى هو حصول العلم الضروري، وإنّما سمي بالرؤية للمبالغة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في القرآن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فالكليم أجلّ من أن يجهل امتناع الرؤية الحسية بالأبصار، خصوصاً في الدنيا التي يسلّم الخصم امتناعه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قرينة على أنّ مقصوده منها هو العلم الضروري من دون استعمال آلة حسية أو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لما اصطفاه برسالته وتكليمه وهو العلم باللّٰه من جهة السمع، رجا أن يزيده بالعلم من جهة الرؤية، وهو كمال العلم الضروري، فأُجيب بالنفي، وأنّ الإنسان ما دام شاغلاً بتدبير بدنه، لا ينال ذاك العلم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والأصح هو الجواب الأوّل، وأنّه لم يكن هنا إلّاطلب واحد بإصرار من قومه</w:t>
      </w:r>
      <w:r>
        <w:rPr>
          <w:rFonts w:eastAsia="Amiri" w:cs="Amiri" w:ascii="Amiri" w:hAnsi="Amiri"/>
          <w:color w:val="111111"/>
          <w:sz w:val="28"/>
          <w:szCs w:val="28"/>
          <w:rtl w:val="true"/>
          <w:lang w:bidi="ar-SA"/>
        </w:rPr>
        <w:t xml:space="preserve">. </w:t>
      </w:r>
      <w:bookmarkStart w:id="344" w:name="pg11529_105724"/>
    </w:p>
    <w:p>
      <w:pPr>
        <w:pStyle w:val="Heading6"/>
        <w:numPr>
          <w:ilvl w:val="5"/>
          <w:numId w:val="1"/>
        </w:numPr>
        <w:rPr/>
      </w:pPr>
      <w:bookmarkStart w:id="345" w:name="__RefHeading___Toc3829438_73709187"/>
      <w:bookmarkStart w:id="346" w:name="_Toc126"/>
      <w:bookmarkEnd w:id="344"/>
      <w:bookmarkEnd w:id="345"/>
      <w:r>
        <w:rPr>
          <w:rtl w:val="true"/>
        </w:rPr>
        <w:t>إكمال</w:t>
      </w:r>
      <w:bookmarkEnd w:id="346"/>
    </w:p>
    <w:p>
      <w:pPr>
        <w:pStyle w:val="BookText"/>
        <w:rPr/>
      </w:pPr>
      <w:r>
        <w:rPr>
          <w:rFonts w:ascii="Amiri" w:hAnsi="Amiri" w:eastAsia="Amiri" w:cs="Amiri"/>
          <w:color w:val="111111"/>
          <w:sz w:val="28"/>
          <w:sz w:val="28"/>
          <w:szCs w:val="28"/>
          <w:rtl w:val="true"/>
          <w:lang w:bidi="ar-SA"/>
        </w:rPr>
        <w:t>بقي الكلام في ارتباط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اُنْظُرْ إِلَى اَلْجَبَلِ فَإِنِ اِسْتَقَرَّ مَكٰانَهُ فَسَوْفَ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وجه ارتباطه وجهان، والثاني هو المتعيّن، وإليك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الكشاف، وحاصله، أنّ اندكاك الجبل كان ردّ فعل لطلب الرؤية حتى يقف موسى على استعظام ما أقدم عليه من السؤال، وإن كان بإلحاح قومه وإصرارهم، وكأنّه عزّ وجلّ حقّق عند طلب الرؤية ما ذكره في مورد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الولد إليه،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سياق الهداية والبرهنة على أنّه لا يُرى، وعلى ما ذكره يكون الكلام وارداً موضع العتاب الخفيف على موسى، لأجل طلب الرؤية من جانب قومه، ليقف على استعظام عمله وعظم أثره، وهو اندكاك الجبل وانخراره وصيرورته تراباً، وهذا لا ينطبق على ظاهر الآية وإن استحسنه الزمخشري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كلام وارد في أُسلوب عجيب ونمط بديع، فقد تخلص من النظر إليه إلى النظر إلى الجبل بكلمة الاستدراك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الاستدراك بمنزلة التعليل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p>
    <w:p>
      <w:pPr>
        <w:pStyle w:val="BookText"/>
        <w:rPr/>
      </w:pPr>
      <w:r>
        <w:rPr>
          <w:rFonts w:ascii="Amiri" w:hAnsi="Amiri" w:eastAsia="Amiri" w:cs="Amiri"/>
          <w:color w:val="111111"/>
          <w:sz w:val="28"/>
          <w:sz w:val="28"/>
          <w:szCs w:val="28"/>
          <w:rtl w:val="true"/>
          <w:lang w:bidi="ar-SA"/>
        </w:rPr>
        <w:t xml:space="preserve">بيان ضعف الإنسان وعدم طاقته لرؤيته سبحانه، وقد بين ذلك بتجلّيه على الجبل فصار دكاً، وهوأقوى من الإنسان وأرسخ منه، فإذا كان هذا حال الجبل فكيف حال الإنسان الذي يشاركه في كونه موجوداً مادياً خاضعاً للسنن الكونية،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يحفظ سياق الآية وارتباط أجزائها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المقصود من تجلّيه سبحانه، فالتجلّي هو الانكشاف والظهور بعد الخفاء،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فالليل يغشى النهار ويستره، ثمّ يتجلّى النهار ويظهر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تجلّيه سبحانه هو تجلّيه بآثاره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نتيجة التجلّي كانت اندكاك الجبل وصيرورته تراباً، كان التجلّي بنزول الصاعقة على الجبل التي تقلع الأشجار، وتهدم البيوت وتذيب الحديد، وتحدث الحرائق، وتقتل من تصيبه من الناس، وليست هي إلّاشرارة كهربائية تنتج من اتحاد كهربائية سحابة في الجو مع الكهربائية الأرضية، فتكون نتيجة الاتحاد هي الصاعقة وبروز الشرارة، وما يرى من نورها هو البرق، وما يسمع هو الرعد، وهو صوت الشرارة الكهربائية التي تخرق طبقات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الإنسان عاجزاً وفاقداً للطاقة في مقابل تجلّيه بفعله وأثره، فأولى أن يكون عاجزاً في مقابل تجلّيه بذاته ونفسه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تتبيّن دلالة الآية على عدم إمكان رؤيته، فضلاً عن دلالته على إمكانها</w:t>
      </w:r>
      <w:r>
        <w:rPr>
          <w:rFonts w:eastAsia="Amiri" w:cs="Amiri" w:ascii="Amiri" w:hAnsi="Amiri"/>
          <w:color w:val="111111"/>
          <w:sz w:val="28"/>
          <w:szCs w:val="28"/>
          <w:rtl w:val="true"/>
          <w:lang w:bidi="ar-SA"/>
        </w:rPr>
        <w:t xml:space="preserve">. </w:t>
      </w:r>
      <w:bookmarkStart w:id="347" w:name="pg11529_105726"/>
    </w:p>
    <w:p>
      <w:pPr>
        <w:pStyle w:val="BookText"/>
        <w:rPr/>
      </w:pPr>
      <w:bookmarkEnd w:id="347"/>
      <w:r>
        <w:rPr>
          <w:rFonts w:ascii="Amiri" w:hAnsi="Amiri" w:eastAsia="Amiri" w:cs="Amiri"/>
          <w:color w:val="111111"/>
          <w:sz w:val="28"/>
          <w:sz w:val="28"/>
          <w:szCs w:val="28"/>
          <w:rtl w:val="true"/>
          <w:lang w:bidi="ar-SA"/>
        </w:rPr>
        <w:t>قد عرفت أنّ الأشاعرة استدلّت بهذه الآية بوجهين، وقد ظهر مدى صحّة الوجه الأوّل، وإليك بيان الوجه الثاني</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3829440_73709187"/>
      <w:bookmarkStart w:id="349" w:name="_Toc127"/>
      <w:bookmarkEnd w:id="348"/>
      <w:r>
        <w:rPr>
          <w:rtl w:val="true"/>
        </w:rPr>
        <w:t>الوجه الثاني</w:t>
      </w:r>
      <w:bookmarkEnd w:id="34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علّق الرؤية على استقرار الجبل، وهو أمر ممكن في نفسه، والمعلّق على الممكن ممكن، لأنّ معنى التعليق أنّ المعلّق يقع على تقدير وقوع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والمحال في نفسه لا يقع على شيء من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أن يكون المراد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أمر ممكن، ولكن الظاهر أنّ المراد هو استقراره بعد تجلّيه، وهو بعد لم يستقر عليه، بدليل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أعطيك هذا الكتاب إن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قيام المخاطب بها بالفعل لا إمكان قيامه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ما حكاه صاحب الانتصاف عن أحمد بن حنبل لا يفيد القائلين بالرؤية، فقد نقل عنه أنّ من حيل القدرية في إحالة الرؤية ما يقولون إنّه سبحانه علّق الرؤية على شرط محال وهو استقرار الجبل حال 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والمعلّق على المحال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حيلة باطلة، فإنّ المعلّق عليه استقرار الجبل من حيث هو استقرار، وذلك ممكن جائز،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الجبل ممكن وقد علّق عليه وقوع الرؤية، والمعلّق على الممكن ممكن</w:t>
      </w:r>
      <w:r>
        <w:rPr>
          <w:rFonts w:eastAsia="Amiri" w:cs="Amiri" w:ascii="Amiri" w:hAnsi="Amiri"/>
          <w:color w:val="111111"/>
          <w:sz w:val="28"/>
          <w:szCs w:val="28"/>
          <w:rtl w:val="true"/>
          <w:lang w:bidi="ar-SA"/>
        </w:rPr>
        <w:t>.</w:t>
      </w:r>
      <w:r>
        <w:rPr>
          <w:rStyle w:val="FootnoteAnchor"/>
          <w:rtl w:val="true"/>
        </w:rPr>
        <w:footnoteReference w:id="365"/>
      </w:r>
      <w:bookmarkStart w:id="350" w:name="pg11529_105727"/>
    </w:p>
    <w:p>
      <w:pPr>
        <w:pStyle w:val="BookText"/>
        <w:rPr/>
      </w:pPr>
      <w:bookmarkEnd w:id="350"/>
      <w:r>
        <w:rPr>
          <w:rFonts w:ascii="Amiri" w:hAnsi="Amiri" w:eastAsia="Amiri" w:cs="Amiri"/>
          <w:color w:val="111111"/>
          <w:sz w:val="28"/>
          <w:sz w:val="28"/>
          <w:szCs w:val="28"/>
          <w:rtl w:val="true"/>
          <w:lang w:bidi="ar-SA"/>
        </w:rPr>
        <w:t>وغير خفي على النبيه أنّ المعلّق عليه ليس ما حكي عن المعتزلة، وهو استقرار الجبل حال دكّه، ولا ما ذهب إليه أحمد من إمكان الاستقرار، بل المعلّق عليه وجود الاستقرار وبقاؤه بعد تجلّي الرب سبحانه، ولم يكن هذا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إنّ إمكان الرؤية، علّق على وجود الاستقرار وتحقّقه بعد التجلّي، وهو حسب الفرض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أنّ الرؤية ليست أمراً ممكناً</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3829442_73709187"/>
      <w:bookmarkStart w:id="352" w:name="_Toc128"/>
      <w:bookmarkEnd w:id="351"/>
      <w:r>
        <w:rPr>
          <w:rtl w:val="true"/>
        </w:rPr>
        <w:t>الآية الثالثة</w:t>
      </w:r>
      <w:bookmarkEnd w:id="35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أصحابنا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المؤمنين يرونه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يكن للتخصيص فائدة،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تقرير آخر، وهو أنّه تعالى ذكر هذا الحجاب في معرض التهديد والوعيد للكفّار، وما يكون وعيداً وتهديداً للكفّار لا يجوز حصوله في حقّ المؤمن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والاستدلال مبني على أنّ المراد هو كون الكفّار محجوبين عن رؤيته </w:t>
      </w:r>
      <w:bookmarkStart w:id="353" w:name="pg11529_105728"/>
    </w:p>
    <w:p>
      <w:pPr>
        <w:pStyle w:val="BookText"/>
        <w:rPr/>
      </w:pPr>
      <w:bookmarkEnd w:id="353"/>
      <w:r>
        <w:rPr>
          <w:rFonts w:ascii="Amiri" w:hAnsi="Amiri" w:eastAsia="Amiri" w:cs="Amiri"/>
          <w:color w:val="111111"/>
          <w:sz w:val="28"/>
          <w:sz w:val="28"/>
          <w:szCs w:val="28"/>
          <w:rtl w:val="true"/>
          <w:lang w:bidi="ar-SA"/>
        </w:rPr>
        <w:t>سبحانه مع أنّ المناسب لظاهر الآية كونهم محجوبين عن رحمة ربّهم بسبب الذنوب التي اقترفوها، وبأي دليل حملها الرازي على الحرمان من الرؤية؟</w:t>
      </w:r>
    </w:p>
    <w:p>
      <w:pPr>
        <w:pStyle w:val="BookText"/>
        <w:rPr/>
      </w:pPr>
      <w:r>
        <w:rPr>
          <w:rFonts w:ascii="Amiri" w:hAnsi="Amiri" w:eastAsia="Amiri" w:cs="Amiri"/>
          <w:color w:val="111111"/>
          <w:sz w:val="28"/>
          <w:sz w:val="28"/>
          <w:szCs w:val="28"/>
          <w:rtl w:val="true"/>
          <w:lang w:bidi="ar-SA"/>
        </w:rPr>
        <w:t>على أنّ المعرفة التامة به تعالى، التي هي فوق الرؤية الحسية بالأبصار الظاهرة، تكون حاصلة لكلّ الناس يوم القيامة، إذ عندئذٍ ترتفع الحجب المتوسطة بينه تعالى و بين خلقه،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369"/>
      </w:r>
    </w:p>
    <w:p>
      <w:pPr>
        <w:pStyle w:val="Heading6"/>
        <w:numPr>
          <w:ilvl w:val="5"/>
          <w:numId w:val="1"/>
        </w:numPr>
        <w:rPr/>
      </w:pPr>
      <w:bookmarkStart w:id="354" w:name="__RefHeading___Toc3829444_73709187"/>
      <w:bookmarkStart w:id="355" w:name="_Toc129"/>
      <w:bookmarkEnd w:id="354"/>
      <w:r>
        <w:rPr>
          <w:rtl w:val="true"/>
        </w:rPr>
        <w:t>الآية الرابعة</w:t>
      </w:r>
      <w:bookmarkEnd w:id="3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 وَ لاٰ يَرْهَقُ وُجُوهَهُمْ قَتَرٌ وَ لاٰ ذِلَّةٌ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رؤية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الحسنى لفظ مفرد دخل عليه حرف التعريف، فانصرف إلى المعهود السابق وهو دار السلام المذكور في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هذا وجب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مغايراً لكلّ </w:t>
      </w:r>
    </w:p>
    <w:p>
      <w:pPr>
        <w:pStyle w:val="BookText"/>
        <w:rPr/>
      </w:pPr>
      <w:r>
        <w:rPr>
          <w:rFonts w:ascii="Amiri" w:hAnsi="Amiri" w:eastAsia="Amiri" w:cs="Amiri"/>
          <w:color w:val="111111"/>
          <w:sz w:val="28"/>
          <w:sz w:val="28"/>
          <w:szCs w:val="28"/>
          <w:rtl w:val="true"/>
          <w:lang w:bidi="ar-SA"/>
        </w:rPr>
        <w:t>ما في الجنة من المنافع والتعظيم، وإلّا لزم التكرار، وكلّ من قال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رؤية اللّٰه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حمل اللام على العهد، بل المراد الجنس، والمراد أنّ الذين أحسنوا لهم المثوبة الحسنى مع زيادة على ما يستحقونه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لِيُوَفِّيَهُمْ أُجُورَهُمْ وَ 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ذيل الآية التي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 كَأَنَّمٰا أُغْشِيَتْ وُجُوهُهُمْ قِطَعاً مِنَ اَللَّيْلِ مُظْلِماً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وأنت إذا قارنت بين الآيتين تقضي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للذين أحسنوا في الدنيا، المثوبة الحسنى مع زيادة عمّا يستحقونه، والّذين كسبوا السّيئات لا يجزون إلّابمثلها، وليس في الآية إشعار برؤية اللّٰه، فضلاً عن الدلالة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يتبين مفاد آية أُخرى،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فالآيتان تشيران إلى ما يفيده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وَ عَمِلُوا اَلصّٰالِحٰاتِ فَيُوَفِّيهِمْ أُجُورَهُمْ وَ يَزِيدُهُمْ مِنْ فَضْلِهِ وَ أَمَّا اَلَّذِينَ اِسْتَنْكَفُوا وَ اِسْتَكْبَرُوا فَيُعَذِّبُهُمْ عَذٰاباً أَلِيماً</w:t>
      </w:r>
      <w:r>
        <w:rPr>
          <w:rFonts w:eastAsia="Amiri" w:cs="Amiri" w:ascii="Amiri" w:hAnsi="Amiri"/>
          <w:color w:val="111111"/>
          <w:sz w:val="28"/>
          <w:szCs w:val="28"/>
          <w:rtl w:val="true"/>
          <w:lang w:bidi="ar-SA"/>
        </w:rPr>
        <w:t>».</w:t>
      </w:r>
      <w:r>
        <w:rPr>
          <w:rStyle w:val="FootnoteAnchor"/>
          <w:rtl w:val="true"/>
        </w:rPr>
        <w:footnoteReference w:id="374"/>
      </w:r>
      <w:bookmarkStart w:id="356" w:name="pg11529_105730"/>
    </w:p>
    <w:p>
      <w:pPr>
        <w:pStyle w:val="BookText"/>
        <w:rPr/>
      </w:pPr>
      <w:bookmarkEnd w:id="356"/>
      <w:r>
        <w:rPr>
          <w:rFonts w:ascii="Amiri" w:hAnsi="Amiri" w:eastAsia="Amiri" w:cs="Amiri"/>
          <w:color w:val="111111"/>
          <w:sz w:val="28"/>
          <w:sz w:val="28"/>
          <w:szCs w:val="28"/>
          <w:rtl w:val="true"/>
          <w:lang w:bidi="ar-SA"/>
        </w:rPr>
        <w:t>ولقد جرى الحقّ على قلم الرازي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نزيده على ما يرجون وعلى ما يشتهون</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829446_73709187"/>
      <w:bookmarkStart w:id="358" w:name="_Toc130"/>
      <w:bookmarkEnd w:id="357"/>
      <w:r>
        <w:rPr>
          <w:rtl w:val="true"/>
        </w:rPr>
        <w:t>الآية الخامسة</w:t>
      </w:r>
      <w:bookmarkEnd w:id="358"/>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الملاقاة تستلزم الرؤية بحكم العقل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لقاء الربّ لو كان مستلزماً لرؤيته، فهو عام للمؤمن والكافر،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مع أنّ الأشاعرة يخصّون الرؤية بالمؤمن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بلقاء اللّٰه وقوف العبد موقفاً لا حجاب بينه و بين ربّه، كما هو الشأن يوم القيامة الذي هو ظرف ظهور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والمراد من كشف الحجب هو وصول الإنسان في الإذعان والإيمان إلى حدٍ لا يبقى معه أيّ شك وتردد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في المشهد الأخروي يبلغ مبلغاً من الكمال، يدرك حضوره عند خالقه وبارئه، وذلك نفس حقيقة وجود الممكن وواقعيته، إذ لا حقيقة للوجود الإمكاني إلّاقوامه بعلّته، و تعلّقه بموجده، تعلّق المعنى الحرفي بالمعنى الاسمي، والإنسان في ذلك المشهد يجد نفسه حاضرة عند بارئها حضوراً حقيقياً كما يجد ذاته حاضرة لدى ذاته، والعلم الحضوري لا يختصّ بالعلم بالذات، بل يعم العلم بالموجد الذي هو 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أن يتصوّر الإنسان تعلّقه ببارئه، وبين أن يجد تلك الواقعة التعلقية بوجودها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الحضور والشهود، شهود بين القلب، وحضور بتمام الوجود، لا يصل الأوحدي في الدنيا، كما يصل إليه الإنسان في المشهد الأُخروي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يشير ما روي عن أمير المؤمنين علي عليه السلام حين جاءه حبر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لا تدركه العيون بمشاهدة الأبصار، ولكن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ونظيره ما روي عن أبي جعفر عليه السلام حيث سئل عن أيّ شيء يعبد؟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الأبصار ولكن رأته القلوب بحقائق الإيمان، لا يعرف بالقياس، ولا يدرك بالحواس، ولا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السائل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ويحتمل أن يكون المراد من لقاء اللّٰه هو يوم البعث، ويؤيده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فكنّى بلقاء اللّٰه عن يوم البعث، لأنّ الكافرين ما كانوا يكذبون إلّابيوم البعث،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نَسِيتُمْ لِقٰاءَ يَوْمِكُمْ هٰذٰا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 عَلَيْكُمْ آيٰاتِ رَبِّكُمْ وَ يُنْذِرُونَكُمْ لِقٰاءَ يَوْمِكُمْ هٰذٰا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وقال عزّاسمه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اَلْيَوْمَ نَنْسٰاكُمْ كَمٰا نَسِيتُمْ لِقٰاءَ يَوْمِكُمْ هٰذٰا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وإنّما كنّي عن لقاء يوم البعث بلقاء اللّٰه، لأنّه سبحانه يتجلّى للإنسان بقدرته وسلطانه، ووعده ووعيده، ولطفه وكرمه، وعزّه وجلاله، وجنوده وملائكته، إلى غير ذلك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يوم لقاء الرب، فإنّ لقاء الآثار والآيات الدالة على عظمة صاحبها، نوع لقاء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ويرشدك إلى ما ذكرنا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يَرْجُونَ لِقٰاءَنٰا وَ رَضُوا بِالْحَيٰاةِ اَلدُّنْيٰا وَ اِطْمَأَنُّوا بِهٰا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فجعل عدم رجاء لقاء الرب في </w:t>
      </w:r>
      <w:bookmarkStart w:id="359" w:name="pg11529_105733"/>
    </w:p>
    <w:p>
      <w:pPr>
        <w:pStyle w:val="BookText"/>
        <w:rPr/>
      </w:pPr>
      <w:bookmarkEnd w:id="359"/>
      <w:r>
        <w:rPr>
          <w:rFonts w:ascii="Amiri" w:hAnsi="Amiri" w:eastAsia="Amiri" w:cs="Amiri"/>
          <w:color w:val="111111"/>
          <w:sz w:val="28"/>
          <w:sz w:val="28"/>
          <w:szCs w:val="28"/>
          <w:rtl w:val="true"/>
          <w:lang w:bidi="ar-SA"/>
        </w:rPr>
        <w:t>مقابل الرضى بالحياة الدنيا، يدل على أنّ المراد من لقاء الرب هو الحياة الأُخروية، الملازمة لشهود آياته وآثاره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أوردناه من الآيات هي من أهمّ ما استدلّ به الأشاعرة، وبقيت هناك آيات ربما تمسّكوا بها ولكنّها لا تمت إلى مقصودهم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تركنا التعرض لها</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3829448_73709187"/>
      <w:bookmarkStart w:id="361" w:name="_Toc131"/>
      <w:bookmarkEnd w:id="360"/>
      <w:r>
        <w:rPr>
          <w:rtl w:val="true"/>
        </w:rPr>
        <w:t>الاستدلال على الرؤية بالسنَّة</w:t>
      </w:r>
      <w:bookmarkEnd w:id="361"/>
    </w:p>
    <w:p>
      <w:pPr>
        <w:pStyle w:val="BookText"/>
        <w:rPr/>
      </w:pPr>
      <w:r>
        <w:rPr>
          <w:rFonts w:ascii="Amiri" w:hAnsi="Amiri" w:eastAsia="Amiri" w:cs="Amiri"/>
          <w:color w:val="111111"/>
          <w:sz w:val="28"/>
          <w:sz w:val="28"/>
          <w:szCs w:val="28"/>
          <w:rtl w:val="true"/>
          <w:lang w:bidi="ar-SA"/>
        </w:rPr>
        <w:t>استدلّ القائلون بالرؤية بالأدلّة السمعية، منها الكتاب، وقد عرفت المهم منها، ومنها السنّة، ونكتفي بالمهم منها أيضاً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الشمس ليس دونها 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القمر ليلة البدر ليس دونها 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ترونه يوم القيامة، كذلك يجمع اللّٰه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شيئاً فليتبعه، فيتبع من كان يعبد الشمس، ويتبع من كان يعبد القمر، ويتبع من كان يعبد الطواغيت، وتبقى هذه الأُمّة فيها منافقوها، فيأتيهم اللّٰه في غير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هذا مكاننا حتى يأتينا ربّنا، فإذا أتانا ربّنا عرفناه، فيأتيهم اللّٰه في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فيتبعونه ويضرب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رجل مقبل بوجهه على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قشبني ريحها، وأحرقني </w:t>
      </w:r>
    </w:p>
    <w:p>
      <w:pPr>
        <w:pStyle w:val="BookText"/>
        <w:rPr/>
      </w:pPr>
      <w:r>
        <w:rPr>
          <w:rFonts w:ascii="Amiri" w:hAnsi="Amiri" w:eastAsia="Amiri" w:cs="Amiri"/>
          <w:color w:val="111111"/>
          <w:sz w:val="28"/>
          <w:sz w:val="28"/>
          <w:szCs w:val="28"/>
          <w:rtl w:val="true"/>
          <w:lang w:bidi="ar-SA"/>
        </w:rPr>
        <w:t>ذكاؤها، فاصرف وجهي عن النار، فلا يزال يدعو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 أعطيتك أن تسألني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وعزّتك لا أسألك غيره، فيصرف وجهه عن النار،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قرّبني إلى باب الجنة،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قد زعمت أن لا تسألني غيره؟ ويلك ابن آدم ما أغدرك، فلا يزال يدعو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 أعطيتك ذلك تسألني غيره،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وعزّتك لا أسألك غيره، فيعطي اللّٰه من عهود ومواثيق أن لا يسأله غيره، فيقربه إلى باب الجنّة فإذا رأى ما فيها، سكت ما شاء اللّٰه أن يسكت،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أدخلني الجنة،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زعمت أن لا تسألني غيره، ويلك يابن آدم ما أغدرك،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تجعلني أشقى خلقك، فلا يزال يدعو حتى 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ضحك منه أذن له بالدخول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ورواه مسلم في صحيحه عن أبي هريرة مع اختلاف يسير</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ورواه أيضاً عن أبي سعيد الخدري باختلاف غير يسير في المتن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يبق إلّامن كان يعبد اللّٰه تعالى من بر وفاجر أتاهم رب العالمين سبحانه وتعالى في أدنى صورة من التي رأوه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تنتظرون تتبع كلّ أُمّة ما كانت تعبد، قالوا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ربّنا فارقنا الناس في الدنيا أفقر ما كنا إليهم ولم نصاحبهم،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لا نشرك باللّٰه شيئاً، مرتين أو ثلاثاً حتى أنّ بعضهم ليكاد أن ينقلب،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بينكم وبينَه آية </w:t>
      </w:r>
      <w:bookmarkStart w:id="362" w:name="pg11529_105735"/>
    </w:p>
    <w:p>
      <w:pPr>
        <w:pStyle w:val="BookText"/>
        <w:rPr/>
      </w:pPr>
      <w:bookmarkEnd w:id="362"/>
      <w:r>
        <w:rPr>
          <w:rFonts w:ascii="Amiri" w:hAnsi="Amiri" w:eastAsia="Amiri" w:cs="Amiri"/>
          <w:color w:val="111111"/>
          <w:sz w:val="28"/>
          <w:sz w:val="28"/>
          <w:szCs w:val="28"/>
          <w:rtl w:val="true"/>
          <w:lang w:bidi="ar-SA"/>
        </w:rPr>
        <w:t>فتعرفونه بها،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فيكشف عن ساق، فلا يبقى من كان يسجد للّٰه من تلقاء نفسه، إلّاأذن اللّٰه له بالسجود، ولا يبقى من كان يسجد اتّقاءً ورياءً إلّاجعل اللّٰه ظهره طبقة واحدة، كلّما أراد أن يسجد خرّ على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وقد نقل الحديث في مواضع من الصحيحين بتلخيص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w:t>
      </w:r>
      <w:r>
        <w:rPr>
          <w:rStyle w:val="FootnoteAnchor"/>
          <w:rtl w:val="true"/>
        </w:rPr>
        <w:footnoteReference w:id="391"/>
      </w:r>
    </w:p>
    <w:p>
      <w:pPr>
        <w:pStyle w:val="Heading6"/>
        <w:numPr>
          <w:ilvl w:val="5"/>
          <w:numId w:val="1"/>
        </w:numPr>
        <w:rPr/>
      </w:pPr>
      <w:bookmarkStart w:id="363" w:name="__RefHeading___Toc3829450_73709187"/>
      <w:bookmarkStart w:id="364" w:name="_Toc132"/>
      <w:bookmarkEnd w:id="363"/>
      <w:r>
        <w:rPr>
          <w:rtl w:val="true"/>
        </w:rPr>
        <w:t>تحليل الحديث</w:t>
      </w:r>
      <w:bookmarkEnd w:id="364"/>
    </w:p>
    <w:p>
      <w:pPr>
        <w:pStyle w:val="BookText"/>
        <w:rPr/>
      </w:pPr>
      <w:r>
        <w:rPr>
          <w:rFonts w:ascii="Amiri" w:hAnsi="Amiri" w:eastAsia="Amiri" w:cs="Amiri"/>
          <w:color w:val="111111"/>
          <w:sz w:val="28"/>
          <w:sz w:val="28"/>
          <w:szCs w:val="28"/>
          <w:rtl w:val="true"/>
          <w:lang w:bidi="ar-SA"/>
        </w:rPr>
        <w:t>إنّ هذا الحديث مهما كثرت رواته، وتعددت نَقَلَتُه لا يصحّ الركون إليه في منطق الشرع والعقل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خبر واحد لا يفيد شيئاً في باب الأُصول والعقائد، وإن كان مفيداً في باب الفروع والأحكام، إذ المطلوب في الفروع هو الفعل والعمل، وهو أمر ميسور سواء أذعن العامل بكونه مطابقاً للواقع أم لا، بل يكفي قيام الحجّة على لزوم الإتيان به، ولكن المطلوب في العقائد هو الإذعان وعقد القلب ونفي الريب والشكّ عن وجه الشيء، وهو لا يحصل من خبر الواحد ولا من خبر الاثنين، إلّاإذا بلغ إلى حدٍّ يورث العلم والإذعان، و هو غير حاصل بنقل شخص أو شخصين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مخالف للقرآن الكريم، حيث يثبت للّٰه صفات الجسم </w:t>
      </w:r>
    </w:p>
    <w:p>
      <w:pPr>
        <w:pStyle w:val="BookText"/>
        <w:rPr/>
      </w:pPr>
      <w:r>
        <w:rPr>
          <w:rFonts w:ascii="Amiri" w:hAnsi="Amiri" w:eastAsia="Amiri" w:cs="Amiri"/>
          <w:color w:val="111111"/>
          <w:sz w:val="28"/>
          <w:sz w:val="28"/>
          <w:szCs w:val="28"/>
          <w:rtl w:val="true"/>
          <w:lang w:bidi="ar-SA"/>
        </w:rPr>
        <w:t>ولوازم الجسمانية كما سيوافيك بيانه عن السيد الجليل شرف الدين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يريد الراوي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 اللّٰه في غير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للّٰه سبحانه صوراً متعدّدة يعرفون بعضها، وينكرون البعض الآخر، وما ندري متى عرفوا التي عرفوها، فهل كان ذلك منهم في الدنيا، أو كان في البرزخ أم في الآخرة؟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يريد الراوي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فيكشف عن ساق، فلا يبقى من كان يسجد للّٰه 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 أنّ المؤمنين والمنافقين يعرفونه سبحانه بساقه، فكانت هي الآية الدالة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في ضعف الحديث ما علّق عليه العلاّمة السيد شرف الدين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ظاهر في أنّ للّٰه تعالى جسماً ذا صورة مركبة تعرض عليها الحوادث من التحول والتغير، وأنّه سبحانه ذو حركة وانتقال، يأتي هذه الأُمّة يوم حشرها، وفيها مؤمنوها ومنافقوها، فيرونه بأجمعهم ماثلاً لهم في صورة غير الصورة التي كانوا يعرفونها من ذي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فينكرونه متعوذين باللّٰه منه، ثمّ يأتيهم مرّة ثانية في الصورة التي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 المؤمنون والمنافقون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ربّنا وإنّما عرفوه بالساق، إذ كشف لهم عنها، فكانت هي آيته الدالة عليه، فيتسنّى حينئذٍ السجود للمؤمنين منهم، دون المنافقين، وحين يرفعون رؤوسهم يرون اللّٰه ماثلاً فوقهم بصورته التي يعرفون لا يمارون فيه، كما كانوا في الدنيا لا يمارون في الشمس والقمر، ماثلَيْن فوقهم بجرميهما النيرين ليس دونهما سحاب، وإذ به، بعد هذا يضحك ويعجب من غير معجب، كما هو </w:t>
      </w:r>
      <w:bookmarkStart w:id="365" w:name="pg11529_105737"/>
    </w:p>
    <w:p>
      <w:pPr>
        <w:pStyle w:val="BookText"/>
        <w:rPr/>
      </w:pPr>
      <w:bookmarkEnd w:id="365"/>
      <w:r>
        <w:rPr>
          <w:rFonts w:ascii="Amiri" w:hAnsi="Amiri" w:eastAsia="Amiri" w:cs="Amiri"/>
          <w:color w:val="111111"/>
          <w:sz w:val="28"/>
          <w:sz w:val="28"/>
          <w:szCs w:val="28"/>
          <w:rtl w:val="true"/>
          <w:lang w:bidi="ar-SA"/>
        </w:rPr>
        <w:t>يأتي ويذهب، إلى آخر ما اشتمل عليه الحديثان ممّا لا يجوز على اللّٰه تعالى، ولا على رسوله، بإجماع أهل التنزيه من أشاعرة وغيرهم، فلا حول ولا قوّة إلّاباللّٰه العليّ العظيم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إنّ أحمد بن حنبل احتج في مجلس المعتصم بحديث جرير، فقال المعتصم للقاضي أحمد بن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يحتجّ بحديث جرير، وإنّما رواه عنه قيس بن حازم، وهو أعرابي بوّال على عقبيه</w:t>
      </w:r>
      <w:r>
        <w:rPr>
          <w:rFonts w:eastAsia="Amiri" w:cs="Amiri" w:ascii="Amiri" w:hAnsi="Amiri"/>
          <w:color w:val="111111"/>
          <w:sz w:val="28"/>
          <w:szCs w:val="28"/>
          <w:rtl w:val="true"/>
          <w:lang w:bidi="ar-SA"/>
        </w:rPr>
        <w:t>.</w:t>
      </w:r>
      <w:r>
        <w:rPr>
          <w:rStyle w:val="FootnoteAnchor"/>
          <w:rtl w:val="true"/>
        </w:rPr>
        <w:footnoteReference w:id="393"/>
      </w:r>
    </w:p>
    <w:p>
      <w:pPr>
        <w:pStyle w:val="Heading6"/>
        <w:numPr>
          <w:ilvl w:val="5"/>
          <w:numId w:val="1"/>
        </w:numPr>
        <w:rPr/>
      </w:pPr>
      <w:bookmarkStart w:id="366" w:name="__RefHeading___Toc3829452_73709187"/>
      <w:bookmarkStart w:id="367" w:name="_Toc133"/>
      <w:bookmarkEnd w:id="366"/>
      <w:r>
        <w:rPr>
          <w:rtl w:val="true"/>
        </w:rPr>
        <w:t>استدلال المنكرين بالعقل</w:t>
      </w:r>
      <w:bookmarkEnd w:id="367"/>
    </w:p>
    <w:p>
      <w:pPr>
        <w:pStyle w:val="BookText"/>
        <w:rPr/>
      </w:pPr>
      <w:r>
        <w:rPr>
          <w:rFonts w:ascii="Amiri" w:hAnsi="Amiri" w:eastAsia="Amiri" w:cs="Amiri"/>
          <w:color w:val="111111"/>
          <w:sz w:val="28"/>
          <w:sz w:val="28"/>
          <w:szCs w:val="28"/>
          <w:rtl w:val="true"/>
          <w:lang w:bidi="ar-SA"/>
        </w:rPr>
        <w:t>استدلّ المنكرون بوجوه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البصرية لا تقع إلّاأن يكون المرئي في جهة ومكان، ومسافة خاصة بينه و بين رآيه، أن يكون المرئي مقابلاً لعين الرائي، وكلّ ذلك ممتنع على اللّٰه سبحانه، والقول بحصول الرؤية بلا هذه الشرائط أشبه بتمنّي المحال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إمّا أن تقع على اللّٰه كلّه فيكون مركباً محدوداً متناهياً محصوراً، وإمّا أن تقع على بعضه فيكون مبعّضاً مركباً، وكلّ ذلك ممّا لا يلتزم به أهل التنزيه</w:t>
      </w:r>
      <w:r>
        <w:rPr>
          <w:rFonts w:eastAsia="Amiri" w:cs="Amiri" w:ascii="Amiri" w:hAnsi="Amiri"/>
          <w:color w:val="111111"/>
          <w:sz w:val="28"/>
          <w:szCs w:val="28"/>
          <w:rtl w:val="true"/>
          <w:lang w:bidi="ar-SA"/>
        </w:rPr>
        <w:t xml:space="preserve">. </w:t>
      </w:r>
      <w:bookmarkStart w:id="368" w:name="pg11529_105738"/>
    </w:p>
    <w:p>
      <w:pPr>
        <w:pStyle w:val="BookText"/>
        <w:rPr/>
      </w:pPr>
      <w:bookmarkEnd w:id="368"/>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مرئي بجارحة العين يشار إليه بحدقتها، وأهل التنزيه كالأشاعرة وغيرهم ينزّهونه سبحانه عن الإشارة إليه بإصبع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بالعين الباصرة لا تتحقّق إلّابوقوع النور على المرئي وانعكاسه منه إلى العين، واللّٰه سبحانه منزّه عن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الدليل يشير الإمام الهادي أبو الحسن علي بن محمد العسكري عليهما السلام فيما رواه الكليني عن أحمد بن إدريس،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 السلام أسأله عن الرؤية وما اختلف فيه الناس؟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الرؤية ما لم يكن بين الرائي والمرئي هواء ينفذه البصر، فإذا انقطع الهواء عن الرائي والمرئي لم تصح الرؤية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ومراده من الهواء هو الأثير الحامل للنور ونحوه</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3829454_73709187"/>
      <w:bookmarkStart w:id="370" w:name="_Toc134"/>
      <w:bookmarkEnd w:id="369"/>
      <w:r>
        <w:rPr>
          <w:rtl w:val="true"/>
        </w:rPr>
        <w:t>الاستدلال بالكتاب</w:t>
      </w:r>
      <w:bookmarkEnd w:id="370"/>
    </w:p>
    <w:p>
      <w:pPr>
        <w:pStyle w:val="BookText"/>
        <w:rPr/>
      </w:pPr>
      <w:r>
        <w:rPr>
          <w:rFonts w:ascii="Amiri" w:hAnsi="Amiri" w:eastAsia="Amiri" w:cs="Amiri"/>
          <w:color w:val="111111"/>
          <w:sz w:val="28"/>
          <w:sz w:val="28"/>
          <w:szCs w:val="28"/>
          <w:rtl w:val="true"/>
          <w:lang w:bidi="ar-SA"/>
        </w:rPr>
        <w:t>استُدِلَّ على امتناع رؤيته سبحانه بآيات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الإدراك مفهوم عام لا يتعين في البصري أو السمعي أو العقلي، إلّا </w:t>
      </w:r>
    </w:p>
    <w:p>
      <w:pPr>
        <w:pStyle w:val="BookText"/>
        <w:rPr/>
      </w:pPr>
      <w:r>
        <w:rPr>
          <w:rFonts w:ascii="Amiri" w:hAnsi="Amiri" w:eastAsia="Amiri" w:cs="Amiri"/>
          <w:color w:val="111111"/>
          <w:sz w:val="28"/>
          <w:sz w:val="28"/>
          <w:szCs w:val="28"/>
          <w:rtl w:val="true"/>
          <w:lang w:bidi="ar-SA"/>
        </w:rPr>
        <w:t>بإضافته إلى الحاسّة التي يراد الإدراك بها، فالإدراك بالبصر يراد منه الرؤية بالعين، والإدراك بالسمع يراد منه السماع، ولأجل ذلك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ببصري وما رأيته،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وما أدركته ببصري يعدّ متناقضاً، والآية بصدد بيان علوّه، وأنّه تعالى تفرّد بهذا الوصف، وهو أنّه يرى ولا يُرى، كما تفرَّد سبحانه بأنّه يطعم ويجير، ولا يطعم ولا يجار عليه،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أَتَّخِذُ وَلِيًّا فٰاطِرِ اَلسَّمٰاوٰاتِ وَ اَلْأَرْضِ وَ هُوَ يُطْعِمُ وَ لاٰ يُطْعَمُ</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بِيَدِهِ مَلَكُوتُ كُلِّ شَيْ‌ءٍ وَ هُوَ يُجِيرُ وَ لاٰ يُجٰارُ عَلَيْهِ إِنْ كُنْتُمْ تَعْلَمُونَ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في مقام التصوّر على أصناف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يرى 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مالا يرى ولا يُرى كالأعراض النسبية،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والكم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يُرى ولا يرى كالجمادات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يرى ولا يُرى، وهذا القسم تفرّد به سبحانه، وأنّه تعالى لا تدركه الأبصار وهو يدرك الأبصار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يتبادر إلى بعض الأذهان أنّه إذا صار وكيلاً على كلّ شيء، يكون جسماً قائماً بتدبير الأُمور الجسمانية، فدفعه بأنّه سبحانه مع كونه وكيلاً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يتبادر من ذلك الوصف، إلى بعض الأذهان أنّه إذا تعالى عن تعلّق الأبصار فقد خرج عن حيطة الحس، وبطل الاتصال الوجودي الذي هو مناط الإدراك والعلم بينه و بين مخلوقاته،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واللّطيف وهو الرقيق النافذ في الشيء و الخبير من له الخبرة الكاملة، فإذا كان تعالى محيطاً بكلّ شيء لرقّته ونفوذه في الأشياء، كان شاهداً على كلّ شيء، لا يفقده ظاهر كلّ شيء وباطنه، ومع ذلك فهو عالم بظواهر الأشياء وبواطنها، من غير أن يشغله شيء عن شيء، أو يحتجب عنه شيء بشيء</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ومن عجيب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الأبصار لا تدركه تعالى في الدنيا ولكن تدركه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أبصار الكافرين لا تدركه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ولا يخفى أنّه تأويل لا شاهد له، وهو يهاجم المعتزلة بنظير هذه التأويلات، وقد ارتكبه هو في الذب عن مذهبه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في توضيح الآية ما ذكره الإمام الطاهر علي بن موسى الرضا عليه السلام في تفسير الآية، روى العياشي في تفسيره 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عمّا اختلف فيه الناس من الرؤية،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w:t>
      </w:r>
      <w:bookmarkStart w:id="371" w:name="pg11529_105741"/>
    </w:p>
    <w:p>
      <w:pPr>
        <w:pStyle w:val="BookText"/>
        <w:rPr/>
      </w:pPr>
      <w:bookmarkEnd w:id="371"/>
      <w:r>
        <w:rPr>
          <w:rFonts w:ascii="Amiri" w:hAnsi="Amiri" w:eastAsia="Amiri" w:cs="Amiri"/>
          <w:color w:val="111111"/>
          <w:sz w:val="28"/>
          <w:sz w:val="28"/>
          <w:szCs w:val="28"/>
          <w:rtl w:val="true"/>
          <w:lang w:bidi="ar-SA"/>
        </w:rPr>
        <w:t>من وصف اللّٰه بخلاف ما وصف به نفسه، فقد أعظم الفرية على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وهناك حديث آخر عن الإمام الطاهر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 للإمام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اللّٰه عزّ وجلَّ قسم الرؤية والكلام بين اثنين، فقسم لموسى عليه السلام الكلام، ولمحمّد صلى الله عليه و آله و سلم الرؤية؟ 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عزّوجلّ إلى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محمداً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أنّه جاء من عند اللّٰه، وأنّه يدعوهم إلى اللّٰه بأمر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 أما تستحيون؟ ما قدرت الزنادقة أن ترميه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يأتي عن اللّٰه بشيء، ثمّ يأتي بخلافه من وجه آخر</w:t>
      </w:r>
      <w:r>
        <w:rPr>
          <w:rFonts w:eastAsia="Amiri" w:cs="Amiri" w:ascii="Amiri" w:hAnsi="Amiri"/>
          <w:color w:val="111111"/>
          <w:sz w:val="28"/>
          <w:szCs w:val="28"/>
          <w:rtl w:val="true"/>
          <w:lang w:bidi="ar-SA"/>
        </w:rPr>
        <w:t>».</w:t>
      </w:r>
      <w:r>
        <w:rPr>
          <w:rStyle w:val="FootnoteAnchor"/>
          <w:rtl w:val="true"/>
        </w:rPr>
        <w:footnoteReference w:id="401"/>
      </w:r>
    </w:p>
    <w:p>
      <w:pPr>
        <w:pStyle w:val="Heading6"/>
        <w:numPr>
          <w:ilvl w:val="5"/>
          <w:numId w:val="1"/>
        </w:numPr>
        <w:rPr/>
      </w:pPr>
      <w:bookmarkStart w:id="372" w:name="__RefHeading___Toc3829456_73709187"/>
      <w:bookmarkStart w:id="373" w:name="_Toc135"/>
      <w:bookmarkEnd w:id="372"/>
      <w:r>
        <w:rPr>
          <w:rtl w:val="true"/>
        </w:rPr>
        <w:t>كلام الرازي حول الآية</w:t>
      </w:r>
      <w:bookmarkEnd w:id="37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تعجب فعجب قول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بهذه الآية على أنّه يجوز رؤيته، والمؤمنون يرونه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لو لم تدلّ </w:t>
      </w:r>
    </w:p>
    <w:p>
      <w:pPr>
        <w:pStyle w:val="BookText"/>
        <w:rPr/>
      </w:pPr>
      <w:r>
        <w:rPr>
          <w:rFonts w:ascii="Amiri" w:hAnsi="Amiri" w:eastAsia="Amiri" w:cs="Amiri"/>
          <w:color w:val="111111"/>
          <w:sz w:val="28"/>
          <w:sz w:val="28"/>
          <w:szCs w:val="28"/>
          <w:rtl w:val="true"/>
          <w:lang w:bidi="ar-SA"/>
        </w:rPr>
        <w:t>على مقالة المنكِر، لا تدلّ على مقالة المثبت، ولمّا كان موقف الرازي في المقام موقف المفسر الذي اتخذ لنفسه عقيدة وفكرة، حاول أن يثبت دلالة الآية على ما يرتئيه بوجوه عليلة، وإليك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مقام المدح، فلو لم يكن جائز الرؤية لما حصل التمدّح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ترى أنّ المعدوم لا تصحّ رؤيته، والعلوم والقدرة والإرادة والروائح والطعوم، لا تصحّ رؤية شيء منها، ولا مُدح شيء منها في كونها لا تدركها الأبصار، فثبت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ولا يصحّ إلّاإذا صحّت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المدح دليلاً على إمكان الرؤية فليكن المدح في الآية التالية دليلاً على إمكان ما ذكر فيها،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فلو دلّ سلب شيء عن شيء على إمكان ثبوته له، لدلّت الآية على جواز اتخاذه الولد والشريك، ممّا يعد مستحيلاً في نفسه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المدح ليس بالجزء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بمجموع الجزءين المذكورين في الآية،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ولكن لعلوّ شأنه، ومقامه لا يُدرك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الأبصار، صيغة جمع دخل عليها الألف واللام فهي </w:t>
      </w:r>
    </w:p>
    <w:p>
      <w:pPr>
        <w:pStyle w:val="BookText"/>
        <w:rPr/>
      </w:pPr>
      <w:r>
        <w:rPr>
          <w:rFonts w:ascii="Amiri" w:hAnsi="Amiri" w:eastAsia="Amiri" w:cs="Amiri"/>
          <w:color w:val="111111"/>
          <w:sz w:val="28"/>
          <w:sz w:val="28"/>
          <w:szCs w:val="28"/>
          <w:rtl w:val="true"/>
          <w:lang w:bidi="ar-SA"/>
        </w:rPr>
        <w:t>تفيد الاستغراق بمعنى أنّه لا تدركه جميع الأبصار، وهذا يفيد سلب العموم ولا يفيد عموم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في المقام هو الثاني لا الأوّل، وأيّ عبارة أصرح من الآية في الدلالة على أنّه لا يدركه أحد من جميع ذوي الأبصار من مخلوقاته، وأنّه تعالى يدركهم، وهذا هو المفهوم من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يُحِبُّ اَلْكٰافِرِينَ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 الذي لا يدركه بعد الهمم، ولا يناله غوص الفِطَن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فهل يحتمل الرازي أنّ المراد من هذه الجمل سلب العموم، وأنّ بعض القائلين والعادّين والمجتهدين يبلغ مدحته، ويحصي نعماءه، ويؤدّي حقّه؟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يُرى بالعين وإنّما يرى بحاسّة سادسة، يخلقها اللّٰه تعالى يوم القيامة لما دلّت عليه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لتخصيص نفي إدراك اللّٰه، بالبصر، وتخصيص الحكم بالشيء يدلّ على أنّ الحال في غيره بخلافه، فوجب أن يكون إدراك اللّٰه بغير البصر جائزاً، ولما </w:t>
      </w:r>
    </w:p>
    <w:p>
      <w:pPr>
        <w:pStyle w:val="BookText"/>
        <w:rPr/>
      </w:pPr>
      <w:r>
        <w:rPr>
          <w:rFonts w:ascii="Amiri" w:hAnsi="Amiri" w:eastAsia="Amiri" w:cs="Amiri"/>
          <w:color w:val="111111"/>
          <w:sz w:val="28"/>
          <w:sz w:val="28"/>
          <w:szCs w:val="28"/>
          <w:rtl w:val="true"/>
          <w:lang w:bidi="ar-SA"/>
        </w:rPr>
        <w:t>ثبت أنّ سائر الحواس الموجودة الآن لا تصلح لذلك، ثبت أنّ اللّٰه تعالى يخلق حاسّة سادسة فينا تحصل رؤية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محور البحث رؤية اللّٰه بالعيون والأبصار لا بحاسة سادسة، فما ذكره خروج من محل البحث، والأشاعرة تبعاً لإمامهم، يقولون برؤية اللّٰه سبحانه في الآخرة بهذه العيون كفلق القمر، وتفسير الرؤية بخلق حاسّة سادسة، 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 الإمام بأنّ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يدرك بغير الأبصار، فحاول التفتيش عن الحاسّة التي يدرك بها يوم القيامة، فهداه التدبر إلى القول بأنّه يدرك بحاسة سادسة، فهل يقول به في نظائره؟ إذا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بأذني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معناهما أنّه رآه بغير عينه، أو سمعه بغير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سمح لي أدب البحث والنقد، لقلت بأنّ ما ذكره الرازي أشبه بالمهزلة، وليست محاولته هذه إلّاأنّه بصدد إصلاح ما اتخذه من موقف مسبق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فالرازي ينبغي أن يترفع عن 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ضربنا عن الوجه الرابع صفحاً، لكونه في الوهن مثل الثالث</w:t>
      </w:r>
      <w:r>
        <w:rPr>
          <w:rStyle w:val="FootnoteAnchor"/>
          <w:rtl w:val="true"/>
        </w:rPr>
        <w:footnoteReference w:id="407"/>
      </w:r>
      <w:r>
        <w:rPr>
          <w:rFonts w:ascii="IRNazanin" w:hAnsi="IRNazanin" w:eastAsia="IRNazanin"/>
          <w:color w:val="111111"/>
          <w:sz w:val="28"/>
          <w:sz w:val="28"/>
          <w:szCs w:val="28"/>
          <w:rtl w:val="true"/>
          <w:lang w:bidi="fa-IR"/>
        </w:rPr>
        <w:t>، بل أوهن منه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w:t>
      </w:r>
    </w:p>
    <w:p>
      <w:pPr>
        <w:pStyle w:val="BookText"/>
        <w:rPr/>
      </w:pPr>
      <w:r>
        <w:rPr>
          <w:rFonts w:ascii="Amiri" w:hAnsi="Amiri" w:eastAsia="Amiri" w:cs="Amiri"/>
          <w:color w:val="111111"/>
          <w:sz w:val="28"/>
          <w:sz w:val="28"/>
          <w:szCs w:val="28"/>
          <w:rtl w:val="true"/>
          <w:lang w:bidi="ar-SA"/>
        </w:rPr>
        <w:t xml:space="preserve">اَلرَّحْمٰنُ وَ 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إنّ الرؤية سواء أوقعت على الكل أم على الجزء، نوع إحاطة به سبحانه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في كيفية البيان نظير الآية السابقة، وتختلفان في تقدّم الإيجاب وتأخّر السلب هنا، عكس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الرازي لأجل الفرار من دلالة الآية على امتناع رؤيته سبحانه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يحيط العباد بما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تأويل لأجل تثبيت موقف مسبق، لأنّ عدم علم العباد بما فيهما، أمر واضح لا حاجة لذكره هنا بلا موجب، وإنّما المناسب هو ذكر إحاطته سبحانه بعباده، وعدم إحاطتهم به، فالآية تصف علمه تعالى بهم في موقف الآخرة،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أن يحضروا الموقف في الدنيا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محاطون بعلمه، ولا يحيطون به علماً فيجزيهم بما فعلوا، وقد عرفت أنّ الرؤية نوع إحاطة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مُوسىٰ لِقَوْمِهِ يٰا قَوْمِ إِنَّكُمْ ظَلَمْتُمْ أَنْفُسَكُمْ </w:t>
      </w:r>
    </w:p>
    <w:p>
      <w:pPr>
        <w:pStyle w:val="BookText"/>
        <w:rPr/>
      </w:pPr>
      <w:r>
        <w:rPr>
          <w:rFonts w:ascii="Amiri" w:hAnsi="Amiri" w:eastAsia="Amiri" w:cs="Amiri"/>
          <w:color w:val="111111"/>
          <w:sz w:val="28"/>
          <w:sz w:val="28"/>
          <w:szCs w:val="28"/>
          <w:rtl w:val="true"/>
          <w:lang w:bidi="ar-SA"/>
        </w:rPr>
        <w:t xml:space="preserve">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إذا كان جزاء اتخاذ العجل معبوداً هو قتل الأنفس، كان جزاء الطالبين رؤية اللّٰه تعالى جهرة هو الأخذ بالصاعقة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الجرمين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عبدة العجل جسّدوا الإله في العجل، فطلبة الرؤية والمصرّون عليها، صوّروه جسماً أو عرضاً قابلاً للرؤية، فكلتا الطائفتين ظلموا ربّهم ونزّلوا الإله المتعالي عن الكيف والتشبيه والتجسيم والتجسيد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حضيض الأجسام والماديات والصور والأعراض، فاستحقوا جزاءً واحداً، وهو أخذهم من أديم الأرض بقتل أنفسهم، أو حرقهم بالصاعقة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التماس الرؤية لو كان التماس أمر ممكن، لم يكن في سؤالهم بأس أبداً، فإمّا أن تجاب دعوتهم أو ترد، ولا يصحّ إحراقهم بالصاعقة كما في سؤالهم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ما ذكر سؤال الرؤية إلّااستعظمه، وما نوّه به إلّااستفظعه، ولو كانت الرؤية أمراً جائزاً وشيئاً ممكناً، لما كان لهذا الاستعظام وجه، وكان سؤالهم لها مثل سؤال الأُمم أنبياءهم بأنّهم لا يؤمنون إلّاأن يحيي الموتى، أو غير ذلك، من دون الاستعظام والاستفظاع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هذه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فسمّى سبحانه نفس السؤال ظلماً وعدواناً، ويكفي في الاستعظام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اِتَّخَذُوا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السؤال واتخاذ العجل من باب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لاٰ يَرْجُونَ لِقٰاءَنٰا لَوْ لاٰ أُنْزِلَ عَلَيْنَا اَلْمَلاٰئِكَةُ أَوْ نَرىٰ رَبَّنٰا لَقَدِ اِسْتَكْبَرُوا فِي أَنْفُسِهِمْ وَ عَتَوْا عُتُوًّا كَبِيراً</w:t>
      </w:r>
      <w:r>
        <w:rPr>
          <w:rFonts w:eastAsia="Amiri" w:cs="Amiri" w:ascii="Amiri" w:hAnsi="Amiri"/>
          <w:color w:val="111111"/>
          <w:sz w:val="28"/>
          <w:szCs w:val="28"/>
          <w:rtl w:val="true"/>
          <w:lang w:bidi="ar-SA"/>
        </w:rPr>
        <w:t>».</w:t>
      </w:r>
      <w:r>
        <w:rPr>
          <w:rStyle w:val="FootnoteAnchor"/>
        </w:rPr>
        <w:footnoteReference w:id="41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bookmarkStart w:id="374" w:name="pg11529_105748"/>
    </w:p>
    <w:p>
      <w:pPr>
        <w:pStyle w:val="BookText"/>
        <w:rPr/>
      </w:pPr>
      <w:bookmarkEnd w:id="374"/>
      <w:r>
        <w:rPr>
          <w:rFonts w:ascii="Amiri" w:hAnsi="Amiri" w:eastAsia="Amiri" w:cs="Amiri"/>
          <w:color w:val="111111"/>
          <w:sz w:val="28"/>
          <w:sz w:val="28"/>
          <w:szCs w:val="28"/>
          <w:rtl w:val="true"/>
          <w:lang w:bidi="ar-SA"/>
        </w:rPr>
        <w:t>فلو كانت الرؤية جائزة وهي عند مجوزيها من أعظم الجزاء، لم يكن التماسها عتواً، لأنّ من سأل تعالى نعمة في الدنيا لم يكن عاتياً، وجرى مجرى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يحيي اللّٰه بدعائك هذا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الاستعظام والاستفظاع لا يناسب كونه أمراً ممكناً ونعمة من نعمه سبحانه يكرم عباده بها في الآخرة</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829458_73709187"/>
      <w:bookmarkStart w:id="376" w:name="_Toc136"/>
      <w:bookmarkEnd w:id="375"/>
      <w:r>
        <w:rPr>
          <w:rtl w:val="true"/>
        </w:rPr>
        <w:t>الرازي والاستدلال بهذه الآيات</w:t>
      </w:r>
      <w:bookmarkEnd w:id="376"/>
    </w:p>
    <w:p>
      <w:pPr>
        <w:pStyle w:val="BookText"/>
        <w:rPr/>
      </w:pPr>
      <w:r>
        <w:rPr>
          <w:rFonts w:ascii="Amiri" w:hAnsi="Amiri" w:eastAsia="Amiri" w:cs="Amiri"/>
          <w:color w:val="111111"/>
          <w:sz w:val="28"/>
          <w:sz w:val="28"/>
          <w:szCs w:val="28"/>
          <w:rtl w:val="true"/>
          <w:lang w:bidi="ar-SA"/>
        </w:rPr>
        <w:t>قد اتخذ الرازي في تفسير الآيات موقف المجادل الذي لا يهمه سوى الدفاع عن فكرته، أو موقف الغريق الذي يتشبث بكلّ حشيش وإن كان يعلم أنّه لا 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في ريب ممّا ذكرنا فاستمع لما نتلوه عليك منه وهو بصدد ردّ الاستدلال بهذه الآيات من عدّ السؤال أمراً منكراً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رؤية اللّٰه لا تحصل إلّافي الآخرة، فكان طلبها في الدنيا أمراً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يصف طلب الرؤية في الآيات السابقة بالظلم تارة والاستكبار ثانية، والعتو الكبير ثالثة، وإيجابه العذاب ونزول الصاعقة رابعة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هذا أنسب مع طلب الأمر المحال، أو أنسب مع طلب الأمر الممكن غير الواقع لمصلحة؟ </w:t>
      </w:r>
    </w:p>
    <w:p>
      <w:pPr>
        <w:pStyle w:val="BookText"/>
        <w:rPr/>
      </w:pPr>
      <w:r>
        <w:rPr>
          <w:rFonts w:ascii="Amiri" w:hAnsi="Amiri" w:eastAsia="Amiri" w:cs="Amiri"/>
          <w:color w:val="111111"/>
          <w:sz w:val="28"/>
          <w:sz w:val="28"/>
          <w:szCs w:val="28"/>
          <w:rtl w:val="true"/>
          <w:lang w:bidi="ar-SA"/>
        </w:rPr>
        <w:t xml:space="preserve">فهل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 عن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والاستكبار والعتو، يناسب تطّلعهم إلى أمر عظيم رفيع، وهؤلاء أقصر منه، أو أنّه يناسب سؤالهم شيئاً ليس خارجاً عن مستواهم، غير أنّ المصلحة أوجبت حرمانهم، لا شكّ أنّ الأُمور الأربعة التي تحكي عن تكون جرم كثير وعصيان فظيع، إنّما هي تناسب الأمر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يكشف عن ذلك أنّه سبحانه عدّ طلب الرؤية من موسى أكبر من سؤال أهل الكتاب من النبي الأكرم تنزيل كتاب عليهم من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وجه كون الثاني أكبر من الأوّل سوى كونه أمراً محالاً دون الآخر، وإن كان غير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حكم اللّٰه تعالى أن يزيل التكليف عن العبد حال ما يرى اللّٰه، فكان طلب الرؤية طلباً لإزالة التكليف، والرؤية تتضمن العلم الضروري وهو ينافي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وقف الرازي على أنّ رؤية اللّٰه سبحانه في الدنيا لحظة أو لحظات توجب إزالة التكليف؟ فهل ورد ذلك في الكتاب أو السنّة، أو أنّه من نتاج ذهنه وفكرته؟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مزيل التكليف هو حصول غايات التكليف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الغاية من التكليف إلّاالتكامل الروحي، والانسلاخ من المادة والماديات، </w:t>
      </w:r>
    </w:p>
    <w:p>
      <w:pPr>
        <w:pStyle w:val="BookText"/>
        <w:rPr/>
      </w:pPr>
      <w:r>
        <w:rPr>
          <w:rFonts w:ascii="Amiri" w:hAnsi="Amiri" w:eastAsia="Amiri" w:cs="Amiri"/>
          <w:color w:val="111111"/>
          <w:sz w:val="28"/>
          <w:sz w:val="28"/>
          <w:szCs w:val="28"/>
          <w:rtl w:val="true"/>
          <w:lang w:bidi="ar-SA"/>
        </w:rPr>
        <w:t>والانسلاك في عداد الروحانيين وليس هذا ممّا يحصل بوقوع البصر على ذاته لحظة أو لحظات، إلّاأن تحولهم الرؤية إلى إنسان مثالي قد أتم كمالاته، وهل هذا يحصل بصرف الرؤية؟ لا أدري، ولا المنجم يدري، ولا الرازي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يعطيه النظر بالأبصار، هو الإذعان وحصول العلم الضروري بوجوده سبحانه عن طريق الحس، وأين هذا من إنسان مثالي صار بالعبادة والطاعة مثلاً لأسمائه، ومجالي لصفاته، وترفع عن حضيض المادية، متوجهاً إلى عالم التجرد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لما تمت الدلائل على صدق المدّعى، كان طلب الدلائل الأُخرى تعنتاً، والتعنت يستوجب التعنيف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أُمّة معروفة بالجدل والعناد، وكانت حياتهم مملوءة بالتعنت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تأخذهم الصاعقة إلّافي هذا المورد؟</w:t>
      </w:r>
    </w:p>
    <w:p>
      <w:pPr>
        <w:pStyle w:val="BookText"/>
        <w:rPr/>
      </w:pPr>
      <w:r>
        <w:rPr>
          <w:rFonts w:ascii="Amiri" w:hAnsi="Amiri" w:eastAsia="Amiri" w:cs="Amiri"/>
          <w:color w:val="111111"/>
          <w:sz w:val="28"/>
          <w:sz w:val="28"/>
          <w:szCs w:val="28"/>
          <w:rtl w:val="true"/>
          <w:lang w:bidi="ar-SA"/>
        </w:rPr>
        <w:t>وهذا يكشف عن كون التعنت في المورد ذا خصوصية، وليست هي إلّالأجل إصرارهم على الرؤية عن طريق التكبر والعتو، على تحقّق أمر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يمنع أن يعلم اللّٰه أنّ في منع الخلق عن رؤيته في الدنيا ضرباً من المصلحة المهمة، فلذلك استنكر طلب الرؤية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الرؤية أمراً ممكناً وجزاءً للمؤمنين في الآخرة،</w:t>
      </w:r>
    </w:p>
    <w:p>
      <w:pPr>
        <w:pStyle w:val="BookText"/>
        <w:rPr/>
      </w:pPr>
      <w:r>
        <w:rPr>
          <w:rFonts w:ascii="Amiri" w:hAnsi="Amiri" w:eastAsia="Amiri" w:cs="Amiri"/>
          <w:color w:val="111111"/>
          <w:sz w:val="28"/>
          <w:sz w:val="28"/>
          <w:szCs w:val="28"/>
          <w:rtl w:val="true"/>
          <w:lang w:bidi="ar-SA"/>
        </w:rPr>
        <w:t>وقد اقتضت المصلحة منعها عن الخلق في الدنيا، فما معنى هذا التفزيع والاستنكار والاستفظاع؟ فهل طلب شيء خال عن المصلحة، يوجب نزول الصاعقة والإحراق بالنار؟</w:t>
      </w:r>
    </w:p>
    <w:p>
      <w:pPr>
        <w:pStyle w:val="BookText"/>
        <w:rPr/>
      </w:pPr>
      <w:r>
        <w:rPr>
          <w:rFonts w:ascii="Amiri" w:hAnsi="Amiri" w:eastAsia="Amiri" w:cs="Amiri"/>
          <w:color w:val="111111"/>
          <w:sz w:val="28"/>
          <w:sz w:val="28"/>
          <w:szCs w:val="28"/>
          <w:rtl w:val="true"/>
          <w:lang w:bidi="ar-SA"/>
        </w:rPr>
        <w:t>لم تكن هذه المحاولات الفاشلة صادرة عن الرازي لتبنّي الحقّ والبخوع للحقيقة، وإنّما هو نوع تعنت في مقابل أدلّة المحقّين في باب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وقد تعرفت على كيفية الاستدلال بالآية عند سرد أدلّة المثبتين ونقدها، فلا حاجة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نشير إلى بعض الأهواء الساقطة للرازي في الاستدلال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الرؤية ممتنعة فلماذا طلبها موسى؟</w:t>
      </w:r>
    </w:p>
    <w:p>
      <w:pPr>
        <w:pStyle w:val="BookText"/>
        <w:rPr/>
      </w:pPr>
      <w:r>
        <w:rPr>
          <w:rFonts w:ascii="Amiri" w:hAnsi="Amiri" w:eastAsia="Amiri" w:cs="Amiri"/>
          <w:color w:val="111111"/>
          <w:sz w:val="28"/>
          <w:sz w:val="28"/>
          <w:szCs w:val="28"/>
          <w:rtl w:val="true"/>
          <w:lang w:bidi="ar-SA"/>
        </w:rPr>
        <w:t>وقد تعرفت على الإجابة عنه فلا نعيد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رؤيته مستحيلة لقال 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كان في يد رجل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لآكله، فإنّه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يؤكل، ولا يقول له لا تأكل، ولو كان في يده بدل الحجر تفاحة، لقال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ممّا يؤكل ولكن 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علمنا أنّ هذا يدلّ على أنّه تعالى في ذاته جائز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حفظ المطابقة بين السؤال والجواب، فلمّا كان السؤال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سمع القوم إنكاره سبحانه عليه مع نبوّته، علموا أنّهم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رؤيته تعالى شيء غير ممكن، ولو جازت 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قصور في دلالة الآية على الامتناع حتى يبدل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علّق رؤيته على أمر ممكن جائز، والمعلّق على الجائز، جائز فينتج أنّ الرؤية في نفسها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تعرفت على الإجابة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تجلّيه سبحانه للجبل هو رؤية الجبل للّٰه، وهو لما رآه سبحانه اندكّت أجزاؤه، فإذا كان الأمر كذلك، ثبت أنّه تعالى جائز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في الباب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جماد، والجماد يمتنع أن يرى شيئاً، إلّاأنّا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خلق في ذلك الجبل الحياة والعقل والفهم ثمّ خلق فيه الرؤية متعلّقة بذات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رؤية الجبل إياه سبحانه، مع الحياة والعقل والفهم، شيء نسجته فكرته، وليس في نفس الآية أي دليل عليه،</w:t>
      </w:r>
      <w:bookmarkStart w:id="377" w:name="pg11529_105753"/>
    </w:p>
    <w:p>
      <w:pPr>
        <w:pStyle w:val="BookText"/>
        <w:rPr/>
      </w:pPr>
      <w:bookmarkEnd w:id="377"/>
      <w:r>
        <w:rPr>
          <w:rFonts w:ascii="Amiri" w:hAnsi="Amiri" w:eastAsia="Amiri" w:cs="Amiri"/>
          <w:color w:val="111111"/>
          <w:sz w:val="28"/>
          <w:sz w:val="28"/>
          <w:szCs w:val="28"/>
          <w:rtl w:val="true"/>
          <w:lang w:bidi="ar-SA"/>
        </w:rPr>
        <w:t>والحافز إلى هذه الحياكة، هو الدفاع عن الموقف المسبق والعقيدة التي ورثها، فإنّ ظاهر الآية أنّ الجبل لم يتحمل تجلّيه سبحانه فدُك وذاب، وبطلت هويته، لا أنّه رآه وشاهده، وقد عرفت أنّ التجلّي كما يكون بالذات، يكون بالفعل أيضاً، ولو كان الجبل لائقاً بهذه الفضيلة الرابية، فنبيّه أولى بها، وفي قدرته سبحانه أن يريه ذاته، مع حفظه عمّا ترتّب على الجبل من الاندكاك، فالنتيجة أنّ العالم بأسره لا يتحمل تجلّيه سبحانه، بفعل أو بوصف من أوصافه، أو باسم من أسمائه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829460_73709187"/>
      <w:bookmarkStart w:id="379" w:name="_Toc137"/>
      <w:bookmarkEnd w:id="378"/>
      <w:r>
        <w:rPr>
          <w:rtl w:val="true"/>
        </w:rPr>
        <w:t>استدلال المنكرين بالسنّة</w:t>
      </w:r>
      <w:bookmarkEnd w:id="379"/>
    </w:p>
    <w:p>
      <w:pPr>
        <w:pStyle w:val="BookText"/>
        <w:rPr/>
      </w:pPr>
      <w:r>
        <w:rPr>
          <w:rFonts w:ascii="Amiri" w:hAnsi="Amiri" w:eastAsia="Amiri" w:cs="Amiri"/>
          <w:color w:val="111111"/>
          <w:sz w:val="28"/>
          <w:sz w:val="28"/>
          <w:szCs w:val="28"/>
          <w:rtl w:val="true"/>
          <w:lang w:bidi="ar-SA"/>
        </w:rPr>
        <w:t>لقد عرفت هدي القرآن وقضاءه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متضافرة عن طريق أهل البيت والعترة الطاهرة وهم أعدال الكتاب وقرناؤه، كما قال الرسول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تمسكتم به لن تضلّوا بعدي، كتاب اللّٰه عزّوجلّ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ومن يرجع إلى خطب الإمام عليه السلام في التوحيد، وما أثر من أئمّة العترة الطاهرة، يقف على أنّ مذهبهم في ذلك هو امتناع الرؤية، وأنّه لا تدركه أوهام القلوب، فكيف أبصار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النزر اليسير في ذلك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في خطبة الأشباح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الذي لم يكن له قبل فيكون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قبله، والآخر الذي ليس له بعد، فيكون شيء بعده، والرادع أناسي الأبصار عن أن تناله أو تدركه</w:t>
      </w:r>
      <w:r>
        <w:rPr>
          <w:rFonts w:eastAsia="Amiri" w:cs="Amiri" w:ascii="Amiri" w:hAnsi="Amiri"/>
          <w:color w:val="111111"/>
          <w:sz w:val="28"/>
          <w:szCs w:val="28"/>
          <w:rtl w:val="true"/>
          <w:lang w:bidi="ar-SA"/>
        </w:rPr>
        <w:t>».</w:t>
      </w:r>
      <w:r>
        <w:rPr>
          <w:rStyle w:val="FootnoteAnchor"/>
        </w:rPr>
        <w:footnoteReference w:id="41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مالا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ولكن تدركه القلوب بحقائق الإيمان، قريب من الأشياء غير ملابس، بعيد عنها غير مباين</w:t>
      </w:r>
      <w:r>
        <w:rPr>
          <w:rFonts w:eastAsia="Amiri" w:cs="Amiri" w:ascii="Amiri" w:hAnsi="Amiri"/>
          <w:color w:val="111111"/>
          <w:sz w:val="28"/>
          <w:szCs w:val="28"/>
          <w:rtl w:val="true"/>
          <w:lang w:bidi="ar-SA"/>
        </w:rPr>
        <w:t>».</w:t>
      </w:r>
      <w:r>
        <w:rPr>
          <w:rStyle w:val="FootnoteAnchor"/>
        </w:rPr>
        <w:footnoteReference w:id="41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إلى غير ذلك من خطبه عليه السلام الطافحة بتقديسه وتنزيهه عن إحاطة الأبصار والقلوب به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وأمّا المروي عن سائر أئمّة أهل البيت فقد عقد ثقة الإسلام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باباً خاصاً للموضوع روى فيه ثماني روايات</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كما عقد الصدوق في كتاب التوحيد باباً لذلك روى فيه إحدى وعشرين رواية، فيها نور القلوب وشفاء الصدور</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ومن أراد الوقوف فليرجع إلى تلك الجوامع الحديثية</w:t>
      </w:r>
      <w:r>
        <w:rPr>
          <w:rFonts w:eastAsia="Amiri" w:cs="Amiri" w:ascii="Amiri" w:hAnsi="Amiri"/>
          <w:color w:val="111111"/>
          <w:sz w:val="28"/>
          <w:szCs w:val="28"/>
          <w:rtl w:val="true"/>
          <w:lang w:bidi="ar-SA"/>
        </w:rPr>
        <w:t xml:space="preserve">. </w:t>
      </w:r>
      <w:bookmarkStart w:id="380" w:name="pg11529_105755"/>
    </w:p>
    <w:p>
      <w:pPr>
        <w:pStyle w:val="Heading6"/>
        <w:numPr>
          <w:ilvl w:val="5"/>
          <w:numId w:val="1"/>
        </w:numPr>
        <w:rPr/>
      </w:pPr>
      <w:bookmarkStart w:id="381" w:name="__RefHeading___Toc3829462_73709187"/>
      <w:bookmarkStart w:id="382" w:name="_Toc138"/>
      <w:bookmarkEnd w:id="380"/>
      <w:bookmarkEnd w:id="381"/>
      <w:r>
        <w:rPr>
          <w:rtl w:val="true"/>
        </w:rPr>
        <w:t>فتوى شاذة عن الكتاب والسنّة</w:t>
      </w:r>
      <w:bookmarkEnd w:id="382"/>
    </w:p>
    <w:p>
      <w:pPr>
        <w:pStyle w:val="BookText"/>
        <w:rPr/>
      </w:pPr>
      <w:r>
        <w:rPr>
          <w:rFonts w:ascii="Amiri" w:hAnsi="Amiri" w:eastAsia="Amiri" w:cs="Amiri"/>
          <w:color w:val="111111"/>
          <w:sz w:val="28"/>
          <w:sz w:val="28"/>
          <w:szCs w:val="28"/>
          <w:rtl w:val="true"/>
          <w:lang w:bidi="ar-SA"/>
        </w:rPr>
        <w:t xml:space="preserve">في الختام نود الإشارة إلى فتوى عبد العزيز بن عبد اللّٰه بن باز المؤرخة </w:t>
      </w:r>
      <w:r>
        <w:rPr>
          <w:rFonts w:eastAsia="Amiri" w:cs="Amiri" w:ascii="Amiri" w:hAnsi="Amiri"/>
          <w:color w:val="111111"/>
          <w:sz w:val="28"/>
          <w:szCs w:val="28"/>
          <w:lang w:bidi="ar-SA"/>
        </w:rPr>
        <w:t>1407/3/8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سؤال عبداللّٰه عبد الرحمن يتعلّق بالاقتداء والائتمام بمن لا يعتقد بمسألة الرؤية يوم القيامة، فأفتى ابن باز بأنّ من ينكر رؤية اللّٰه سبحانه وتعالى في الآخرة لا يصلّى خلفه، وهو كافر عند أهل السنّة والجماعة، وأضاف أنّه قد بحث هذا الموضوع مع مفتي الأباضية في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الخليلي فاعترف بأنّه لا يؤمن برؤية اللّٰه في الآخرة، ويعتقد أنّ القرآن مخلوق، واستدلّ لذلك بما ذكره ابن القيم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الطبري وغيره أنّه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 اللّٰه لا يُرى يوم القيامة،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 كاتب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على عبد العزيز بن سلمة الماجشون رسالة عما جحدت الجهمية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يملي لهم الشيطان حتى جحدوا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أبي حاتم عن الأوزاعي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يحجب اللّٰه عزّوجلّ جهماً وأصحابه عن أفضل ثوابه، الذي وعده أولياءه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bookmarkStart w:id="383" w:name="pg11529_105756"/>
    </w:p>
    <w:p>
      <w:pPr>
        <w:pStyle w:val="BookText"/>
        <w:rPr/>
      </w:pPr>
      <w:bookmarkEnd w:id="383"/>
      <w:r>
        <w:rPr>
          <w:rFonts w:ascii="Amiri" w:hAnsi="Amiri" w:eastAsia="Amiri" w:cs="Amiri"/>
          <w:color w:val="111111"/>
          <w:sz w:val="28"/>
          <w:sz w:val="28"/>
          <w:szCs w:val="28"/>
          <w:rtl w:val="true"/>
          <w:lang w:bidi="ar-SA"/>
        </w:rPr>
        <w:t>إلى أن نقل عن أحمد بن حنبل و قيل له في رجل يحدّث بحديث عن رجل عن أبي العواطف أنّ اللّٰه لا يُرى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يحدث بهذا الحديث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لا يرى في الآخرة فقد كفر،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بالرؤية فهو جهمي، والجهمي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زياد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من كذّب بها فهو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لا يُرى فقد كفر باللّٰه، وكذّب بالقرآن، وردّ على اللّٰه أمره، يستتاب فإن تاب وإلّا قتل</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829464_73709187"/>
      <w:bookmarkStart w:id="385" w:name="_Toc139"/>
      <w:bookmarkEnd w:id="384"/>
      <w:r>
        <w:rPr>
          <w:rtl w:val="true"/>
        </w:rPr>
        <w:t>تحليل لهذه الفتيا</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الفتوى لا تصدر عمّن يجمع بين الرواية والدراية، وإنّما هي من متفرعات القول بأنّ اللّٰه مستقر على عرشه فوق السماوات، وأنّه ينزل في آخر كلّ ليلة نزول الخطيب عن درجات منبره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العرش تحته سبحانه يئط أطيط الرحل تحت الراكب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ويفتخر بتلك العقيدة ابن زفيل في قصيدته النونية ويقول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عطلوا منه السماوات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أخلوه من الرحمان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ومثل تلك العقيدة تنتج أنّ اللّٰه تعالى يرى كالبدر يوم القيامة، والرؤية لا تنفك عن الجهة والمكان، تعالى عن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الأكرم صلى الله عليه و آله و سلم كان يقبل إسلام من شهد بوحدانيته سبحانه ورسالة النبي صلى الله عليه و آله و سلم، ولم ير أنّ النبي الأكرم يأخذ الإقرار بما وراء ذلك، مثل رؤية اللّٰه وما شابهه، وهذا هو البخاري يروي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بني على خمس وليس فيه شيء من الإقرار بالرؤية، وهل النبي ترك ما هو مقوم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الرؤية مسألة اجتهادية تضاربت فيها أقوال الباحثين من المتكلّمين والمفسرين، وكلّ طائفة تمسّكت بلفيف من الآيات، فتمسّك المثبت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النافي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إنكار النافي رداً للقرآن، ولا يكون إثبات المثبت رداً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التأويل لطائفة لما يكون مخالفاً لعقيدته، فكيف لا يسوغ لطائفة أُخرى؟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رؤية اللّٰه يوم القيامة من الأُمور الضرورية التي يلازم إنكارها إنكار الرسالة ولا إنكار القرآن، بل كل طائفة تقبل برحابه صدر المصدرين الرئيسيين،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ولكن يناقش في دلالتهما على ما تدّعيه الطائفة الأُخرى، أو تناقش سند الرواية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بالرؤية عقيدة موروثة من اليهودوالنصارى، أعداء الدين، وقد دسّوا هذه الروايات بين </w:t>
      </w:r>
    </w:p>
    <w:p>
      <w:pPr>
        <w:pStyle w:val="BookText"/>
        <w:rPr/>
      </w:pPr>
      <w:r>
        <w:rPr>
          <w:rFonts w:ascii="Amiri" w:hAnsi="Amiri" w:eastAsia="Amiri" w:cs="Amiri"/>
          <w:color w:val="111111"/>
          <w:sz w:val="28"/>
          <w:sz w:val="28"/>
          <w:szCs w:val="28"/>
          <w:rtl w:val="true"/>
          <w:lang w:bidi="ar-SA"/>
        </w:rPr>
        <w:t>أحاديث المسلمين، فلم تزل مسلمة اليهود والنصارى يتحينون الفرص لتفريق كلمة المسلمين، وتشويه تعاليم هذا الدين، حتى تذرعوا بعد وفاة النبي بشتى الوسائل إلى بذر بذور الفساد، فأدخلوا في الدين الحنيف ما نسجته أوهام الأحبار والرهبان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الاعتقاد بشيء من الأُمور من الظواهر الروحية لا تنشأ جذوره في النفس إلّابعد تحقّق مبادئ ومقدّمات توجد العقيدة، فما معنى قول من يقول في مقابل المنكر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السيف، بدل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الدراسة، الحوار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طبيعة قاسية، ونفسية خالية من الرحمة والسماحة؟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أجلّ إمام دار الهجرة عن هذه الكلمة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مفتي الديار النجدية لم يعتمد إلّاعلى نقول وفتاوى ذكرها ابن القيم في كتابه دون أن يرجع إلى تفسير الآيات واحدة واحدة، أو يناقش المسألة في ضوء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أرخص مهمة الإفتاء ومؤهّلات المفتي في هذه الديار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إنّ ما نقله عن ابن القيم يعرب عن جهله المطبق في مسألة الرؤية، فإنّ نفي الرؤية شعار أئمّة أهل البيت، وشعار الإمام أمير المؤمنين علي عليه السلام في خطبه، وكلمه قبل أن يتولد الجهم وأذنابه، ولأجل ذلك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والتنزيه علويان، والجبر والتشبيه أمويان</w:t>
      </w:r>
      <w:r>
        <w:rPr>
          <w:rFonts w:eastAsia="Amiri" w:cs="Amiri" w:ascii="Amiri" w:hAnsi="Amiri"/>
          <w:color w:val="111111"/>
          <w:sz w:val="28"/>
          <w:szCs w:val="28"/>
          <w:rtl w:val="true"/>
          <w:lang w:bidi="ar-SA"/>
        </w:rPr>
        <w:t xml:space="preserve">». </w:t>
      </w:r>
      <w:bookmarkStart w:id="386" w:name="pg11529_105759"/>
    </w:p>
    <w:p>
      <w:pPr>
        <w:pStyle w:val="Heading3"/>
        <w:numPr>
          <w:ilvl w:val="2"/>
          <w:numId w:val="1"/>
        </w:numPr>
        <w:rPr/>
      </w:pPr>
      <w:bookmarkStart w:id="387" w:name="__RefHeading___Toc3829466_73709187"/>
      <w:bookmarkStart w:id="388" w:name="_Toc140"/>
      <w:bookmarkEnd w:id="386"/>
      <w:bookmarkEnd w:id="387"/>
      <w:r>
        <w:rPr>
          <w:rtl w:val="true"/>
        </w:rPr>
        <w:t>(</w:t>
      </w:r>
      <w:r>
        <w:rPr/>
        <w:t>13</w:t>
      </w:r>
      <w:r>
        <w:rPr>
          <w:rtl w:val="true"/>
        </w:rPr>
        <w:t xml:space="preserve">) </w:t>
      </w:r>
      <w:r>
        <w:rPr>
          <w:rtl w:val="true"/>
        </w:rPr>
        <w:t>كلام اللّٰه سبحانه هو الكلام النفسي</w:t>
      </w:r>
      <w:bookmarkEnd w:id="388"/>
    </w:p>
    <w:p>
      <w:pPr>
        <w:pStyle w:val="Heading4"/>
        <w:numPr>
          <w:ilvl w:val="3"/>
          <w:numId w:val="1"/>
        </w:numPr>
        <w:rPr/>
      </w:pPr>
      <w:bookmarkStart w:id="389" w:name="__RefHeading___Toc3829468_73709187"/>
      <w:bookmarkStart w:id="390" w:name="_Toc141"/>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أجمع المسلمون تبعاً للكتاب والسنّة على كونه سبحانه متكلّماً، ويبدو أنّ البحث في كلامه سبحانه أوّل مسألة طرحت على بساط المناقشات في تاريخ علم الكلام، وإن لم يكن ذلك أمراً قطعياً بل ثبت خلافه، وقد شغلت تلك المسألة بال العلماء والمفكّرين الإسلاميين في عصر الخلفاء، وحدثت بسببه مشاجرات، بل مصادمات دامية ذكرها التاريخ وسجل تفاصيلها، وخاصة في قضية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الخلفاء هم الذين يروّجون البحث عن هذه المسألة ونظائرها حتّى ينصرف المفكّرون عن نقد أفعالهم وانحرافاتهم، هذا من جانب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إنّ الفتوحات الإسلامية أوجبت الاختلاط بين المسلمين وغيرهم، وصار ذلك مبدأً لاحتكاك الثقافتين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والأجنبية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الجو المشحون بتضارب الأفكار، طرحت مسألة تكلُّمِه سبحانه في الأوساط الإسلامية، وأوجدت ضجة كبيرة في المجامع العلمية، خصوصاً في عصر المأمون و من بعده، وأُريقت في هذا </w:t>
      </w:r>
      <w:bookmarkStart w:id="391" w:name="pg11529_105760"/>
    </w:p>
    <w:p>
      <w:pPr>
        <w:pStyle w:val="BookText"/>
        <w:rPr/>
      </w:pPr>
      <w:bookmarkEnd w:id="391"/>
      <w:r>
        <w:rPr>
          <w:rFonts w:ascii="Amiri" w:hAnsi="Amiri" w:eastAsia="Amiri" w:cs="Amiri"/>
          <w:color w:val="111111"/>
          <w:sz w:val="28"/>
          <w:sz w:val="28"/>
          <w:szCs w:val="28"/>
          <w:rtl w:val="true"/>
          <w:lang w:bidi="ar-SA"/>
        </w:rPr>
        <w:t>السبيل دماء الأبرياء، ولما لم تكن هذه المسألة مطروحة في العصور السابقة بين المسلمين تضاربت الأقوال فيها إلى حدّ صارت بعض الأقوال والنظريات موهونة جدّاً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الاختلاف في كلامه سبحانه واقع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حقيقة كلامه سبحانه؟ وهل هو من صفات ذاته كالعلم والقدرة والحياة، أو من صفات فعله كالإحياء والإماتة والخلق والرزق إلى غير ذلك من الصفات الفعلية؟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قديم أوحادث، أو هل هو غير مخلوق أو مخلوق؟ والاختلاف في هذا المقام من نتائج الاختلاف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نطرح رأي الأشاعرة في كلا المقامين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3829470_73709187"/>
      <w:bookmarkStart w:id="393" w:name="_Toc142"/>
      <w:bookmarkEnd w:id="392"/>
      <w:r>
        <w:rPr>
          <w:rtl w:val="true"/>
        </w:rPr>
        <w:t>ما هو حقيقة كلامه؟</w:t>
      </w:r>
      <w:bookmarkEnd w:id="393"/>
    </w:p>
    <w:p>
      <w:pPr>
        <w:pStyle w:val="Heading5"/>
        <w:numPr>
          <w:ilvl w:val="4"/>
          <w:numId w:val="1"/>
        </w:numPr>
        <w:rPr/>
      </w:pPr>
      <w:bookmarkStart w:id="394" w:name="__RefHeading___Toc3829472_73709187"/>
      <w:bookmarkStart w:id="395" w:name="_Toc143"/>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إنّ في حقيقة كلامه آراء مختلفة نذكرها إجمالاً أوّلاً، ونركز على البحث عن رأي الأشاعرة ثانياً</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829474_73709187"/>
      <w:bookmarkStart w:id="397" w:name="_Toc144"/>
      <w:bookmarkEnd w:id="396"/>
      <w:r>
        <w:rPr/>
        <w:t>1</w:t>
      </w:r>
      <w:r>
        <w:rPr>
          <w:rtl w:val="true"/>
        </w:rPr>
        <w:t xml:space="preserve">. </w:t>
      </w:r>
      <w:r>
        <w:rPr>
          <w:rtl w:val="true"/>
        </w:rPr>
        <w:t>نظرية المعتزلة</w:t>
      </w:r>
      <w:bookmarkEnd w:id="397"/>
    </w:p>
    <w:p>
      <w:pPr>
        <w:pStyle w:val="BookText"/>
        <w:rPr/>
      </w:pPr>
      <w:r>
        <w:rPr>
          <w:rFonts w:ascii="Amiri" w:hAnsi="Amiri" w:eastAsia="Amiri" w:cs="Amiri"/>
          <w:color w:val="111111"/>
          <w:sz w:val="28"/>
          <w:sz w:val="28"/>
          <w:szCs w:val="28"/>
          <w:rtl w:val="true"/>
          <w:lang w:bidi="ar-SA"/>
        </w:rPr>
        <w:t>قالت المعتزلة في تعريف كلامه تعالى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كلامه سبحانه أصوات وحروف ليست قائمة بذاته تعالى، بل يخلقها سبحانه في غيره، كاللوح المحفوظ، أو جبرائيل، أو النبي، فمعنى </w:t>
      </w:r>
      <w:bookmarkStart w:id="398" w:name="pg11529_105761"/>
    </w:p>
    <w:p>
      <w:pPr>
        <w:pStyle w:val="BookText"/>
        <w:rPr/>
      </w:pPr>
      <w:bookmarkEnd w:id="398"/>
      <w:r>
        <w:rPr>
          <w:rFonts w:ascii="Amiri" w:hAnsi="Amiri" w:eastAsia="Amiri" w:cs="Amiri"/>
          <w:color w:val="111111"/>
          <w:sz w:val="28"/>
          <w:sz w:val="28"/>
          <w:szCs w:val="28"/>
          <w:rtl w:val="true"/>
          <w:lang w:bidi="ar-SA"/>
        </w:rPr>
        <w:t>كونه متكلّماً كونه موجداً للكلام، وليس من شرط الفاعل أن يحل عليه الفعل</w:t>
      </w:r>
      <w:r>
        <w:rPr>
          <w:rFonts w:eastAsia="Amiri" w:cs="Amiri" w:ascii="Amiri" w:hAnsi="Amiri"/>
          <w:color w:val="111111"/>
          <w:sz w:val="28"/>
          <w:szCs w:val="28"/>
          <w:rtl w:val="true"/>
          <w:lang w:bidi="ar-SA"/>
        </w:rPr>
        <w:t>.</w:t>
      </w:r>
      <w:r>
        <w:rPr>
          <w:rStyle w:val="FootnoteAnchor"/>
          <w:rtl w:val="true"/>
        </w:rPr>
        <w:footnoteReference w:id="425"/>
      </w:r>
    </w:p>
    <w:p>
      <w:pPr>
        <w:pStyle w:val="Heading5"/>
        <w:numPr>
          <w:ilvl w:val="4"/>
          <w:numId w:val="1"/>
        </w:numPr>
        <w:rPr/>
      </w:pPr>
      <w:bookmarkStart w:id="399" w:name="__RefHeading___Toc3829476_73709187"/>
      <w:bookmarkStart w:id="400" w:name="_Toc145"/>
      <w:bookmarkEnd w:id="399"/>
      <w:r>
        <w:rPr/>
        <w:t>2</w:t>
      </w:r>
      <w:r>
        <w:rPr>
          <w:rtl w:val="true"/>
        </w:rPr>
        <w:t xml:space="preserve">. </w:t>
      </w:r>
      <w:r>
        <w:rPr>
          <w:rtl w:val="true"/>
        </w:rPr>
        <w:t>نظرية الحكماء</w:t>
      </w:r>
      <w:bookmarkEnd w:id="400"/>
    </w:p>
    <w:p>
      <w:pPr>
        <w:pStyle w:val="BookText"/>
        <w:rPr/>
      </w:pPr>
      <w:r>
        <w:rPr>
          <w:rFonts w:ascii="Amiri" w:hAnsi="Amiri" w:eastAsia="Amiri" w:cs="Amiri"/>
          <w:color w:val="111111"/>
          <w:sz w:val="28"/>
          <w:sz w:val="28"/>
          <w:szCs w:val="28"/>
          <w:rtl w:val="true"/>
          <w:lang w:bidi="ar-SA"/>
        </w:rPr>
        <w:t>إنّ كلامه سبحانه لا ينحصر فيما ذكره، بل مجموع العالم الإمكاني كلام اللّٰه سبحانه، يتكلّم به، بإيجاده وإنشائه، فيظهر المكنون من كمال أسمائه وصفاته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فعلى تينك النظريتين، يكون تكلّمه سبحانه من أوصاف فعله، لا من صفات ذاته، خلافاً للنظريتين الآتيتين</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3829478_73709187"/>
      <w:bookmarkStart w:id="402" w:name="_Toc146"/>
      <w:bookmarkEnd w:id="401"/>
      <w:r>
        <w:rPr/>
        <w:t>3</w:t>
      </w:r>
      <w:r>
        <w:rPr>
          <w:rtl w:val="true"/>
        </w:rPr>
        <w:t xml:space="preserve">. </w:t>
      </w:r>
      <w:r>
        <w:rPr>
          <w:rtl w:val="true"/>
        </w:rPr>
        <w:t>نظرية الحنابلة</w:t>
      </w:r>
      <w:bookmarkEnd w:id="402"/>
    </w:p>
    <w:p>
      <w:pPr>
        <w:pStyle w:val="BookText"/>
        <w:rPr/>
      </w:pPr>
      <w:r>
        <w:rPr>
          <w:rFonts w:ascii="Amiri" w:hAnsi="Amiri" w:eastAsia="Amiri" w:cs="Amiri"/>
          <w:color w:val="111111"/>
          <w:sz w:val="28"/>
          <w:sz w:val="28"/>
          <w:szCs w:val="28"/>
          <w:rtl w:val="true"/>
          <w:lang w:bidi="ar-SA"/>
        </w:rPr>
        <w:t>كلامه حرف وصوت يقومان بذاته، وأنّه قديم، وقد بالغوا فيه حتى قال بعضهم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الجلد والغلاف قديمان</w:t>
      </w:r>
      <w:r>
        <w:rPr>
          <w:rFonts w:eastAsia="Amiri" w:cs="Amiri" w:ascii="Amiri" w:hAnsi="Amiri"/>
          <w:color w:val="111111"/>
          <w:sz w:val="28"/>
          <w:szCs w:val="28"/>
          <w:rtl w:val="true"/>
          <w:lang w:bidi="ar-SA"/>
        </w:rPr>
        <w:t>.</w:t>
      </w:r>
      <w:r>
        <w:rPr>
          <w:rStyle w:val="FootnoteAnchor"/>
          <w:rtl w:val="true"/>
        </w:rPr>
        <w:footnoteReference w:id="427"/>
      </w:r>
    </w:p>
    <w:p>
      <w:pPr>
        <w:pStyle w:val="Heading5"/>
        <w:numPr>
          <w:ilvl w:val="4"/>
          <w:numId w:val="1"/>
        </w:numPr>
        <w:rPr/>
      </w:pPr>
      <w:bookmarkStart w:id="403" w:name="__RefHeading___Toc3829480_73709187"/>
      <w:bookmarkStart w:id="404" w:name="_Toc147"/>
      <w:bookmarkEnd w:id="403"/>
      <w:r>
        <w:rPr/>
        <w:t>4</w:t>
      </w:r>
      <w:r>
        <w:rPr>
          <w:rtl w:val="true"/>
        </w:rPr>
        <w:t xml:space="preserve">. </w:t>
      </w:r>
      <w:r>
        <w:rPr>
          <w:rtl w:val="true"/>
        </w:rPr>
        <w:t>نظرية الأشاعرة</w:t>
      </w:r>
      <w:bookmarkEnd w:id="404"/>
    </w:p>
    <w:p>
      <w:pPr>
        <w:pStyle w:val="Heading6"/>
        <w:numPr>
          <w:ilvl w:val="5"/>
          <w:numId w:val="1"/>
        </w:numPr>
        <w:rPr/>
      </w:pPr>
      <w:bookmarkStart w:id="405" w:name="__RefHeading___Toc3829482_73709187"/>
      <w:bookmarkStart w:id="406" w:name="_Toc148"/>
      <w:bookmarkEnd w:id="405"/>
      <w:r>
        <w:rPr>
          <w:rtl w:val="true"/>
        </w:rPr>
        <w:t>اشارة</w:t>
      </w:r>
      <w:bookmarkEnd w:id="40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مسلك الأشاعرة هو مسلك الحنابلة، لكن بصورة معدّلة نزيهة عمّا لا يقبله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أبو الحسن الأشعري إلى كونه من صفات </w:t>
      </w:r>
    </w:p>
    <w:p>
      <w:pPr>
        <w:pStyle w:val="BookText"/>
        <w:rPr/>
      </w:pPr>
      <w:r>
        <w:rPr>
          <w:rFonts w:ascii="Amiri" w:hAnsi="Amiri" w:eastAsia="Amiri" w:cs="Amiri"/>
          <w:color w:val="111111"/>
          <w:sz w:val="28"/>
          <w:sz w:val="28"/>
          <w:szCs w:val="28"/>
          <w:rtl w:val="true"/>
          <w:lang w:bidi="ar-SA"/>
        </w:rPr>
        <w:t>الذات، لا بالمعنى السخيف الذي تتبنّاه الحنابلة، بل بمعنى آخر، وهو القول بالكلام النفسي القائم بذات المتكلّم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النظرية مع اشتهارها من الشيخ أبي الحسن الأشعري، لم نجدها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ركّز فيهما على البحث عن المسألة الثانية، وهي أنّ كلامه سبحانه غير مخلوق، ولم يبحث عن حقيقة كلامه، ومع ذلك فقد نقلها عنه الشهرستاني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أبو الحسن الأشعري إلى أنّ الكلام معنى قائم بالنفس الإنسانية، وبذات المتكلّم، وليس بحروف ولا أصوات، وإنّما هو القول الذي يجده القائل في نفسه ويجيله في خلده، وفي تسمية الحروف التي في اللسان كلاماً حقيقياً تردد، أهو على سبيل الحقيقة أم على طريق المجاز؟ و إن كان على طريق الحقيقة فإطلا ق اسم الكلام عليه وعلى النطق النفسي بالاشتراك</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الحقّ من الإسلاميين إلى كون الباري تعالى متكلّماً بكلام قديم أزلي نفساني، أحدي الذات، ليس بحروف ولا أصوات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بانقسام المتعلقات، مغاير للعلم والإرادة وغير ذلك من الصفات</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وقال العضدي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نظرية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ننكره، لكنّا نثبت أمراً وراء ذلك، وهو المعنى القائم بالنفس، ونزعم أنّه غير العبارات، إذ قد تختلف العبارات بالأزمنة والأمكنة والأقوام، بل قد يدلّ عليه بالإشارة </w:t>
      </w:r>
    </w:p>
    <w:p>
      <w:pPr>
        <w:pStyle w:val="BookText"/>
        <w:rPr/>
      </w:pPr>
      <w:r>
        <w:rPr>
          <w:rFonts w:ascii="Amiri" w:hAnsi="Amiri" w:eastAsia="Amiri" w:cs="Amiri"/>
          <w:color w:val="111111"/>
          <w:sz w:val="28"/>
          <w:sz w:val="28"/>
          <w:szCs w:val="28"/>
          <w:rtl w:val="true"/>
          <w:lang w:bidi="ar-SA"/>
        </w:rPr>
        <w:t xml:space="preserve">والكتابة كما يدلّ عليه بالعبارة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غير العلم، إذ قد يخبر الرجل عمّا لا يعلمه بل هو يعلم خلافه أو يشكّ فيه، وغير الإرادة، لأنّه قد يأمر بما لا يريده كالمختبر لعبده هل يطيعه أم لا، فإذا هو صفة ثالثة غير العلم والإرادة، قائمة بالنفس، ثمّ نزعم أنّه قديم لامتناع قيام الحوادث بذاته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حدوث الألفاظ إنّما تفيدهم بالنسبة إلى الحنابلة، وأمّا بالنسبة إلينا فيكون نصّاً للدّليل في غير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حدوث القرآن مطلقاً، فحيث يمكن حمله على حدوث الألفاظ، لا يكون لهم فيه حجّة علينا، ولا يجدي عليهم إلّاأن يبرهنوا على عدم المعنى الزائد على العلم والإرادة</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فقد أحسن العضدي وأنصف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وستوافيك البرهنة على أنّ ما يسمونه كلاماً نفسياً أمر صحيح، لكنّه ليس خارجاً عن إطار العلم والإرادة، وليس وصفاً ثالثاً وراءهما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الشهرستاني قد قام بتبيين المقصود من الكلام النفساني في كلام 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الكلام النفسي قد أحاط به الإجمال والإبهام، فنأتي بنصّ كلامه، وإن كان لايخلو عن تعقيد في الإنشاء، حتّى يتبيّن المقصود منه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العاقل إذا راجع نفسه وطالع ذهنه وجد من نفسه كلاماً وقولاً يجول في قلبه، تارةً إخباراً عن أُمور رآها على هيئة وجودها أو سمعها من مبتداها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منتهاها على وفق ثبوتها، وتارةً حديثاً مع نفسه بأمر ونهي ووعد ووعيد لأشخاص على تقدير وجودهم ومشاهدتهم، ثمّ يعبّر عن تلك الأحاديث وقت المشاهدة، وتارةً نطقاً عقلياً إمّا بجزم القول أنّ الحقّ والصدق كذا، وإمّا بترديد الفكر أنّه هل يجوز أن يكون الشيء كذا أو يستحيل أو يجب، إلى غير ذلك من الأفكار حتّى أنّ كلّ صانع يحدث نفسه أوّلاً بالغرض الذي توجهت إليه صنعته، ثمّ تنطق نفسه في حال الفعل محادثة مع الآلات والأدوات والمواد والعناصر، ومن أنكر أمثال هذه المعاني فقد جحد الضرورة، وباهَتَ العقل، وأنكر الأوائل التي في ذهن الإنسان، وسبيله سبيل السوفسطائية، كيف وإنكاره ذلك ممّا لم يدر في قلبه ولا جال في ذهنه، ثمّ لم يعبّر عنه بالإنكار ولا أشار إليه بالإقرار، فوجد أنّ المعنى معلوم بالضرورة وإنّما الشكّ في أنّه هو العلم بنفسه أو الإرادة والتقدير والتفكير والتصوير والتدبير، والتمييز بينه و بين العلم هين، إذ العلم تبين محض تابع للمعلوم على ما هو به، وليس فيه إخبار ولا اقتضاء وطلب، ولا استفهام ولا دعاء ولا نداء، وهي أقسام معلومة وقضايا معقولة وراء التبيين، والتمييز بينه و بين الإرادة أسهل وأهون، فإنّ الإرادة قصد إلى تخصيص الفعل ببعض الجائزات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قصد في هذه القضايا ولا تخصيص، وأمّا التقدير والتفكير والتدبير فكلّ ذلك عبارات عن حديث النفس، وهو الذي يعنى به من النطق النفساني، ومن العجب أنّ الإنسان يجوز أن يخلو ذهنه عن كلّ معنى ولا يجد نفسه قط خالياًعن حديث النفس حتى في النوم فإنّه في الحقيقة يرى في منامه أشياء وتحدّث نفسه بالأشياء ولربما يطاوعه لسانه </w:t>
      </w:r>
    </w:p>
    <w:p>
      <w:pPr>
        <w:pStyle w:val="BookText"/>
        <w:rPr/>
      </w:pPr>
      <w:r>
        <w:rPr>
          <w:rFonts w:ascii="Amiri" w:hAnsi="Amiri" w:eastAsia="Amiri" w:cs="Amiri"/>
          <w:color w:val="111111"/>
          <w:sz w:val="28"/>
          <w:sz w:val="28"/>
          <w:szCs w:val="28"/>
          <w:rtl w:val="true"/>
          <w:lang w:bidi="ar-SA"/>
        </w:rPr>
        <w:t>وهو في منامه حتّى يتكلّم وينطق متابعة لنفسه فيما يحدث وينطق</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نرى أنّ ما ذكره الآمدي الذي نقلناه آنفاً في تفسير الكلام النفسي وارد في كلمات المتأخّرين عنه، كالفاضل القوشجي والفضل بن روزبهان، وإليك نصوصهما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يورد صيغة أمر أو نهي أو نداء أو إخبار أو استخبار أو غير ذلك، يجد في نفسه معاني يعبر عنها، نسمّيها بالكلام الحسي، والمعنى الذي يجده ويدور في خلده ولا يختلف باختلاف العبارات بحسب الأوضاع والاصطلاحات ويقصد المتكلّم حصوله في نفس السامع على موجبه، هو الذي نسمّيه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عندهم لفظ مشترك يطلقونه على المؤلف من الحروف المسموعة، وتارة يطلقونه على المعنى القائم بالنفس الذي يعبّر عنه بالألفاظ، ويقولون هو الكلام حقيقة، وهو قديم قائم بذاته، ولابدّ من إثبات هذا الكلام، فإنّ العرف لا يفهمون من الكلام إلّاالمؤلّف من الحروف والأصوات فنقول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ليرجع الشخص إلى نفسه أنّه إذا أراد التكلّم بالكلام فهل يفهم من ذاته أنّه يزور ويرتب معاني فيعزم على التكلّم بها، كما أنّ من أراد الدخول على السلطان أو العالم فإنّه يرتب في نفسه معاني وأشياء ويقول في نفسه سأتكلم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فالمنصف يجد من نفسه هذا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407" w:name="pg11529_105766"/>
    </w:p>
    <w:p>
      <w:pPr>
        <w:pStyle w:val="BookText"/>
        <w:rPr/>
      </w:pPr>
      <w:bookmarkEnd w:id="407"/>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التي نتكلّم بها مدلولات قائمة بالنفس، فنقول لهذه المدلولات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الكلام النفسي</w:t>
      </w:r>
      <w:r>
        <w:rPr>
          <w:rFonts w:eastAsia="Amiri" w:cs="Amiri" w:ascii="Amiri" w:hAnsi="Amiri"/>
          <w:color w:val="111111"/>
          <w:sz w:val="28"/>
          <w:szCs w:val="28"/>
          <w:rtl w:val="true"/>
          <w:lang w:bidi="ar-SA"/>
        </w:rPr>
        <w:t>.</w:t>
      </w:r>
      <w:r>
        <w:rPr>
          <w:rStyle w:val="FootnoteAnchor"/>
          <w:rtl w:val="true"/>
        </w:rPr>
        <w:footnoteReference w:id="432"/>
      </w:r>
    </w:p>
    <w:p>
      <w:pPr>
        <w:pStyle w:val="Heading6"/>
        <w:numPr>
          <w:ilvl w:val="5"/>
          <w:numId w:val="1"/>
        </w:numPr>
        <w:rPr/>
      </w:pPr>
      <w:bookmarkStart w:id="408" w:name="__RefHeading___Toc3829484_73709187"/>
      <w:bookmarkStart w:id="409" w:name="_Toc149"/>
      <w:bookmarkEnd w:id="408"/>
      <w:r>
        <w:rPr>
          <w:rtl w:val="true"/>
        </w:rPr>
        <w:t>حصيلة البحث</w:t>
      </w:r>
      <w:bookmarkEnd w:id="409"/>
    </w:p>
    <w:p>
      <w:pPr>
        <w:pStyle w:val="BookText"/>
        <w:rPr/>
      </w:pPr>
      <w:r>
        <w:rPr>
          <w:rFonts w:ascii="Amiri" w:hAnsi="Amiri" w:eastAsia="Amiri" w:cs="Amiri"/>
          <w:color w:val="111111"/>
          <w:sz w:val="28"/>
          <w:sz w:val="28"/>
          <w:szCs w:val="28"/>
          <w:rtl w:val="true"/>
          <w:lang w:bidi="ar-SA"/>
        </w:rPr>
        <w:t xml:space="preserve">دلّت النصوص المذكورة عن أقطاب الأشاعرة على أنّ في مورد كل كلام صادر من أيّ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خالقاً كان أو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العلم في الجمل الخبرية، ووراء الإرادة والكراهة في الجمل الإنشائية، معاني قائمة بنفس المتكلّم، وهو الكلام النفسي، يتبع حدوثه وقدمه، حدوث المتكلّم وقدمه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ذكروا في توضيحه حقّ لا ينكره أحد، إنّما الكلام في إثبات مغايرته للعلم في الجمل الخبرية، وللإرادة في الجمل الإنشائية، وهو غير ثابت، بل الثابت خلافه، وإنّ المعاني التي تدور في خلد المتكلّم ليست إلّاتصور المعاني المفردة أو المركبة أو الإذعان بالنسبة، فيرجع الكلام النفسي في الجمل الخبرية إلى التصورات والتصديقات، فأي شيء هنا وراء العلم حتى نسمّيه بالكلام النفسي، كما أنّه عندما يرتب المتكلّم المعاني الإنشائية، فلا يرتب إلّاإرادته وكراهته أو ما يكون مقدمة لهما، كتصور الشيء والتصديق بالفائدة، فيرجع الكلام النفسي في الإنشاء إلى الإرادة والكراهة، فأيّ شيء هنا غيرهما حتّى نسمّيه بالكلام النفسي، وعند ذلك لا يكون التكلّم وصفاً وراء العلم في الإخبار، ووراءه مع الإرادة في الإنشاء، مع أنَّ الأشاعرة يصرون على إثبات وصف ذاتي باسم التكلّم وراء العلم والإرادة، </w:t>
      </w:r>
    </w:p>
    <w:p>
      <w:pPr>
        <w:pStyle w:val="BookText"/>
        <w:rPr/>
      </w:pPr>
      <w:r>
        <w:rPr>
          <w:rFonts w:ascii="Amiri" w:hAnsi="Amiri" w:eastAsia="Amiri" w:cs="Amiri"/>
          <w:color w:val="111111"/>
          <w:sz w:val="28"/>
          <w:sz w:val="28"/>
          <w:szCs w:val="28"/>
          <w:rtl w:val="true"/>
          <w:lang w:bidi="ar-SA"/>
        </w:rPr>
        <w:t>ولأجل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متكلّماً بالذات، غير كونه عالماً ومريداً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نستعرض ما استدلّوا به على أنّ الكلام النفسي وراء العلم، فإليك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النفسي غير العلم، لأنّ الرجل قد يخبر عمّا لا يعلمه بل يعلم خلافه أو يشكّ فيه، فالإخبار عن الشيء غير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النفسي في الإخبار معنى قائم بالنفس لا يتغير بتغير العبارات، وهو غير العلم، إذ قد يخبر الرجل عمّا لا يعلمه، بل يعلم خلافه، أو يشكّ فيه</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رجوع كلّ ما في الذهن في ظرف الإخبار إلى العلم، هو الرجوع إلى العلم الجامع بين التصور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فالمخبر الشاك أو العالم بالخلاف يتصور الموضوع والمحمول والنسبة الحكمية ثمّ يخبر، فما في ذهنه من هذه التصوّرات الثلاثة لا يخرج عن إطار العلم، وهو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ذهنه الشق الآخر من العلم وهو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الاشتباه هو تفسير العلم بالتصديق فقط، فزعموا أنّه غير موجود عند الإخبار في ذهن المخبر الشاك أو العالم بالخلاف، والغفلة عن أنّ عدم وجود العلم بمعنى التصديق لا يدلّعلى عدم وجود القسم الآخر من العلم وهو التصوّر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استدلوا به في مجال الإنشاء قائلين بأنّه يوجد في ظرف </w:t>
      </w:r>
    </w:p>
    <w:p>
      <w:pPr>
        <w:pStyle w:val="BookText"/>
        <w:rPr/>
      </w:pPr>
      <w:r>
        <w:rPr>
          <w:rFonts w:ascii="Amiri" w:hAnsi="Amiri" w:eastAsia="Amiri" w:cs="Amiri"/>
          <w:color w:val="111111"/>
          <w:sz w:val="28"/>
          <w:sz w:val="28"/>
          <w:szCs w:val="28"/>
          <w:rtl w:val="true"/>
          <w:lang w:bidi="ar-SA"/>
        </w:rPr>
        <w:t>الإنشاء شيء غير الإرادة والكراهة، وهو الكلام النفسي، لأنّه قد يأمر الرجل بما لا يريده كالمختبر لعبده هل يطيعه أو لا، فالمقصود هو الاختبار دون الإتيان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الاختبارية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تتعلّق الإرادة فيه بنفس المقدّمة ولا تتعلّق بنفس الفعل، كما في أمره سبحانه الخليل بذبح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لما أتى الخليل بالمقدّمات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صَدَّقْتَ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تتعلّق الإرادة فيه بالمقدّمة وذيلها، غاية الأمر، أنّ الداعي إلى الأمر مصلحة مترتبة على نفس القيام بالفعل، لا على ذات الفعل، كما إذا أمر الأمير أحد وزرائه في الملأ العام بإحضار الماء لتفهيم الحاضرين بأنّه مطيع غير 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المقام عن إرادة، غاية الأمر، أنّ القسم الأوّل تتعلّق الإرادة فيه بالمقدّمة فقط، وهنا بالمقدّمة مع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قولهم إنّه لا توجد الإرادة في الأوامر الاختبارية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المستدل تصور أنّ إرادة الآمر تتعلّق بفعل الغير، أي المأمور، فلأجل ذلك حكم بأنّه لا إرادة متعلّقة بفعل الغير في الأوامر الامتحانية، ويستنتج أنّ فيها شيئاً غير الإرادة، ربما يسمّى بالطلب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أو بالكلام النفسي، ولكن الحقّ غير ذلك، فإنّ إرادة الآمر لا تتعلّق بفعل الغير مطلقاً، لأنّ فعله خارج عن إطار اختيار الأمر، وما هو كذلك لا يقع متعلّقاً للإرادة، فلأجل ذلك ما اشتهر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إرادة الآمر </w:t>
      </w:r>
    </w:p>
    <w:p>
      <w:pPr>
        <w:pStyle w:val="BookText"/>
        <w:rPr/>
      </w:pPr>
      <w:r>
        <w:rPr>
          <w:rFonts w:ascii="Amiri" w:hAnsi="Amiri" w:eastAsia="Amiri" w:cs="Amiri"/>
          <w:color w:val="111111"/>
          <w:sz w:val="28"/>
          <w:sz w:val="28"/>
          <w:szCs w:val="28"/>
          <w:rtl w:val="true"/>
          <w:lang w:bidi="ar-SA"/>
        </w:rPr>
        <w:t>والناهي بفعل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صوري، إذ هي لا تتعلّق إلّابالفعل الاختياري، وليس فعل الغير من أفعال الأمر الاختيارية، فلا محيص من القول بأنّ إرادة الآمر متعلّقة بفعل نفسه وهو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البعث إلى الفعل أو الزجر عنه، والكلّ واقع في إطار اختيار الآمر ويعدّان من أفعاله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الغاية من البعث والزجر هي انبعاث المأمور إلى ما بعث إليه، أو انتهاؤه عمّا زجر عنه، لعلم المكلّف المأمور بأنّ في التخلّف مضاعفات دنيوية أو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تعلّق إرادة الآمر في الأوامر الجدية والاختيارية على وزان واحد، وهو تعلّق إرادته ببعث المأمور وزجره، لا فعل المأمور ولا انزجاره، فإنّه غاية للآمر لا مراد له، فالقائل خلط بين متعلّق الإرادة، وما هو غاية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الغير لمّا كان خارجاً عن اختيار الآمر لا تتعلّق به الإرادة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يبدو في الذهن أن يعترض على ما ذكرنا بأنّ الآمر إذا كان إنساناً لا تتعلّق إرادته بفعل الغير لخروجه عن اختياره، وأمّا الواجب سبحانه فهو آمر قاهر، وإرادته نافذة في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ولكن الإجابة عن هذا الاعتراض واضحة، فإنّ المقصود من الإرادة هنا هو الإرادة التشريعية، وأمّا الإرادة التكوينية القاهرة على العباد المخرجة لهم عن وصف الاختيار، الجاعلة لهم كآلة بلا إرادة، فهي خارجة عن مورد البحث،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فهذه الآية تعرب عن عدم تعلّق مشيئته سبحانه بإيمان من في الأرض، ولكن من جانب آخر تعلّقت مشيئته بإيمان كلّ مكلّف واع،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يَقُولُ اَلْحَقَّ وَ هُوَ يَهْدِي اَلسَّبِيلَ</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كما أنّ هدايته السبيل عامة مثله لكلّ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 وَ يَهْدِيَكُمْ سُنَنَ اَلَّذِينَ مِنْ قَبْلِكُمْ</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إلى غير ذلك من الآيات الناصّة على عموم هدايته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العصاة والكفّار مكلّفون بما كلّف به أهل الطاعة والإيمان بنصّ القرآن الكريم، والتكليف عليهم لا يكون ناشئاً من إرادة اللّٰه سبحانه وإلّا لزم تفكيك إرادته عن مراده، ولابدّ أن يكون هناك منشأ آخر للتكليف وهو الذي نسمّيه بالكلام النفسي تارة، وبالطلب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فيستنتج من ذلك أنّه يوجد في الإنشاء شيء غير الإرادة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أجابت عنه المعتزلة بأنّ إرادته سبحانه لو تعلّقت بفعل نفسه فلا تنفك عن المراد، وأمّا إذا تعلّقت بفعل الغير فبما أنّها تعلّقت بالفعل </w:t>
      </w:r>
    </w:p>
    <w:p>
      <w:pPr>
        <w:pStyle w:val="BookText"/>
        <w:rPr/>
      </w:pPr>
      <w:r>
        <w:rPr>
          <w:rFonts w:ascii="Amiri" w:hAnsi="Amiri" w:eastAsia="Amiri" w:cs="Amiri"/>
          <w:color w:val="111111"/>
          <w:sz w:val="28"/>
          <w:sz w:val="28"/>
          <w:szCs w:val="28"/>
          <w:rtl w:val="true"/>
          <w:lang w:bidi="ar-SA"/>
        </w:rPr>
        <w:t>الاختياري الصادر من العبد عن حرية واختيار، فلا محالة يكون الفعل مسبوقاً باختيار العبد، فإن أراد واختار العبد يتحقّق الفعل، وإن لم يرد فلا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المستدل خلط بين الإرادة التكوينية المتعلّقة بالإيجاد مباشرة أو تسبيباً، فإنّ إرادته في ذلك المجال لا تنفك عن المراد،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وبين الإرادة التشريعية المتجلّية بصورة التقنين في القرآن والحديث فإنّها تتعلّق بنفس إنشائه وبعثه، وجعله الداعي للانبعاث والانزجار، والمراد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متخلّف عن الإرادة، وأمّا فعل الغير، أي انبعاث العبد وانتهاؤه فهو من غايات الإرادة التقنينية لا من متعلّقاتها، فتخلّفهما عن الإرادة التقنينية لا يكون نقضاً للقاعدة، أي امتناع تخلف مراده سبحانه عن إرادته، لما عرفت من أنّ فعل الغير ليس متعلّقاً لإرادته في ذلك المجال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عاقل يعلم أنّ المتكلّم من قامت به صفة التكلّم، ولو كان معنى كونه سبحانه متكلّماً هو خلقه الكلام فلا يقال لخالق الكلام متكلّم، كما لا يقال لخالق الذوق إنّه ذائق</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المبدأ بالفاعل ليس قسماً واحداً وهو القسم </w:t>
      </w:r>
    </w:p>
    <w:p>
      <w:pPr>
        <w:pStyle w:val="BookText"/>
        <w:rPr/>
      </w:pPr>
      <w:r>
        <w:rPr>
          <w:rFonts w:ascii="Amiri" w:hAnsi="Amiri" w:eastAsia="Amiri" w:cs="Amiri"/>
          <w:color w:val="111111"/>
          <w:sz w:val="28"/>
          <w:sz w:val="28"/>
          <w:szCs w:val="28"/>
          <w:rtl w:val="true"/>
          <w:lang w:bidi="ar-SA"/>
        </w:rPr>
        <w:t>الحلولي، بل له أقسام، فإنّ القيام منه ما هو صدوري كالقتل والضرب في القاتل والضارب، ومنه حلولي كالعلم والقدرة في العالم والقادر، والتكلّم كالضرب ليس من المبادئ الحلولية في الفاعل، بل من المبادئ الصدورية، فلأجل أنّه سبحانه موجد الكلام يطلق عليه أنّه متكلّم وِزانَ إطلاق الرزّاق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يصحّ الإطلاق وإن لم يكن المبدأ قائماً بالفاعل أبداً لا صدورياً ولا حلولياً، بل يكفي نوع ملابسة بالمبدأ، كالتمّار واللبان لبائع التمر واللبن، وأمّا عدم إطلاق الذائق على خالق الذوق فلأجل أنّ صدق المشتقات بإحدى أنواع القيام ليس قياسياً حتى يطلق عليه سبحانه الذائق والشام بسبب إيجاده الذوق والشم، وربما احترز الإلهيون عن توصيفه بهما لأجل الابتعاد عمّا يوهم التجسيم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الكلام كما يطلق على الكلام اللفظي، يطلق على الموجود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قَوْلَكُمْ أَوِ اِجْهَرُوا بِهِ إِنَّهُ عَلِيمٌ بِذٰاتِ اَلصُّدُورِ</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الموجود في الضمير من باب العناية والمشاكلة،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التقوّل باللسان، فلا يطلق على الموجود في الذهن الذي لا واقعية له، إلّاالصورة العلمية، إلّامن باب العناية</w:t>
      </w:r>
      <w:r>
        <w:rPr>
          <w:rFonts w:eastAsia="Amiri" w:cs="Amiri" w:ascii="Amiri" w:hAnsi="Amiri"/>
          <w:color w:val="111111"/>
          <w:sz w:val="28"/>
          <w:szCs w:val="28"/>
          <w:rtl w:val="true"/>
          <w:lang w:bidi="ar-SA"/>
        </w:rPr>
        <w:t xml:space="preserve">. </w:t>
      </w:r>
      <w:bookmarkStart w:id="410" w:name="pg11529_105773"/>
    </w:p>
    <w:p>
      <w:pPr>
        <w:pStyle w:val="Heading6"/>
        <w:numPr>
          <w:ilvl w:val="5"/>
          <w:numId w:val="1"/>
        </w:numPr>
        <w:rPr/>
      </w:pPr>
      <w:bookmarkStart w:id="411" w:name="__RefHeading___Toc3829486_73709187"/>
      <w:bookmarkStart w:id="412" w:name="_Toc150"/>
      <w:bookmarkEnd w:id="410"/>
      <w:bookmarkEnd w:id="411"/>
      <w:r>
        <w:rPr>
          <w:rtl w:val="true"/>
        </w:rPr>
        <w:t>حصيلة البحث</w:t>
      </w:r>
      <w:bookmarkEnd w:id="412"/>
    </w:p>
    <w:p>
      <w:pPr>
        <w:pStyle w:val="BookText"/>
        <w:rPr/>
      </w:pPr>
      <w:r>
        <w:rPr>
          <w:rFonts w:ascii="Amiri" w:hAnsi="Amiri" w:eastAsia="Amiri" w:cs="Amiri"/>
          <w:color w:val="111111"/>
          <w:sz w:val="28"/>
          <w:sz w:val="28"/>
          <w:szCs w:val="28"/>
          <w:rtl w:val="true"/>
          <w:lang w:bidi="ar-SA"/>
        </w:rPr>
        <w:t xml:space="preserve">إنّ الأشاعرة زعموا أنّ في ذهن المتكلّم في الجملة الخبرية والإنشائية وراء التصورات والتصديقات في الأُولى، ووراء الإرادة والكراهة في الثانية، شيئاً يسمّونه بالكلام النفسي، وربما خصّوا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النفسي في القسم الإنشائي؛ وبذلك صحّحوا كونه سبحانه متكلماً، ككونه عالماً وقادراً، وأنّ الكلّ من الصفات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البحث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أوقفنا على خلاف ما ذهبوا إليه، لما عرفت من أنّه ليس وراء العلم في الجمل الخبرية، ولا وراء الإرادة والكراهة في الجمل الإنشائية، شيء نسمّيه كلاماً نفسياً، كما عرفت أنّ الطلب أيضاً هو نفس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نقف على أنّ ما يقوله المحقّق الطوسي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النفسانية غير معقولة</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أمر متين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النظريات الثلاث للمعتزلة والحكماء والأشاعرة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تمّ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 أوان البحث في المقام الثاني وهوحدوث كلامه أو قدمه</w:t>
      </w:r>
      <w:r>
        <w:rPr>
          <w:rFonts w:eastAsia="Amiri" w:cs="Amiri" w:ascii="Amiri" w:hAnsi="Amiri"/>
          <w:color w:val="111111"/>
          <w:sz w:val="28"/>
          <w:szCs w:val="28"/>
          <w:rtl w:val="true"/>
          <w:lang w:bidi="ar-SA"/>
        </w:rPr>
        <w:t xml:space="preserve">. </w:t>
      </w:r>
      <w:bookmarkStart w:id="413" w:name="pg11529_105774"/>
    </w:p>
    <w:p>
      <w:pPr>
        <w:pStyle w:val="Heading3"/>
        <w:numPr>
          <w:ilvl w:val="2"/>
          <w:numId w:val="1"/>
        </w:numPr>
        <w:rPr/>
      </w:pPr>
      <w:bookmarkStart w:id="414" w:name="__RefHeading___Toc3829488_73709187"/>
      <w:bookmarkStart w:id="415" w:name="_Toc151"/>
      <w:bookmarkEnd w:id="413"/>
      <w:bookmarkEnd w:id="414"/>
      <w:r>
        <w:rPr>
          <w:rtl w:val="true"/>
        </w:rPr>
        <w:t>(</w:t>
      </w:r>
      <w:r>
        <w:rPr/>
        <w:t>14</w:t>
      </w:r>
      <w:r>
        <w:rPr>
          <w:rtl w:val="true"/>
        </w:rPr>
        <w:t xml:space="preserve">) </w:t>
      </w:r>
      <w:r>
        <w:rPr>
          <w:rtl w:val="true"/>
        </w:rPr>
        <w:t>كلام اللّٰه غير مخلوق أو قديم</w:t>
      </w:r>
      <w:bookmarkEnd w:id="415"/>
    </w:p>
    <w:p>
      <w:pPr>
        <w:pStyle w:val="Heading4"/>
        <w:numPr>
          <w:ilvl w:val="3"/>
          <w:numId w:val="1"/>
        </w:numPr>
        <w:rPr/>
      </w:pPr>
      <w:bookmarkStart w:id="416" w:name="__RefHeading___Toc3829490_73709187"/>
      <w:bookmarkStart w:id="417" w:name="_Toc152"/>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لقد شاع في أواخر القرن الثاني، كون كلام اللّٰه غير مخلوق وقد اعتنقه أهل الحديث وفي مقدمهم إمام الحنابلة، وتحمل في طريق عقيدته هذه ألوان التعذيب، وقد اعتنقوا هذه الفكرة مع الاعتراف بأنّه لم يرد فيها نصّ من رسول اللّٰه صلى الله عليه و آله و سلم، ولا جاء من الصحابة فيها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تسربت تلك العقيدة مثل القول بالتشبيه والتجسيم إلى المسلمين من اليهودية والنصرانية، حيث قال اليهود بقدم التوراة</w:t>
      </w:r>
      <w:r>
        <w:rPr>
          <w:rStyle w:val="FootnoteAnchor"/>
          <w:rtl w:val="true"/>
        </w:rPr>
        <w:footnoteReference w:id="443"/>
      </w:r>
      <w:r>
        <w:rPr>
          <w:rFonts w:ascii="Amiri" w:hAnsi="Amiri" w:eastAsia="Amiri" w:cs="Amiri"/>
          <w:color w:val="111111"/>
          <w:sz w:val="28"/>
          <w:sz w:val="28"/>
          <w:szCs w:val="28"/>
          <w:rtl w:val="true"/>
          <w:lang w:bidi="ar-SA"/>
        </w:rPr>
        <w:t xml:space="preserve">والنصرانية بقدم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القول حول القرآن الكريم في كونه مخلوقاً أو غير مخلوق، وقد عمل على إثارة هذه المسألة، النصارى الذين كانوا في حاشية البيت الأموي وعلى رأسهم يوحنا الدمشقي، الذ ي كان يبث بين علماء النصارى في البلاد الإسلامية طرق المناظرات التي تشكّك المسلمين في دينهم، وينشر بين المسلمين الأكاذيب عن نبيّهم، مثل زعمه عشق </w:t>
      </w:r>
    </w:p>
    <w:p>
      <w:pPr>
        <w:pStyle w:val="BookText"/>
        <w:rPr/>
      </w:pPr>
      <w:r>
        <w:rPr>
          <w:rFonts w:ascii="Amiri" w:hAnsi="Amiri" w:eastAsia="Amiri" w:cs="Amiri"/>
          <w:color w:val="111111"/>
          <w:sz w:val="28"/>
          <w:sz w:val="28"/>
          <w:szCs w:val="28"/>
          <w:rtl w:val="true"/>
          <w:lang w:bidi="ar-SA"/>
        </w:rPr>
        <w:t>النبي صلى الله عليه و آله و سلم لزينب بنت جحش، فقد جاء في القرآن أنّ عيسى بن مريم كلمته ألقاها إلى مريم، فكان يبث بين المسلمين أنّ كلمة اللّٰه قديمة، فيسألهم أكلمته قديمة أم لا؟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مخلوق</w:t>
      </w:r>
      <w:r>
        <w:rPr>
          <w:rStyle w:val="FootnoteAnchor"/>
          <w:rtl w:val="true"/>
        </w:rPr>
        <w:footnoteReference w:id="444"/>
      </w:r>
      <w:r>
        <w:rPr>
          <w:rFonts w:ascii="Amiri" w:hAnsi="Amiri" w:eastAsia="Amiri" w:cs="Amiri"/>
          <w:color w:val="111111"/>
          <w:sz w:val="28"/>
          <w:sz w:val="28"/>
          <w:szCs w:val="28"/>
          <w:rtl w:val="true"/>
          <w:lang w:bidi="ar-SA"/>
        </w:rPr>
        <w:t>،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 عيسى قديم</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وعلى ذلك وجد من قال إنّ القرآن مخلوق، ليرد كيد هؤلاء، فقال ذلك الجعد بن درهم، وقاله الجهم بن صفوان، وقالته المعتزلة واعتنق ذلك الرأي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في سنة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أنّ المذهب الحقّ هو أنّ القرآن مخلوق، وأخذ يدعو لذلك في مجلس مناظراته، وأدلى في ذلك بما يراه حججاً قاطعة في هذا الموضوع، وقد ترك المناقشة حرة، والناس أحراراً فيما يقولون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توفّي فيها، بدا له أن يدعو الناس بقوة السلطان إلى اعتناق هذه الفكرة، ومن الغريب أنّه ابتدأ بهذا وهو خارج بغداد، وقد خرج مجاهداً فكتب هذه الكتب وهو بمدينة الرقة، وأخذ يرسل الكتب لحمل الناس على اعتناق عقيدة أنّ القرآن مخلوق، إلى نائبه ببغداد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إبراهيم، وقد جاء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أنّ أمير المؤمنين غير مستعين في عمله، ولا واثق فيمن قلده واستحفظه من أُمور رعيته بمن لا يوثق بدينه، وخلوص توحيده ويقينه، فإذا أقروا بذلك ووافقوا أمير المؤمنين فيه وكانوا على سبيل الهدى والنجاة، فمرهم بنصّ من يحضرهم من الشهود على الناس ومسألتهم عن علمهم في القرآن وترك شهادة من لم يقر بأنّه مخلوق محدث</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وقد سارع نائبه ببغداد إلى تنفيذ ما أمر به، لكنّه تجاوز الحدّ السلبي إلى الحدّ الإيجابي فأحضر المحدثين والفقهاء فسألهم عن عقيدتهم حول القرآن، وأعلن الكلّ عن اعتناق ما كتبه المأمون سوى أربعة، فأصرّوا على عدم كون القرآن مخلوقاً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بالوثاق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 رجعوا عن عقيدتهم إلّااثنان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نوح وأحمد بن حنبل، فسيقا إلى طرطوس ليلتقيا بالمأمون، ومات الأوّل في الطريق، وبقي أحمد، وبينا هم في الطريق مات المأمون وترك وصية بها من بعده أن يؤخذ بسيرته في خلق القرآن، وقد تولى الحكم المعتصم ثمّ الواثق فكانا على سيرة المأمون في مسألة خلق القرآن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ولمّا تولّى المتوكّل الحكم انقلب الأمر وصارت الظروف مناسبة لصالح المحدثين، وفي هذا الجو أعلن إمام الحنابلة عقيدته في القرآن بالقول بعدم كونه مخلوقاً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القرآن وكلام اللّٰه من أهمّ المشاكل التي عرضت لمفكري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أثارت ضجة كبيرة في صفوف العلماء والعامة، وارتبطت بها محنة كبيرة تعرف بمحنة الإمام أحمد بن حنبل، وكان شعار النظريتين المتنازعتين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القرآن مخلوق أم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فتزعم المعتزلة جهة المنادين بخلق القرآن واستجلبوا لصفهم خليفة من أعظم الخلفاء وهو المأمون، ووزيراً من أعظم وزراء بني العباس هو أحمد بن أبي دؤاد، وذهب ضحية الخلاف كثيرون، وثبت القائلون بأنّه غير مخلوق على رأيهم وليس لهم من أُمور الحكم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 القائلون بخلق القرآن تحت ضغط الناس، وخرج أحمد بن حنبل من المحنة ظافراً يضرب به المثل في الثبات على العقيدة، كما سجل المعتزلة بموقفهم ومحاولتهم أخذ الناس بالعنف على القول برأيهم أسوأ مثال على التدخل في الحرية الفكرية، مع أنّهم روّادها الأوائل</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أوّل قارورة كسرت في الإسلام، وكم في تاريخ خلفاء الإسلام من ضغط وعنف وتدخل في الحرية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شيعة أهل البيت عاشوا قروناً بين إخوانهم المسلمين تحت ستار التقية خوفاً على نفوسهم ودمائهم وأموالهم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تقدير فقد قال المحقّق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تفوّه بقدم القرآن هو عبد اللّٰه بن كلاب، لأنّ السلف كانوا يتحرجون من وصف القرآن </w:t>
      </w:r>
    </w:p>
    <w:p>
      <w:pPr>
        <w:pStyle w:val="BookText"/>
        <w:rPr/>
      </w:pPr>
      <w:r>
        <w:rPr>
          <w:rFonts w:ascii="Amiri" w:hAnsi="Amiri" w:eastAsia="Amiri" w:cs="Amiri"/>
          <w:color w:val="111111"/>
          <w:sz w:val="28"/>
          <w:sz w:val="28"/>
          <w:szCs w:val="28"/>
          <w:rtl w:val="true"/>
          <w:lang w:bidi="ar-SA"/>
        </w:rPr>
        <w:t>بأنّه قديم و قالوا فقط غير مخلوق، لكن المعتزلة زادوا بأنّ كلام اللّٰه مخلوق محدث، وميز الأشعري متابعاً لابن كلاب بين الكلام النفسي الأزلي القديم، والكلام المتعلّق بالأمر والنهي والخبر وهو حادث</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وأمّا ابن تيمية ففرّق بين كونه غير مخلوق وكونه قديماً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لم يقل أحد من السلف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لم يقل أحد منهم إنّه قديم، ولم يقل واحداً من القولين أحد من الصحابة ولا التابعين لهم بإحسان ولا من بعدهم من الأئمّة الأربعة ولا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عرف أنّه قال هو قديم عبد اللّٰه بن سعيد بن كلاب</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والظاهر الواضح أنّ القول بأنّ السلف القائلين بعدم خلق القرآن، لا يقولون بقدم القرآن، والتفريق بين عدم الخلق والقدم لا يعدو عن أن يكون كذباً وغير صحيح</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الجوزي يصرّح بأنّ الأئمّة المعتمد عليهم قالوا إنّ القرآن كلام اللّٰه قديم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كون شيء غير مخلوق هو أنّه قديم، إذ لو فرض كونه غير قديم مع كونه غير مخلوق، فلابدّ و أن يكون قد حدث ووجد من العدم بنفسه، وهو واضح البطلان،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ولأجل إيضاح الحال نأتي بما جاء به أحمد بن حنبل وأبو الحسن الأشعري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كلام اللّٰه ليس بمخلوق، فمن زعم أنّ القرآن مخلوق فهو جهمي كافر، ومن زعم أنّ القرآن كلام اللّٰه عزّوجلّ ووقف، ولم يقل مخلوق ولا غير مخلوق، فهو أخبث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ألفاظنا بالقرآن وتلاوتنا له مخلوقة، والقرآن كلام اللّٰه، فهو جهمي، ومن لم يكفِّر هؤلاء القوم كلّهم فهو مثلهم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 اللّٰه موسى تكليماً، من اللّٰه، سمع موسى يقيناً، وناوله التوراة من يده، ولم يزل اللّٰه متكلماً عالماً، تبارك اللّٰه أحسن الخالقين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وقال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إنّ القرآن كلام اللّٰه غير مخلوق، وإنّ من قال بخلق القرآن فهو كافر</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وقد نقل عن إمام الحنابلة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لا مخلوق ولا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أضر من الجهمية على الناس، ويلكم فإن لم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بمخلوق فقولوا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سوء،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اعتقد وأذهب إليه ولا أشك فيه أنّ القرآن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شكّ في هذا؟</w:t>
      </w:r>
      <w:r>
        <w:rPr>
          <w:rStyle w:val="FootnoteAnchor"/>
          <w:rtl w:val="true"/>
        </w:rPr>
        <w:footnoteReference w:id="456"/>
      </w:r>
      <w:r>
        <w:rPr>
          <w:rFonts w:ascii="Amiri" w:hAnsi="Amiri" w:eastAsia="Amiri" w:cs="Amiri"/>
          <w:color w:val="111111"/>
          <w:sz w:val="28"/>
          <w:sz w:val="28"/>
          <w:szCs w:val="28"/>
          <w:rtl w:val="true"/>
          <w:lang w:bidi="ar-SA"/>
        </w:rPr>
        <w:t>هذا ما لدى المحدثين والحنابلة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p>
    <w:p>
      <w:pPr>
        <w:pStyle w:val="BookText"/>
        <w:rPr/>
      </w:pP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كلام اللّٰه تعالى ووحيه وهو مخلوق حدث، أنزله اللّٰه على نبيّه ليكون علماً ودالاً على نبوته، وجعله دلالة لنا على الأحكام، لنرجع إليه في الحلال والحرام واستوجب منّا بذلك الحمد والشكر، وإذاً هو الذي نسمعه اليوم و نتلوه، وإن لم يكن محدثاً من جهة اللّٰه تعالى فهو مضاف إليه على الحقيقة، كما يضاف ما ننشده اليوم من قصيدة امرئ القيس على الحقيقة، وإن لم يكن امرؤ القيس محدثاً لها الآن</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وقبل الخوض في تحليل المسألة نقدّم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مسألة خلق القرآن أو قدمه بمثابة أوجدت طائفتين يكفّر كلّ منهما عقيدة الآخر، فإمام الحنابلة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زعم أنّ القرآن مخلوق فهو جهمي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بكون القرآن غير مخلوق أو قديم، شرك باللّٰه سبحانه، فيجب تحليلها على ضوء العقل والكتاب والسنة بعيداً عن كلّ هياج ولغط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المسألة قد طرحت في أجواء خاصة، عزّ فيها التفاهم وساد عليها التناكر، وإلّا فلا معنى لمسلم يؤمن باللّٰه ورسوله، وكتابه وسنته، التنازع في أمر تزعم إحدى الطائفتين أنّه ملاك الكفر وأنّ التوحيد في خلافه، وتزعم الطائفة الأُخرى عكس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مسألة خلق القرآن بهذه المثابة لكان على الوحي، التصريح بأحد القولين، ورفع الستار عن وجه الحقيقة، مع أنّا نرى أنّه ليس في </w:t>
      </w:r>
    </w:p>
    <w:p>
      <w:pPr>
        <w:pStyle w:val="BookText"/>
        <w:rPr/>
      </w:pPr>
      <w:r>
        <w:rPr>
          <w:rFonts w:ascii="Amiri" w:hAnsi="Amiri" w:eastAsia="Amiri" w:cs="Amiri"/>
          <w:color w:val="111111"/>
          <w:sz w:val="28"/>
          <w:sz w:val="28"/>
          <w:szCs w:val="28"/>
          <w:rtl w:val="true"/>
          <w:lang w:bidi="ar-SA"/>
        </w:rPr>
        <w:t>الشريعة الإسلامية نصّ في المسألة، وإنّما طرحت في أوائل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استدلت الأشاعرة ببعض الآيات، غير أنّ دلالتها خفية، لا يقف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إلّاالأوحدي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يعد ملاك التوحيد والشرك يجب أن يرد فيه نصّ لا يقبل التأويل، ويقف عليه كلّ حاضر وباد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بعض السلف كانوا يتحرّجون من وصف القرآن بأنّه قديم، وقالوا فقط إنّه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بهذا القول تدرّجوا فيه ووصفوا كلام اللّٰه بأنه قديم، ومن المعلوم أنّ توصيف شيء بأنّه غير مخلوق أو قديم ممّا لا يتجرّأ عليه العارف، لأنّ هذين الوصفين من خصائص ذاته سبحانه، فلو كان كلامه سبحانه غير ذاته فكيف يمكن أن يتصف بكونه غير مخلوق، أو كونه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صحّة تلك العقيدة التي لا ينالها إلّاالأوحدي في علم الكلام، فكيف يمكن أن تكون هذه المسألة الغامضة ممّا يجب الاعتقاد به على كلّ مسلم، مع أنّ الإنسان البسيط بل الفاضل لا يقدر أن يحلل ويدرك كون شيء غير اللّٰه سبحانه، وفي الوقت نفسه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سهولة العقيدة ويسر التكليف من سمات الشريعة الإسلامية وبهما تفارق سائر المذاهب السائدة على العالم، مع أنّ تصديق كون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 أو قديم، شيء يعسر فهمه على الخاصة، فكيف على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الظاهر من أهل الحديث هو قدم القرآن المقروء، الأمر الذي تنكره البداهة والعقل ونفس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تلك العقيدة بمنزلة من البطلان حتى تحامل عليها الشيخ محمد عبده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 بقدم القرآن</w:t>
      </w:r>
    </w:p>
    <w:p>
      <w:pPr>
        <w:pStyle w:val="BookText"/>
        <w:rPr/>
      </w:pPr>
      <w:r>
        <w:rPr>
          <w:rFonts w:ascii="Amiri" w:hAnsi="Amiri" w:eastAsia="Amiri" w:cs="Amiri"/>
          <w:color w:val="111111"/>
          <w:sz w:val="28"/>
          <w:sz w:val="28"/>
          <w:szCs w:val="28"/>
          <w:rtl w:val="true"/>
          <w:lang w:bidi="ar-SA"/>
        </w:rPr>
        <w:t>المقروء أشنع حالاً وأضلّ اعتقاداً عن كلّ ملّة جاء القرآن نفسه بتضليلها والدعوة إلى مخالفتها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ولمّا رأى ابن تيمية الذي يظن نفسه مروّجاً لعقيدة أهل الحديث، أنّها عقيدة تافهة، صرح بحدوث القرآن المقروء وحدوث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على حدوث النداء والسمع من حينه لا من الأزل</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والعجب أنّه استدلّ بدليل المعتزلة على حدوث القرآن المقروء،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ترتيب حروف الكلمات والجمل يستلزم الحدوث آنَ تحقُّقِ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يتوقف على حدوث الباء وانعدامها، ثمّ حدوث السين كذلك إلى آخر الكلمة، فالحدوث والانعدام ذاتي لمفردات الحروف لا ينفك عنها، وذلك حتى يمكن أن توجد كلمة، فإذاً كيف يمكن أن يكون مثل هذا قديماً أزلياً مع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فكرة عدم خلق القرآن أو القول بقدمه شعار أهل الحديث وسمتهم، ومن جانب آخر كان القول بقدم القرآن المقروء والملفوظ شيئاً لا يقبله العقل السليم، جاءت الأشاعرة بنظرية جديدة أصلحوا بها القول بعدم خلق القرآن وقدمه، والتجأوا إلى أنّ المراد من كلام</w:t>
      </w:r>
    </w:p>
    <w:p>
      <w:pPr>
        <w:pStyle w:val="BookText"/>
        <w:rPr/>
      </w:pPr>
      <w:r>
        <w:rPr>
          <w:rFonts w:ascii="Amiri" w:hAnsi="Amiri" w:eastAsia="Amiri" w:cs="Amiri"/>
          <w:color w:val="111111"/>
          <w:sz w:val="28"/>
          <w:sz w:val="28"/>
          <w:szCs w:val="28"/>
          <w:rtl w:val="true"/>
          <w:lang w:bidi="ar-SA"/>
        </w:rPr>
        <w:t>اللّٰه ليس هو القرآن المقروء بل الكلام النفسي، وقد عرفت مدى صحّة القول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أوّل مورد تقوم الأشاعرة فيه بإصلاح عقيدة أهل الحديث بشكل يقبله العقل، وعلى كلّ تقدير فالقول بقدم الكلام النفسي ليس بمنزلة القول بقدم القرآن المقروء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يكون القول بخلق القرآن وحدوثه ملاكاً للكفر مع أنّه سبحانه يصفه بأنّه محدث أي 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الذكر هو القرآن الكريم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الجديد، وهو وصف للذكر، ومعنى كونه جديداً أنّه أتاهم بعد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الإنجيل جديد لأنّه أتاهم بعد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بعض سور القرآن وآياته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بعد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كونه محدثاً من حيث نزوله، بل المراد كونه محدثاً بذاته بشهادة أنّه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وشؤونه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فلا معنى لإرجاع الوصف إلى النزول، بعد كونه محدثاً بالذات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القول بقدم القرآن مع أنّه سبحانه يقول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w:t>
      </w:r>
    </w:p>
    <w:p>
      <w:pPr>
        <w:pStyle w:val="BookText"/>
        <w:rPr/>
      </w:pPr>
      <w:r>
        <w:rPr>
          <w:rFonts w:ascii="Amiri" w:hAnsi="Amiri" w:eastAsia="Amiri" w:cs="Amiri"/>
          <w:color w:val="111111"/>
          <w:sz w:val="28"/>
          <w:sz w:val="28"/>
          <w:szCs w:val="28"/>
          <w:rtl w:val="true"/>
          <w:lang w:bidi="ar-SA"/>
        </w:rPr>
        <w:t>شِئْنٰا لَنَذْهَبَنَّ بِالَّذِي أَوْحَيْنٰا إِلَيْكَ ثُمَّ لاٰ تَجِدُ لَكَ بِهِ عَلَيْنٰا وَكِيلاً</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توصيف القديم بالإذهاب والإعدام؟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العجب أنّ محط النزاع لم يحدد بشكل واضح يقدر الإنسان معه على القضاء فيه، فهاهنا احتمالات نطرحها على بساط البحث ونطلب حكمها من العقل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والجمل الفصيحة البليغة التي عجز الإنسان في جميع القرون عن الإتيان بمثلها، وقد جاء بها أمين الوحي إلى النبي الأكرم وقرأها الرسول فتلقتها الأسماع وحرّرتها الأقلام على الصحف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السامية والمفاهيم الرفيعة في مجالات التكوين والتشريع والحوادث والأخلاق والأدب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سبحانه وصفاته من العلم والقدرة والحياة التي بحث عنها القرآن وأشار إليها بألفاظه وجمله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سبحانه بكلّ ما ورد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القائم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القرآن ليس مخلوقاً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قول البشر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المحتملات لا تختص بالقرآن الكريم بل تطَّرد في جميع الصحف السماوية النازلة إلى أنبيائه ورسله، وإليك بيان حكمها من حيث الحدوث والقدم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أظن إنساناً يملك شيئاً من الدرك والعقل يعتقد بكونه غير مخلوق أو كونه قديماً، كيف وهو شيء من الأشياء، وموجود من الموجودات، ممكن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غير مخلوق وجب أن يكون واجباً بالذات، وهو نفس الشرك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أنّه سبحانه تكلم بهذه الألفاظ والجمل، فلا يخرج تكلمه عن كونه فعله، فهل يمكن أن يقال إنّ فعله غير مخلوق أو قديم؟</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قريب من الأوّل في البداهة، فإنّ القرآن 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سائر 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الحوادث المحقّقة في زمن النبي من محاجّة أهل الكتاب والمشركين وما جرى في غزواته وحروبه من الحوادث المؤلمة أوالمسرّة، فهل يمكن أن نقول بأنّ الحادثة التي يحكيها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 إِنَّ اَللّٰهَ سَمِيعٌ بَصِيرٌ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قديمة؟</w:t>
      </w:r>
    </w:p>
    <w:p>
      <w:pPr>
        <w:pStyle w:val="BookText"/>
        <w:rPr/>
      </w:pPr>
      <w:r>
        <w:rPr>
          <w:rFonts w:ascii="Amiri" w:hAnsi="Amiri" w:eastAsia="Amiri" w:cs="Amiri"/>
          <w:color w:val="111111"/>
          <w:sz w:val="28"/>
          <w:sz w:val="28"/>
          <w:szCs w:val="28"/>
          <w:rtl w:val="true"/>
          <w:lang w:bidi="ar-SA"/>
        </w:rPr>
        <w:t>وقد أخبر اللّٰه تبارك و تعالى في القرآن والصحف السماوية عمّا جرى على أنبيائه من الحوادث، وما جرى على سائر الأُمم من ألوان العذاب، كما أخبر عمّا جرى في التكوين من الخلق والتدبير، فهذه الحقائق واردة في القرآن الكريم، حادثة بلا شك لا قديمة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ذاته وصفاته من العلم والقدرة والحياة وكلّ ما يرجع إليها كشهادته أنّه لاإله إلّاهو، قديم بلا إشكال، وليس بمخلوق </w:t>
      </w:r>
    </w:p>
    <w:p>
      <w:pPr>
        <w:pStyle w:val="BookText"/>
        <w:rPr/>
      </w:pPr>
      <w:r>
        <w:rPr>
          <w:rFonts w:ascii="Amiri" w:hAnsi="Amiri" w:eastAsia="Amiri" w:cs="Amiri"/>
          <w:color w:val="111111"/>
          <w:sz w:val="28"/>
          <w:sz w:val="28"/>
          <w:szCs w:val="28"/>
          <w:rtl w:val="true"/>
          <w:lang w:bidi="ar-SA"/>
        </w:rPr>
        <w:t>بالبداهة، ولكنّه لا يختصّ بالقرآن، بل كلّما يتكلّم به البشر ويشير به إلى 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فحقائقه المشار إليها بالألفاظ والأصوات قديمة، وفي الوقت نفسه ما يشير به من الكلام والجمل،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 سبحانه بما جاء في هذه الكتب وما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أنّه قديم بنفس ذاته، ولم يقل أحد من المتكلّمين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شذّ من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سبحانه متكلماً بكلام قديم أزلي نفساني ليس بحروف ولا أصوات، مغاير للعلم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ما أسماه الشيخ الأشعري بكلام نفسي لا يخرج عن إطار العلم والإرادة، ولا شكّ أنّ علمه وإرادته البسيطة قديمان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الهدف من نفي كونه غير مخلوق القرآن غير مخلوق للبشر، وفي الوقت نفسه هو مخلوق للّٰه سبحانه، فهذا أمر لا ينكره مسلم، فإنّ القرآن مخلوق للّٰه سبحانه، والناس بأجمعهم لا يقدرون على مثله قال سبحانه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وقد نقل سبحانه عن بعض المشركين الألداء أنّ القرآن قول البشر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أوعده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وَ لاٰ تَذَرُ</w:t>
      </w:r>
      <w:r>
        <w:rPr>
          <w:rFonts w:eastAsia="Amiri" w:cs="Amiri" w:ascii="Amiri" w:hAnsi="Amiri"/>
          <w:color w:val="111111"/>
          <w:sz w:val="28"/>
          <w:szCs w:val="28"/>
          <w:rtl w:val="true"/>
          <w:lang w:bidi="ar-SA"/>
        </w:rPr>
        <w:t>».</w:t>
      </w:r>
      <w:r>
        <w:rPr>
          <w:rStyle w:val="FootnoteAnchor"/>
          <w:rtl w:val="true"/>
        </w:rPr>
        <w:footnoteReference w:id="466"/>
      </w:r>
      <w:bookmarkStart w:id="418" w:name="pg11529_105787"/>
    </w:p>
    <w:p>
      <w:pPr>
        <w:pStyle w:val="BookText"/>
        <w:rPr/>
      </w:pPr>
      <w:bookmarkEnd w:id="418"/>
      <w:r>
        <w:rPr>
          <w:rFonts w:ascii="Amiri" w:hAnsi="Amiri" w:eastAsia="Amiri" w:cs="Amiri"/>
          <w:color w:val="111111"/>
          <w:sz w:val="28"/>
          <w:sz w:val="28"/>
          <w:szCs w:val="28"/>
          <w:rtl w:val="true"/>
          <w:lang w:bidi="ar-SA"/>
        </w:rPr>
        <w:t>وهذا التحليل يعرب عن أنّ المسألة كانت مطروحة في أجواء مشوّشة اختلط فيها الحابل بالنابل، ولم يكن محط البحث محرراً على وجه الوضوح حتى يعرف المثبت عن المنفي، ويمخّض الحقّ من الباطل، ومع هذا التشويش في تحرير محل النزاع، نرى أهل الحديث والأشاعرة يستدلّون بآيات وغيرها على قدم كلامه، وكونه غير مخلوق، وإليك هذه الأدلة واحداً بعد واحد</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829492_73709187"/>
      <w:bookmarkStart w:id="420" w:name="_Toc153"/>
      <w:bookmarkEnd w:id="419"/>
      <w:r>
        <w:rPr>
          <w:rtl w:val="true"/>
        </w:rPr>
        <w:t>أدلّة الأشاعرة على كون القرآن غير مخلوق</w:t>
      </w:r>
      <w:bookmarkEnd w:id="420"/>
    </w:p>
    <w:p>
      <w:pPr>
        <w:pStyle w:val="BookText"/>
        <w:rPr/>
      </w:pPr>
      <w:r>
        <w:rPr>
          <w:rFonts w:ascii="Amiri" w:hAnsi="Amiri" w:eastAsia="Amiri" w:cs="Amiri"/>
          <w:color w:val="111111"/>
          <w:sz w:val="28"/>
          <w:sz w:val="28"/>
          <w:szCs w:val="28"/>
          <w:rtl w:val="true"/>
          <w:lang w:bidi="ar-SA"/>
        </w:rPr>
        <w:t>استدلّ الأشعري على قدم القرآن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يدلّمن كتاب اللّٰه على أنّ كلامه غير مخلوق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فلوكان القرآن مخلوقاً لوجب أن يكن مقولاً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اللّٰه عزّوجلّ قائلاً 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قولاً، وهذا يوجب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يؤول الأمر إلى أنّ قول اللّٰه غير مخلوق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كلّ قول واقعاً بقول لا إلى غاية، وذلك محال، وإذا استحال ذلك، صحّ وثبت أنّ للّٰه عزّ وجلّ قولاً غير مخلوق</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كون الأمر بالكون في الآية ونظائرها أمراً لفظياً مؤلّفاً من الحروف والأصوات، وأنّه سبحانه كالسلطان الآمر، فكما أنّه يتوسل عند أمر وزرائه وأعوانه باللفظ فهكذا سبحانه يتوسل عند خلق السماوات والأرض باللفظ والقول، فيخاطب المعدوم المطلق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الاحتمال باطل جدّاً، إذ لا معنى لخطاب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في تصحيحه بأنّ المعدوم معلوم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الشيء قبل وجوده، وأنّه سيوجد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لأنّ العلم بالشيء لا يصحح الخطاب الجدي، وإنّما المراد من الأمر في الآية كما فهمه جمهور المسلمين، هو الأمر التكويني المعبر به عن تعلّق الإرادة القطعية بإيجاد الشيء، والمقصود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إرادته سبحانه بشيء يستعقب وجوده، ولا يأبى عنه الشيء، وأنّ ما قضاه من الأُمور وأراد كونه، فإنّه يتكون ويدخل تحت الوجود من غير امتناع ولا توقف، كالمأمور المطيع الذي يؤمر فيمتثل، لا يتوقف ولا يمتنع ولا يكون منه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تقف على الفرق بين الأمر التكليفي التشريعي الوارد في الكتاب والسنّة، والأمر التكويني، فالأوّل يخاطب به الإنسان العاقل القابل للتكليف ولا يخاطب به غيره فضلاً عن المعدوم، وهذا بخلاف الأمر التكويني فإنّه رمز إلى تعلّق الإرادة القطعية بإيجاد المعدوم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أمير المؤمنين عليّبن أبي طالب عليه السلام يفسر الأمر التكويني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لمن أراد كونه، كن، فيكون لا بصوت يقرع، ولا بنداء يسمع، وإنّما </w:t>
      </w:r>
    </w:p>
    <w:p>
      <w:pPr>
        <w:pStyle w:val="BookText"/>
        <w:rPr/>
      </w:pPr>
      <w:r>
        <w:rPr>
          <w:rFonts w:ascii="Amiri" w:hAnsi="Amiri" w:eastAsia="Amiri" w:cs="Amiri"/>
          <w:color w:val="111111"/>
          <w:sz w:val="28"/>
          <w:sz w:val="28"/>
          <w:szCs w:val="28"/>
          <w:rtl w:val="true"/>
          <w:lang w:bidi="ar-SA"/>
        </w:rPr>
        <w:t>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نختار الشق الثاني، ولا يلزم التسلسل، ونلتزم بأنّ هنا قولاً سابقاً على القرآن هو غير مخلوق، أوجد به سبحانه مجموع القرآن وأحدثه، حتّى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تلك الآية ونظائرها، فتكون النتيجة حدوث القرآن وجميع الكتب السماوية وجميع كلمه وكلامه إلّاقولاً واحداً سابقاً على الجميع، فينقطع التسلسل بالالتزام بعدم مخلوقية لفظ واحد،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وأمثالها قديمة، مع أنّها إخبار عن المستقبل فتكون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مخبراً عن المستقبل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التجأ المتأخرون من الأشاعرة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والقديم هو المعنى الأزلي النفساني</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خلق داخل فيه، 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أمراً غير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ما وصفناه على أنّ اللّٰه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أمر اللّٰه فهو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أبان الأمر من الخلق، وأمر اللّٰه كلامه، وهذا يوجب أن يكون كلام اللّٰه غير مخلوق</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كلام اللّٰه، وهو غير ثابت، بل القرينة تدلّ على أنّ المراد منه غير ذلك، كيف وقد قال سبحانه في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اَلنُّجُومَ مُسَخَّرٰاتٍ بِأَمْرِهِ أَلاٰ لَهُ اَلْخَلْقُ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اللفظين واحد، والأوّل قرينة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الآية هو أنّ الخلق بمعنى الإيجاد وتدبير الموجد كلاهما من اللّٰه سبحانه، وليس شأنه سبحانه خلق العالم والأشياء ثمّ الانصراف عنها وتفويض تدبيره إلى غيره، حتّى يكون الخلق منه، والتدبير على وجه الاستقلال من غيره، بل الكلّ من جانبه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الخلق هو إيجاد ذوات الأشياء، والمراد من الأمر، النظام السائد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الخلق يتعلّق بذواتها، والأمر بالأوضاع الحاصلة فيها والنظام الجاري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ذلك بعض الآيات التي يذكر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 اَلْأَرْضَ فِي سِتَّةِ </w:t>
      </w:r>
    </w:p>
    <w:p>
      <w:pPr>
        <w:pStyle w:val="BookText"/>
        <w:rPr/>
      </w:pPr>
      <w:r>
        <w:rPr>
          <w:rFonts w:ascii="Amiri" w:hAnsi="Amiri" w:eastAsia="Amiri" w:cs="Amiri"/>
          <w:color w:val="111111"/>
          <w:sz w:val="28"/>
          <w:sz w:val="28"/>
          <w:szCs w:val="28"/>
          <w:rtl w:val="true"/>
          <w:lang w:bidi="ar-SA"/>
        </w:rPr>
        <w:t>أَيّٰامٍ ثُمَّ اِسْتَوىٰ عَلَى اَلْعَرْشِ يُدَبِّرُ اَلْأَمْرَ مٰا مِنْ شَفِيعٍ إِلاّٰ مِنْ بَعْدِ إِذْنِهِ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فليس المراد من الأمر ما يقابل النهي، بل المراد الشؤون الراجعة إلى التكوين، فيكون المقصود إنّ الإيجاد أوّلاً، والتصرف والتدبير ثانياً، منه سبحانه، فهو الخالق المالك لا شريك له في الخلق والإيجاد، ولا في الإرادة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نضيف أنّه سبحانه يصف الروح بكونه من مقولة الأمر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فهل الأشعري يسمح لمسلم أن يعتقد بكون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وجه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عنه في الآية غير مخلوق؟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القرآن مخلوق فقد جعله قولاً للبشر، وهذا ما أنكره اللّٰه على المشركين</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يقول بأنّ القرآن مخلوق لا يريد إلّاكونه مخلوقاً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خلقه وأوحى به إلى النبي صلى الله عليه و آله و سلم، ونزّله عليه نجوماً في مدة ثلاث وعشرين سنة، وجعله فوق قدرة البشر، فلن يأتوا بمثله ولو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القرآن مخلوقاً للّٰه سبحانه لا ينافي أن يكون ما يقرأه الإنسان مخلوقاً له، لبداهة أنّ الحروف والأصوات التي ينطق بها الناس مخلوقة لهم، وهذا كمعلّقة امرئ القيس وغيرها، فأصلها مخلوق لنفس الشاعر، لكن المقروء مثال له، ومخلوق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الأشعري ومن قبله ومن بعده لم ينقّحوا موضع النزاع، فزعموا أنّه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يراد منه كون القرآن مصنوعاً للبشر، مع أنّ الضرورة قاضية بخلافه، فكيف يمكن لمسلم يعتنق القرآن ويقرأ هتاف الباري سبحانه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أن يتفوّه بأنّ القرآن مخلوق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المسلمون جميعاً يقولون في القرآن نفس ما قاله سبحانه في حقّه، غير أنّ المقروء على ألسنتهم مخلوق لأنفسهم، فيكون مثال ما نزّله سبحانه مخلوقاً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المثال مخلوقاً ليس دليلاً على أنّ الممثَّل مخلوق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بأجمعهم عاجزون عن إيجاد مثل القرآن، ولكنّهم قادرون على إيجاد مثاله، فلاحظ وتدبّر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تقف على أنّ أكثر ما استدلّ به الأشعري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bookmarkStart w:id="421" w:name="pg11529_105793"/>
    </w:p>
    <w:p>
      <w:pPr>
        <w:pStyle w:val="BookText"/>
        <w:rPr/>
      </w:pPr>
      <w:bookmarkEnd w:id="421"/>
      <w:r>
        <w:rPr>
          <w:rFonts w:ascii="Amiri" w:hAnsi="Amiri" w:eastAsia="Amiri" w:cs="Amiri"/>
          <w:color w:val="111111"/>
          <w:sz w:val="28"/>
          <w:sz w:val="28"/>
          <w:szCs w:val="28"/>
          <w:rtl w:val="true"/>
          <w:lang w:bidi="ar-SA"/>
        </w:rPr>
        <w:t>تام من جهة الدلالة، ولا نطيل المقام بإيراده ونقده، وفيما ذكرنا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نكتة ننبه عليها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من إمام الحنابلة أنّه ما كان يرى الخوض في المسائل التي لم يخض فيها السلف الصالح، لأنّه ما كان يرى علماً إلّاعلم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يخوضون فيه يخوض فيه، وما لا يخوضون فيه من أُمور الدين يراه ابتداعاً يجب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لم يتكلم فيها السلف فلا يتكلّم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والمبتدعون هم الذين يتكلمون، وعلى هذا، كان عليه أن يسير وراءهم، وكان من واجبه حسب أُصوله، التوقّف وعدم النبس في هذا الموضوع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عنه ما يوافق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نقلناه عنه من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القرآن مخلوق فهو جهمي، ومن زعم أنّه غير مخلوق فهو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المحقّقون أنّ إمام الحنابلة كان في أوليات حياته يرى البحث حول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مخلوق أو غير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ولكنّه بعد ما زالت المحنة وطلب منه الخليفة العباسي المتوكل، المؤيد له، الإدلاء برأيه، اختار كون القرآن ليس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يؤثر عنه أنّه قال إنّه قديم</w:t>
      </w:r>
      <w:r>
        <w:rPr>
          <w:rFonts w:eastAsia="Amiri" w:cs="Amiri" w:ascii="Amiri" w:hAnsi="Amiri"/>
          <w:color w:val="111111"/>
          <w:sz w:val="28"/>
          <w:szCs w:val="28"/>
          <w:rtl w:val="true"/>
          <w:lang w:bidi="ar-SA"/>
        </w:rPr>
        <w:t>.</w:t>
      </w:r>
      <w:r>
        <w:rPr>
          <w:rStyle w:val="FootnoteAnchor"/>
          <w:rtl w:val="true"/>
        </w:rPr>
        <w:footnoteReference w:id="479"/>
      </w:r>
    </w:p>
    <w:p>
      <w:pPr>
        <w:pStyle w:val="Heading4"/>
        <w:numPr>
          <w:ilvl w:val="3"/>
          <w:numId w:val="1"/>
        </w:numPr>
        <w:rPr/>
      </w:pPr>
      <w:bookmarkStart w:id="422" w:name="__RefHeading___Toc3829494_73709187"/>
      <w:bookmarkStart w:id="423" w:name="_Toc154"/>
      <w:bookmarkEnd w:id="422"/>
      <w:r>
        <w:rPr>
          <w:rtl w:val="true"/>
        </w:rPr>
        <w:t>موقف أهل البيت عليهم السلام</w:t>
      </w:r>
      <w:bookmarkEnd w:id="42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تاريخ البحث وما جرى على الفريقين من المحن، يشهد بأنّ التشدد فيه لم يكن بهدف إحقاق الحقّ وإزاحة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استغلت كلّ طائفة تلك المسألة للتنكيل بخصومها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نرى أنّ أئمّة أهل </w:t>
      </w:r>
    </w:p>
    <w:p>
      <w:pPr>
        <w:pStyle w:val="BookText"/>
        <w:rPr/>
      </w:pPr>
      <w:r>
        <w:rPr>
          <w:rFonts w:ascii="Amiri" w:hAnsi="Amiri" w:eastAsia="Amiri" w:cs="Amiri"/>
          <w:color w:val="111111"/>
          <w:sz w:val="28"/>
          <w:sz w:val="28"/>
          <w:szCs w:val="28"/>
          <w:rtl w:val="true"/>
          <w:lang w:bidi="ar-SA"/>
        </w:rPr>
        <w:t>البيت عليهم السلام منعوا أصحابهم عن الخوض في تلك المسألة، فقد سأل الريان بن الصلت، الإمام الرضا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اللّٰه لا تتجاوزوه ولا تطلبوا الهدى في غيره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القرآن؟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كلام اللّٰه، وقول اللّٰه، وكتاب اللّٰه، ووحي اللّٰه، وتنزيله، وهو الكتاب العزيز لا يأتيه الباطل من بين يديه ولا من خلفه، تنزيل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سليمان بن جعفر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 بن جعفر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القرآن؟ فقد اختلف فيه من قبلنا،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مخلوق؟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لا أقول في ذلك ما يقولون، ولكنّي أقول إنّه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نرى أنّ الإمام عليه السلام يبتعد عن الخوض في تلك المسألة لمّا رأى أنّ الخوض فيها ليس لصالح الإسلام، وأنّ الاكتفاء بأنّه كلام اللّٰه أحسم لمادة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عليهم السلام عندما أحسّوا بسلامة الموقف، وهدوء الأجواء أدلوا برأيهم في الموضوع، وصرّحوا بأنّ الخالق هو اللّٰه، وغيره مخلوق، والقرآن ليس نفسه سبحانه، وإلّا يلزم اتحاد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والمنزل، فهو غيره، فيكون لا محالة مخلوقاً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بن علي بن موسى الرضا عليهم السلام إلى بعض شيعته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الرّحمن الرّحيم، عصمنا اللّٰه وإيّاك من الفتنة، فإن يفعل فقد أعظم بها نعمة، وإن لا يفعل فهي الهلكة، نحن نرى أنّ الجدال في القرآن بدعة اشترك فيها السائل والمجيب، فيتعاطى السائل ما ليس له، ويتكلّف المجيب ما ليس عليه، وليس الخالق إلّا اللّٰه عزّوجلّ، وما سواه مخلوق، والقرآن كلام اللّٰه، لا تجعل له اسماً من عندك فتكون من الضالّين، جعلنا اللّٰه وإيّاك من 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في الروايات المروية إشارة إلى المحنة التي نقلها المؤرّخون، فقد كان أحمد بن أبي دؤاد في عصر المأمون كتب إلى الولاة في العواصم الإسلامية أن يختبروا الفقهاء والمحدّثين في مسألة خلق القرآن، وفرض عليهم أن يعاقبوا كلّ من لا يرى رأي المعتزلة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المعتصم والواثق فطبقا سيرته وسياسته مع خصوم المعتزلة، وبلغت المحنة أشدّها على المحدثين، وبقي أحمد بن حنبل ثمانية عشر شهراً تحت العذاب فلم يتراجع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ولماجاء المتوكل العباسي نصر مذهب الحنابلة وأقصى خصومهم، فعند ذلك أحس المحدّثون بالفرج، وأحاطت المحنة بأُولئك الذين كانوا بالأمس القريب يفرضون آراءهم بقوة السلطان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عدّ مثل هذا الجدال جدالاً إسلامياً، وقرآنياً، لمعرفة الحقيقة وتبيينها، أو أنّه كان وراءه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بالحقائق وضمائر القلوب</w:t>
      </w:r>
      <w:r>
        <w:rPr>
          <w:rFonts w:eastAsia="Amiri" w:cs="Amiri" w:ascii="Amiri" w:hAnsi="Amiri"/>
          <w:color w:val="111111"/>
          <w:sz w:val="28"/>
          <w:szCs w:val="28"/>
          <w:rtl w:val="true"/>
          <w:lang w:bidi="ar-SA"/>
        </w:rPr>
        <w:t xml:space="preserve">. </w:t>
      </w:r>
      <w:bookmarkStart w:id="424" w:name="pg11529_105796"/>
    </w:p>
    <w:p>
      <w:pPr>
        <w:pStyle w:val="Heading3"/>
        <w:numPr>
          <w:ilvl w:val="2"/>
          <w:numId w:val="1"/>
        </w:numPr>
        <w:rPr/>
      </w:pPr>
      <w:bookmarkStart w:id="425" w:name="__RefHeading___Toc3829496_73709187"/>
      <w:bookmarkStart w:id="426" w:name="_Toc155"/>
      <w:bookmarkEnd w:id="424"/>
      <w:bookmarkEnd w:id="425"/>
      <w:r>
        <w:rPr>
          <w:rtl w:val="true"/>
        </w:rPr>
        <w:t>(</w:t>
      </w:r>
      <w:r>
        <w:rPr/>
        <w:t>15</w:t>
      </w:r>
      <w:r>
        <w:rPr>
          <w:rtl w:val="true"/>
        </w:rPr>
        <w:t xml:space="preserve">) </w:t>
      </w:r>
      <w:r>
        <w:rPr>
          <w:rtl w:val="true"/>
        </w:rPr>
        <w:t>عموم إرادته لكلّ شيء</w:t>
      </w:r>
      <w:bookmarkEnd w:id="426"/>
    </w:p>
    <w:p>
      <w:pPr>
        <w:pStyle w:val="Heading4"/>
        <w:numPr>
          <w:ilvl w:val="3"/>
          <w:numId w:val="1"/>
        </w:numPr>
        <w:rPr/>
      </w:pPr>
      <w:bookmarkStart w:id="427" w:name="__RefHeading___Toc3829498_73709187"/>
      <w:bookmarkStart w:id="428" w:name="_Toc156"/>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إنّ من آرائه هو عموم إرادة اللّٰه سبحانه لكلّ شيء، ويعدّ ذلك من المسائل الرئيسية في مذهبه،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في الكون من جواهر وأعراض حتى الإنسان وفعله، مراد للّٰه سبحانه، تعلّقت إرادته بوجوده، وليس شيء في صفحة الوجود خارجاً عن سلطان إرادته، ولا يقع شيء من صغير وكبير إلّابإرادة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ذلك مذهب المعتزلة حيث جعلوا أفعال العباد خارجة عن حريم إرادته، فإيمان العبد وكفره وعصيانه وإطاعته لم تتعلّق بها إرادته سبحانه، وإنّما خلقه وفوض إليه إرادته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اختلف المذهبان في عموم الإرادة وعدمه، لأجل التحفّظ على عدله سبحانه والتخلّص عن الجبر وعدمهما، فالأشعري ومن حذا حذوه لا يتحاشون عن الاعتقاد بالأصل أو الأُصول التي تساند الجبر وتستلزمه، بناءً على ما أسّسه من كون الحسن ما حسّنه الشرع، والقبح ما قبّحه الشارع، وليس للعقل دور في تشخيص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المعتزلة فإنّ للتحسين والتقبيح دوراً عظيماً في تكييف مذهبهم، وعلى هذا الأساس ذهب الأشعري إلى </w:t>
      </w:r>
      <w:bookmarkStart w:id="429" w:name="pg11529_105797"/>
    </w:p>
    <w:p>
      <w:pPr>
        <w:pStyle w:val="BookText"/>
        <w:rPr/>
      </w:pPr>
      <w:bookmarkEnd w:id="429"/>
      <w:r>
        <w:rPr>
          <w:rFonts w:ascii="Amiri" w:hAnsi="Amiri" w:eastAsia="Amiri" w:cs="Amiri"/>
          <w:color w:val="111111"/>
          <w:sz w:val="28"/>
          <w:sz w:val="28"/>
          <w:szCs w:val="28"/>
          <w:rtl w:val="true"/>
          <w:lang w:bidi="ar-SA"/>
        </w:rPr>
        <w:t>عموم إرادته سبحانه لكلّ شيء من وجوده وفعله، من غير فرق بين الإنسان وفعله، سواء أوافق العدل أم خالفه، استلزم الجبر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المعتزلة أنّ القول بعموم الإرادة يستلزم الجبر في أفعال البشر، وهو ينافي عدله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لأن يريد سبحانه كفر العبد وهو يأمر بالإيمان به، ويعذبه على ما أراده منه، وسيوافيك الكلام في استلزام عموم إرادته الجبر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فقد استدل الأشعري على مقالته بوجوه عقلية ونقلية، نشير إلى أُمهاتها</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829500_73709187"/>
      <w:bookmarkStart w:id="431" w:name="_Toc157"/>
      <w:bookmarkEnd w:id="430"/>
      <w:r>
        <w:rPr>
          <w:rtl w:val="true"/>
        </w:rPr>
        <w:t>الأدلّة العقلية على عموم إرادته</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الإرادة إذا كانت من صفات الذات بالدلالة التي ذكرناها وجب أن تكون عامة لكلّ ما يجوز أن يراد على حقيقته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يبيّن وجه الملازمة بين كون الإرادة من صفات الذات وعموميتها لجميع المحدثات، فكون الإرادة من صفات الذات لا يستلزم تعلّقها بكلّ ما يجوز أن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يرجع إلى وجه آخر، وهو كون الإرادة من صفاته الذاتية، والذات علّة تامّة بلا واسطة لكلّ شيء، فيستنتج عموم إرادته لكلّ شيء من عموم علّيّة ذاته لكلّ شيء كما سيذكره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الدلالة على أنّ اللّٰه تعالى خالق كلّ شيء حادث، ولا يجوز أن يخلق ما لا يريده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دلّت الدلالة على أنّ كلّ المحدثات مخلوقات للّٰه تعالى، فلمّا استحال أن يفعل الباري تعالى مالا يريده، استحال أن يقع من غيره ما لا يريده، إذ كان ذلك أجمع أفعالاً للّٰه تعالى</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ويلاحظ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مبنيان على أصل غير مسلَّم عند المعتزلة وهو أنّ أفعال العباد مخلوقة للّٰه سبحانه، وأنّه سبحانه علّة تامة لها، وفاعل مباشري لكلّ شيء، وقائم مقام جميع العلل والأسباب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يجوز أن يكون في سلطان اللّٰه تعالى مالا يريده، لأنّه لو كان في سلطان اللّٰه تعالى مالا يريده لوجب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إثبات سهو وغفلة، أو إثبات ضعف وعجز ووهن وتقصير عن بلوغ ما يريده، فلمّا لم يجز ذلك على اللّٰه تعالى استحال أن يكون في سلطانه مالا يريده</w:t>
      </w:r>
      <w:r>
        <w:rPr>
          <w:rFonts w:eastAsia="Amiri" w:cs="Amiri" w:ascii="Amiri" w:hAnsi="Amiri"/>
          <w:color w:val="111111"/>
          <w:sz w:val="28"/>
          <w:szCs w:val="28"/>
          <w:rtl w:val="true"/>
          <w:lang w:bidi="ar-SA"/>
        </w:rPr>
        <w:t>.</w:t>
      </w:r>
      <w:r>
        <w:rPr>
          <w:rStyle w:val="FootnoteAnchor"/>
        </w:rPr>
        <w:footnoteReference w:id="48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العالم مالا يريده اللّٰه تعالى لكان ما يكره كونه، ولو كان ما يكره كونه، لكان يأبى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أنّ المعاصي كانت، شاء اللّٰه أم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الضعيف المقهور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ربّنا عن ذلك علوّاً كبيراً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يلاحظ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تعلّق إرادته ليس بمعنى تعلّق إرادته بعدمه، فلا يكون صدور الفعل عن الغير دليلاً على سهوه أو عجزه كما زعم، كما لا يكون دليلاً على كونه مقهوراً، إذ عدم كراهية وجود المعاصي لا يلازم كراهية عدمه، حتى يستدلّ بوقوعها على المقهورية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إنّ القول بعموم إرادته سبحانه لكلّ ما يجوز أن يراد عند </w:t>
      </w:r>
    </w:p>
    <w:p>
      <w:pPr>
        <w:pStyle w:val="BookText"/>
        <w:rPr/>
      </w:pPr>
      <w:r>
        <w:rPr>
          <w:rFonts w:ascii="Amiri" w:hAnsi="Amiri" w:eastAsia="Amiri" w:cs="Amiri"/>
          <w:color w:val="111111"/>
          <w:sz w:val="28"/>
          <w:sz w:val="28"/>
          <w:szCs w:val="28"/>
          <w:rtl w:val="true"/>
          <w:lang w:bidi="ar-SA"/>
        </w:rPr>
        <w:t>الأشاعرة، يتفرع على أصل آخر، وهو أنّه سبحانه خالق لكلّ شيء مباشرة، وأنّه لا سبب ولا علّة في دار الوجود إلّاهو، وليس لغيره أي سببية وتأثير استقلالاً وتبعاً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ذلك القول إنكار النظام السببي والمسببي، والاعتراف بعلّة واحدة قائمة مقام جميع العلل الطبيعية والمجردة، وهذا القول لا ينفك عن عموم إرادته لكلّ شيء، فكان الأصل هو مسألة خلق الأعمال عندهم، ويترتب عليها القول بعموم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بعض ما مرّ من أدلّة الشيخ الأشعري كالدليل الثاني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المحصل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مريد لجميع الكائنات خلافاً للمعتزلة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بيّنا أنّه تعالى خالقها، وقد تقدّم أنّ خالق الشيء مريد لوجوده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وقال القاضي عضد الدين الإيجي في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مريد لجميع الكائنات، غير مريد لما لا يكون لنا، أمّا أنّه مريد للكائنات فلأنّه خالق الأشياء كلّها لما مرّ من استناد جميع الحوادث إلى قدرته تعالى ابتداء، وخالق الشيء بلا إكراه مريد له بالضرورة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ثمّ إنّ الأشاعرة زعمت أنّ في ذلك القول تعظيماً لقدرة اللّٰه تعالى وتقديساً لها عن شوائب النقصان والقصور في التأثير، ولكن غفلوا عن أنّ تفسير إرادته عن طريق خلق الأعمال مباشرة وبلا واسطة، وإنكار سلسلة </w:t>
      </w:r>
    </w:p>
    <w:p>
      <w:pPr>
        <w:pStyle w:val="BookText"/>
        <w:rPr/>
      </w:pPr>
      <w:r>
        <w:rPr>
          <w:rFonts w:ascii="Amiri" w:hAnsi="Amiri" w:eastAsia="Amiri" w:cs="Amiri"/>
          <w:color w:val="111111"/>
          <w:sz w:val="28"/>
          <w:sz w:val="28"/>
          <w:szCs w:val="28"/>
          <w:rtl w:val="true"/>
          <w:lang w:bidi="ar-SA"/>
        </w:rPr>
        <w:t>العلل والمعاليل في دار الوجود، يستلزم نسبة كلّ عيب وشين إلى اللّٰه سبحانه، فكفر الكافر مراد للّٰه سبحانه لأنّه خالقه، وإن كان المسؤول هو الكافر المجبور المكتوف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تفسير عموم إرادته بهذا الوجه في جانب الإفراط، كما أنّ قول المعتزلة بإخراج أفعال العباد عن حريم إرادته في جانب التفريط، حيث زعموا أنّه سبحانه أوجد العباد وأقدرهم على تلك الأفعال، ففوض إليهم الأمر، فهم مستقلون بإيجاد أفعالهم على طبق مشيئتهم وقدرتهم متمسكين بالقول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تنزّه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ناسين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يجري في ملكه إلّاما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ندّد أئمّة الإمامية بكلا الرأيين فقد سأل محمد بن عجلان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الأمر إلى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 اللّٰه العباد على أفعالهم؟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يجبر عبداً على فعل ثمّ يعذّبه عليه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وقال الإمام موسى الكاظم عليه السلام في ذم المفوضة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القدرية أرادوا أن يصفوا اللّٰه عزّوجلّ بعدله، فأخرجوه من قدرته وسلطانه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وعلى ضوء ذلك فيجب تفسير عموم إرادته على وجه يليق بساحته، مع التحفّظ على الأُصول المسلّمة العقلية فنقول</w:t>
      </w:r>
      <w:r>
        <w:rPr>
          <w:rFonts w:eastAsia="Amiri" w:cs="Amiri" w:ascii="Amiri" w:hAnsi="Amiri"/>
          <w:color w:val="111111"/>
          <w:sz w:val="28"/>
          <w:szCs w:val="28"/>
          <w:rtl w:val="true"/>
          <w:lang w:bidi="ar-SA"/>
        </w:rPr>
        <w:t xml:space="preserve">: </w:t>
      </w:r>
      <w:bookmarkStart w:id="432" w:name="pg11529_105801"/>
    </w:p>
    <w:p>
      <w:pPr>
        <w:pStyle w:val="Heading4"/>
        <w:numPr>
          <w:ilvl w:val="3"/>
          <w:numId w:val="1"/>
        </w:numPr>
        <w:rPr/>
      </w:pPr>
      <w:bookmarkStart w:id="433" w:name="__RefHeading___Toc3829502_73709187"/>
      <w:bookmarkStart w:id="434" w:name="_Toc158"/>
      <w:bookmarkEnd w:id="432"/>
      <w:bookmarkEnd w:id="433"/>
      <w:r>
        <w:rPr>
          <w:rtl w:val="true"/>
        </w:rPr>
        <w:t>التفسير الصحيح لعموم إرادته</w:t>
      </w:r>
      <w:bookmarkEnd w:id="434"/>
    </w:p>
    <w:p>
      <w:pPr>
        <w:pStyle w:val="BookText"/>
        <w:rPr/>
      </w:pPr>
      <w:r>
        <w:rPr>
          <w:rFonts w:ascii="Amiri" w:hAnsi="Amiri" w:eastAsia="Amiri" w:cs="Amiri"/>
          <w:color w:val="111111"/>
          <w:sz w:val="28"/>
          <w:sz w:val="28"/>
          <w:szCs w:val="28"/>
          <w:rtl w:val="true"/>
          <w:lang w:bidi="ar-SA"/>
        </w:rPr>
        <w:t xml:space="preserve">لا شكّ أنّ مقتضى التوحيد في الخالقية بالمعنى الذي عرّفناك به عند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ما في الوجود مخلوقاً للّٰه سبحانه، لكن لا بمعنى إنكار العلل والأسباب، بل بمعنى انتهاء كلّ الأسباب والمسببات إليه سبحانه، كانتهاء المعنى الحرفي إلى المعنى الاسمي، وقيام الممكن بالذات، بالواجب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إنّ إرادته سبحانه من صفات ذاته، وإن لم نحقّق كنهها، لأنّ الفاعل المريد أكمل من الفاعل غير المريد، غير أنّ الإرادة في الإنسان طارئة حادثة، وفيه سبحانه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إرادته نفس ذاته، والذات هي العلّة العليا للكون فلا يكون هناك شيء خارج عن حريم إرادته، فكما تعلّقت قدرته بكلّ شيء، تعلّقت إرادته به، ولا يكون في صفحة الوجود شيء خارج عن سلطان إرادته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وزان عمومية إرادته لكلّ شيء، وزان عمومية قدرته لكلّ شيء، فكما أنّ عمومية الثانية لا تسلتزم الجبر، فهكذا عمومية الإرادة، وذلك لأنّ إرادته لم تتعلّق بصدور فعل كلّ شيء عن فاعله على وجه الإلجاء والاضطرار، بل تعلّقها به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تعلّقت إرادته بصدور الفعل عن فاعله على نحو الاضطرار، ولكن لا عن شعور، كالحرارة بالنسبة إلى النار؛ أو </w:t>
      </w:r>
    </w:p>
    <w:p>
      <w:pPr>
        <w:pStyle w:val="BookText"/>
        <w:rPr/>
      </w:pPr>
      <w:r>
        <w:rPr>
          <w:rFonts w:ascii="Amiri" w:hAnsi="Amiri" w:eastAsia="Amiri" w:cs="Amiri"/>
          <w:color w:val="111111"/>
          <w:sz w:val="28"/>
          <w:sz w:val="28"/>
          <w:szCs w:val="28"/>
          <w:rtl w:val="true"/>
          <w:lang w:bidi="ar-SA"/>
        </w:rPr>
        <w:t>عن شعور، ولكن لا عن إرادة واختيار، كحركة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تعلّقت إرادته بصدور الفعل عن فاعله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تعلّق إرادته بفعل الإنسان هو تعلّق إرادته بكونه فاعلاً مختاراً يفعل ما يشاء في ظل مشيئته سبحانه، فقد شاء أن يكون مختاراً، وفي وسعه سبحانه سلب اختياره وإلجاؤه إلى أحد الطرفين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تعلقت إرادته بصدور فعل كلّ فاعل عنه، كذلك تعلّقت إرادته بصدور فعله عن المبادئ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فالفواعل الطبيعية غير المختارة تعلّقت إرادته بصدور آثارها عنها بلا علم أو بلا اختيار، وأمّا غيرها فقد تعلّقت بصدور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المبادئ الموجودة فيه، ومن المبادىء كونه مختاراً في تعيين الفعل وترجيحه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الإرادة بهذا المعنى لا يستلزم الجبر بعد التأمل والإمعان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 فيشهد على عمومية إرادته بعض الآيات، وإليك قسماً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وهو صريح في أن تعلّق مشيئة الإنسان بعد تعلّق مشيئة اللّٰه، لا قبله ولا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وهذا أصل عام في عالم الوجود وإنّما ذكر الإيمان من باب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 وَ لِيُخْزِيَ اَلْفٰاسِقِينَ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فقطع الأشجار أو إبقاؤها على أُصولها من أفعال الإنسان كان مشمولاً لإذنه سبحانه ومتعلّقاً 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إجمال ما أوضحناه في الأبحاث الكلامية، ومن أراد التفصيل فليرجع إلى مظانّها</w:t>
      </w:r>
      <w:r>
        <w:rPr>
          <w:rFonts w:eastAsia="Amiri" w:cs="Amiri" w:ascii="Amiri" w:hAnsi="Amiri"/>
          <w:color w:val="111111"/>
          <w:sz w:val="28"/>
          <w:szCs w:val="28"/>
          <w:rtl w:val="true"/>
          <w:lang w:bidi="ar-SA"/>
        </w:rPr>
        <w:t xml:space="preserve">. </w:t>
      </w:r>
      <w:bookmarkStart w:id="435" w:name="pg11529_105804"/>
    </w:p>
    <w:p>
      <w:pPr>
        <w:pStyle w:val="Heading3"/>
        <w:numPr>
          <w:ilvl w:val="2"/>
          <w:numId w:val="1"/>
        </w:numPr>
        <w:rPr/>
      </w:pPr>
      <w:bookmarkStart w:id="436" w:name="__RefHeading___Toc3829504_73709187"/>
      <w:bookmarkStart w:id="437" w:name="_Toc159"/>
      <w:bookmarkEnd w:id="435"/>
      <w:bookmarkEnd w:id="436"/>
      <w:r>
        <w:rPr>
          <w:rtl w:val="true"/>
        </w:rPr>
        <w:t>(</w:t>
      </w:r>
      <w:r>
        <w:rPr/>
        <w:t>16</w:t>
      </w:r>
      <w:r>
        <w:rPr>
          <w:rtl w:val="true"/>
        </w:rPr>
        <w:t xml:space="preserve">) </w:t>
      </w:r>
      <w:r>
        <w:rPr>
          <w:rtl w:val="true"/>
        </w:rPr>
        <w:t>التحسين والتقبيح العقليان</w:t>
      </w:r>
      <w:bookmarkEnd w:id="437"/>
    </w:p>
    <w:p>
      <w:pPr>
        <w:pStyle w:val="Heading4"/>
        <w:numPr>
          <w:ilvl w:val="3"/>
          <w:numId w:val="1"/>
        </w:numPr>
        <w:rPr/>
      </w:pPr>
      <w:bookmarkStart w:id="438" w:name="__RefHeading___Toc3829506_73709187"/>
      <w:bookmarkStart w:id="439" w:name="_Toc160"/>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قد عنون الشيخ الأشعري هذه المسألة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 والتجوير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تعد الحجر الأساس لكلام الأشعري وعقيدة أهل الحديث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تبعاً لأبناء الحنابلة صوّر العقل أقلّ من أن يدرك ما هو الحسن وما هو القبيح، وما هو الأصلح وما هو غيره، قائلاً بأنّ تحكيم العقل في باب التحسين والتقبيح يستلزم نفي حرية المشيئة الإلهية، وتقيدها بقيد وشرط، إذ على القول بهما يجب أن يفعل سبحانه ما هو الحسن عند العقل، كما عليه الاجتناب عمّا هو القبيح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التحفّظ على إطلاق المشيئة الإلهية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حسن إلّاما حسّنه الشارع، ولا قبيح إلّاما قبّحه، فله سبحانه أن يؤلم الأطفال في الآخرة ويعدّ ذلك منه حسناً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المتحرر عن كلّ عقيدة مسبقة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كلّ عامل روحي يمنعه عن الاعتناق بحكم العقل في ذلك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عليه الإذعان بصحّة عقوبة الطفل المعصوم، وتصويره حسناً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إنساناً على أديم الأرض ينكر قبح الإساءة إلى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يتوارد السؤال عن </w:t>
      </w:r>
      <w:bookmarkStart w:id="440" w:name="pg11529_105805"/>
    </w:p>
    <w:p>
      <w:pPr>
        <w:pStyle w:val="BookText"/>
        <w:rPr/>
      </w:pPr>
      <w:bookmarkEnd w:id="440"/>
      <w:r>
        <w:rPr>
          <w:rFonts w:ascii="Amiri" w:hAnsi="Amiri" w:eastAsia="Amiri" w:cs="Amiri"/>
          <w:color w:val="111111"/>
          <w:sz w:val="28"/>
          <w:sz w:val="28"/>
          <w:szCs w:val="28"/>
          <w:rtl w:val="true"/>
          <w:lang w:bidi="ar-SA"/>
        </w:rPr>
        <w:t>العلة التي دفعت الأشعري إلى هذه العقيدة، ولم يكن ذلك إلّالمواجهة المعتزلة في تحكيمهم العقل على الشرع، وإخضاعهم الدين له، حتى صاروا يؤوّلون بعض ما لا ينطبق من الشرع على أُصولهم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الإفراط دافعاً للشيخ إلى التفريط والتورط في مغبة إعدام العقل ورفضه عن ساحة الإدراك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إيقاف القارئ على نماذج من تفكير الأشعري في هذا الباب ننقل بعض عباراته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تعالى أن يؤلم الأطفال في الآخرة؟</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ذلك، وهو عادل إن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يقبح منه أن يعذب المؤمنين ويدخل الكافرين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نقول إنّه لا يفعل ذلك، لأنّه أخبرنا أنّه يعاقب الكافرين، وهو لا يجوز عليه الكذب في خبره</w:t>
      </w:r>
      <w:r>
        <w:rPr>
          <w:rFonts w:eastAsia="Amiri" w:cs="Amiri" w:ascii="Amiri" w:hAnsi="Amiri"/>
          <w:color w:val="111111"/>
          <w:sz w:val="28"/>
          <w:szCs w:val="28"/>
          <w:rtl w:val="true"/>
          <w:lang w:bidi="ar-SA"/>
        </w:rPr>
        <w:t>.</w:t>
      </w:r>
      <w:r>
        <w:rPr>
          <w:rStyle w:val="FootnoteAnchor"/>
          <w:rtl w:val="true"/>
        </w:rPr>
        <w:footnoteReference w:id="490"/>
      </w:r>
    </w:p>
    <w:p>
      <w:pPr>
        <w:pStyle w:val="Heading4"/>
        <w:numPr>
          <w:ilvl w:val="3"/>
          <w:numId w:val="1"/>
        </w:numPr>
        <w:rPr/>
      </w:pPr>
      <w:bookmarkStart w:id="441" w:name="__RefHeading___Toc3829508_73709187"/>
      <w:bookmarkStart w:id="442" w:name="_Toc161"/>
      <w:bookmarkEnd w:id="441"/>
      <w:r>
        <w:rPr>
          <w:rtl w:val="true"/>
        </w:rPr>
        <w:t xml:space="preserve">دليل الأشعري على نفي التحسين والتقبيح العقليين </w:t>
      </w:r>
      <w:r>
        <w:rPr/>
        <w:t>1</w:t>
      </w:r>
      <w:r>
        <w:rPr>
          <w:rtl w:val="true"/>
        </w:rPr>
        <w:t xml:space="preserve">. </w:t>
      </w:r>
      <w:r>
        <w:rPr>
          <w:rtl w:val="true"/>
        </w:rPr>
        <w:t>هو المالك القاهر</w:t>
      </w:r>
      <w:bookmarkEnd w:id="442"/>
    </w:p>
    <w:p>
      <w:pPr>
        <w:pStyle w:val="BookText"/>
        <w:rPr/>
      </w:pPr>
      <w:r>
        <w:rPr>
          <w:rFonts w:ascii="Amiri" w:hAnsi="Amiri" w:eastAsia="Amiri" w:cs="Amiri"/>
          <w:color w:val="111111"/>
          <w:sz w:val="28"/>
          <w:sz w:val="28"/>
          <w:szCs w:val="28"/>
          <w:rtl w:val="true"/>
          <w:lang w:bidi="ar-SA"/>
        </w:rPr>
        <w:t>استدلّ الأشعري على مقالته،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كلّ ما فعله، فله فعله، أنّه المالك، القاهر، الذي ليس بمملوك، ولا فوقه مبيح، ولا آمر ولا زاجر، ولا حاظر ولا من رسم له الرسوم، وحد له الحدود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هكذا، لم يقبح منه شيء، إذ كان الشيء إنّما يقبح منّا، لأنّا </w:t>
      </w:r>
    </w:p>
    <w:p>
      <w:pPr>
        <w:pStyle w:val="BookText"/>
        <w:rPr/>
      </w:pPr>
      <w:r>
        <w:rPr>
          <w:rFonts w:ascii="Amiri" w:hAnsi="Amiri" w:eastAsia="Amiri" w:cs="Amiri"/>
          <w:color w:val="111111"/>
          <w:sz w:val="28"/>
          <w:sz w:val="28"/>
          <w:szCs w:val="28"/>
          <w:rtl w:val="true"/>
          <w:lang w:bidi="ar-SA"/>
        </w:rPr>
        <w:t>تجاوزنا ما حُدَّ ورسم لنا وأتينا ما لم نملك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 أمر، لم يقبح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يقبح الكذب لأنّه قبّحه،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ولوحسّنه لكان حسناً، ولو أمر به لم يكن عليه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عليه أن يكذب، كما جوّزتم أن يأمر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جاز أن يأمر به، جاز أن يوصف به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نسأل الشيخ الأشعري إنّه سبحانه إذا آلم طفله في الآخرة وعذّبه بألوان التعذيب، ورأى ذلك بأُمّ عينه في الآخرة، هل يرى ذلك عين العدل، ونفس الحسن، أو أنّه يجد ذلك الفعل، من وجدانه، أمراً منكراً؟ ومثله ما لو فعل بالأشعري نفس ما فعل بطفله، مع كونه مؤمناً، فهل يرضى بذلك في أعماق روحه، ويراه نفس العدل، غير متجاوز عنه، بحجّة أنّ اللّٰه سبحانه مالك الملك يفعل في ملكه ما يشاء، أو أنّه يقضي بخلاف ذلك؟</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سبحانه مالك الملك والملكوت، يقدر على كلّ أمر ممكن كما عرفت من غير فرق بين الحسن والقبيح، فعموم قدرته لكلّ ممكن ممّا لا شبهة فيه، ولكن حكم العقل بأنّ الفعل الفلاني قبيح لا يصدر عن الحكيم، ليس تحديداً لملكه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المهم في حلّ عقدة الأشاعرة الذين يزعمون أنّ قضاء العقل وحكمه في أفعاله سبحانه، نوع تدخل في شؤون ربّ العالمين، ولكن الحقّ غير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بفضل التجربة، أو بفضل البراهين العقلية يكشف </w:t>
      </w:r>
    </w:p>
    <w:p>
      <w:pPr>
        <w:pStyle w:val="BookText"/>
        <w:rPr/>
      </w:pPr>
      <w:r>
        <w:rPr>
          <w:rFonts w:ascii="Amiri" w:hAnsi="Amiri" w:eastAsia="Amiri" w:cs="Amiri"/>
          <w:color w:val="111111"/>
          <w:sz w:val="28"/>
          <w:sz w:val="28"/>
          <w:szCs w:val="28"/>
          <w:rtl w:val="true"/>
          <w:lang w:bidi="ar-SA"/>
        </w:rPr>
        <w:t>عن القوانين السائدة على الطبيعة، كما يكشف عن القوانين الرياضية، فلو 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زوج ينقسم إلى متساويين، فهل يحتمل أنّ العقل فرض حكمه على الطبيعة،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كانت تحمل ذلك القانون والعقل كشفه وبيّنه؟ فإذا كان هذا هو الفرق بين فرض الحكم وكشفه في عالم الطبيعة، فليكن هو الفارق بين إدراكه حسن الفعل وقبحه، وإنّ أيّ فعل يصدر منه تعالى وأيّ منه لا يصدر، وبين فرضه الحكم على اللّٰه سبحانه فرضاً يحدد سعة قدرته وإرادته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العقل هنا حاكماً وفارضاً على اللّٰه سبحانه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اللّٰه وصفاته التي منها الحكمة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الموصوف بمثل هذه الصفات وخاصة الحكمة، لا يصدر منه القبيح، ولا الإخلال بما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يكشف عن أنّ المتصف بكلّ الكمال، والغني عن كلّ شيء، يمتنع أن يصدر منه الفعل القبيح، لتحقق الصارف عنه وعدم الداعي إليه، وهذا الامتناع ليس امتناعاً ذاتياً حتّى لا يقدر على الخلاف، ولا ينافي كونه تعالى قادراً عليه بالذات، ولا ينافي اختياره في فعل الحسن وترك القبيح، فإنّ الفعل بالاختيار كما أنّ الترك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ذهبت إليه العدلية من أنّه يمتنع عليه القبائح، ولا تهدف به إلى تحديد فعله من جانب العقل، بل اللّٰه، بحكم أنّه حكيم، التزم وكتب على نفسه أن لا يخلّ بالحسن ولا يفعل القبيح، وليس دور العقل هنا إلّادور الكشف والتبيين بالنظر إلى صفاته وحكمته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قدرته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فوضوياً، </w:t>
      </w:r>
      <w:bookmarkStart w:id="443" w:name="pg11529_105808"/>
    </w:p>
    <w:p>
      <w:pPr>
        <w:pStyle w:val="BookText"/>
        <w:rPr/>
      </w:pPr>
      <w:bookmarkEnd w:id="443"/>
      <w:r>
        <w:rPr>
          <w:rFonts w:ascii="Amiri" w:hAnsi="Amiri" w:eastAsia="Amiri" w:cs="Amiri"/>
          <w:color w:val="111111"/>
          <w:sz w:val="28"/>
          <w:sz w:val="28"/>
          <w:szCs w:val="28"/>
          <w:rtl w:val="true"/>
          <w:lang w:bidi="ar-SA"/>
        </w:rPr>
        <w:t>ومتحرّراً عن كلّ سلب وإيجاب، وليس التحديد مفروضاً عليه سبحانه من ناحية العقل، وإنّما هو واقعية وحقيقة يكشف عنها العقل، كما يكشف عن القوانين السائدة على الطبيعة والكون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 أنّ فعله سبحانه متحرر من كلّ قيد وحدّ، بحجّة حفظ شأن اللّٰه سبحانه وسعة قدرته، أشبه بالمغالطة، فإنّ حفظ شأنه سبحانه غير فرض انحلال فعله عن كلّ قيد وشرط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 يظهر ضعف ما استدلّ به القائلون بنفي التحسين والتقبيح العقليّين، ولا بأس بالإشارة إلى بعض أدلّتهم التي أقامها المتأخّرون عن أبي الحسن الأشعري</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829510_73709187"/>
      <w:bookmarkStart w:id="445" w:name="_Toc162"/>
      <w:bookmarkEnd w:id="444"/>
      <w:r>
        <w:rPr/>
        <w:t>2</w:t>
      </w:r>
      <w:r>
        <w:rPr>
          <w:rtl w:val="true"/>
        </w:rPr>
        <w:t xml:space="preserve">. </w:t>
      </w:r>
      <w:r>
        <w:rPr>
          <w:rtl w:val="true"/>
        </w:rPr>
        <w:t>لو كان التحسين والتقبيح ضرورياً لما وقع الاختلاف</w:t>
      </w:r>
      <w:bookmarkEnd w:id="44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العلم بحسن الإحسان وقبح العدوان ضرورياً لما وقع التفاوت بينه و بين العلم بأنّ الواحد نصف الاثنين، لكن التالي باطل بالوجدان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المحقّق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التفاوت في العلم لتفاوت التصور</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تتفاوت العلوم الضرورية بسبب التفاوت في تصور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 في صناعة المنطق أنّ للبديهيات مراتب، فالأوّليات أبدَهُ من المشاهدات بمراتب، والثانية أبده من التجريبيات، والثالثة أبده من </w:t>
      </w:r>
      <w:bookmarkStart w:id="446" w:name="pg11529_105809"/>
    </w:p>
    <w:p>
      <w:pPr>
        <w:pStyle w:val="BookText"/>
        <w:rPr/>
      </w:pPr>
      <w:bookmarkEnd w:id="446"/>
      <w:r>
        <w:rPr>
          <w:rFonts w:ascii="Amiri" w:hAnsi="Amiri" w:eastAsia="Amiri" w:cs="Amiri"/>
          <w:color w:val="111111"/>
          <w:sz w:val="28"/>
          <w:sz w:val="28"/>
          <w:szCs w:val="28"/>
          <w:rtl w:val="true"/>
          <w:lang w:bidi="ar-SA"/>
        </w:rPr>
        <w:t>الحدسيات، والرابعة أبده من المتواترات، والخامسة أبده من 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ذلك أنّ مالا يتوقف التصديق به على واسطة سوى تصور الطرفين فهو أبده من غيره، وذلك مثل الأوّليات،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ما ذكره الأشاعرة من الملازمة، لزم أن لا تكون الحدسيات من اليقينيات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اليقينية، مع كثرتها، ليست على نمط واحد، بل لها مراتب ودرجات، وهذا شيء يلمسه الإنسان إذا مارس علومه ويقينياته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829512_73709187"/>
      <w:bookmarkStart w:id="448" w:name="_Toc163"/>
      <w:bookmarkEnd w:id="447"/>
      <w:r>
        <w:rPr/>
        <w:t>3</w:t>
      </w:r>
      <w:r>
        <w:rPr>
          <w:rtl w:val="true"/>
        </w:rPr>
        <w:t xml:space="preserve">. </w:t>
      </w:r>
      <w:r>
        <w:rPr>
          <w:rtl w:val="true"/>
        </w:rPr>
        <w:t>لو كان الحسن والقبح عقليّين لما تغيّرا</w:t>
      </w:r>
      <w:bookmarkEnd w:id="448"/>
    </w:p>
    <w:p>
      <w:pPr>
        <w:pStyle w:val="BookText"/>
        <w:rPr/>
      </w:pPr>
      <w:r>
        <w:rPr>
          <w:rFonts w:ascii="Amiri" w:hAnsi="Amiri" w:eastAsia="Amiri" w:cs="Amiri"/>
          <w:color w:val="111111"/>
          <w:sz w:val="28"/>
          <w:sz w:val="28"/>
          <w:szCs w:val="28"/>
          <w:rtl w:val="true"/>
          <w:lang w:bidi="ar-SA"/>
        </w:rPr>
        <w:t>إنّ الحسن والقبح لو كانا عقليين لمّا اختلفا، أي لما حسن القبيح ولما قبح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فإنّ الكذب قد يحسن والصدق قد يقبح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إذا تضمّن الكذب إنقاذ نبي من الهلاك، والصدق إهلاكه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الكذب قبيحاً لذاته لما كان واجباً ولا حسناً عندما توقفت عليه عصمة دم نبي عن ظالم يقصد قتله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المحقّق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وارتكاب أقلّ القبيحين مع إمكان التخلّص</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في الصورة الأُولى على قبحه، وكذا الصدق على حسنه، إلّاأنّ ترك إنقاذ النبي أقبح منه، فيحكم العقل بارتكاب أقل القبيحين </w:t>
      </w:r>
    </w:p>
    <w:p>
      <w:pPr>
        <w:pStyle w:val="BookText"/>
        <w:rPr/>
      </w:pPr>
      <w:r>
        <w:rPr>
          <w:rFonts w:ascii="Amiri" w:hAnsi="Amiri" w:eastAsia="Amiri" w:cs="Amiri"/>
          <w:color w:val="111111"/>
          <w:sz w:val="28"/>
          <w:sz w:val="28"/>
          <w:szCs w:val="28"/>
          <w:rtl w:val="true"/>
          <w:lang w:bidi="ar-SA"/>
        </w:rPr>
        <w:t>تخلّصاً من ارتكاب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التخلص عن الكذب بالتعريض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تخليص النبي أرجح من حسن الصدق، فيكون تركه أقبح من الكذب، فيرجح ارتكاب أدنى القبيحين وهو الكذب لاشتماله على المصلحة العظيمة،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كون قبح الكذب وحسن الصدق، كقبح الظلم وحسن العدل، ذاتيين لا يتغيران، لا على القول بأنّ الأفعال بالنسبة إلى الحسن والقبح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الفعل علّة تامة لأحدهما، فلا يتغير حسنه ولا قبحه بعروض العوارض لحسن الإحسان وقبح الإساءة، ومنها ما يكون مقتضياً لأحدهما، فهو موجب للحسن لو لم يعرض عليه عنوان آخر، وهكذا في جانب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الصدق وقبح الكذب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لا يكون علّة ولا مقتضياً لأحدهما كالضرب، جزاءً أو 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لنفاة الحسن والقبح العقليين دلائل واهية لا تليق أن تطرح على بساط البحث، فلنضرب صفحاً عنها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استعراض أدلّة المنكرين للحسن والقبح العقليين، فيناسب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تكميلاً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أدلّة المثبتين وهو يتوقف على تبيين ما هو الملاك عند العقل للحكم بأنّ الفعل الكذائي حسن أو قبيح، ولنقدم البحث في ذلك، ثمّ نتبعه بذكر براهين المثبتين</w:t>
      </w:r>
      <w:r>
        <w:rPr>
          <w:rFonts w:eastAsia="Amiri" w:cs="Amiri" w:ascii="Amiri" w:hAnsi="Amiri"/>
          <w:color w:val="111111"/>
          <w:sz w:val="28"/>
          <w:szCs w:val="28"/>
          <w:rtl w:val="true"/>
          <w:lang w:bidi="ar-SA"/>
        </w:rPr>
        <w:t xml:space="preserve">. </w:t>
      </w:r>
      <w:bookmarkStart w:id="449" w:name="pg11529_105811"/>
    </w:p>
    <w:p>
      <w:pPr>
        <w:pStyle w:val="Heading4"/>
        <w:numPr>
          <w:ilvl w:val="3"/>
          <w:numId w:val="1"/>
        </w:numPr>
        <w:rPr/>
      </w:pPr>
      <w:bookmarkStart w:id="450" w:name="__RefHeading___Toc3829514_73709187"/>
      <w:bookmarkStart w:id="451" w:name="_Toc164"/>
      <w:bookmarkEnd w:id="449"/>
      <w:bookmarkEnd w:id="450"/>
      <w:r>
        <w:rPr>
          <w:rtl w:val="true"/>
        </w:rPr>
        <w:t>ما هو الملاك لدرك العقل في هذا المجال؟</w:t>
      </w:r>
      <w:bookmarkEnd w:id="451"/>
    </w:p>
    <w:p>
      <w:pPr>
        <w:pStyle w:val="BookText"/>
        <w:rPr/>
      </w:pPr>
      <w:r>
        <w:rPr>
          <w:rFonts w:ascii="Amiri" w:hAnsi="Amiri" w:eastAsia="Amiri" w:cs="Amiri"/>
          <w:color w:val="111111"/>
          <w:sz w:val="28"/>
          <w:sz w:val="28"/>
          <w:szCs w:val="28"/>
          <w:rtl w:val="true"/>
          <w:lang w:bidi="ar-SA"/>
        </w:rPr>
        <w:t>إنّ الملاك لقضاء العقل هو أنّه يجد بعض الأفعال موافقاً للجانب الأعلى من الإنسان والوجه المثالي في الوجود البشري، كما يجد بعضها الآخر غير موافق معه،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يدرك أنّ بعض الأفعال كمال للموجود الحي المختار، وبعضها الآخر نقص له، فيحكم بحسن الأوّل ولزوم الاتصاف به، وقبح الثاني ولزوم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الحكماء قسّموا العقل إلى عقل نظري وعقل عملي، فقد قال المعلم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النظرية هي التي بها يجوز الإنسان علم ما ليس من شأنه يعمله إنسان والعملية هي التي يعرف بها ما من شأنه أن يعمله الإنسان بإرادته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 السبزواري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النظري والعقل العملي من شأنهما التعقّل، لكن النظري، شأنه العلوم الصرفة غير المتعلّقة بالعمل،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موجود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صفاته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والعملي شأنه العلوم المتعلّقة بالعمل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الرضى والتسليم والصبر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العقل هو المستعمل في علم الأخلاق، فليس العقلان كقوتين متباينتين أوكضميمتين، بل هما كجهتين لشيء واحد وهو الناطقة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ثمّ، كما أنّ في الحكمة النظرية قضايا نظرية تنتهي إلى قضايا بديهية، </w:t>
      </w:r>
    </w:p>
    <w:p>
      <w:pPr>
        <w:pStyle w:val="BookText"/>
        <w:rPr/>
      </w:pPr>
      <w:r>
        <w:rPr>
          <w:rFonts w:ascii="Amiri" w:hAnsi="Amiri" w:eastAsia="Amiri" w:cs="Amiri"/>
          <w:color w:val="111111"/>
          <w:sz w:val="28"/>
          <w:sz w:val="28"/>
          <w:szCs w:val="28"/>
          <w:rtl w:val="true"/>
          <w:lang w:bidi="ar-SA"/>
        </w:rPr>
        <w:t>ولولا ذلك لعقمت القياسات وصارت غير منتجة، فهكذا في الحكمة العملية، قضايا غير معلومة لا تعرف إلّابالانتهاء إلى قضايا ضرورية، وإلّا لما عرف الإنسان شيئاً من قضايا الحكمة العملية، فكما أنّ العقل يدرك القضايا البديهية في الحكمة النظرية من صميم ذاتها، فهكذا يدرك بديهيات القضايا في الحكمة العملية من صميم ذاتها بلا حاجة إلى تصور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القضايا النظرية يجب أن تنتهي إلى قضية امتناع اجتماع النقيضين وارتفاعهما، بحيث لو ارتفع التصديق بها لما أمكن التصديق بشيء من القضايا، ولذا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اليقين بأنّ زوايا المثلث تساوي زاويتين، قائمتين، إلّاإذاحصل قبله امتناع صدق نقيض تلك القضية، أي عدم مساواتها لهما، وإلّا فلو احتمل صدق النقيض لما حصل اليقين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اتّفقت كلمة الحكماء على أنّ إقامة البرهان على المسائل النظرية إنّما تتم إذا انتهى البرهان إلى أُمّ القضايا التي قد عرفت، وعلى ضوء هذا البيان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للقضايا النظرية في العقل النظري قضايا بديهية أو قضايا أوّلية تنتهي إليها، فهكذا القضايا غير الواضحة في العقل العملي يجب أن تنتهي إلى قضايا أوّلية وواضحة عند ذلك العقل، بحيث لو ارتفع التصديق بهذه القضايا في الحكمة العملية لما صحّ التصديق بقضية من القضايا فيها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القضايا البديهية في العقل العملي مسألة التحسين والتقبيح العقليين الثابتين لجملة من القضايا،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الإحسان بالإحسان حسن وبالإساءة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القضايا قضايا </w:t>
      </w:r>
    </w:p>
    <w:p>
      <w:pPr>
        <w:pStyle w:val="BookText"/>
        <w:rPr/>
      </w:pPr>
      <w:r>
        <w:rPr>
          <w:rFonts w:ascii="Amiri" w:hAnsi="Amiri" w:eastAsia="Amiri" w:cs="Amiri"/>
          <w:color w:val="111111"/>
          <w:sz w:val="28"/>
          <w:sz w:val="28"/>
          <w:szCs w:val="28"/>
          <w:rtl w:val="true"/>
          <w:lang w:bidi="ar-SA"/>
        </w:rPr>
        <w:t>أوّلية في الحكمة العملية، والعقل يدركها من ملاحظة القضية بنفسها، وفي ضوئها يحكم بما ورد في مجال العقل العملي من الأحكام المربوطة بالأخلاق أوّلاً، وتدبير المنزل ثانياً، وسياسة المدن ثالثاً، التي يبحث عنها في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استقلال العقل في تلك القضايا الأوّلية الراجعة إلى العقل العملي إلّالأجل أنّه يجدها إمّا ملائمة للجانب العالي من الإنسانية، المشترك بين جميع أفراد الإنسان، أو منافرة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تصبح قضية التحسين والتقبيح في قسم من الأفعال، قضية كلية لا تختص بزمان دون زمان، ولا جيل دون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كمالاً أو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بالإنسان، بل تعم الموجود الحي المدرك المختار، لأنّ العقل يدركها بصورة قضية عامة شاملة لكلّ من يمكن أن يتصف بهذه الأفعال، كالعدل والظلم فهو يدرك أنّ الأوّل حسن عن الجميع ومن الجميع، والثاني قبيح كذلك، وليس للإنسان خصوصية في ذلك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يصبح المدعي للتحسين والتقبيح العقليين الذاتيين في غنى عن البرهنة لما يتبنّاه، كما أنّ المدعي لامتناع اجتماع النقيضين وارتفاعهما كذلك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الحكماء والمتكلّمين اتّفقوا على أنّه يجب انتهاء القضايا النظرية في العقل النظري إلى قضايا بديهية، وإلّا عقمت الأقيسة ولزم التسلسل في مقام الاستنتاج، ولكنّهم غفلوا عن إجراء ذلك الأصل في جانب العقل العملي، ولم يقسموا القضايا العملية إلى فكرية وبديهية، أو نظرية وضرورية، كيف والاستنتاج والجزم بالقضايا الواردة في مجال العقل </w:t>
      </w:r>
      <w:bookmarkStart w:id="452" w:name="pg11529_105814"/>
    </w:p>
    <w:p>
      <w:pPr>
        <w:pStyle w:val="BookText"/>
        <w:rPr/>
      </w:pPr>
      <w:bookmarkEnd w:id="452"/>
      <w:r>
        <w:rPr>
          <w:rFonts w:ascii="Amiri" w:hAnsi="Amiri" w:eastAsia="Amiri" w:cs="Amiri"/>
          <w:color w:val="111111"/>
          <w:sz w:val="28"/>
          <w:sz w:val="28"/>
          <w:szCs w:val="28"/>
          <w:rtl w:val="true"/>
          <w:lang w:bidi="ar-SA"/>
        </w:rPr>
        <w:t>العملي لا يتم إذا انتهى العقل إلى قضايا واضحة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فالمسائل المطروحة في الأخلاق، التي يجب الاتصاف بها والتنزّه عنها، أو المطروحة في القضايا البيتية والعائلية التي يعبر عنها بتدبير المنزل، أو القضايا المبحوث عنها في علم السياسة وتدبير المدن، ليست في الوضوح على نمط واحد، بل لها درجات ومراتب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ينال العقل الجزم بكلّ القضايا العملية إلّاإذا كانت هناك قضايا بديهية واضحة تبتني عليها القضايا المجهولة العملية، حتى يحصل الجزم بها، ويرتفع الإبهام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فالقائل بالتحسين والتقبيح العقليين في غنى عن التوسع في طرح أدلّة القائلين بالتحسين والتقبيح، ولا نذكر إلّاالنزر اليسير، وإليك بعض أدلّتهم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829516_73709187"/>
      <w:bookmarkStart w:id="454" w:name="_Toc165"/>
      <w:bookmarkEnd w:id="453"/>
      <w:r>
        <w:rPr>
          <w:rtl w:val="true"/>
        </w:rPr>
        <w:t>أدلّة القائلين بالتحسين والتقبيح العقليَّين</w:t>
      </w:r>
      <w:bookmarkEnd w:id="4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ولانتفائهما مطلقاً لو ثبتا شرعاً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بأنّ الحسن والقبح يثبتان شرعاً يلزم من ذلك عدم ثبوتهما بالشرع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والقبح لو كانا بحكم العقل، بحيث كان العقل مستقلاً في إدراك حسن الصدق وقبح الكذب، فلا إشكال في أنّ ما أمر به الشارع يكون حسناً، وما نهى عنه يكون قبيحاً، لحكم العقل بأنّ الكذب قبيح، والشارع لا يرتكب القبيح، ولا يتصور في حقّه ارتكابه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لم يستقل العقل بذلك، فلو أمر بشيء أو نهى عنه أو أخبر بحسن الصدق وقبح الكذب فلا يحسن لنا الجزم بكونه صادقاً في كلامه، حتى نعتقد بمضمونه، لاحتمال عدم صدق الشارع في أمره أو إخباره، فإنّ الكذب حسب الفرض لم يثبت قبحه بعد، حتى لو قال الشارع بأنّه لا يكذب، لم يحصل لنا اليقين بصدقه حتى في هذا الإخبار، فيلزم على قول الأشعري أن لا يتمكن الإنسان من الحكم بحسن شيء 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يستقل العقل بحسن بعض الأفعال وقبح بعضها الآخر، كالصدق والكذب، فلا يستقل بقبح صدور الكذب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أخبرنا عن طريق أنبيائه بأنّ الفعل الفلاني حسن أو قبيح لم نجزم بصدق كلامه لتجويز الكذب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الفاضل القوشجي الأشعري أجاب عن هذا الاستدلال بقوله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نجعل الأمر والنهي دليلي الحسن والقبح ليرد ما ذكر، بل نجعل الحسن عبارة عن كون الفعل متعلّق الأمر والمدح، والقبح عبارة عن كونه متعلّق النهي والذم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تارة يقع في التسمية والمصطلح،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متعلّق الأمر والمدح حسن، وما وقع متعلّق النهي والذم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بذلك لا يتوقّف إلّاعلى سماعهما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يقع في الوقوف على الحسن أو القبح الواقعيين عند الشرع، فهذا ممّا لا يمكن استكشافه من مجرّد سماع تعلّق الأمر والنهي بشيء، </w:t>
      </w:r>
    </w:p>
    <w:p>
      <w:pPr>
        <w:pStyle w:val="BookText"/>
        <w:rPr/>
      </w:pPr>
      <w:r>
        <w:rPr>
          <w:rFonts w:ascii="Amiri" w:hAnsi="Amiri" w:eastAsia="Amiri" w:cs="Amiri"/>
          <w:color w:val="111111"/>
          <w:sz w:val="28"/>
          <w:sz w:val="28"/>
          <w:szCs w:val="28"/>
          <w:rtl w:val="true"/>
          <w:lang w:bidi="ar-SA"/>
        </w:rPr>
        <w:t>إذ من المحتمل أن يكون الشارع عابثاً في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إنّه ليس بعابث، لا يثبت به نفي احتمال العابثية عن فعله وكلامه، لاحتمال كونه هازلاً أو كاذباً في كلامه، فلأجل ذلك يجب أن يكون بين الإدراكات العقلية شيء لا يتوقف درك حسنه وقبحه على شيء، وأن يكون العقل مستقلاً في دركه، وهو حسن الصدق وقبح الكذب حتى يستقل العقل بذلك، على أنّ كلّ ما حكم به الشرع فهو صادق في قوله، فيثبت عندئذٍ أنّ ما تعلّق به الأمر حسن شرعاً، وما تعلّق به النهي قبيح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يهدف إليه المحقّق الطوسي من أنّه لولا استقلال العقل في بعض الأفعال ما ثبت حسن ولا قبح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الطوسي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ولجاز التعاكس في الحسن والقبح</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على القول بشرعية الحسن والقبح يجوز له أن يحسّن ما قبّحه العقل أو يقبّح ما حسّنه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يلزم جواز تقبيح الإحسان وتحسين الإساءة وهو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وجدان كلّ إنسان يقضي بأنّه لا يصحّ أن يذم المحسن أو يمدح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يهدف بكلمته هذه إلى إيقاظ وجدان عامله، ولا يطرحه بما أنّه كلام جديد غفل عنه عامله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والقبح شرعيين لما حكم بهما البراهمة والملاحدة الذين ينكرون الشرائع، ولكن يحكمون بذلك مستندين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الماديون والملحدون في الشرق والغرب يرفضون الشرائع والدين من أساسه، ومع ذلك يعترفون بحسن أفعال وقبح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يغرون شعوب العالم بطرح مفاهيم خداعة، بدعاياتهم الخبيثة، من قبيل دعم الصلح والسلام العالمي، وحفظ حقوق البشر والعناية بالأسرى والسجناء ونبذ التمييز العنصري، إلى غير ذلك ممّا يستحسنه الذوق الإنساني والعقل البشري في جميع الأوساط، يطرحون ذلك ليصلوا من خلال هذه الدعايات الفارغة إلى أهدافهم ومصالحهم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كون هذه المفاهيم مقبولة عند عامة البشر لما استخدمها دعاة المادية والإلحاد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أفعالاً لا يشك أحد في حسنها سواء أورد حسنها من الشرع أم لم يرد، كما أنّ هناك أفعالاً قبيحة عند الكلّ، سواء أورد قبحها من الشرع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لو خُيِّر العاقل الذي لم يسمع بالشرائع، ولا علم شيئاً من الأحكام، بل نشأ في البوادي خالي الذهن من العقائد كلّها، بين أن يصدق و يعطى ديناراً، أو يكذب ويعطى ديناراً، ولا ضرر عليه فيهما فإنّه يرجح الصدق على الكذب، ولولا قضاء الفطرة بحسن الصدق وقبح الكذب لما فرق بينهما، ولما اختار الصدق دائماً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يعرب عن أنّ العقل له القدرة على الحكم والقضاء في أُمور </w:t>
      </w:r>
    </w:p>
    <w:p>
      <w:pPr>
        <w:pStyle w:val="BookText"/>
        <w:rPr/>
      </w:pPr>
      <w:r>
        <w:rPr>
          <w:rFonts w:ascii="Amiri" w:hAnsi="Amiri" w:eastAsia="Amiri" w:cs="Amiri"/>
          <w:color w:val="111111"/>
          <w:sz w:val="28"/>
          <w:sz w:val="28"/>
          <w:szCs w:val="28"/>
          <w:rtl w:val="true"/>
          <w:lang w:bidi="ar-SA"/>
        </w:rPr>
        <w:t>ترجع إلى الفرد والمجتمع، فيحكم بحسن إطاعة وليه المنعم، وقبح مخالفته، وأنّ المحسن والمسيء ليسا بمنزلة سواء،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والقبح باعتبار السمع، لما قبح من اللّٰه تعالى شيء ولو كان كذلك لما قبح منه إظهار المعجزات على أيدي الكاذبين، وتجويز ذلك سدّ لباب معرفة الأنبياء، فإنّ أي نبي أتى بالمعجزات عقيب الإدّعاء، لا يمكن تصديقه مع تجويز إظهار المعجزة على يد الكاذب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منه سبحانه فعل القبيح أو الإخلال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يسمّيه العقل قبيحاً أو إخلالاً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لارتفع الوثوق بنبوة مدّعيها وإن أظهر الإعجاز، لتسويغ إظهار الإعجاز على يد الكاذب على اللّٰه سبحانه، ولارتفع الوثوق بوعده ووعيده، لإمكان تطرّق الكذب عليه، وذلك يفضي إلى الشكّ في صدق الأنبياء، والاستدلال بالإعجاز على صدق مدّعي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الباطلة من أهمّ وأبرز مايترتب على إنكار القاعدة وبذلك سدّوا باب معرفة النبوة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الفضل بن روزبهان حاول الإجابة عن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إظهار المعجزة على يد الكذابين ليس لكونه أمراً قبيحاً عقلاً، بل لعدم جريان عادة اللّٰه، الجاري مجرى المحال العادي بذلك، فعند ذلك لا ينسد باب معرفة الأنبياء، لأنّ العلم العادي حكم باستحالة هذا الإظهار</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وقف على تلك العادة، وأنّ اللّٰه لا يجري الإعجاز على يد الكاذب؟</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التصديق متوقفاً على إحراز تلك العادة، لزم أن يكون المكذّبون لنبوة نوح أو من قبله و من بعده، معذورين في إنكارهم لنبوة الأنبياء، إذ لم يثبت عندهم تلك العادة، لأنّ العلم بتلك العادة يحصل من تكرر رؤية المعجزة على يد الصادقين دون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تحصيل جريان عادة اللّٰه على أن لا يظهر المعجزة على يد الكاذب يجب أن يستند إلى مصدر، فإن كان المصدر هو العقل فهو معزول عند الأشاعرة، وإن كان هو السمع فالمفروض أنّه يحتمل أن يكون الشرع كاذباً في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سمع قبل ثبوت نبوة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 الحسن والقبح، منكر لما هو من البديهيات، ولا يصحّ الكلام معه، لأنّ النزاع ينقطع إذا بلغ إلى مقدّمات ضرورية، وهؤلاء ينازعون في نفس المقدّمات الضرورية، وليت شعري، إذا لم يحكم العقل بامتناع التكليف بما لا يطاق وجوّز أن ينهى اللّٰه سبحانه العبد عن الفعل ويخلق فيه اضطراراً ويعاقبه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يدركه العقل فأي شيء يدركه؟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النظّام والنجار للمناظرة، فقال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تدفع أن يكلّف اللّٰه عبادَهُ ما لا يطيقون؟ فسكت النظام،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أريد </w:t>
      </w:r>
      <w:bookmarkStart w:id="455" w:name="pg11529_105820"/>
    </w:p>
    <w:p>
      <w:pPr>
        <w:pStyle w:val="BookText"/>
        <w:rPr/>
      </w:pPr>
      <w:bookmarkEnd w:id="455"/>
      <w:r>
        <w:rPr>
          <w:rFonts w:ascii="Amiri" w:hAnsi="Amiri" w:eastAsia="Amiri" w:cs="Amiri"/>
          <w:color w:val="111111"/>
          <w:sz w:val="28"/>
          <w:sz w:val="28"/>
          <w:szCs w:val="28"/>
          <w:rtl w:val="true"/>
          <w:lang w:bidi="ar-SA"/>
        </w:rPr>
        <w:t>بمناظرته أن ألزمه القول بتكليف مالا يطاق، فإذا التزمه ولم يستح، فبم ألزمه؟</w:t>
      </w:r>
    </w:p>
    <w:p>
      <w:pPr>
        <w:pStyle w:val="Heading4"/>
        <w:numPr>
          <w:ilvl w:val="3"/>
          <w:numId w:val="1"/>
        </w:numPr>
        <w:rPr/>
      </w:pPr>
      <w:bookmarkStart w:id="456" w:name="__RefHeading___Toc3829518_73709187"/>
      <w:bookmarkStart w:id="457" w:name="_Toc166"/>
      <w:bookmarkEnd w:id="456"/>
      <w:r>
        <w:rPr>
          <w:rtl w:val="true"/>
        </w:rPr>
        <w:t>التحسين والتقبيح في الكتاب العزيز</w:t>
      </w:r>
      <w:bookmarkEnd w:id="457"/>
    </w:p>
    <w:p>
      <w:pPr>
        <w:pStyle w:val="BookText"/>
        <w:rPr/>
      </w:pPr>
      <w:r>
        <w:rPr>
          <w:rFonts w:ascii="Amiri" w:hAnsi="Amiri" w:eastAsia="Amiri" w:cs="Amiri"/>
          <w:color w:val="111111"/>
          <w:sz w:val="28"/>
          <w:sz w:val="28"/>
          <w:szCs w:val="28"/>
          <w:rtl w:val="true"/>
          <w:lang w:bidi="ar-SA"/>
        </w:rPr>
        <w:t>إنّ التدبر في آيات الذكر الحكيم يعطي أنّه يسلم وجود التحسين والتقبيح العقليين خارج إطار الوحي، ثمّ يأمر بالحسن وينهى عن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 يَنْهٰاهُمْ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تعرب بوضوح عن أنّ هناك أُموراً توصف بالإحسان والفحشاء والمنكر والبغي والمعروف، قبل تعلّق الأمر أو النهي بها، وأنّ الإنسان يجد اتصاف الأفعال بأحدها ناشئاًمن صميم ذاته، كما يعرف سائر الموضوعات من الماء والتراب، وليس عرفان الإنسان لها موقوفاً على تعلّق حكم الشرع، وإنّما دور الشرع هو تأكيد إدراك العقل بالأمر بالحسن والنهي عن القبيح</w:t>
      </w:r>
      <w:r>
        <w:rPr>
          <w:rFonts w:eastAsia="Amiri" w:cs="Amiri" w:ascii="Amiri" w:hAnsi="Amiri"/>
          <w:color w:val="111111"/>
          <w:sz w:val="28"/>
          <w:szCs w:val="28"/>
          <w:rtl w:val="true"/>
          <w:lang w:bidi="ar-SA"/>
        </w:rPr>
        <w:t>.</w:t>
      </w:r>
      <w:bookmarkStart w:id="458" w:name="pg11529_105821"/>
    </w:p>
    <w:p>
      <w:pPr>
        <w:pStyle w:val="BookText"/>
        <w:rPr/>
      </w:pPr>
      <w:bookmarkEnd w:id="458"/>
      <w:r>
        <w:rPr>
          <w:rFonts w:ascii="Amiri" w:hAnsi="Amiri" w:eastAsia="Amiri" w:cs="Amiri"/>
          <w:color w:val="111111"/>
          <w:sz w:val="28"/>
          <w:sz w:val="28"/>
          <w:szCs w:val="28"/>
          <w:rtl w:val="true"/>
          <w:lang w:bidi="ar-SA"/>
        </w:rPr>
        <w:t>أضف إلى ذلك أنّه سبحانه يتخذ وجدان الإنسان سنداً لقضائه فيما تستقل به عقليته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Pr>
        <w:footnoteReference w:id="49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Style w:val="FootnoteAnchor"/>
        </w:rPr>
        <w:footnoteReference w:id="50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فالتدبّر في هذه الآيات لا يدع مجالاً لتشكيك المشكّكين في كون التحسين والتقبيح من الأُمور العقلية التي يدركها الإنسان بالحجة الباطنية، من دون حاجة إلى حجّة ظاهرية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829520_73709187"/>
      <w:bookmarkStart w:id="460" w:name="_Toc167"/>
      <w:bookmarkEnd w:id="459"/>
      <w:r>
        <w:rPr>
          <w:rtl w:val="true"/>
        </w:rPr>
        <w:t>دور التحسين والتقبيح العقليّين</w:t>
      </w:r>
      <w:bookmarkEnd w:id="460"/>
    </w:p>
    <w:p>
      <w:pPr>
        <w:pStyle w:val="Heading5"/>
        <w:numPr>
          <w:ilvl w:val="4"/>
          <w:numId w:val="1"/>
        </w:numPr>
        <w:rPr/>
      </w:pPr>
      <w:bookmarkStart w:id="461" w:name="__RefHeading___Toc3829522_73709187"/>
      <w:bookmarkStart w:id="462" w:name="_Toc168"/>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إنّ مسألة التحسين والتقبيح العقليين تحتل مكانة مرموقة في الأبحاث الكلامية إذ بها ينحل كثير من المشاكل في الكلام وغيره، وإليك بيان بعضها</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829524_73709187"/>
      <w:bookmarkStart w:id="464" w:name="_Toc169"/>
      <w:bookmarkEnd w:id="463"/>
      <w:r>
        <w:rPr/>
        <w:t>1</w:t>
      </w:r>
      <w:r>
        <w:rPr>
          <w:rtl w:val="true"/>
        </w:rPr>
        <w:t xml:space="preserve">. </w:t>
      </w:r>
      <w:r>
        <w:rPr>
          <w:rtl w:val="true"/>
        </w:rPr>
        <w:t>وجوب المعرفة</w:t>
      </w:r>
      <w:bookmarkEnd w:id="46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معرفة اللّٰه سبحانه لزوماً عقلياً، بمعنى أنّ العقل يحكم بحسن المعرفة وقبح تركها، لما في المعرفة من أداء شكر المنعم،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تركها الوقوع في الضرر المحتمل</w:t>
      </w:r>
      <w:r>
        <w:rPr>
          <w:rFonts w:eastAsia="Amiri" w:cs="Amiri" w:ascii="Amiri" w:hAnsi="Amiri"/>
          <w:color w:val="111111"/>
          <w:sz w:val="28"/>
          <w:szCs w:val="28"/>
          <w:rtl w:val="true"/>
          <w:lang w:bidi="ar-SA"/>
        </w:rPr>
        <w:t xml:space="preserve">. </w:t>
      </w:r>
      <w:bookmarkStart w:id="465" w:name="pg11529_105822"/>
    </w:p>
    <w:p>
      <w:pPr>
        <w:pStyle w:val="BookText"/>
        <w:rPr/>
      </w:pPr>
      <w:bookmarkEnd w:id="465"/>
      <w:r>
        <w:rPr>
          <w:rFonts w:ascii="Amiri" w:hAnsi="Amiri" w:eastAsia="Amiri" w:cs="Amiri"/>
          <w:color w:val="111111"/>
          <w:sz w:val="28"/>
          <w:sz w:val="28"/>
          <w:szCs w:val="28"/>
          <w:rtl w:val="true"/>
          <w:lang w:bidi="ar-SA"/>
        </w:rPr>
        <w:t xml:space="preserve">هذا إذا قلنا باستقلال العقل في ذلك المجال، ولولاه لما ثبت وجوب المعرفة 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حسب الفرض معزول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شرعاً، لأنّه لم يثبت الشرع بعد</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3829526_73709187"/>
      <w:bookmarkStart w:id="467" w:name="_Toc170"/>
      <w:bookmarkEnd w:id="466"/>
      <w:r>
        <w:rPr/>
        <w:t>2</w:t>
      </w:r>
      <w:r>
        <w:rPr>
          <w:rtl w:val="true"/>
        </w:rPr>
        <w:t xml:space="preserve">. </w:t>
      </w:r>
      <w:r>
        <w:rPr>
          <w:rtl w:val="true"/>
        </w:rPr>
        <w:t>لزوم النظر في برهان النبوة</w:t>
      </w:r>
      <w:bookmarkEnd w:id="467"/>
    </w:p>
    <w:p>
      <w:pPr>
        <w:pStyle w:val="BookText"/>
        <w:rPr/>
      </w:pPr>
      <w:r>
        <w:rPr>
          <w:rFonts w:ascii="Amiri" w:hAnsi="Amiri" w:eastAsia="Amiri" w:cs="Amiri"/>
          <w:color w:val="111111"/>
          <w:sz w:val="28"/>
          <w:sz w:val="28"/>
          <w:szCs w:val="28"/>
          <w:rtl w:val="true"/>
          <w:lang w:bidi="ar-SA"/>
        </w:rPr>
        <w:t>لا شكّ أنّ الأنبياء الحقيقيين بعثوا بمعاجز وبيّنات، فإذا ادّعى أحدهم السفارة من اللّٰه إلى الناس، فهل يجب على الناس النظر في دعواه وبرهانه؟ فعلى استقلال العقل في مجال التحسين والتقبيح يجب النظر والإصغاء دفعاً للضرر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بعدمه فلا يجب ذلك لا عقلاً ولا شرعاً، كما عرفت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إنّ التارك للنظر معذور، لأنّه لم يطّلع على حقيقة الأمر</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3829528_73709187"/>
      <w:bookmarkStart w:id="469" w:name="_Toc171"/>
      <w:bookmarkEnd w:id="468"/>
      <w:r>
        <w:rPr/>
        <w:t>3</w:t>
      </w:r>
      <w:r>
        <w:rPr>
          <w:rtl w:val="true"/>
        </w:rPr>
        <w:t xml:space="preserve">. </w:t>
      </w:r>
      <w:r>
        <w:rPr>
          <w:rtl w:val="true"/>
        </w:rPr>
        <w:t>العلم بصدق دعوى النبوة</w:t>
      </w:r>
      <w:bookmarkEnd w:id="46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اقترنت دعوة المتنبي بالمعاجز والبيّنات الواضحة، فلو قلنا باستقلال العقل في مجال الحسن والقبح، حكمنا بصدقه، لقبح إعطاء البيّنات للمدّعي الكذّاب، لما فيه من إضلال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عزلنا العقل عن الحكم في المقام، فلا دليل على كونه نبيّاً صادقاً، والشرع بعد لم يثبت حتى يحكم بصدقه</w:t>
      </w:r>
      <w:r>
        <w:rPr>
          <w:rFonts w:eastAsia="Amiri" w:cs="Amiri" w:ascii="Amiri" w:hAnsi="Amiri"/>
          <w:color w:val="111111"/>
          <w:sz w:val="28"/>
          <w:szCs w:val="28"/>
          <w:rtl w:val="true"/>
          <w:lang w:bidi="ar-SA"/>
        </w:rPr>
        <w:t xml:space="preserve">. </w:t>
      </w:r>
      <w:bookmarkStart w:id="470" w:name="pg11529_105823"/>
    </w:p>
    <w:p>
      <w:pPr>
        <w:pStyle w:val="Heading5"/>
        <w:numPr>
          <w:ilvl w:val="4"/>
          <w:numId w:val="1"/>
        </w:numPr>
        <w:rPr/>
      </w:pPr>
      <w:bookmarkStart w:id="471" w:name="__RefHeading___Toc3829530_73709187"/>
      <w:bookmarkStart w:id="472" w:name="_Toc172"/>
      <w:bookmarkEnd w:id="470"/>
      <w:bookmarkEnd w:id="471"/>
      <w:r>
        <w:rPr/>
        <w:t>4</w:t>
      </w:r>
      <w:r>
        <w:rPr>
          <w:rtl w:val="true"/>
        </w:rPr>
        <w:t xml:space="preserve">. </w:t>
      </w:r>
      <w:r>
        <w:rPr>
          <w:rtl w:val="true"/>
        </w:rPr>
        <w:t>قبح العقاب بلا بيان</w:t>
      </w:r>
      <w:bookmarkEnd w:id="472"/>
    </w:p>
    <w:p>
      <w:pPr>
        <w:pStyle w:val="BookText"/>
        <w:rPr/>
      </w:pPr>
      <w:r>
        <w:rPr>
          <w:rFonts w:ascii="Amiri" w:hAnsi="Amiri" w:eastAsia="Amiri" w:cs="Amiri"/>
          <w:color w:val="111111"/>
          <w:sz w:val="28"/>
          <w:sz w:val="28"/>
          <w:szCs w:val="28"/>
          <w:rtl w:val="true"/>
          <w:lang w:bidi="ar-SA"/>
        </w:rPr>
        <w:t>اتّفق الأُصوليون على قبح العقاب بلا بيان، وعليه بنوا أصالة البراءة في الشبهات غير المقترنة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بالقول بالتحسين والتقبيح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إنّما يفيد إذا لم تثبت البراءة من الشرع، بواسطة الكتاب والسنّة، والمفروض أنّ البحث فيها بعد ثبوت الشرع</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3829532_73709187"/>
      <w:bookmarkStart w:id="474" w:name="_Toc173"/>
      <w:bookmarkEnd w:id="473"/>
      <w:r>
        <w:rPr/>
        <w:t>5</w:t>
      </w:r>
      <w:r>
        <w:rPr>
          <w:rtl w:val="true"/>
        </w:rPr>
        <w:t xml:space="preserve">. </w:t>
      </w:r>
      <w:r>
        <w:rPr>
          <w:rtl w:val="true"/>
        </w:rPr>
        <w:t>الخاتمية</w:t>
      </w:r>
      <w:bookmarkEnd w:id="474"/>
    </w:p>
    <w:p>
      <w:pPr>
        <w:pStyle w:val="BookText"/>
        <w:rPr/>
      </w:pPr>
      <w:r>
        <w:rPr>
          <w:rFonts w:ascii="Amiri" w:hAnsi="Amiri" w:eastAsia="Amiri" w:cs="Amiri"/>
          <w:color w:val="111111"/>
          <w:sz w:val="28"/>
          <w:sz w:val="28"/>
          <w:szCs w:val="28"/>
          <w:rtl w:val="true"/>
          <w:lang w:bidi="ar-SA"/>
        </w:rPr>
        <w:t>إنّ استقلال العقل بالتحسين والتقبيح، بالمعنى الذي عرفت من الملاءمة للفطرة العلوية أو المنافرة لها، أساس الخاتمية، وبقاء أحكام الإسلام وخلودها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إلّاكون الشيء موافقاً للفطرة العلوية أو منافراً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الفطرة مشتركة بين جميع الأفراد، فيصبح ما تستحسنه الفطرة أو تستقبحه خالداً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يتطرق التبدل والتغيّر إلى أحكامه وإن تبدّلت الحضارات وتطورت المدنيات، فإنّ تبدلها لا يمس فطرة الإنسان ولا يغير جبلّته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3829534_73709187"/>
      <w:bookmarkStart w:id="476" w:name="_Toc174"/>
      <w:bookmarkEnd w:id="475"/>
      <w:r>
        <w:rPr/>
        <w:t>6</w:t>
      </w:r>
      <w:r>
        <w:rPr>
          <w:rtl w:val="true"/>
        </w:rPr>
        <w:t xml:space="preserve">. </w:t>
      </w:r>
      <w:r>
        <w:rPr>
          <w:rtl w:val="true"/>
        </w:rPr>
        <w:t>لزوم بعث الأنبياء</w:t>
      </w:r>
      <w:bookmarkEnd w:id="47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لزوم إرسال الرسل تبتني على تلك المسألة، فالعقل يدرك بأنّ الإنسان لم يخلق سدى، بل خلق لغاية، ولا يصل إليها إلّابالهداية التشريعية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فيستقل بلزوم بعث الدعاة من اللّٰه لهداية البشر دفعاً للّغو</w:t>
      </w:r>
      <w:r>
        <w:rPr>
          <w:rFonts w:eastAsia="Amiri" w:cs="Amiri" w:ascii="Amiri" w:hAnsi="Amiri"/>
          <w:color w:val="111111"/>
          <w:sz w:val="28"/>
          <w:szCs w:val="28"/>
          <w:rtl w:val="true"/>
          <w:lang w:bidi="ar-SA"/>
        </w:rPr>
        <w:t xml:space="preserve">. </w:t>
      </w:r>
      <w:bookmarkStart w:id="477" w:name="pg11529_105824"/>
    </w:p>
    <w:p>
      <w:pPr>
        <w:pStyle w:val="Heading5"/>
        <w:numPr>
          <w:ilvl w:val="4"/>
          <w:numId w:val="1"/>
        </w:numPr>
        <w:rPr/>
      </w:pPr>
      <w:bookmarkStart w:id="478" w:name="__RefHeading___Toc3829536_73709187"/>
      <w:bookmarkStart w:id="479" w:name="_Toc175"/>
      <w:bookmarkEnd w:id="477"/>
      <w:bookmarkEnd w:id="478"/>
      <w:r>
        <w:rPr/>
        <w:t>7</w:t>
      </w:r>
      <w:r>
        <w:rPr>
          <w:rtl w:val="true"/>
        </w:rPr>
        <w:t xml:space="preserve">. </w:t>
      </w:r>
      <w:r>
        <w:rPr>
          <w:rtl w:val="true"/>
        </w:rPr>
        <w:t>ثبات الأخلاق أو تطورها</w:t>
      </w:r>
      <w:bookmarkEnd w:id="479"/>
    </w:p>
    <w:p>
      <w:pPr>
        <w:pStyle w:val="BookText"/>
        <w:rPr/>
      </w:pPr>
      <w:r>
        <w:rPr>
          <w:rFonts w:ascii="Amiri" w:hAnsi="Amiri" w:eastAsia="Amiri" w:cs="Amiri"/>
          <w:color w:val="111111"/>
          <w:sz w:val="28"/>
          <w:sz w:val="28"/>
          <w:szCs w:val="28"/>
          <w:rtl w:val="true"/>
          <w:lang w:bidi="ar-SA"/>
        </w:rPr>
        <w:t>إنّ مسألة ثبات الأخلاق في جميع العصور والحضارات أو تبدّلها تبعاً لاختلافها، ممّا طرحت مؤخراً عند الغربيين، ودارت حولها مناقشات وأبديت فيها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بثبات أُصولها، ومن قائل بتبدّلها وتغيّرها حسب الأنظمة والحضارات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المسألة لا تنحل إلّافي ضوء التحسين والتقبيح العقليين، الناشئين من قضاء الجبلة الإنسانية العالية، فعند ذلك تتسم أُصول الأخلاق بسمة الثبات والخلود، في ضوء ثبات الفطرة، وأمّا ما يتغير بتغير الحضارات، فإنّما هو العادات والتقاليد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على ذلك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يستحسنه العقل ويضفي عليه سمة الخلود، وليس هذا الحكم متغيراً أبداً، وإنّما المتغير وسائل الإكرام وكيفياته، فإذاً الأُصول ثابتة، والعادات والتقاليد متغيّرة، وليست الأخيرة إلّاثوباً للأُصول</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3829538_73709187"/>
      <w:bookmarkStart w:id="481" w:name="_Toc176"/>
      <w:bookmarkEnd w:id="480"/>
      <w:r>
        <w:rPr/>
        <w:t>8</w:t>
      </w:r>
      <w:r>
        <w:rPr>
          <w:rtl w:val="true"/>
        </w:rPr>
        <w:t xml:space="preserve">. </w:t>
      </w:r>
      <w:r>
        <w:rPr>
          <w:rtl w:val="true"/>
        </w:rPr>
        <w:t>عادل لا يجور</w:t>
      </w:r>
      <w:bookmarkEnd w:id="48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مقتضى 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أنّ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أو قبيح، وأنّ أحد هذين الوصفين ثابت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دخالة ظرفٍ من الظروف أو قيد من القيود، ومن دون دخالة درك مدرك خاص، بل الشيء يتمتع بأحد الوصفين بما هوهو</w:t>
      </w:r>
      <w:r>
        <w:rPr>
          <w:rFonts w:eastAsia="Amiri" w:cs="Amiri" w:ascii="Amiri" w:hAnsi="Amiri"/>
          <w:color w:val="111111"/>
          <w:sz w:val="28"/>
          <w:szCs w:val="28"/>
          <w:rtl w:val="true"/>
          <w:lang w:bidi="ar-SA"/>
        </w:rPr>
        <w:t xml:space="preserve">. </w:t>
      </w:r>
      <w:bookmarkStart w:id="482" w:name="pg11529_105825"/>
    </w:p>
    <w:p>
      <w:pPr>
        <w:pStyle w:val="BookText"/>
        <w:rPr/>
      </w:pPr>
      <w:bookmarkEnd w:id="482"/>
      <w:r>
        <w:rPr>
          <w:rFonts w:ascii="Amiri" w:hAnsi="Amiri" w:eastAsia="Amiri" w:cs="Amiri"/>
          <w:color w:val="111111"/>
          <w:sz w:val="28"/>
          <w:sz w:val="28"/>
          <w:szCs w:val="28"/>
          <w:rtl w:val="true"/>
          <w:lang w:bidi="ar-SA"/>
        </w:rPr>
        <w:t>وعلى ذلك فالعقل في تحسينه وتقبيحه يدرك واقعية عامة، متساوية بالنسبة إلى جميع المدركين والفاعلين، من غير فرق بين الممكن 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حسن ويمدح فاعله عند الجميع، والظلم قبيح ويذم فاعله عند الجميع، وعلى هذا الأساس فاللّٰه سبحانه، المدرك للفعل ووصفه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الفاعل للمدح أو الذم من غير خصوصية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يقوم بفعل يحكم هو نفسه بأنّ فاعله مستحق للذم، أو يقوم بفعل يحكم هو بأنّه يجب التنزّه عنه؟</w:t>
      </w:r>
    </w:p>
    <w:p>
      <w:pPr>
        <w:pStyle w:val="BookText"/>
        <w:rPr/>
      </w:pPr>
      <w:r>
        <w:rPr>
          <w:rFonts w:ascii="Amiri" w:hAnsi="Amiri" w:eastAsia="Amiri" w:cs="Amiri"/>
          <w:color w:val="111111"/>
          <w:sz w:val="28"/>
          <w:sz w:val="28"/>
          <w:szCs w:val="28"/>
          <w:rtl w:val="true"/>
          <w:lang w:bidi="ar-SA"/>
        </w:rPr>
        <w:t>وعلى ذلك فهو سبحانه عادل، لأنّ الظلم قبيح والعدل حسن، ولا يصدر القبيح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فالاتّصاف بالعدل من شؤون كونه حكيماً منزّهاً عمّا لا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يدرك أنّ القيام بالعدل كمال مطلق لكلّ أحد، وارتكاب الظلم نقص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إدراك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يرتكب الواجب تعالى خلاف الكمال ويقوم بما يجرّ النقص إليه؟</w:t>
      </w:r>
    </w:p>
    <w:p>
      <w:pPr>
        <w:pStyle w:val="Heading4"/>
        <w:numPr>
          <w:ilvl w:val="3"/>
          <w:numId w:val="1"/>
        </w:numPr>
        <w:rPr/>
      </w:pPr>
      <w:bookmarkStart w:id="483" w:name="__RefHeading___Toc3829540_73709187"/>
      <w:bookmarkStart w:id="484" w:name="_Toc177"/>
      <w:bookmarkEnd w:id="483"/>
      <w:r>
        <w:rPr>
          <w:rtl w:val="true"/>
        </w:rPr>
        <w:t>دفع إشكال</w:t>
      </w:r>
      <w:bookmarkEnd w:id="484"/>
    </w:p>
    <w:p>
      <w:pPr>
        <w:pStyle w:val="BookText"/>
        <w:rPr/>
      </w:pPr>
      <w:r>
        <w:rPr>
          <w:rFonts w:ascii="Amiri" w:hAnsi="Amiri" w:eastAsia="Amiri" w:cs="Amiri"/>
          <w:color w:val="111111"/>
          <w:sz w:val="28"/>
          <w:sz w:val="28"/>
          <w:szCs w:val="28"/>
          <w:rtl w:val="true"/>
          <w:lang w:bidi="ar-SA"/>
        </w:rPr>
        <w:t>ربما يقال إنّ كون الشيء حسناً عند الإنسان أو قبيحاً عنده، لا يدل على كونه كذلك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استكشاف أنّه لا يترك الواجب ولا يرتكب القبيح؟</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والإجابة عنه واضحة، لأنّ مغزى القاعدة السالفة هو أنّ الإنسان يدرك </w:t>
      </w:r>
      <w:bookmarkStart w:id="485" w:name="pg11529_105826"/>
    </w:p>
    <w:p>
      <w:pPr>
        <w:pStyle w:val="BookText"/>
        <w:rPr/>
      </w:pPr>
      <w:bookmarkEnd w:id="485"/>
      <w:r>
        <w:rPr>
          <w:rFonts w:ascii="Amiri" w:hAnsi="Amiri" w:eastAsia="Amiri" w:cs="Amiri"/>
          <w:color w:val="111111"/>
          <w:sz w:val="28"/>
          <w:sz w:val="28"/>
          <w:szCs w:val="28"/>
          <w:rtl w:val="true"/>
          <w:lang w:bidi="ar-SA"/>
        </w:rPr>
        <w:t>حسن العدل وقبح الظلم من كلّ مدرك شاعر، ولكلّ عاقل حكيم، من غير فرق بين الظروف و الفواعل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درك الزوجية للأربعة، فالعقل يدرك كونها زوجاً عند الجميع، لا عند خصوص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المقام من باب إسراء حكم الإنسان الممكن إلى 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المقام من قبيل استكشاف قاعدة عامة ضرورية بديهية عند جميع المدركين، من غير فرق بين خالقهم ومخلوقهم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هذا الأمر بهذه القاعدة، بل جميع القواعد العامة في الحكمة النظرية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يثبت تنزّهه سبحانه عن كلّ قبيح، واتّصافه بكلّ كمال في مقام الفعل، فيثبت كونه تعالى حكيماً عادلاً لا يرتكب اللغو وما يجب التنزّه عنه، كما لا يرتكب الجور والعدوان</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3829542_73709187"/>
      <w:bookmarkStart w:id="487" w:name="_Toc178"/>
      <w:bookmarkEnd w:id="486"/>
      <w:r>
        <w:rPr>
          <w:rtl w:val="true"/>
        </w:rPr>
        <w:t>مكانة العدل في العقائد الإسلامية</w:t>
      </w:r>
      <w:bookmarkEnd w:id="48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البحث الضافي حول التحسين والتقبيح العقليين، وما يترتب عليهما من الآثار، التي عرفت بعضها، يوقفنا على مكانة العدل في العقائد الإسلامية، إذ الاعتقاد بالعدل من شعب الاعتقاد بالتحسين والتقبيح العقليين، وقد عرفت أنّه لولا القول به لارتفع الوثوق بوعده ووعيده، وامتنع حصول الوثوق بمعاجز مدّعي النبوة، وعزل العقل في درك التحسين والتقبيح في الأفعال يستلزم انخرام كثير من العقائد الإسلامية، ولأجل هذه الأهمية والمنزلة تضافرت الآيات والروايات مركزة على قيامه سبحانه بالقسط</w:t>
      </w:r>
      <w:r>
        <w:rPr>
          <w:rFonts w:eastAsia="Amiri" w:cs="Amiri" w:ascii="Amiri" w:hAnsi="Amiri"/>
          <w:color w:val="111111"/>
          <w:sz w:val="28"/>
          <w:szCs w:val="28"/>
          <w:rtl w:val="true"/>
          <w:lang w:bidi="ar-SA"/>
        </w:rPr>
        <w:t xml:space="preserve">. </w:t>
      </w:r>
      <w:bookmarkStart w:id="488" w:name="pg11529_105827"/>
    </w:p>
    <w:p>
      <w:pPr>
        <w:pStyle w:val="Heading4"/>
        <w:numPr>
          <w:ilvl w:val="3"/>
          <w:numId w:val="1"/>
        </w:numPr>
        <w:rPr/>
      </w:pPr>
      <w:bookmarkStart w:id="489" w:name="__RefHeading___Toc3829544_73709187"/>
      <w:bookmarkStart w:id="490" w:name="_Toc179"/>
      <w:bookmarkEnd w:id="488"/>
      <w:bookmarkEnd w:id="489"/>
      <w:r>
        <w:rPr>
          <w:rtl w:val="true"/>
        </w:rPr>
        <w:t>العدل في الذكر الحكيم</w:t>
      </w:r>
      <w:bookmarkEnd w:id="49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وكما شهد على ذاته بالقيام بالقسط، عرّف الغاية من بعثة الأنبياء بإقامة القسط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كما صرح بأنّ القسط هو الحجر الأساس في محاسبة العباد يوم القيامة، إذ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الواردة حول العدل والقسط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إرشادات إلى ما يدركه العقل من صميم ذاته، بأنّ العدل كمال لكلّ موجود حي، مدرك مختار، وأنّه يجب أن يوصف اللّٰه به في أفعاله في الدنيا والآخرة، وأنّه يجب أن يقوم سفراؤه به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3829546_73709187"/>
      <w:bookmarkStart w:id="492" w:name="_Toc180"/>
      <w:bookmarkEnd w:id="491"/>
      <w:r>
        <w:rPr>
          <w:rtl w:val="true"/>
        </w:rPr>
        <w:t>العدل في التشريع الإسلامي</w:t>
      </w:r>
      <w:bookmarkEnd w:id="4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المكانة التي يحتلها العدل هي التي جعلته سبحانه يعرف </w:t>
      </w:r>
    </w:p>
    <w:p>
      <w:pPr>
        <w:pStyle w:val="BookText"/>
        <w:rPr/>
      </w:pPr>
      <w:r>
        <w:rPr>
          <w:rFonts w:ascii="Amiri" w:hAnsi="Amiri" w:eastAsia="Amiri" w:cs="Amiri"/>
          <w:color w:val="111111"/>
          <w:sz w:val="28"/>
          <w:sz w:val="28"/>
          <w:szCs w:val="28"/>
          <w:rtl w:val="true"/>
          <w:lang w:bidi="ar-SA"/>
        </w:rPr>
        <w:t>أحكامه ويصف تشريعاته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يشرع إلّاما كان مطابقاً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نُكَلِّفُ نَفْساً إِلاّٰ وُسْعَهٰا وَ لَدَيْنٰا كِتٰابٌ يَنْطِقُ بِالْحَقِّ وَ هُمْ لاٰ يُظْلَمُونَ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فالجزء الأوّل من الآية ناظر إلى عدله سبحانه بين العباد في تشريع الأحكام، كما أنّ الجزء الثاني ناظر إلى عدالته يوم الجزاء في مكافأته، وعلى كلّ تقدير فإنّ شعار الذكر الحكيم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ظَلَمَهُمُ اَللّٰهُ وَ لٰكِنْ كٰانُوا أَنْفُسَهُمْ يَظْلِمُونَ</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عادلاً فما معنى المصائب والبلايا التي تحل بالإنسان في حياته؟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الاختلاف في المواهب والقابليات لدى الأفراد؟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الحكمة في خلق العاهات الجسمية أو العقلية؟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الحكمة في الفقر والشقاء والجوع التي تعاني منها مجموعات كبيرة من البشر؟</w:t>
      </w:r>
    </w:p>
    <w:p>
      <w:pPr>
        <w:pStyle w:val="BookText"/>
        <w:rPr/>
      </w:pPr>
      <w:r>
        <w:rPr>
          <w:rFonts w:ascii="Amiri" w:hAnsi="Amiri" w:eastAsia="Amiri" w:cs="Amiri"/>
          <w:color w:val="111111"/>
          <w:sz w:val="28"/>
          <w:sz w:val="28"/>
          <w:szCs w:val="28"/>
          <w:rtl w:val="true"/>
          <w:lang w:bidi="ar-SA"/>
        </w:rPr>
        <w:t>إلى غير ذلك ممّا يشابه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يكشف عن عدالته في التشريع والجزاء، كما يكشف عن تعلّق إرادته بإقامة العدل ورعاية 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هذا الأصل مسألة نفي الجبر عن أفعال البشر، وبما أنّ تحقيق هذه المسألة يحتاج إلى إسهاب في أدلّة الطرفين نرجئ البحث عنها إلى وقت تبيين عقائد المعتزلة</w:t>
      </w:r>
      <w:r>
        <w:rPr>
          <w:rFonts w:eastAsia="Amiri" w:cs="Amiri" w:ascii="Amiri" w:hAnsi="Amiri"/>
          <w:color w:val="111111"/>
          <w:sz w:val="28"/>
          <w:szCs w:val="28"/>
          <w:rtl w:val="true"/>
          <w:lang w:bidi="ar-SA"/>
        </w:rPr>
        <w:t xml:space="preserve">. </w:t>
      </w:r>
      <w:bookmarkStart w:id="493" w:name="pg11529_105829"/>
    </w:p>
    <w:p>
      <w:pPr>
        <w:pStyle w:val="Heading2"/>
        <w:numPr>
          <w:ilvl w:val="1"/>
          <w:numId w:val="1"/>
        </w:numPr>
        <w:rPr/>
      </w:pPr>
      <w:bookmarkStart w:id="494" w:name="__RefHeading___Toc3829548_73709187"/>
      <w:bookmarkStart w:id="495" w:name="_Toc181"/>
      <w:bookmarkEnd w:id="493"/>
      <w:bookmarkEnd w:id="494"/>
      <w:r>
        <w:rPr>
          <w:rtl w:val="true"/>
        </w:rPr>
        <w:t>الفصل الثالث خاتمة المطاف</w:t>
      </w:r>
      <w:bookmarkEnd w:id="495"/>
    </w:p>
    <w:p>
      <w:pPr>
        <w:pStyle w:val="Heading3"/>
        <w:numPr>
          <w:ilvl w:val="2"/>
          <w:numId w:val="1"/>
        </w:numPr>
        <w:rPr/>
      </w:pPr>
      <w:bookmarkStart w:id="496" w:name="__RefHeading___Toc3829550_73709187"/>
      <w:bookmarkStart w:id="497" w:name="_Toc182"/>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نذكر فيها أمرين 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الإيعاز إلى المنافسة المستمرة بين الحنابلة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عدة من شخصيات الأشاعرة البارزة، الذين نضج بهم المذهب وكملت بهم أركانه، وإليك البيان</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3829552_73709187"/>
      <w:bookmarkStart w:id="499" w:name="_Toc183"/>
      <w:bookmarkEnd w:id="498"/>
      <w:r>
        <w:rPr>
          <w:rtl w:val="true"/>
        </w:rPr>
        <w:t>المنافسة والمنافرة بين الحنابلة والأشاعرة</w:t>
      </w:r>
      <w:bookmarkEnd w:id="499"/>
    </w:p>
    <w:p>
      <w:pPr>
        <w:pStyle w:val="Heading4"/>
        <w:numPr>
          <w:ilvl w:val="3"/>
          <w:numId w:val="1"/>
        </w:numPr>
        <w:rPr/>
      </w:pPr>
      <w:bookmarkStart w:id="500" w:name="__RefHeading___Toc3829554_73709187"/>
      <w:bookmarkStart w:id="501" w:name="_Toc184"/>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إنّ المنافرة بين الطائفتين كانت قائمة على قدم وساق منذ ظهور مذهب الإمام الأشعري بين أهل السنّة واستقطب مجموعة كبيرة من العلماء، واشتهر مذهباً خاصاً بين أهل السنّة، ولكن الحنابلة منذ أن تاب الأشعري عن الاعتزال وادّعى أنّه على مذهب الإمام أحمد بن حنبل، لم يقبلوا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كلمة البربهاري عندما ذكر له الشيخ، ما نقلناه عنه سابقاً</w:t>
      </w:r>
      <w:r>
        <w:rPr>
          <w:rFonts w:eastAsia="Amiri" w:cs="Amiri" w:ascii="Amiri" w:hAnsi="Amiri"/>
          <w:color w:val="111111"/>
          <w:sz w:val="28"/>
          <w:szCs w:val="28"/>
          <w:rtl w:val="true"/>
          <w:lang w:bidi="ar-SA"/>
        </w:rPr>
        <w:t>.</w:t>
      </w:r>
      <w:r>
        <w:rPr>
          <w:rStyle w:val="FootnoteAnchor"/>
          <w:rtl w:val="true"/>
        </w:rPr>
        <w:footnoteReference w:id="507"/>
      </w:r>
      <w:bookmarkStart w:id="502" w:name="pg11529_105830"/>
    </w:p>
    <w:p>
      <w:pPr>
        <w:pStyle w:val="BookText"/>
        <w:rPr/>
      </w:pPr>
      <w:bookmarkEnd w:id="502"/>
      <w:r>
        <w:rPr>
          <w:rFonts w:ascii="Amiri" w:hAnsi="Amiri" w:eastAsia="Amiri" w:cs="Amiri"/>
          <w:color w:val="111111"/>
          <w:sz w:val="28"/>
          <w:sz w:val="28"/>
          <w:szCs w:val="28"/>
          <w:rtl w:val="true"/>
          <w:lang w:bidi="ar-SA"/>
        </w:rPr>
        <w:t>وقد تجلّت تلك المنافسة عبر الزمان بصور مختلفة من مرحلة ضعيفة إلى مرحلة قوية أدت إلى الضرب و الشتم وحبس مشايخ الأشاعرة ونفيهم من أوطانهم، ولأجل إيقاف القارئ على هذه المنافرة نأتي ببعض ما يدلّ على ذلك</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829556_73709187"/>
      <w:bookmarkStart w:id="504" w:name="_Toc185"/>
      <w:bookmarkEnd w:id="503"/>
      <w:r>
        <w:rPr/>
        <w:t>1</w:t>
      </w:r>
      <w:r>
        <w:rPr>
          <w:rtl w:val="true"/>
        </w:rPr>
        <w:t xml:space="preserve">. </w:t>
      </w:r>
      <w:r>
        <w:rPr>
          <w:rtl w:val="true"/>
        </w:rPr>
        <w:t>ترجمة الشيخ في كتب الذهبي</w:t>
      </w:r>
      <w:bookmarkEnd w:id="504"/>
    </w:p>
    <w:p>
      <w:pPr>
        <w:pStyle w:val="BookText"/>
        <w:rPr/>
      </w:pPr>
      <w:r>
        <w:rPr>
          <w:rFonts w:ascii="Amiri" w:hAnsi="Amiri" w:eastAsia="Amiri" w:cs="Amiri"/>
          <w:color w:val="111111"/>
          <w:sz w:val="28"/>
          <w:sz w:val="28"/>
          <w:szCs w:val="28"/>
          <w:rtl w:val="true"/>
          <w:lang w:bidi="ar-SA"/>
        </w:rPr>
        <w:t>إنّ الشيخ الذهبي لم يقم بترجمة الشيخ على وجه يتلقّاه الأشاعرة بالقبول، بل اشتمل كلامه على لذع ولدغ، وفي هذا يقول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نظرت في ترجمة هذا الشيخ الذي هو شيخ السنّة وإمام الطائفة في تاريخ شيخنا الذهبي، ورأيت كيف مزّقها وحار كيف يضع من قدره، ولم يمكنه البوح بالغض منه خوفاً من سيف أهل الحق، ولا الصبر عن السكون لما جبلت عليه طويته من بغضه، بحيث اختصر ما شاء اللّٰه أن يختصر في مدحه، ثمّ قال في آخر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يتبحّر في معرفة الأشعري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توفنا على السنّة، وأدخلنا الجنة، واجعل أنفسنا مطمئنة، نحب فيها أولياءك، ونبغض فيها أعداءك، ونستغفر للعصاة من عبادك، ونعمل بمحكم كتابك، ونؤمن بمتشابهه ونصفك بما وصفت به نفسك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تقضي العجب من هذا الذهبي، وتعلم إلى ماذا يشير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فويحه، ثم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الذهبي أُستاذي، وبه تخرّجت في علم الحديث، إلّاأنّ الحقّ أحقّ أن يتبع ويجب عليَّ تبيين الحقّ 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حوالتك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وتقصيرك في مدح الشيخ، فكيف يسعك ذلك مع كونك لم تترجم مجسماً يشبّه اللّٰه بخلقه إلّاواستوفيت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كتابك مشتمل على ذكر جماعة من أصاغر المتأخرين من الحنابلة، الذين لا يؤبه إليهم، وقد ترجمت كلّ واحد منهم بأوراق عديدة، فهل عجزت أن تؤتي ترجمة هذا الشيخ حقّها وتترجمه كما ترجمت من هو دونه بألف ألف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غرض وهوى نفس أبلغ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يميناً برّة ما بك إلّاأنّك لا تحب شياع اسمه بالخير، ولا تقدر في بلاد المسلمين على أن تفصح فيه بما عندك من أمره، وما تضمره من الغض منه، فإنّك لو أظهرت ذلك لتناولتك سيوف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دعاؤك بما دعوت به، فهل هذا مكانه يا مسكين؟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إشارتك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نبغض أعداءك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الشيخ من أعداء اللّٰه وأنّك تتبغضه فسوف تقف معه بين يدي اللّٰه يوم يأتي وبين يديه طوائف العلماء من المذاهب الأربعة، والصالحين من الصوفية والجهابذة الحفّاظ من المحدّثين، وتأتي أنت تتسكع في ظُلم</w:t>
      </w:r>
      <w:r>
        <w:rPr>
          <w:rStyle w:val="FootnoteAnchor"/>
          <w:rtl w:val="true"/>
        </w:rPr>
        <w:footnoteReference w:id="508"/>
      </w:r>
      <w:r>
        <w:rPr>
          <w:rFonts w:ascii="Amiri" w:hAnsi="Amiri" w:eastAsia="Amiri" w:cs="Amiri"/>
          <w:color w:val="111111"/>
          <w:sz w:val="28"/>
          <w:sz w:val="28"/>
          <w:szCs w:val="28"/>
          <w:rtl w:val="true"/>
          <w:lang w:bidi="ar-SA"/>
        </w:rPr>
        <w:t>التجسيم الذي تدّعي أنّك بريء منه وأنت من أعظم الدعاة إليه، وتزعم أنّك تعرف هذا الفن وأنت لا تفهم فيه نقيراً ولا قطميراً، وليت شعري من الذي يصف اللّٰه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05" w:name="pg11529_105832"/>
    </w:p>
    <w:p>
      <w:pPr>
        <w:pStyle w:val="BookText"/>
        <w:rPr/>
      </w:pPr>
      <w:bookmarkEnd w:id="505"/>
      <w:r>
        <w:rPr>
          <w:rFonts w:ascii="Amiri" w:hAnsi="Amiri" w:eastAsia="Amiri" w:cs="Amiri"/>
          <w:color w:val="111111"/>
          <w:sz w:val="28"/>
          <w:sz w:val="28"/>
          <w:szCs w:val="28"/>
          <w:rtl w:val="true"/>
          <w:lang w:bidi="ar-SA"/>
        </w:rPr>
        <w:t>والأولى بي على الخصوص إمساك عنان الكلام في هذا المقام، فقد أبلغت، ثمّ احفظ لشيخنا حقّه وأمسك</w:t>
      </w:r>
      <w:r>
        <w:rPr>
          <w:rFonts w:eastAsia="Amiri" w:cs="Amiri" w:ascii="Amiri" w:hAnsi="Amiri"/>
          <w:color w:val="111111"/>
          <w:sz w:val="28"/>
          <w:szCs w:val="28"/>
          <w:rtl w:val="true"/>
          <w:lang w:bidi="ar-SA"/>
        </w:rPr>
        <w:t>.</w:t>
      </w:r>
      <w:r>
        <w:rPr>
          <w:rStyle w:val="FootnoteAnchor"/>
          <w:rtl w:val="true"/>
        </w:rPr>
        <w:footnoteReference w:id="509"/>
      </w:r>
    </w:p>
    <w:p>
      <w:pPr>
        <w:pStyle w:val="Heading4"/>
        <w:numPr>
          <w:ilvl w:val="3"/>
          <w:numId w:val="1"/>
        </w:numPr>
        <w:rPr/>
      </w:pPr>
      <w:bookmarkStart w:id="506" w:name="__RefHeading___Toc3829558_73709187"/>
      <w:bookmarkStart w:id="507" w:name="_Toc186"/>
      <w:bookmarkEnd w:id="506"/>
      <w:r>
        <w:rPr/>
        <w:t>2</w:t>
      </w:r>
      <w:r>
        <w:rPr>
          <w:rtl w:val="true"/>
        </w:rPr>
        <w:t xml:space="preserve">. </w:t>
      </w:r>
      <w:r>
        <w:rPr>
          <w:rtl w:val="true"/>
        </w:rPr>
        <w:t>استفتاء يتعلّق بحال الشيخ</w:t>
      </w:r>
      <w:bookmarkEnd w:id="507"/>
    </w:p>
    <w:p>
      <w:pPr>
        <w:pStyle w:val="BookText"/>
        <w:rPr/>
      </w:pPr>
      <w:r>
        <w:rPr>
          <w:rFonts w:ascii="Amiri" w:hAnsi="Amiri" w:eastAsia="Amiri" w:cs="Amiri"/>
          <w:color w:val="111111"/>
          <w:sz w:val="28"/>
          <w:sz w:val="28"/>
          <w:szCs w:val="28"/>
          <w:rtl w:val="true"/>
          <w:lang w:bidi="ar-SA"/>
        </w:rPr>
        <w:t>وقد كتب استفتاء يتعلّق بحال الشيخ في زمان شيخ الأشاعرة أبي القاسم القشيري بخراسان عند وقوع الفتنة بين الحنابلة والأشاعرة عام ست و ثلاثين وأربعمائة، وإليك جواب القشيري وغيره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أصحاب الحديث إنّ أبا الحسن علي بن إسماعيل الأشعري كان إماماً من أئمّة أصحاب الحديث، ومذهبه مذهب أصحاب الحديث، تكلّم في أُصول الديانات على طريقة أهل السنّة، رد على المخالفين من أهل الزيغ والبدعة، وكان على المعتزلة والروافض والمبتدعين من أهل القبلة والخارجين من الملة، سيفاً مسلولاً، ومن طعن فيه أو قدح أو لعنه أو سبّه فقد بسط لسان السوء في جميع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بذلنا خطوطنا طائعين بذلك في هذا الدرج</w:t>
      </w:r>
      <w:r>
        <w:rPr>
          <w:rStyle w:val="FootnoteAnchor"/>
          <w:rtl w:val="true"/>
        </w:rPr>
        <w:footnoteReference w:id="510"/>
      </w:r>
      <w:r>
        <w:rPr>
          <w:rFonts w:ascii="Amiri" w:hAnsi="Amiri" w:eastAsia="Amiri" w:cs="Amiri"/>
          <w:color w:val="111111"/>
          <w:sz w:val="28"/>
          <w:sz w:val="28"/>
          <w:szCs w:val="28"/>
          <w:rtl w:val="true"/>
          <w:lang w:bidi="ar-SA"/>
        </w:rPr>
        <w:t>في ذي القعدة سنة ست وثلاثين وأربعمائة والأمر على هذه الجملة المذكورة في هذا الذكر وكتبه عبد الكريم بن هوازن القشيري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تحته الخبازي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يعرفه محمد بن علي الخبازي وهذا خطه</w:t>
      </w:r>
      <w:r>
        <w:rPr>
          <w:rFonts w:eastAsia="Amiri" w:cs="Amiri" w:ascii="Amiri" w:hAnsi="Amiri"/>
          <w:color w:val="111111"/>
          <w:sz w:val="28"/>
          <w:szCs w:val="28"/>
          <w:rtl w:val="true"/>
          <w:lang w:bidi="ar-SA"/>
        </w:rPr>
        <w:t xml:space="preserve">. </w:t>
      </w:r>
      <w:bookmarkStart w:id="508" w:name="pg11529_105833"/>
    </w:p>
    <w:p>
      <w:pPr>
        <w:pStyle w:val="BookText"/>
        <w:rPr/>
      </w:pPr>
      <w:bookmarkEnd w:id="508"/>
      <w:r>
        <w:rPr>
          <w:rFonts w:ascii="Amiri" w:hAnsi="Amiri" w:eastAsia="Amiri" w:cs="Amiri"/>
          <w:color w:val="111111"/>
          <w:sz w:val="28"/>
          <w:sz w:val="28"/>
          <w:szCs w:val="28"/>
          <w:rtl w:val="true"/>
          <w:lang w:bidi="ar-SA"/>
        </w:rPr>
        <w:t>والشيخ أبو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هذه الجملة المذكورة فيه، وكتبه عبد اللّٰه بن يوسف، وكتب نظير تلك الجملة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الشاشي، وعلي بن أحمد الجويني، وناصر العمري، وأحمد بن محمد الأيوبي، وأخوه علي، وأبو علي الصابوني، و أبو عثمان الصابوني، وابنه أبو نصر بن أبو عثمان، والشريف البكري، ومحمد بن الحسن الملقاباذي</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يظهر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 وطبقات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هؤلاء كتبوا تحت الورقة بعبارات فارسية، مثلاً كتب عبد الجبار الإسفرايني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أبو الحسن الأشعري آن امام است كه خداوند عزوجل اين آيت در شأن وى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 مصطفى عليه السلام در آن روايت، به جد وى اشارت كرد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w:t>
      </w:r>
      <w:r>
        <w:rPr>
          <w:rStyle w:val="FootnoteAnchor"/>
          <w:rtl w:val="true"/>
        </w:rPr>
        <w:footnoteReference w:id="513"/>
      </w:r>
    </w:p>
    <w:p>
      <w:pPr>
        <w:pStyle w:val="Heading4"/>
        <w:numPr>
          <w:ilvl w:val="3"/>
          <w:numId w:val="1"/>
        </w:numPr>
        <w:rPr/>
      </w:pPr>
      <w:bookmarkStart w:id="509" w:name="__RefHeading___Toc3829560_73709187"/>
      <w:bookmarkStart w:id="510" w:name="_Toc187"/>
      <w:bookmarkEnd w:id="509"/>
      <w:r>
        <w:rPr/>
        <w:t>3</w:t>
      </w:r>
      <w:r>
        <w:rPr>
          <w:rtl w:val="true"/>
        </w:rPr>
        <w:t xml:space="preserve">. </w:t>
      </w:r>
      <w:r>
        <w:rPr>
          <w:rtl w:val="true"/>
        </w:rPr>
        <w:t>الفتنة التي وقعت بمدينة نيسابور</w:t>
      </w:r>
      <w:bookmarkEnd w:id="51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كلام تاج الدين السبكي أنّ هذا الاستفتاء كان مقروناً بالفتنة التي وقعت بمدينة نيسابور قاعدة بلاد خراسان آنذاك، وقد آلت الفتنة إلى خروج إمام الحرمين، والحافظ البيهقي، وأبي القاسم القشيري من نيسابور، وكانت تلعب في ذلك يد الحنابلة تحت الستار، وإليك شرحه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طغرل بك السلجوقي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ملوك السلاجقة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حنفياً سنّياً، وكان له وزير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منصور بن محمد الكندري المعروف بعميد الملك، والسبكي يتّهمه بأنّه كان معتزلياً، رافضياً، ومشبهاً للّٰه سبحانه بخلقه ممّا هو شائع بين الكرامية والمجسمة</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عميد الملك على السلطان لعن المبتدعة على المنابر، فصدر الأمر بذلك، واتخذ عميد الدين ذلك ذريعة إلى ذكر الأشعرية، وصار يقصدهم بالإهانة والأذى والمنع عن الوعظ والتدريس، وعزلهم عن خطابة الجامع، واستعان بطائفة من المعتزلة الذين زعموا أنّهم يقلدون مذهب أبي حنيفة، فحببوا إلى السلطان الإزراء بمذهب الشافعي عموماً، وبالأشعرية خصوصاً، وهذه هي الفتنة التي طار شررها فملأ الآفاق، وطال ضررها فشمل خراسان والشام والحجاز والعراق، وعظم خطبها وبلاؤها، وقام في سب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خطيبها وسفهاؤها، إذ أدّى هذا الأمر إلى التصريح بلعن أهل السنّة في الجُمَع، وتوظيف سبهم على المنابر، وصار لأبي الحسن الأشعري بها أُسوة لعلي بن أبي طالب كرم اللّٰه وجهه في زمن بعض بني أُمية، حيث استولت النواصب على المناصب، واستعلى أُولئك السفهاء في المجامع والمراتب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بلدة نيسابور رجلاً جواداً ذا أموال جزيلة وصدقات دارّة وهبات هائلة يسمى أبا سهل الموفق، فشمّر عن ساعد الجد، و تردد إلى </w:t>
      </w:r>
    </w:p>
    <w:p>
      <w:pPr>
        <w:pStyle w:val="BookText"/>
        <w:rPr/>
      </w:pPr>
      <w:r>
        <w:rPr>
          <w:rFonts w:ascii="Amiri" w:hAnsi="Amiri" w:eastAsia="Amiri" w:cs="Amiri"/>
          <w:color w:val="111111"/>
          <w:sz w:val="28"/>
          <w:sz w:val="28"/>
          <w:szCs w:val="28"/>
          <w:rtl w:val="true"/>
          <w:lang w:bidi="ar-SA"/>
        </w:rPr>
        <w:t>العسكر في دفع ذلك، وما أفاد شيء من التدبير، إذ كان الخصم الحاكم، والسلطان محجباً إلّابواسطة ذلك الوزير، ثمّ جاء الأمر من قبل السلطان طغرل بك بالقبض على الرئيس الفراتي، والأُستاذ أبي القاسم القشيري، وإمام الحرمين، وأبي سهل بن الموفق، ونفيهم ومنعهم عن المحافل، وكان أبو سهل غائباً إلى بعض النواحي ولما قرئ الكتاب بنفيهم، أُغري بهم الغاغة والأوباش، فأخذوا بالأُستاذ أبي القاسم القشيري، والفراتي يجرونهما ويستخفون بهما، وحبسا بالقهندر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إمام الحرمين، فإنّه كان أحس بالأمر واختفى، وخرج على طريق كرمان إلى الحجاز، ومن ثمّ جاور و سُمّي إمام الحرمين، وبقي القشيري والفراتي مسجونين أكثر من شهر، فتهيأ أبو سهل بن الموفق من ناحية باخرز وجمع من أعوانهم رجالاً عارفين بالحرب، وأتى باب البلد وطلب إخراج الفراتي والقشيري فما أُجيب، بل هدد بالقبض عليه بمقتضى ما تقدّم من مرسوم السلطان، فلم يلتفت وعزم على دخول البلد ليلاً وإخراجهما مجاهرة، وكان متولّي البلد قد تهيأ للحرب، وبعد مفاوضات واشتباكات عنيفة توفق أبو سهل إلى إخراجهما من السجن، فلمّا تم له الانتصار، تشاور هو وأصحابه فيما بينهم وعلموا أنّ مخالفة السلطان لها تبعة، وأنّ الخصوم لا ينامون، فاتّفقوا على مهاجرة البلد إلى ناحية استواء</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ثمّ يذهبون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بعض الأصحاب بالنواحي مفرقين، وذهب أبو نصر إلى المعسكر وكان على مدينة الري، وخرج خصمه من الجانب الآخر فتوافيا </w:t>
      </w:r>
      <w:bookmarkStart w:id="511" w:name="pg11529_105836"/>
    </w:p>
    <w:p>
      <w:pPr>
        <w:pStyle w:val="BookText"/>
        <w:rPr/>
      </w:pPr>
      <w:bookmarkEnd w:id="511"/>
      <w:r>
        <w:rPr>
          <w:rFonts w:ascii="Amiri" w:hAnsi="Amiri" w:eastAsia="Amiri" w:cs="Amiri"/>
          <w:color w:val="111111"/>
          <w:sz w:val="28"/>
          <w:sz w:val="28"/>
          <w:szCs w:val="28"/>
          <w:rtl w:val="true"/>
          <w:lang w:bidi="ar-SA"/>
        </w:rPr>
        <w:t>بالري، وانتهى إلى السلطان ما جرى، وسعى بأصحاب الشافعي وبأبي سهل خصوصاً، فقبض على أبي سهل وأُخذت أمواله وبيعت ضياعه، ثمّ فرج عنه وخرج وحج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غادر كثير من علماء أهل السنة نيسابور ونواحيها، ومرو وما والاها، فمنهم أُخرجوا ومنهم من جاء إلى العراق، ومنهم من جاء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البيهقي، وأبو القاسم القشيري، وإمام الحرمين أبو المعالي الجويني وخلائق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تلك السنة أربعمائة قاض من قضاة المسلمين من الشافعية والحنفية هجروا بلادهم بسبب هذه الواقعة، وتشتت فكرهم يوم رجوع الحاج، فمن عازم على المجاورة، ومن محيّر في أمره لا يدري أين يذهب؟</w:t>
      </w:r>
    </w:p>
    <w:p>
      <w:pPr>
        <w:pStyle w:val="Heading4"/>
        <w:numPr>
          <w:ilvl w:val="3"/>
          <w:numId w:val="1"/>
        </w:numPr>
        <w:rPr/>
      </w:pPr>
      <w:bookmarkStart w:id="512" w:name="__RefHeading___Toc3829562_73709187"/>
      <w:bookmarkStart w:id="513" w:name="_Toc188"/>
      <w:bookmarkEnd w:id="512"/>
      <w:r>
        <w:rPr/>
        <w:t>4</w:t>
      </w:r>
      <w:r>
        <w:rPr>
          <w:rtl w:val="true"/>
        </w:rPr>
        <w:t xml:space="preserve">. </w:t>
      </w:r>
      <w:r>
        <w:rPr>
          <w:rtl w:val="true"/>
        </w:rPr>
        <w:t>كتاب البيهقي إلى عميد الملك</w:t>
      </w:r>
      <w:bookmarkEnd w:id="51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محدث زمانه و شيخ السنّة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إلى عميد الملك يصفه ويطريه فيه، ويذكر في تلك الرسالة فضائل الشيخ أبي الحسن ومناقبه، واندفع في آخر الرسالة إلى السؤال عن عميد الملك في إطفاء النائرة وترك السب وتأديب من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بمجموعه، فإن أردت الوقوف عليه كلّه فعليك بكتاب التبيين</w:t>
      </w:r>
      <w:r>
        <w:rPr>
          <w:rFonts w:eastAsia="Amiri" w:cs="Amiri" w:ascii="Amiri" w:hAnsi="Amiri"/>
          <w:color w:val="111111"/>
          <w:sz w:val="28"/>
          <w:szCs w:val="28"/>
          <w:rtl w:val="true"/>
          <w:lang w:bidi="ar-SA"/>
        </w:rPr>
        <w:t>.</w:t>
      </w:r>
      <w:r>
        <w:rPr>
          <w:rStyle w:val="FootnoteAnchor"/>
          <w:rtl w:val="true"/>
        </w:rPr>
        <w:footnoteReference w:id="516"/>
      </w:r>
      <w:bookmarkStart w:id="514" w:name="pg11529_105837"/>
    </w:p>
    <w:p>
      <w:pPr>
        <w:pStyle w:val="Heading4"/>
        <w:numPr>
          <w:ilvl w:val="3"/>
          <w:numId w:val="1"/>
        </w:numPr>
        <w:rPr/>
      </w:pPr>
      <w:bookmarkStart w:id="515" w:name="__RefHeading___Toc3829564_73709187"/>
      <w:bookmarkStart w:id="516" w:name="_Toc189"/>
      <w:bookmarkEnd w:id="514"/>
      <w:bookmarkEnd w:id="515"/>
      <w:r>
        <w:rPr/>
        <w:t>5</w:t>
      </w:r>
      <w:r>
        <w:rPr>
          <w:rtl w:val="true"/>
        </w:rPr>
        <w:t xml:space="preserve">. </w:t>
      </w:r>
      <w:r>
        <w:rPr>
          <w:rtl w:val="true"/>
        </w:rPr>
        <w:t>رسالة القشيري إلى البلاد</w:t>
      </w:r>
      <w:bookmarkEnd w:id="516"/>
    </w:p>
    <w:p>
      <w:pPr>
        <w:pStyle w:val="BookText"/>
        <w:rPr/>
      </w:pPr>
      <w:r>
        <w:rPr>
          <w:rFonts w:ascii="Amiri" w:hAnsi="Amiri" w:eastAsia="Amiri" w:cs="Amiri"/>
          <w:color w:val="111111"/>
          <w:sz w:val="28"/>
          <w:sz w:val="28"/>
          <w:szCs w:val="28"/>
          <w:rtl w:val="true"/>
          <w:lang w:bidi="ar-SA"/>
        </w:rPr>
        <w:t>وكتب الأُستاذ أبو القاسم القشيري رسالة مفتوحة إلى العلماء الأعلام بجميع بلاد الإسلام عام ست وأربعين وأربعمائة، يشكو فيها عمّا حلّ بأبي الحسن الأشعري والأشاعرة من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رسالته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المجمل في بلائه، المجزل في عطائه، العدل في قضائه، والمكرم لأوليائه، المنتقم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قصة 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شكاية أهل السنّة بحكاية ما نالهم من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عن بثّة مكروب ونفثة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ظهر ببلاد نيسابور من قضايا التقدير في مفتتح سنة خمس وأربعين وأربعمائة من الهجرة ما دعا أهل الدين إلى شق صدور صبرهم، وكشف قناع ضيرهم، بل ظلت الملة الحنيفية تشكو غليلها، وتبدي عويلها، وتنصب عزالى رحمة اللّٰه على من يستمع شكوها، وتصغي ملائكة السماء حتى تندب شجوها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أحدث من لعن إمام الدين، وسراج ذوي اليقين، محيي السنّة، وقامع البدعة، وناصر الحقّ، وناصح الخلق، الزكي الرضي، أبي الحسن الأشعري، قدس اللّٰه روحه وسقى بالرحمة ضريحه، وهو الذي ذب عن الدين بأوضح حجج، وسلك في قمع المعتزلة، وسائر أنواع المبتدعة أبين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واستنفد عمره في النضح عن الحق، فأورث المسلمين وفاته كتبه الشاهدة بالصدق</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ومن لطيف ما جاء في تلك الرسالة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 الأشعري إلّاأنّه قال بإثبات القدر للّٰه، خيره وشره، ونفعه وضره، وإثبات صفات الجلال للّٰه، من قدرته، وعلمه، وإرادته، وحياته، وبقائه، وسمعه، وبصره، وكلامه، ووجهه، ويده، وأنّ القرآن كلام اللّٰه غير مخلوق، وأنّه تعالى موجود تجوز رؤيته، وأنّ إرادته نافذة في مراداته، وما لا يخفى من مسائل الأُصول التي 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المعتزلة والمجسمة فيها، وإذا لم يكن في مسألة لأهل القبلة غير قول المعتزلة، وقول الأشعري قول زائد، فإذا بطل قول الأشعري، فهل يتعين بالصحة أقوال المعتزلة؟ وإذا بطل القولان فهل هذا إلّاتصريح بأنّ الحقّ مع غير أهل القبلة؟ وإذا لعن المعتزلة والأشعري في مسألة لا يخرج قول الأُمّة عن قوليهما، فهل هذا إلّالعن جميع أهل القبلة؟</w:t>
      </w:r>
    </w:p>
    <w:p>
      <w:pPr>
        <w:pStyle w:val="BookText"/>
        <w:rPr/>
      </w:pPr>
      <w:r>
        <w:rPr>
          <w:rFonts w:ascii="Amiri" w:hAnsi="Amiri" w:eastAsia="Amiri" w:cs="Amiri"/>
          <w:color w:val="111111"/>
          <w:sz w:val="28"/>
          <w:sz w:val="28"/>
          <w:szCs w:val="28"/>
          <w:rtl w:val="true"/>
          <w:lang w:bidi="ar-SA"/>
        </w:rPr>
        <w:t>معاشر المسلمين الغياث 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في إبطال الدين، ورأوا هدم قواعد المسلمين، وهيهات هيهات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وقد وعد اللّٰه للحق نصره وظهوره وللباطل محقه وثبوره، ألا إنّ كتب الأشعري في الآفاق مبثوثة، ومذاهبه عند أهل السنّة من الفريقين معروفة مشهورة، فمن وصفه بالبدعة علم أنّه غير محق في دعواه، وجميع أهل السنّة خصمه فيما افتراه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مختتم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 ابتداء هذه الفتنة بنيسابور، وانتشر في الآفاق خبره، وعظم على قلوب كافة المسلمين، من أهل السنة والجماعة </w:t>
      </w:r>
      <w:bookmarkStart w:id="517" w:name="pg11529_105839"/>
    </w:p>
    <w:p>
      <w:pPr>
        <w:pStyle w:val="BookText"/>
        <w:rPr/>
      </w:pPr>
      <w:bookmarkEnd w:id="517"/>
      <w:r>
        <w:rPr>
          <w:rFonts w:ascii="Amiri" w:hAnsi="Amiri" w:eastAsia="Amiri" w:cs="Amiri"/>
          <w:color w:val="111111"/>
          <w:sz w:val="28"/>
          <w:sz w:val="28"/>
          <w:szCs w:val="28"/>
          <w:rtl w:val="true"/>
          <w:lang w:bidi="ar-SA"/>
        </w:rPr>
        <w:t xml:space="preserve">أثره، ولم يبعد أن يخامر قلوب بعض أهل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في بعض هذه المسائل أنّ لعلّ أبا الحسن علي بن إسماعيل الأشعري رحمه الله، قال ببعض المقالات، في بعض كتبه، ولقد قيل من يسمع يخل، أثبتنا هذه الفصول في شرح هذه الحالة، وأوضحنا صورة الأمر، بذكر هذه الجملة، ليضرب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إذا وقف عليها، بسهمه، في الانتصار لدين اللّٰه عزّ وجلّ، من دعاء يخلصه، واهتمام يصدقه، وكل عن قلوبنا بالاستماع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يحمله، بل ثواب من اللّٰه سبحانه على التوجع بذلك يستوجبه، واللّٰه غالب على أمره، وله الحمد على ما يمضيه من أحكامه، ويبرمه ويقضيه في أفعاله، فيما يؤخره و يقدمه، وصلواته على سيدنا محمد المصطفى و على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الشكاية</w:t>
      </w:r>
      <w:r>
        <w:rPr>
          <w:rFonts w:eastAsia="Amiri" w:cs="Amiri" w:ascii="Amiri" w:hAnsi="Amiri"/>
          <w:color w:val="111111"/>
          <w:sz w:val="28"/>
          <w:szCs w:val="28"/>
          <w:rtl w:val="true"/>
          <w:lang w:bidi="ar-SA"/>
        </w:rPr>
        <w:t>.</w:t>
      </w:r>
      <w:r>
        <w:rPr>
          <w:rStyle w:val="FootnoteAnchor"/>
          <w:rtl w:val="true"/>
        </w:rPr>
        <w:footnoteReference w:id="519"/>
      </w:r>
    </w:p>
    <w:p>
      <w:pPr>
        <w:pStyle w:val="Heading4"/>
        <w:numPr>
          <w:ilvl w:val="3"/>
          <w:numId w:val="1"/>
        </w:numPr>
        <w:rPr/>
      </w:pPr>
      <w:bookmarkStart w:id="518" w:name="__RefHeading___Toc3829566_73709187"/>
      <w:bookmarkStart w:id="519" w:name="_Toc190"/>
      <w:bookmarkEnd w:id="518"/>
      <w:r>
        <w:rPr/>
        <w:t>6</w:t>
      </w:r>
      <w:r>
        <w:rPr>
          <w:rtl w:val="true"/>
        </w:rPr>
        <w:t xml:space="preserve">. </w:t>
      </w:r>
      <w:r>
        <w:rPr>
          <w:rtl w:val="true"/>
        </w:rPr>
        <w:t>استمرار الفتنة إلى زمان وزارة نظام الملك</w:t>
      </w:r>
      <w:bookmarkEnd w:id="519"/>
    </w:p>
    <w:p>
      <w:pPr>
        <w:pStyle w:val="Heading5"/>
        <w:numPr>
          <w:ilvl w:val="4"/>
          <w:numId w:val="1"/>
        </w:numPr>
        <w:rPr/>
      </w:pPr>
      <w:bookmarkStart w:id="520" w:name="__RefHeading___Toc3829568_73709187"/>
      <w:bookmarkStart w:id="521" w:name="_Toc191"/>
      <w:bookmarkEnd w:id="520"/>
      <w:r>
        <w:rPr>
          <w:rtl w:val="true"/>
        </w:rPr>
        <w:t>اشارة</w:t>
      </w:r>
      <w:bookmarkEnd w:id="52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السبكي أنّ فتيل الفتنة كان هو الوزير الكندري المعروف عميد الملك، ويظهر فيما ذكر من استفتاءات أُخر بقاء الفتنة حتى بعد وفاة طغرل بك وقيام ولده ارسلان مقامه و قتل عميد الملك وتصدّى نظام الملك للوزارة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إنّ وجود استفتاءات أُخر حول أبي الحسن الأشعري يدلّ على دوام </w:t>
      </w:r>
      <w:bookmarkStart w:id="522" w:name="pg11529_105840"/>
    </w:p>
    <w:p>
      <w:pPr>
        <w:pStyle w:val="BookText"/>
        <w:rPr/>
      </w:pPr>
      <w:bookmarkEnd w:id="522"/>
      <w:r>
        <w:rPr>
          <w:rFonts w:ascii="Amiri" w:hAnsi="Amiri" w:eastAsia="Amiri" w:cs="Amiri"/>
          <w:color w:val="111111"/>
          <w:sz w:val="28"/>
          <w:sz w:val="28"/>
          <w:szCs w:val="28"/>
          <w:rtl w:val="true"/>
          <w:lang w:bidi="ar-SA"/>
        </w:rPr>
        <w:t xml:space="preserve">المنافرة بين الأشاعرة وغيرهم من الحنابلة والمعتزلة، وإليك استفتاءين آخرين، يتعلّق ثانيهما بعصر أبي نصر القشيري ولد أبي القاسم القشيري، وقد توفّي الوالد عام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توفّي الولد عام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3829570_73709187"/>
      <w:bookmarkStart w:id="524" w:name="_Toc192"/>
      <w:bookmarkEnd w:id="523"/>
      <w:r>
        <w:rPr>
          <w:rtl w:val="true"/>
        </w:rPr>
        <w:t>استفتاء آخر ببغداد</w:t>
      </w:r>
      <w:bookmarkEnd w:id="524"/>
    </w:p>
    <w:p>
      <w:pPr>
        <w:pStyle w:val="BookText"/>
        <w:rPr/>
      </w:pPr>
      <w:r>
        <w:rPr>
          <w:rFonts w:ascii="Amiri" w:hAnsi="Amiri" w:eastAsia="Amiri" w:cs="Amiri"/>
          <w:color w:val="111111"/>
          <w:sz w:val="28"/>
          <w:sz w:val="28"/>
          <w:szCs w:val="28"/>
          <w:rtl w:val="true"/>
          <w:lang w:bidi="ar-SA"/>
        </w:rPr>
        <w:t>ما قول السادة الأئمة الأجلّة في قوم اجتمعوا على لعن فرقة الأشعري وتكفيرهم؟ ما الذي يجب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قاضي القضاة أبو عبد اللّٰه الدامغاني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ابتدع وارتكب ما لا يجوز، وعلى الناظر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عليه وتأديبه بما يرتدع به هو وأمثاله عن ارتكاب مثله، وكتب محمد بن علي الدامغاني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كتب الشيخ أبو إسحاق الشيرازي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الأشعرية أعيان أهل السنّة، ونصّار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انتصبوا للرد على المبتدعة من القدرية والرافضة وغيرهم، فمن طعن فيهم فقد طعن على أهل السنّة، وإذا رفع أمر من يفعل ذلك إلى الناظر في أمر المسلمين، وجب عليه تأديبه بما يرتدع به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إبراهيم بن علي الفيروز آبادي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مثله محمد بن أحمد الشاشي تلميذ الشيخ أبي إسحاق</w:t>
      </w:r>
      <w:r>
        <w:rPr>
          <w:rFonts w:eastAsia="Amiri" w:cs="Amiri" w:ascii="Amiri" w:hAnsi="Amiri"/>
          <w:color w:val="111111"/>
          <w:sz w:val="28"/>
          <w:szCs w:val="28"/>
          <w:rtl w:val="true"/>
          <w:lang w:bidi="ar-SA"/>
        </w:rPr>
        <w:t xml:space="preserve">. </w:t>
      </w:r>
      <w:bookmarkStart w:id="525" w:name="pg11529_105841"/>
    </w:p>
    <w:p>
      <w:pPr>
        <w:pStyle w:val="Heading5"/>
        <w:numPr>
          <w:ilvl w:val="4"/>
          <w:numId w:val="1"/>
        </w:numPr>
        <w:rPr/>
      </w:pPr>
      <w:bookmarkStart w:id="526" w:name="__RefHeading___Toc3829572_73709187"/>
      <w:bookmarkStart w:id="527" w:name="_Toc193"/>
      <w:bookmarkEnd w:id="525"/>
      <w:bookmarkEnd w:id="526"/>
      <w:r>
        <w:rPr>
          <w:rtl w:val="true"/>
        </w:rPr>
        <w:t>استفتاء ثالث في واقعة أبي نصر القشيري ببغداد</w:t>
      </w:r>
      <w:bookmarkEnd w:id="527"/>
    </w:p>
    <w:p>
      <w:pPr>
        <w:pStyle w:val="BookText"/>
        <w:rPr/>
      </w:pPr>
      <w:r>
        <w:rPr>
          <w:rFonts w:ascii="Amiri" w:hAnsi="Amiri" w:eastAsia="Amiri" w:cs="Amiri"/>
          <w:color w:val="111111"/>
          <w:sz w:val="28"/>
          <w:sz w:val="28"/>
          <w:szCs w:val="28"/>
          <w:rtl w:val="true"/>
          <w:lang w:bidi="ar-SA"/>
        </w:rPr>
        <w:t>وهذا الاستفتاء أوعز إليه السبكي في طبقات الشافعية، في ترجمة الشيخ أبي الحسن الأشعري،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سنحكي إن شاء اللّٰه هذا الاستفتاء والأجوبة عند انتهائنا إلى ترجمة الأُستاذ أبي نصر ابن الأُستاذ أبي القاسم في الطبقة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يف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المقام خط الشيخ أبي إسحاق الشيرازي في جواب الاستفتاء أنّه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الحسن الأشعري إمام أهل السنّة، وعامة أصحاب الشافعي على مذهبه، و مذهبه مذهب أهل الحقّ، وكتب نظير تلك الجملة عدّة من أعلام العصر من حنابلة وأحناف لا حاجة لذكر أسمائهم، ويظهر من السبكي أنّ هذا الاستفتاء بقي زماناً بين يدي العلماء كلّما جاءت أُمّة منهم كتبت بالموافقة</w:t>
      </w:r>
      <w:r>
        <w:rPr>
          <w:rFonts w:eastAsia="Amiri" w:cs="Amiri" w:ascii="Amiri" w:hAnsi="Amiri"/>
          <w:color w:val="111111"/>
          <w:sz w:val="28"/>
          <w:szCs w:val="28"/>
          <w:rtl w:val="true"/>
          <w:lang w:bidi="ar-SA"/>
        </w:rPr>
        <w:t>.</w:t>
      </w:r>
      <w:r>
        <w:rPr>
          <w:rStyle w:val="FootnoteAnchor"/>
          <w:rtl w:val="true"/>
        </w:rPr>
        <w:footnoteReference w:id="521"/>
      </w:r>
    </w:p>
    <w:p>
      <w:pPr>
        <w:pStyle w:val="Heading4"/>
        <w:numPr>
          <w:ilvl w:val="3"/>
          <w:numId w:val="1"/>
        </w:numPr>
        <w:rPr/>
      </w:pPr>
      <w:bookmarkStart w:id="528" w:name="__RefHeading___Toc3829574_73709187"/>
      <w:bookmarkStart w:id="529" w:name="_Toc194"/>
      <w:bookmarkEnd w:id="528"/>
      <w:r>
        <w:rPr/>
        <w:t>7</w:t>
      </w:r>
      <w:r>
        <w:rPr>
          <w:rtl w:val="true"/>
        </w:rPr>
        <w:t xml:space="preserve">. </w:t>
      </w:r>
      <w:r>
        <w:rPr>
          <w:rtl w:val="true"/>
        </w:rPr>
        <w:t>شكوى تاريخية للأشاعرة ضدّ الحنابلة</w:t>
      </w:r>
      <w:bookmarkEnd w:id="529"/>
    </w:p>
    <w:p>
      <w:pPr>
        <w:pStyle w:val="Heading5"/>
        <w:numPr>
          <w:ilvl w:val="4"/>
          <w:numId w:val="1"/>
        </w:numPr>
        <w:rPr/>
      </w:pPr>
      <w:bookmarkStart w:id="530" w:name="__RefHeading___Toc3829576_73709187"/>
      <w:bookmarkStart w:id="531" w:name="_Toc195"/>
      <w:bookmarkEnd w:id="530"/>
      <w:r>
        <w:rPr>
          <w:rtl w:val="true"/>
        </w:rPr>
        <w:t>اشارة</w:t>
      </w:r>
      <w:bookmarkEnd w:id="53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بلغت المنافرة بين الأشاعرة والحنابلة إلى القمة في عصر الشيخ أبي نصر عبد الرحيم ابن الشيخ أبي القاسم القشيري، وبلغ السيل الزبي فقام أعاظم الأشاعرة لمساندة شيخهم أبي نصر برفع الشكوى إلى الوزير نظام الملك، وتمت الشكوائية بتوقيع كثير من علمائهم، وكان ذلك سنة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32" w:name="pg11529_105842"/>
    </w:p>
    <w:p>
      <w:pPr>
        <w:pStyle w:val="BookText"/>
        <w:rPr/>
      </w:pPr>
      <w:bookmarkEnd w:id="532"/>
      <w:r>
        <w:rPr>
          <w:rFonts w:ascii="Amiri" w:hAnsi="Amiri" w:eastAsia="Amiri" w:cs="Amiri"/>
          <w:color w:val="111111"/>
          <w:sz w:val="28"/>
          <w:sz w:val="28"/>
          <w:szCs w:val="28"/>
          <w:rtl w:val="true"/>
          <w:lang w:bidi="ar-SA"/>
        </w:rPr>
        <w:t>وقد نقلنا تلك الشكوائية في الجزء الأوّل من هذه الموسوعة فراجع</w:t>
      </w:r>
      <w:r>
        <w:rPr>
          <w:rFonts w:eastAsia="Amiri" w:cs="Amiri" w:ascii="Amiri" w:hAnsi="Amiri"/>
          <w:color w:val="111111"/>
          <w:sz w:val="28"/>
          <w:szCs w:val="28"/>
          <w:rtl w:val="true"/>
          <w:lang w:bidi="ar-SA"/>
        </w:rPr>
        <w:t>.</w:t>
      </w:r>
      <w:r>
        <w:rPr>
          <w:rStyle w:val="FootnoteAnchor"/>
          <w:rtl w:val="true"/>
        </w:rPr>
        <w:footnoteReference w:id="522"/>
      </w:r>
    </w:p>
    <w:p>
      <w:pPr>
        <w:pStyle w:val="Heading5"/>
        <w:numPr>
          <w:ilvl w:val="4"/>
          <w:numId w:val="1"/>
        </w:numPr>
        <w:rPr/>
      </w:pPr>
      <w:bookmarkStart w:id="533" w:name="__RefHeading___Toc3829578_73709187"/>
      <w:bookmarkStart w:id="534" w:name="_Toc196"/>
      <w:bookmarkEnd w:id="533"/>
      <w:r>
        <w:rPr>
          <w:rtl w:val="true"/>
        </w:rPr>
        <w:t>الأشاعرة وعقيدة أبي جعفر الطحاوي</w:t>
      </w:r>
      <w:bookmarkEnd w:id="534"/>
    </w:p>
    <w:p>
      <w:pPr>
        <w:pStyle w:val="BookText"/>
        <w:rPr/>
      </w:pPr>
      <w:r>
        <w:rPr>
          <w:rFonts w:ascii="Amiri" w:hAnsi="Amiri" w:eastAsia="Amiri" w:cs="Amiri"/>
          <w:color w:val="111111"/>
          <w:sz w:val="28"/>
          <w:sz w:val="28"/>
          <w:szCs w:val="28"/>
          <w:rtl w:val="true"/>
          <w:lang w:bidi="ar-SA"/>
        </w:rPr>
        <w:t>إنّ الرسالة المعروفة بعقيدة الطحاوي يتبنّاها أهل السنّة حتى الحنابلة في هذه الأيام، وهي من الكتب الدراسية في جامعة المدينة المنورة حتّى يومنا هذا، والمؤلف ينسب كلّ ما جاء فيه إلى أبي حنيفة وأبي يوسف ومحمد بن الحسن الشيباني، وقد ادّعى تاج الدين السبكي أنّ الأشاعرة لا يخالفون عمّا ذكر في هذه الرسالة إلّافي ثلاث عشرة مسألة، والاختلاف في بعضها معنوي، وبعضها الآخر لفظي،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قصيدة نونية جمعتُ فيها هذه المسائل، وضممت إليها مسائل اختلفت الأشاعرة فيها مع ما جاء في كتاب العقيدة للطحاوي، وإليك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الورد خطك، صيغ من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الخدود شقائق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والسيف لحظك سُلَّ من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 كمثل مهند وسنان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 ابن فاعلة يقول 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جسم ليس كالجسمان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جسماً كان كالأجسام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فاصْغ وعد عن البهتان </w:t>
      </w:r>
    </w:p>
    <w:p>
      <w:pPr>
        <w:pStyle w:val="BookText"/>
        <w:rPr/>
      </w:pPr>
      <w:r>
        <w:rPr>
          <w:rFonts w:ascii="Amiri" w:hAnsi="Amiri" w:eastAsia="Amiri" w:cs="Amiri"/>
          <w:color w:val="111111"/>
          <w:sz w:val="28"/>
          <w:sz w:val="28"/>
          <w:szCs w:val="28"/>
          <w:rtl w:val="true"/>
          <w:lang w:bidi="ar-SA"/>
        </w:rPr>
        <w:t xml:space="preserve">واتْبَع صراط المصطفى في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وخلّ وساوس الشيطان</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والقصيدة طويلة والغرض إيراد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الأشاعرة والماتريدية فهو يتوقف على تبيين عقيدة الشيخ الماتريدي مؤسس المنهج، وسيوافيك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ومنهجه في الجزء الثالث من هذه الموسوعة بإذن اللّٰه سبحانه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1529_105845"/>
      <w:bookmarkStart w:id="536" w:name="pg11529_105845"/>
      <w:bookmarkEnd w:id="536"/>
    </w:p>
    <w:p>
      <w:pPr>
        <w:pStyle w:val="Heading2"/>
        <w:numPr>
          <w:ilvl w:val="1"/>
          <w:numId w:val="1"/>
        </w:numPr>
        <w:rPr/>
      </w:pPr>
      <w:bookmarkStart w:id="537" w:name="pg11529_105845"/>
      <w:bookmarkStart w:id="538" w:name="__RefHeading___Toc3829580_73709187"/>
      <w:bookmarkStart w:id="539" w:name="_Toc197"/>
      <w:bookmarkEnd w:id="537"/>
      <w:bookmarkEnd w:id="538"/>
      <w:r>
        <w:rPr>
          <w:rtl w:val="true"/>
        </w:rPr>
        <w:t>الفصل الرابع حياة</w:t>
      </w:r>
      <w:bookmarkEnd w:id="539"/>
    </w:p>
    <w:p>
      <w:pPr>
        <w:pStyle w:val="Heading3"/>
        <w:numPr>
          <w:ilvl w:val="2"/>
          <w:numId w:val="1"/>
        </w:numPr>
        <w:rPr/>
      </w:pPr>
      <w:bookmarkStart w:id="540" w:name="__RefHeading___Toc3829582_73709187"/>
      <w:bookmarkStart w:id="541" w:name="_Toc198"/>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أبطال الأشاعرة وعباقرتهم</w:t>
      </w:r>
    </w:p>
    <w:p>
      <w:pPr>
        <w:pStyle w:val="BookText"/>
        <w:rPr/>
      </w:pPr>
      <w:r>
        <w:rPr>
          <w:rFonts w:ascii="Amiri" w:hAnsi="Amiri" w:eastAsia="Amiri" w:cs="Amiri"/>
          <w:color w:val="111111"/>
          <w:sz w:val="28"/>
          <w:sz w:val="28"/>
          <w:szCs w:val="28"/>
          <w:rtl w:val="true"/>
          <w:lang w:bidi="ar-SA"/>
        </w:rPr>
        <w:t>إنّ ما أتى به الشيخ الأشعري من المنهج الكلامي وأفرغه في قالب التأليف والتصنيف، أو طرحه على بساط البحث عن طريق التدريس والتعليم، لم يكن منهجاً فكرياً متكاملاً في جميع موضوعاته، فإنّ بعض أفكاره لم يكن مقترناً بالبراهين والأدلّة الناضجة، كما أنّه لم يكن مستوعباً لجميع الأبواب، ولكن ساعده الحظ بأن اقتفى أثره على مدى الأعصار عدة من المفكرين الذين نسبوا أنفسهم إليه، فأضفوا على هذا المنهج ثوباًجديداً حتى جعلوه متكاملاً، ناضجاً قابلاً للبقاء، وبعيداً عن النقاش، وأساس عملهم يرجع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الفكرة الأشعرية ببراهين جديدة أوحتها إليهم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الإشكالات التي أوردها خصماء الأشعري على منهجه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إكمال البحث عن ذلك المنهج نأتي بترجمة بعض أئمّة </w:t>
      </w:r>
    </w:p>
    <w:p>
      <w:pPr>
        <w:pStyle w:val="BookText"/>
        <w:rPr/>
      </w:pPr>
      <w:r>
        <w:rPr>
          <w:rFonts w:ascii="Amiri" w:hAnsi="Amiri" w:eastAsia="Amiri" w:cs="Amiri"/>
          <w:color w:val="111111"/>
          <w:sz w:val="28"/>
          <w:sz w:val="28"/>
          <w:szCs w:val="28"/>
          <w:rtl w:val="true"/>
          <w:lang w:bidi="ar-SA"/>
        </w:rPr>
        <w:t>الأشاعرة في العصور المختلفة، الذين كان لهم ذلك الدور في إكمال المنهج وتجديده، وهم المشايخ، التالية أسماؤهم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منصور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الحرمين أبو المعالي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الإسلام الإمام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محمد بن عبد الكريم بن أبي بكر أحمد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عمر بن الحسين بن الحسن بن علي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أبي علي بن محمد بن سالم المعروف بسيف الدين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أحمد عضد الدين الإيجي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عمر بن عبد اللّٰه المعروف بسعد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بن محمد بن علي الحسيني المعروف بالسيد الشريف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الدين علي بن محمد السمرقندي المعروف بالقوشجي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بالآستانة عام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أبرز أئمّة الأشاعرة الذين بهم نضج وتكامل المذهب، وتمخّضت الفكرة الأشعرية، ولولا هؤلاء لأفل نجمها بعد طلوعها بسرعة، وهلّم معي أيّها القارئ لدراسة أحوالهم، وعرض بعض أفكارهم، والتعرف على تراثهم من الرسائل والكتب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عقد ابن عساكر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جماعة من أعيان مشاهير أصحابه إذاكان فضل المقتدي يدل على فضل المقتدي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 المقتفين أثره على خمس طبقات يقرب عدد من جاء فيها من ثمانين شخصاً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من يعبأ به في تكييف المنهج أقل منهم بكثير</w:t>
      </w:r>
      <w:r>
        <w:rPr>
          <w:rFonts w:eastAsia="Amiri" w:cs="Amiri" w:ascii="Amiri" w:hAnsi="Amiri"/>
          <w:color w:val="111111"/>
          <w:sz w:val="28"/>
          <w:szCs w:val="28"/>
          <w:rtl w:val="true"/>
          <w:lang w:bidi="ar-SA"/>
        </w:rPr>
        <w:t xml:space="preserve">. </w:t>
      </w:r>
      <w:bookmarkStart w:id="542" w:name="pg11529_105848"/>
    </w:p>
    <w:p>
      <w:pPr>
        <w:pStyle w:val="Heading3"/>
        <w:numPr>
          <w:ilvl w:val="2"/>
          <w:numId w:val="1"/>
        </w:numPr>
        <w:rPr/>
      </w:pPr>
      <w:bookmarkStart w:id="543" w:name="__RefHeading___Toc3829584_73709187"/>
      <w:bookmarkStart w:id="544" w:name="_Toc199"/>
      <w:bookmarkEnd w:id="542"/>
      <w:bookmarkEnd w:id="543"/>
      <w:r>
        <w:rPr>
          <w:rtl w:val="true"/>
        </w:rPr>
        <w:t>(</w:t>
      </w:r>
      <w:r>
        <w:rPr/>
        <w:t>1</w:t>
      </w:r>
      <w:r>
        <w:rPr>
          <w:rtl w:val="true"/>
        </w:rPr>
        <w:t xml:space="preserve">) </w:t>
      </w:r>
      <w:r>
        <w:rPr>
          <w:rtl w:val="true"/>
        </w:rPr>
        <w:t xml:space="preserve">القاضي أبو بكر الباقلاني </w:t>
      </w:r>
      <w:r>
        <w:rPr>
          <w:rtl w:val="true"/>
        </w:rPr>
        <w:t>(</w:t>
      </w:r>
      <w:r>
        <w:rPr>
          <w:rtl w:val="true"/>
        </w:rPr>
        <w:t xml:space="preserve">المتوفّى </w:t>
      </w:r>
      <w:r>
        <w:rPr/>
        <w:t>403</w:t>
      </w:r>
      <w:r>
        <w:rPr>
          <w:rtl w:val="true"/>
        </w:rPr>
        <w:t xml:space="preserve"> </w:t>
      </w:r>
      <w:r>
        <w:rPr>
          <w:rtl w:val="true"/>
        </w:rPr>
        <w:t>ه</w:t>
      </w:r>
      <w:r>
        <w:rPr>
          <w:rtl w:val="true"/>
        </w:rPr>
        <w:t>)</w:t>
      </w:r>
      <w:bookmarkEnd w:id="544"/>
    </w:p>
    <w:p>
      <w:pPr>
        <w:pStyle w:val="Heading4"/>
        <w:numPr>
          <w:ilvl w:val="3"/>
          <w:numId w:val="1"/>
        </w:numPr>
        <w:rPr/>
      </w:pPr>
      <w:bookmarkStart w:id="545" w:name="__RefHeading___Toc3829586_73709187"/>
      <w:bookmarkStart w:id="546" w:name="_Toc200"/>
      <w:bookmarkEnd w:id="545"/>
      <w:r>
        <w:rPr>
          <w:rtl w:val="true"/>
        </w:rPr>
        <w:t>اشارة</w:t>
      </w:r>
      <w:bookmarkEnd w:id="54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بكر محمد الطيب بن محمد القاضي المعروف بابن الباقلاني، وليد البصرة وساكن بغداد، يعرّفه الخطيب البغدادي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الطيب بن محمد أبو بكر القاضي المعروف بابن الباقلاني المتكلّم على مذهب الأشعري، من أهل البصرة، سكن بغداد، وسمع بها الحديث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الكلام فكان أعرف الناس به، وأحسنهم خاطراً، وأجودهم لساناً، وأوضحهم بياناً، وأصحّهم عبارة، وله التصانيف الكثيرة المنتشرة في الرد على المخالفين من الرافضة والمعتزلة والجهمية والخوارج وغيرهم</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مذهب الشيخ أبي الحسن الأشعري، ومؤيداً اعتقاده وناصراً طريقته، وسكن بغداد وصنف التصانيف الكثيرة المشهورة في علم الكلام وغيره، وكان في علمه أوحد زمانه، وانتهت إليه الرئاسة في مذهبه، وكان موصوفاً بجودة الاستنباط وسرعة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الحديث وكان كثير التطويل في المناظرة، مشهوراً بذلك عند الجماعة، </w:t>
      </w:r>
      <w:bookmarkStart w:id="547" w:name="pg11529_105849"/>
    </w:p>
    <w:p>
      <w:pPr>
        <w:pStyle w:val="BookText"/>
        <w:rPr/>
      </w:pPr>
      <w:bookmarkEnd w:id="547"/>
      <w:r>
        <w:rPr>
          <w:rFonts w:ascii="Amiri" w:hAnsi="Amiri" w:eastAsia="Amiri" w:cs="Amiri"/>
          <w:color w:val="111111"/>
          <w:sz w:val="28"/>
          <w:sz w:val="28"/>
          <w:szCs w:val="28"/>
          <w:rtl w:val="true"/>
          <w:lang w:bidi="ar-SA"/>
        </w:rPr>
        <w:t>وتوفّي آخر يوم السبت ودفن يوم الأحد لسبع بقين من ذي القعدة سنة ثلاث وأربعمائة ببغداد رحمه الله تعالى، و صلّى عليه ابنه الحسن، ودفن في داره بدرب المجوس، ثمّ نقل بعد ذلك فدفن في مقبرة باب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والباقلاني نسبة إلى الباقلاء وبيعه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ويظهر من فهرس تآليفه أنّه كان غزير الإنتاج وكثير التأليف، فقد ذكر 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غير أنّه لم يصل إلينا من هذه إلّاما طبع، وهي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كراراً، وقد حقّقه أخيراً السيد أحمد صقر، طبع بمطابع دار المعارف بمصر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الرد على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كلامي يعرف منه آراؤه الكلامية في مختلف الأبواب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أسباب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نشره محمد زاهد الكوثري في القاهرة عن مخطوطة دار الكتب المصرية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3829588_73709187"/>
      <w:bookmarkStart w:id="549" w:name="_Toc201"/>
      <w:bookmarkEnd w:id="548"/>
      <w:r>
        <w:rPr>
          <w:rtl w:val="true"/>
        </w:rPr>
        <w:t>عثرة لا تقال</w:t>
      </w:r>
      <w:bookmarkEnd w:id="54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الخطيب في ترجمة الباقلاني كلاماً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 أنّ ابن المعلم شيخ الرافضة ومتكلمها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بعض مجالس النظر مع أصحاب له، إذ أقبل القاضي، فالتفت ابن المعلم إلى أصحابه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الشيطان، فسمع القاضي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بعيداً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w:t>
      </w:r>
    </w:p>
    <w:p>
      <w:pPr>
        <w:pStyle w:val="BookText"/>
        <w:rPr/>
      </w:pPr>
      <w:r>
        <w:rPr>
          <w:rFonts w:ascii="Amiri" w:hAnsi="Amiri" w:eastAsia="Amiri" w:cs="Amiri"/>
          <w:color w:val="111111"/>
          <w:sz w:val="28"/>
          <w:sz w:val="28"/>
          <w:szCs w:val="28"/>
          <w:rtl w:val="true"/>
          <w:lang w:bidi="ar-SA"/>
        </w:rPr>
        <w:t>أقبل على ابن المعلم وأصحابه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أَرْسَلْنَا اَلشَّيٰاطِينَ عَلَى اَلْكٰافِرِينَ تَؤُزُّهُمْ أَزًّا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أي إن كنتُ شيطاناً فأنتم كفّار، وقد أرسلت عليكم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الألمعي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وقف الخطيب على مكانة ابن المعلم وشيخ الأُمّة الشيخ المفيد، لتوقف في نقل هذه الأُسطورة، وهذا اليافعي يعرّفه في تاريخه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 الشيعة وإمام الرافضة، صاحب التصانيف الكثيرة شيخهم المعروف بالمفيد، وبابن المعلم، البارع في الكلام والجدل والفقه، وكان يناظر أهل كلّ عقيدة مع الجلالة والعظمة بالدولة البويهية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كثير الصدقات، عظيم الخشوع، كثير الصلاة والصوم، خشن اللباس</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وقال ابن كثير في حوادث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النعمان شيخ الإمامية الروافض، والمصنف لهم، والمحامي عن حوزتهم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وجاهة عند ملوك الأطراف لميل كثير من أهل ذاك الزمان إلى التشيع، وكان مجلسه يحضره خلق كثير من العلماء من سائر الطوائف، وكان من جملة تلاميذه الشريف الرضي و المرتضى</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وعلى ذلك فالرجل الذي يصف اليافعي في تاريخه بأنّه يناظر أهل كلّ عقيدة مع الجلالة، أو يصفه ابن كثير بأنّه يحضر مجلسه كثير من العلماء من سائر الطوائف، أجلّ من أن يتوسل في إفحام خصمه وإخضاعه للحق، بالإهانة والتكلّم بما هو خارج عن أدب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بعض المترجمين للشيخ المفيد أنّه جرت مناظرة بينه و بين أبي بكر الباقلاني، فلمّا ظهر تفوّق المفيد على مناظره،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 لك من كلّ قدر مغرفة، فأجابه الشيخ ممازحاً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تمثلت به أيّها القاضي من 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إنّ الخطيب لم يخف حقده على شيخ الأُمّة في غير هذا المقام أيضاً، فقد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أحد أئمّة الضلال، هلك به خلق من الناس، إلى أن أراح اللّٰه المسلمين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يوم الخميس ثاني شهر رمضان سنة ثلاث عشرة وأربعمائة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أهكذا أدب العلم وأدب الدين؟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شنشنة أعرفها من كلّ من يضمر الحقد على أمثال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الكامل لابن الأثير الجزء السابع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أنّ ما ذكره الخطيب أخف وطأً ممّا ذكره المعلق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السباب المقذع الخارج عن أدب الدين والتقى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 من أراد أن يقف على أدب الشيخ المفيد في المناظرة واحتجاجه على الخصم، فليلاحظ مناظراته في الكلام والتفسير التي جمعها تلميذه الشريف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اختارها من كتابين لشيخه المفيد،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المحفوظة في فنون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إعطاء نموذج من مناظرات الشيخ المفيد وقوة عارضته، نأتي بإحداها التي وقعت مع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الشيخ عليه والمجلس غاص بأهله، فقعد حيث انتهى به المجلس، فلمّا خف الناس قرب من الرماني، فدخل عليه داخل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إنساناً يؤثر الحضور، وهو من أهل البصرة، فأذن له فدخل فأكرمه، وطال الحديث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يوم الغدير والغار؟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الغار فدراية، وأمّا خبر الغدير فرواية، والرواية لا توجب ما توجبه الدراية، وانصرف البصري ولم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للرماني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قاتل الإمام العادل؟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ثمّ استدرك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وعندئذٍ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يوم الجمل وطلحة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الجمل فدراية، وأمّا خبر التوبة، فرواية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حاضراً وقد سألني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برواية ودراية بدراية</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هذه مقدرته العلمية وقوة إفحامه للخصم، فلا يتوسل بما يتوسل به العاجز عن المناظرة، فما ذكره الخطيب أشبه بالمهزلة منه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نقله ابن عساكر من المنامات بعد موت القاضي أبي بكر أُمور لا يلتجئ إليها إلّامن يفتقد الحقيقة في عالم الحس فيتطلّبها بالمنامات</w:t>
      </w:r>
      <w:r>
        <w:rPr>
          <w:rFonts w:eastAsia="Amiri" w:cs="Amiri" w:ascii="Amiri" w:hAnsi="Amiri"/>
          <w:color w:val="111111"/>
          <w:sz w:val="28"/>
          <w:szCs w:val="28"/>
          <w:rtl w:val="true"/>
          <w:lang w:bidi="ar-SA"/>
        </w:rPr>
        <w:t xml:space="preserve">. </w:t>
      </w:r>
      <w:bookmarkStart w:id="550" w:name="pg11529_105854"/>
    </w:p>
    <w:p>
      <w:pPr>
        <w:pStyle w:val="Heading3"/>
        <w:numPr>
          <w:ilvl w:val="2"/>
          <w:numId w:val="1"/>
        </w:numPr>
        <w:rPr/>
      </w:pPr>
      <w:bookmarkStart w:id="551" w:name="__RefHeading___Toc3829590_73709187"/>
      <w:bookmarkStart w:id="552" w:name="_Toc202"/>
      <w:bookmarkEnd w:id="550"/>
      <w:bookmarkEnd w:id="551"/>
      <w:r>
        <w:rPr>
          <w:rtl w:val="true"/>
        </w:rPr>
        <w:t>(</w:t>
      </w:r>
      <w:r>
        <w:rPr/>
        <w:t>2</w:t>
      </w:r>
      <w:r>
        <w:rPr>
          <w:rtl w:val="true"/>
        </w:rPr>
        <w:t xml:space="preserve">) </w:t>
      </w:r>
      <w:r>
        <w:rPr>
          <w:rtl w:val="true"/>
        </w:rPr>
        <w:t>أبو منصور عبد القاهر البغدادي</w:t>
      </w:r>
      <w:bookmarkEnd w:id="552"/>
    </w:p>
    <w:p>
      <w:pPr>
        <w:pStyle w:val="Heading4"/>
        <w:numPr>
          <w:ilvl w:val="3"/>
          <w:numId w:val="1"/>
        </w:numPr>
        <w:rPr/>
      </w:pPr>
      <w:bookmarkStart w:id="553" w:name="__RefHeading___Toc3829592_73709187"/>
      <w:bookmarkStart w:id="554" w:name="_Toc203"/>
      <w:bookmarkEnd w:id="553"/>
      <w:r>
        <w:rPr>
          <w:rtl w:val="true"/>
        </w:rPr>
        <w:t>(</w:t>
      </w:r>
      <w:r>
        <w:rPr>
          <w:rtl w:val="true"/>
        </w:rPr>
        <w:t xml:space="preserve">المتوفّى </w:t>
      </w:r>
      <w:r>
        <w:rPr/>
        <w:t>429</w:t>
      </w:r>
      <w:r>
        <w:rPr>
          <w:rtl w:val="true"/>
        </w:rPr>
        <w:t xml:space="preserve"> </w:t>
      </w:r>
      <w:r>
        <w:rPr>
          <w:rtl w:val="true"/>
        </w:rPr>
        <w:t>ه</w:t>
      </w:r>
      <w:r>
        <w:rPr>
          <w:rtl w:val="true"/>
        </w:rPr>
        <w:t>)</w:t>
      </w:r>
      <w:bookmarkEnd w:id="554"/>
    </w:p>
    <w:p>
      <w:pPr>
        <w:pStyle w:val="BookText"/>
        <w:rPr/>
      </w:pPr>
      <w:r>
        <w:rPr>
          <w:rFonts w:ascii="Amiri" w:hAnsi="Amiri" w:eastAsia="Amiri" w:cs="Amiri"/>
          <w:color w:val="111111"/>
          <w:sz w:val="28"/>
          <w:sz w:val="28"/>
          <w:szCs w:val="28"/>
          <w:rtl w:val="true"/>
          <w:lang w:bidi="ar-SA"/>
        </w:rPr>
        <w:t xml:space="preserve">أبومنصور عبد القاهر بن طاهر بن محمد البغدادي، أحد العلماء البارزين في معرفة الملل والنحل،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المعروفة في هذا المجال، ويعد سنداً وثيقاً لمعرفة المذاهب الإسلامية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الحسن الأشعري وكأنّه حذا حذوه في النقل والتقرير، ويمتاز بحسن الضبط واستيعاب البحث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يعرّفه ابن خلكان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ماهراً في فنون عديدة خصوصاً علم الحساب، فإنّه كان متقناً له، وكان له فيه تآليف نافعة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عارفاً بالفرائض والنحو، وله 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الحافظ عبد الغافر بن إسماعيل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مع أبيه نيسابور و كان ذا مال وثروة، تفقّه على أهل العلم والحديث، ولم يكتسب بعلمه مالاً، وصنف في العلوم وأربى على أقرانه في الفنون، ودرس في سبعة عشر فناً، وكان قد تفقّه على أبي إسحاق الإسفرائيني وجلس بعده للإملاء في مكانه </w:t>
      </w:r>
    </w:p>
    <w:p>
      <w:pPr>
        <w:pStyle w:val="BookText"/>
        <w:rPr/>
      </w:pPr>
      <w:r>
        <w:rPr>
          <w:rFonts w:ascii="Amiri" w:hAnsi="Amiri" w:eastAsia="Amiri" w:cs="Amiri"/>
          <w:color w:val="111111"/>
          <w:sz w:val="28"/>
          <w:sz w:val="28"/>
          <w:szCs w:val="28"/>
          <w:rtl w:val="true"/>
          <w:lang w:bidi="ar-SA"/>
        </w:rPr>
        <w:t>بمسجد عقيل فأملى سنين، واختلف إليه الأئمّة فقرأوا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تسع وعشرين وأربعمائة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إلى جانب شيخه أبي إسحاق</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وترجمه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متقن من أئمّة الأُصول، ولد ونشأ في بغداد، ورحل إلى خراسان فاستقر بنيسابور، وفارقها على أثر فتنة التركمان، ومات في اسفرائين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تصانيفه المطبوعة والمخطوطة</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وترجمه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تسعة عشر كتاباً، غير أنّ الواصل إلينا ما هو المطبوع وهو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لأوّل مرّة في دار المعارف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مليئاً بالأخطاء، ثمّ نشر بتحقيق وإشراف الشيخ محمد زاهد الكوثري، وأخيراً بتحقيق محمد محيي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لأوّل مرّة في استانبول عام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بالأُفست أخيراً في بيروت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يشتمل على خمسة عشر أصلاً من أُصول الدين، وشرح كلّ أصل بخمس عشرة مسألة، وعليه يكون الكتاب مشتملاً على مائتين وخمس وعشرين مسألة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فهرس الأُصول الخمسة عشر التي جعلها أساساً للدين</w:t>
      </w:r>
      <w:r>
        <w:rPr>
          <w:rFonts w:eastAsia="Amiri" w:cs="Amiri" w:ascii="Amiri" w:hAnsi="Amiri"/>
          <w:color w:val="111111"/>
          <w:sz w:val="28"/>
          <w:szCs w:val="28"/>
          <w:rtl w:val="true"/>
          <w:lang w:bidi="ar-SA"/>
        </w:rPr>
        <w:t xml:space="preserve">. </w:t>
      </w:r>
      <w:bookmarkStart w:id="555" w:name="pg11529_105856"/>
    </w:p>
    <w:p>
      <w:pPr>
        <w:pStyle w:val="Heading4"/>
        <w:numPr>
          <w:ilvl w:val="3"/>
          <w:numId w:val="1"/>
        </w:numPr>
        <w:rPr/>
      </w:pPr>
      <w:bookmarkStart w:id="556" w:name="__RefHeading___Toc3829594_73709187"/>
      <w:bookmarkStart w:id="557" w:name="_Toc204"/>
      <w:bookmarkEnd w:id="555"/>
      <w:bookmarkEnd w:id="556"/>
      <w:r>
        <w:rPr>
          <w:rtl w:val="true"/>
        </w:rPr>
        <w:t>ذكر الأُصول الخمسة عشر</w:t>
      </w:r>
      <w:bookmarkEnd w:id="557"/>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الحقائق والعلوم على الخصوص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العالم على أقسامه من أعراضه وأجسامه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صانع العالم ونعوته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صفاته القائمة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أسمائه وأوصافه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عدله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رسله وأنبيائه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معجزات أنبيائه وكرامات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أركان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أحكام التكليف في الأمر والنهي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أحكام العباد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أُصول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الإمامة وشروط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أحكام العلماء والأئمّة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الكفر وأهل الأهواء الفجرة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ما هو الوجه لأخذ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أساساً للتقسيم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في الشريعة أحكام مرتبة على خمسة عشر من العدد، وأجمعت الأُمّة على بعضها واختلفوا في بعضها، فمنها على اختلاف سن البلوغ لأنّها عند الشافعي في الذكور والإناث خمس عشرة سنة بسني العرب دون سني الروم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مدة أكثر الحيض عند الشافعي وفقهاء المدينة خمسة عشر يوماً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أقل الطهر الفاصل بين الحيضتين، فإنّه عند أكثر الأئمّة خمسة عشر يوماً، وهذا كلّه على أصل الشافعي وموافقيه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أصل أبي حنيفة وأتباعه فإنّ كلمات الأذان عندهم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 مدة الإقامة التي توجب عنده إتمام الصلاة خمسة عشر يوماً، وعند الشافعي أربعة أيام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إلى غير ذلك من الأحكام الفقهية التي أكثرها محل خلاف بين فقهاء السنّة، فضلاً عن الشيعة، كأقل الطهر الفاصل بين الحيضتين، فإنّه عند أكثر الأئمّة، خمسة عشر يوماً؛ أو أنّ كلمات الأذان عندهم خمس عشرة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فرض صحة الأحكام الفرعية التي ذكرها لا صلة بين صحتها وكون أُصول الدين الأساسية خمسة عشر أصلاً، وكلّ أصل مشتملاً على خمس عشرة مسألة، فإنّ ذلك كلّه أُمور ذوقية استحسنها طبعه، وإلّا ففي وسع القارئ أن يجعل الأُصول أكثر أو أقل، والمسائل كذلك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الأُصول التي اجتمع عليها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 xml:space="preserve">- </w:t>
      </w:r>
      <w:bookmarkStart w:id="558" w:name="pg11529_105858"/>
    </w:p>
    <w:p>
      <w:pPr>
        <w:pStyle w:val="BookText"/>
        <w:rPr/>
      </w:pPr>
      <w:bookmarkEnd w:id="558"/>
      <w:r>
        <w:rPr>
          <w:rFonts w:ascii="Amiri" w:hAnsi="Amiri" w:eastAsia="Amiri" w:cs="Amiri"/>
          <w:color w:val="111111"/>
          <w:sz w:val="28"/>
          <w:sz w:val="28"/>
          <w:szCs w:val="28"/>
          <w:rtl w:val="true"/>
          <w:lang w:bidi="ar-SA"/>
        </w:rPr>
        <w:t xml:space="preserve">جاءت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في التعبير والكلمات</w:t>
      </w:r>
      <w:r>
        <w:rPr>
          <w:rFonts w:eastAsia="Amiri" w:cs="Amiri" w:ascii="Amiri" w:hAnsi="Amiri"/>
          <w:color w:val="111111"/>
          <w:sz w:val="28"/>
          <w:szCs w:val="28"/>
          <w:rtl w:val="true"/>
          <w:lang w:bidi="ar-SA"/>
        </w:rPr>
        <w:t>.</w:t>
      </w:r>
      <w:r>
        <w:rPr>
          <w:rStyle w:val="FootnoteAnchor"/>
          <w:rtl w:val="true"/>
        </w:rPr>
        <w:footnoteReference w:id="537"/>
      </w:r>
    </w:p>
    <w:p>
      <w:pPr>
        <w:pStyle w:val="Heading4"/>
        <w:numPr>
          <w:ilvl w:val="3"/>
          <w:numId w:val="1"/>
        </w:numPr>
        <w:rPr/>
      </w:pPr>
      <w:bookmarkStart w:id="559" w:name="__RefHeading___Toc3829596_73709187"/>
      <w:bookmarkStart w:id="560" w:name="_Toc205"/>
      <w:bookmarkEnd w:id="559"/>
      <w:r>
        <w:rPr>
          <w:rtl w:val="true"/>
        </w:rPr>
        <w:t>الفرق بين الكتابين في العرض</w:t>
      </w:r>
      <w:bookmarkEnd w:id="560"/>
    </w:p>
    <w:p>
      <w:pPr>
        <w:pStyle w:val="BookText"/>
        <w:rPr/>
      </w:pPr>
      <w:r>
        <w:rPr>
          <w:rFonts w:ascii="Amiri" w:hAnsi="Amiri" w:eastAsia="Amiri" w:cs="Amiri"/>
          <w:color w:val="111111"/>
          <w:sz w:val="28"/>
          <w:sz w:val="28"/>
          <w:szCs w:val="28"/>
          <w:rtl w:val="true"/>
          <w:lang w:bidi="ar-SA"/>
        </w:rPr>
        <w:t xml:space="preserve">إنّ السابر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 في قلمه حدة خاصة في عرض المذاهب، فلا يعرض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مذهب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موضوعية هادئة، بل يعرضها بعنف وهجوم، وهذا بخلاف سيرته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هذا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بحمد اللّٰه ومنّه في الخوارج ولا في الروافض، ولا في الجهمية، ولا في القدرية، ولا في المجسمة ولا في سائر أهل الأهواء الضالّة إمام في الفقه، ولا إمام في رواية الحديث، ولا إمام في اللغة والنحو، ولا موثوق به في نقل المغازي والسير والتواريخ، ولا إمام في الوعظ والتذكير، ولا إمام في التأويل والتفسير، وإنّما كان أئمّة هذه العلوم على الخصوص والعموم من أهل السنّة والجماعة، وأهل الأهواء الضالة إذا ردّوا الروايات الواردة عن الصحابة في أحكامهم وسيرهم، لم يصحّ اقتداؤهم بهم متى لم يشاهدوهم ولم يقبلوا رواية أهل الرواية عنهم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حقّ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منه الشيعة ما عدا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ظلم العلم وجفا أهله، ولو قاله عن جد فقد قاله عن قصور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مؤلفاً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التعرف على جهودهم المتواصلة وآثارهم القيمة في العلوم الإسلامية، فقد شاركوا الطوائف الإسلامية في تدوين المعقول والمنقول، وجمع شذرات الحديث، وتأليف شوارد السير، ونظم جواهر الأدب، ونضد قواعد الفقه، وترصيف مباحث الكلام، وتنسيق طبقات الرجال، وضم حلقات التفسير، وترتيب دروس الأخلاق، كما فيهم الفلاسفة والعلماء والساسة والحكام والكتاب والمؤلّفون، تشهد بذلك آثارهم وحياتهم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فمن لطيف شعره ما نقله ابن عساكر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عدا، ثمّ اعتدى ثم اقترف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ثمّ ارعوى ثم اعترف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 بقول اللّٰه في آياته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 يغفر لهم ما قد سلف</w:t>
      </w:r>
      <w:r>
        <w:rPr>
          <w:rFonts w:eastAsia="Amiri" w:cs="Amiri" w:ascii="Amiri" w:hAnsi="Amiri"/>
          <w:color w:val="111111"/>
          <w:sz w:val="28"/>
          <w:szCs w:val="28"/>
          <w:rtl w:val="true"/>
          <w:lang w:bidi="ar-SA"/>
        </w:rPr>
        <w:t>»</w:t>
      </w:r>
      <w:r>
        <w:rPr>
          <w:rStyle w:val="FootnoteAnchor"/>
          <w:rtl w:val="true"/>
        </w:rPr>
        <w:footnoteReference w:id="539"/>
      </w:r>
      <w:bookmarkStart w:id="561" w:name="pg11529_105860"/>
    </w:p>
    <w:p>
      <w:pPr>
        <w:pStyle w:val="Heading3"/>
        <w:numPr>
          <w:ilvl w:val="2"/>
          <w:numId w:val="1"/>
        </w:numPr>
        <w:rPr/>
      </w:pPr>
      <w:bookmarkStart w:id="562" w:name="__RefHeading___Toc3829598_73709187"/>
      <w:bookmarkStart w:id="563" w:name="_Toc206"/>
      <w:bookmarkEnd w:id="561"/>
      <w:bookmarkEnd w:id="562"/>
      <w:r>
        <w:rPr>
          <w:rtl w:val="true"/>
        </w:rPr>
        <w:t>(</w:t>
      </w:r>
      <w:r>
        <w:rPr/>
        <w:t>3</w:t>
      </w:r>
      <w:r>
        <w:rPr>
          <w:rtl w:val="true"/>
        </w:rPr>
        <w:t xml:space="preserve">) </w:t>
      </w:r>
      <w:r>
        <w:rPr>
          <w:rtl w:val="true"/>
        </w:rPr>
        <w:t>إمام الحرمين عبد الملك بن عبداللّٰه</w:t>
      </w:r>
      <w:bookmarkEnd w:id="563"/>
    </w:p>
    <w:p>
      <w:pPr>
        <w:pStyle w:val="Heading4"/>
        <w:numPr>
          <w:ilvl w:val="3"/>
          <w:numId w:val="1"/>
        </w:numPr>
        <w:rPr/>
      </w:pPr>
      <w:bookmarkStart w:id="564" w:name="__RefHeading___Toc3829600_73709187"/>
      <w:bookmarkStart w:id="565" w:name="_Toc207"/>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عبدالملك بن الشيخ أبي محمد عبد اللّٰه بن أبي يعقوب الجويني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عليه كلّ من ذكره، 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المتأخّرين من أصحاب الإمام الشافعي على الإطلاق، المجمع على إمامته، المتفق على غزارة مادته وتفننه في العلوم من الأُصول والفروع والأدب، ورزق من التوسع في العبارة ما لم يعهد من غيره، وكان يذكر دروساً يقع كلّ واحد منها في عدة أوراق ولا يتلعثم في كلمة منها، وقد أقام بمكة أربع سنين، وبالمدينة يدرس ويفتي ويجمع طرق المذهب، ولقب بإمام الحرمين</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وقد ذكر ابن الأثير في حوادث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الحوافز التي ألجأت أبا المعالي إلى مغادرة موطنه والخروج إلى الحجاز، وما هي إلّامحنة الأشاعرة في عصر الوزير العميد الكندري وزير طغرل بك السلجوقي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التعصب على الشافعية كثير الوقيعة في الشافعي بلغ من تعصبه أنّه خاطب </w:t>
      </w:r>
      <w:bookmarkStart w:id="566" w:name="pg11529_105861"/>
    </w:p>
    <w:p>
      <w:pPr>
        <w:pStyle w:val="BookText"/>
        <w:rPr/>
      </w:pPr>
      <w:bookmarkEnd w:id="566"/>
      <w:r>
        <w:rPr>
          <w:rFonts w:ascii="Amiri" w:hAnsi="Amiri" w:eastAsia="Amiri" w:cs="Amiri"/>
          <w:color w:val="111111"/>
          <w:sz w:val="28"/>
          <w:sz w:val="28"/>
          <w:szCs w:val="28"/>
          <w:rtl w:val="true"/>
          <w:lang w:bidi="ar-SA"/>
        </w:rPr>
        <w:t xml:space="preserve">السلطان، في لعن الرافضة على منابر خراسان، فأذن ذلك، فأمر بلعنهم وأضاف إليهم الأشعرية، فأنف من ذلك أئمّة خراسان، منهم الإمام أبو القاسم القشيري والإمام أبو المعالي الجويني وغيرهما، ففارقوا خراسان، وأقام إمام الحرمين بمكة أربع سنين إلى أن انقضت دولته، يدرّس ويفتي، فلهذا لقب إمام الحرمين، فلما جاءت الدولة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من انتزح منهم وأكرمهم وأحسن إليهم</w:t>
      </w:r>
      <w:r>
        <w:rPr>
          <w:rFonts w:eastAsia="Amiri" w:cs="Amiri" w:ascii="Amiri" w:hAnsi="Amiri"/>
          <w:color w:val="111111"/>
          <w:sz w:val="28"/>
          <w:szCs w:val="28"/>
          <w:rtl w:val="true"/>
          <w:lang w:bidi="ar-SA"/>
        </w:rPr>
        <w:t>.</w:t>
      </w:r>
      <w:r>
        <w:rPr>
          <w:rStyle w:val="FootnoteAnchor"/>
          <w:rtl w:val="true"/>
        </w:rPr>
        <w:footnoteReference w:id="541"/>
      </w:r>
    </w:p>
    <w:p>
      <w:pPr>
        <w:pStyle w:val="Heading4"/>
        <w:numPr>
          <w:ilvl w:val="3"/>
          <w:numId w:val="1"/>
        </w:numPr>
        <w:rPr/>
      </w:pPr>
      <w:bookmarkStart w:id="567" w:name="__RefHeading___Toc3829602_73709187"/>
      <w:bookmarkStart w:id="568" w:name="_Toc208"/>
      <w:bookmarkEnd w:id="567"/>
      <w:r>
        <w:rPr>
          <w:rtl w:val="true"/>
        </w:rPr>
        <w:t>أساتذته</w:t>
      </w:r>
      <w:bookmarkEnd w:id="568"/>
    </w:p>
    <w:p>
      <w:pPr>
        <w:pStyle w:val="BookText"/>
        <w:rPr/>
      </w:pPr>
      <w:r>
        <w:rPr>
          <w:rFonts w:ascii="Amiri" w:hAnsi="Amiri" w:eastAsia="Amiri" w:cs="Amiri"/>
          <w:color w:val="111111"/>
          <w:sz w:val="28"/>
          <w:sz w:val="28"/>
          <w:szCs w:val="28"/>
          <w:rtl w:val="true"/>
          <w:lang w:bidi="ar-SA"/>
        </w:rPr>
        <w:t xml:space="preserve">تخرّج على والده الشيخ عبد اللّٰه بن يوسف وكان عالماً فقيهاً شافعياً غزير الإنتاج توفي سنة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توفي والابن في سن التاسعة عشرة، فأتم دراسته بالاختلاف إلى مدرسة البيهقي، فتخرج على الشيخ أبي القاسم الإسفرائيني وغيره من الأساتذة الذين أخذ عنهم علمه</w:t>
      </w:r>
      <w:r>
        <w:rPr>
          <w:rFonts w:eastAsia="Amiri" w:cs="Amiri" w:ascii="Amiri" w:hAnsi="Amiri"/>
          <w:color w:val="111111"/>
          <w:sz w:val="28"/>
          <w:szCs w:val="28"/>
          <w:rtl w:val="true"/>
          <w:lang w:bidi="ar-SA"/>
        </w:rPr>
        <w:t>.</w:t>
      </w:r>
      <w:r>
        <w:rPr>
          <w:rStyle w:val="FootnoteAnchor"/>
          <w:rtl w:val="true"/>
        </w:rPr>
        <w:footnoteReference w:id="542"/>
      </w:r>
    </w:p>
    <w:p>
      <w:pPr>
        <w:pStyle w:val="Heading4"/>
        <w:numPr>
          <w:ilvl w:val="3"/>
          <w:numId w:val="1"/>
        </w:numPr>
        <w:rPr/>
      </w:pPr>
      <w:bookmarkStart w:id="569" w:name="__RefHeading___Toc3829604_73709187"/>
      <w:bookmarkStart w:id="570" w:name="_Toc209"/>
      <w:bookmarkEnd w:id="569"/>
      <w:r>
        <w:rPr>
          <w:rtl w:val="true"/>
        </w:rPr>
        <w:t>آثاره</w:t>
      </w:r>
      <w:bookmarkEnd w:id="570"/>
    </w:p>
    <w:p>
      <w:pPr>
        <w:pStyle w:val="BookText"/>
        <w:rPr/>
      </w:pPr>
      <w:r>
        <w:rPr>
          <w:rFonts w:ascii="Amiri" w:hAnsi="Amiri" w:eastAsia="Amiri" w:cs="Amiri"/>
          <w:color w:val="111111"/>
          <w:sz w:val="28"/>
          <w:sz w:val="28"/>
          <w:szCs w:val="28"/>
          <w:rtl w:val="true"/>
          <w:lang w:bidi="ar-SA"/>
        </w:rPr>
        <w:t>ترك من الآثار العلمية ما يربو على عشرين كتاباً بين مطبوع منتشر،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ومخطوط موجود في خزائن الكتب في مصر وباريس وبرلين، وإليك أسماء المطبوعة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في باريس وبرلين والقاهرة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النظامية في الأحكام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في القاهرة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ترجمت إلى الألمانية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الكتاب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منه في 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الأُمم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ويعدّه الباحثون أحسن منهجاً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للماوردي، نشرته دار الدعوة بالاسكندرية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 الخلق في اختيار الأحق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للشيخ محمد زاهد الكوثري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بإبطال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في القاهرة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الورقات في أُصول الفقه والأدلّة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ويظهر ممّا نشر في كتبه الكلامية أنّه يستمد في آرائه عن المشايخ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الأشعري المتوفّى عام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الباقلاني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الاسفرائيني المتوفّى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bookmarkStart w:id="571" w:name="pg11529_105863"/>
    </w:p>
    <w:p>
      <w:pPr>
        <w:pStyle w:val="Heading4"/>
        <w:numPr>
          <w:ilvl w:val="3"/>
          <w:numId w:val="1"/>
        </w:numPr>
        <w:rPr/>
      </w:pPr>
      <w:bookmarkStart w:id="572" w:name="__RefHeading___Toc3829606_73709187"/>
      <w:bookmarkStart w:id="573" w:name="_Toc210"/>
      <w:bookmarkEnd w:id="571"/>
      <w:bookmarkEnd w:id="572"/>
      <w:r>
        <w:rPr>
          <w:rtl w:val="true"/>
        </w:rPr>
        <w:t>آراؤه ونظرياته</w:t>
      </w:r>
      <w:bookmarkEnd w:id="573"/>
    </w:p>
    <w:p>
      <w:pPr>
        <w:pStyle w:val="BookText"/>
        <w:rPr/>
      </w:pPr>
      <w:r>
        <w:rPr>
          <w:rFonts w:ascii="Amiri" w:hAnsi="Amiri" w:eastAsia="Amiri" w:cs="Amiri"/>
          <w:color w:val="111111"/>
          <w:sz w:val="28"/>
          <w:sz w:val="28"/>
          <w:szCs w:val="28"/>
          <w:rtl w:val="true"/>
          <w:lang w:bidi="ar-SA"/>
        </w:rPr>
        <w:t>يبدو أنّ أبا المعالي كان حراً في إبداء النظر ورفض الأفكار وقبولها، وإليك بعض آرائه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أنكر مسألة خلق الأفعال، وأنّ الإنسان مسلوب الاختيار، وقد عرفت أنّ القول بكون أفعال العباد مخلوقة يعدّ إحدى دعائم العقيدة الأشعرية، وقد قال أبو المعالي بدور الإنسان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مذهبه كما نسبه إليه الشهرستاني فما معنى المناظرة التي دارت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أفعال العباد؟</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أعمال؟ فقال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آية تقتضي ذا فالحجة لك، فتلا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أَعْمٰالٌ مِنْ دُونِ ذٰلِكَ هُمْ لَهٰا عٰامِلُونَ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ومدّ بها صوته وكرر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لها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اِسْتَطَعْنٰا لَخَرَجْنٰا مَعَكُمْ يُهْلِكُونَ أَنْفُسَهُمْ وَ اَللّٰهُ يَعْلَمُ إِنَّهُمْ لَكٰاذِبُونَ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أي كانوا مستطيعين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المعالي يستروح إلى التأويل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بارد وتتأوّل صريح كلام اللّٰه لتصحح بتأويلك كلام الأشعري وأكلّه ابن برهان بالحجة فبهت</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ولعل هذه المناظرة ونظائرها دعته إلى العدول عن نظرية الأشعري في أفعال العباد، والانسلاك في خط القائلين بالاختيار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عدم قوله بالقدر الجبري ورفضه هذه الأحاديث ربما اتّهموه بأنّه من فرط ذكائه وإمامته في الورع، وأُصول المذهب، وقوة مناظرته، لا يدري الحديث كما يليق به لا متناً ولا إسناداً</w:t>
      </w:r>
      <w:r>
        <w:rPr>
          <w:rFonts w:eastAsia="Amiri" w:cs="Amiri" w:ascii="Amiri" w:hAnsi="Amiri"/>
          <w:color w:val="111111"/>
          <w:sz w:val="28"/>
          <w:szCs w:val="28"/>
          <w:rtl w:val="true"/>
          <w:lang w:bidi="ar-SA"/>
        </w:rPr>
        <w:t>.</w:t>
      </w:r>
      <w:r>
        <w:rPr>
          <w:rStyle w:val="FootnoteAnchor"/>
        </w:rPr>
        <w:footnoteReference w:id="54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 في كتاب البرهان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 الكليات لا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نظرية المعتزلة في علمه سبحانه لا الأشاعرة، وهي وإن كانت باطلة جداً لكن الإصحار بها في تلك الظروف المليئة بالحقد والتحامل على المعتزلة، يكشف عن أنّ الرجل كان يملك حرية خاصة في طرح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سلك في الصفات الخبرية مسلك الحزم والاحتياط، فأجرى الظواهر على مواردها وفوض معانيها إلى الرب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النظامية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نشرها محمد زاهد الكوثري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مسالك العلماء في الظواهر التي وردت في الكتاب والسنّة، وامتنع على أهل الحقّ فحواها، فرأى بعضهم تأويلها، والتزم ذلك في القرآن، وما يصحّ من السنن، وذهب أئمّة السلف إلى الانكفاف عن التأويل وإجراء الظواهر على مواردها وتفويض معانيها إلى الرب تعالى، والذي نرتضيه رأياً، وندين اللّٰه به عقداً، أنّ اتّباع سلف الأُمّة حجّة متبعة، وهو مستند معظم الشريعة، وقد درج صحب الرسول صلى الله عليه و آله و سلم على ترك </w:t>
      </w:r>
      <w:bookmarkStart w:id="574" w:name="pg11529_105865"/>
    </w:p>
    <w:p>
      <w:pPr>
        <w:pStyle w:val="BookText"/>
        <w:rPr/>
      </w:pPr>
      <w:bookmarkEnd w:id="574"/>
      <w:r>
        <w:rPr>
          <w:rFonts w:ascii="Amiri" w:hAnsi="Amiri" w:eastAsia="Amiri" w:cs="Amiri"/>
          <w:color w:val="111111"/>
          <w:sz w:val="28"/>
          <w:sz w:val="28"/>
          <w:szCs w:val="28"/>
          <w:rtl w:val="true"/>
          <w:lang w:bidi="ar-SA"/>
        </w:rPr>
        <w:t>التعرض لمعانيها، 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أو محتوماً لأوشك أن يكون اهتمامهم به فوق اهتمامهم بفروع الشريعة، فإذا تصرم عصرهم وعصر التابعين على الإضراب عن التأويل، كان ذلك قاطعاً بأنّه الوجه المتبع، فحقّ على ذي الدين أن يعتقد تنزّه الباري عن صفات المحدثين، ولا يخوض في تأويل المشكلات، ويكل معناها إلى الرب، فليجر آية الاستواء والمجيء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وما صحّ من أخبار الرسول، كخبر النزول وغيره على ما ذكرناه</w:t>
      </w:r>
      <w:r>
        <w:rPr>
          <w:rFonts w:eastAsia="Amiri" w:cs="Amiri" w:ascii="Amiri" w:hAnsi="Amiri"/>
          <w:color w:val="111111"/>
          <w:sz w:val="28"/>
          <w:szCs w:val="28"/>
          <w:rtl w:val="true"/>
          <w:lang w:bidi="ar-SA"/>
        </w:rPr>
        <w:t>.</w:t>
      </w:r>
      <w:r>
        <w:rPr>
          <w:rStyle w:val="FootnoteAnchor"/>
          <w:rtl w:val="true"/>
        </w:rPr>
        <w:footnoteReference w:id="551"/>
      </w:r>
    </w:p>
    <w:p>
      <w:pPr>
        <w:pStyle w:val="Heading4"/>
        <w:numPr>
          <w:ilvl w:val="3"/>
          <w:numId w:val="1"/>
        </w:numPr>
        <w:rPr/>
      </w:pPr>
      <w:bookmarkStart w:id="575" w:name="__RefHeading___Toc3829608_73709187"/>
      <w:bookmarkStart w:id="576" w:name="_Toc211"/>
      <w:bookmarkEnd w:id="575"/>
      <w:r>
        <w:rPr>
          <w:rtl w:val="true"/>
        </w:rPr>
        <w:t>قصص الخرافة</w:t>
      </w:r>
      <w:bookmarkEnd w:id="57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يصفه ابن عساكر</w:t>
      </w:r>
      <w:r>
        <w:rPr>
          <w:rStyle w:val="FootnoteAnchor"/>
          <w:rtl w:val="true"/>
        </w:rPr>
        <w:footnoteReference w:id="552"/>
      </w:r>
      <w:r>
        <w:rPr>
          <w:rFonts w:ascii="Amiri" w:hAnsi="Amiri" w:eastAsia="Amiri" w:cs="Amiri"/>
          <w:color w:val="111111"/>
          <w:sz w:val="28"/>
          <w:sz w:val="28"/>
          <w:szCs w:val="28"/>
          <w:rtl w:val="true"/>
          <w:lang w:bidi="ar-SA"/>
        </w:rPr>
        <w:t>وغيره بأنّه إمام الأئمّة على الإطلاق حبر الشريعة المجمع على إمامته شرقاً وغرباً، المقر بفضله السراة والحراة، وعجماً وعرباً، من لم تر العيون مثله قبله ولا يرى بعده الخ، إلى غير ذلك من كلمات التبجيل وعظائم التكريم لا يصدر عنه ما يذكره الذهبي في ترجمته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جعفر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خمسين ألفاً في خمسين ألفاً، ثمّ خليت أهل الإسلام الإسلام بإسلامهم فيها وعلومهم الظاهرة، وركبت البحر الخضم، وغصت في الذي نهى أهل الإسلام، كلّ ذلك في طلب الحق، وكنت أهرب في سالف الدهر من التقليد، والآن فقد رجعت إلى كلمة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يدركني الحق بلطيف بره، فأموت على دين العجائز ويختم عاقبة أمري عند الرحيل على كلمة الإخلاص، لاإله إلّااللّٰه، فالويل لابن الجويني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القيرواني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يختلف إلى درس الأُستاذ أبي المعالي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المعالي اليوم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لا تشتغلوا بالكلام، فلو عرفت يبلغ بي ما بلغ، ما اشتغلت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ولو صحّ ذلك، لما كان ينفعه مجرّد الندم، بل لكان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إبراز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بإحراق مسفوراته، إلّاما كان منها مطابقاً للسنّة، وكان عليه البراءة ممّا كان يقول، كما تبرأ شيخه الأشعري على صهوات المنابر، ولعلّ هذه النقول كلّها من موضوعات بعض الحنابلة الذين يروق لهم ترويج مذهبهم بعزوالشخصيات البارزة إلى الانسلاك في سلكهم يوم هلاكهم وموتهم، يوم لا ينفعهم الندم والانسلاك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 يصحّ ذلك، لا يصحّ ما نقل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المحدث أبو جعفر الهمداني مجلس وعظ أبي المعالي،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عرش، وهو الآن على ما كان عليه،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أُستاذ عن هذه الضرورة التي نجدها، ما قال عارف قط يا اللّٰه إلّاوجد من قلبه ضرورة تطلب العلو، لا يلتفت يمنة ولا يسرة، فكيف ندفع هذه الضرورة عن أنفسنا،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دواء لدفع هذه الضرورة التي نجدها؟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ما ثم إلّاالحَيْرة، ولطم على رأسه ونزل، وبقي وقت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فيمابعد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حيرني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الحافظ؛ سمعت أبا المعالي وسئل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يتخبّط،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للضرورات من 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هذه الإشارة؟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عارف قط يا رباه إلّا قبل أن يتحرك لسانه قام من باطنه قصد لا يلتفت يمنة ولا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لهذا القصد الضروري عندك من حيلة فتنبئنا نتخلص من الفوق والتحت؟ وبكيت وبكى الخلق، فضرب بكمه على السرير وصاح بالحيرة، ومزق ما كان عليه، وصارت قيامة في المسجد، ونزل يقول يا حبيبي الحيرة والحيرة والدهشة الدهشة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يعز على الأشاعرة أن يجهل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يصفه ابن عساكر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العيون مثله قبله ولا ترى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هذا السؤال، حتى</w:t>
      </w:r>
    </w:p>
    <w:p>
      <w:pPr>
        <w:pStyle w:val="BookText"/>
        <w:rPr/>
      </w:pPr>
      <w:r>
        <w:rPr>
          <w:rFonts w:ascii="Amiri" w:hAnsi="Amiri" w:eastAsia="Amiri" w:cs="Amiri"/>
          <w:color w:val="111111"/>
          <w:sz w:val="28"/>
          <w:sz w:val="28"/>
          <w:szCs w:val="28"/>
          <w:rtl w:val="true"/>
          <w:lang w:bidi="ar-SA"/>
        </w:rPr>
        <w:t>يتخذه السائل سنداً لحلوله سبحانه في العرش وكينونته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الإمام الصادق عليه السلام عنه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أن ترفعوا أيديكم إلى السماء وبين أن تخفضوها نحو الأرض؟</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علمه وإحاطته وقدرته سواء، ولكنّه عزّوجلّ أمر أولياءه وعباده برفع أيديهم إلى السماء نحو العرش، لأنّه جعله معدن الرزق فثبتنا ما ثبته القرآن والأخبار عن الرسول صلى الله عليه و آله و سلم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إلى اللّٰه عزّوجلّ</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وفي الختام إنّ أبا المعالي أجاب دعوة ربّه في الخامس والعشرين من ربيع الآخر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داره، ثمّ نقل بعد سنين إلى مقبرة الحسين فدفن بجنب والده، وغلقت الأسواق، ورثي بقصائد، وكان له نحو من أربعمائة تلميذ كسروا محابرهم وأقلامهم وأقاموا حولاً، ووضعت المناديل عن الرؤوس عاماً بحيث ما اجترأ أحد على ستر رأسه، وكان الطلبة يطوفون بالبلد نائحين عليه مبالغين في الصياح والجزع</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وممّا قيل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العالمين على المقالي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الورى شبه الليالي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أيثمر غصن أهل الفضل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الإمام أبو المعالي</w:t>
      </w:r>
      <w:r>
        <w:rPr>
          <w:rStyle w:val="FootnoteAnchor"/>
          <w:rtl w:val="true"/>
        </w:rPr>
        <w:footnoteReference w:id="555"/>
      </w:r>
      <w:bookmarkStart w:id="577" w:name="pg11529_105869"/>
    </w:p>
    <w:p>
      <w:pPr>
        <w:pStyle w:val="Heading3"/>
        <w:numPr>
          <w:ilvl w:val="2"/>
          <w:numId w:val="1"/>
        </w:numPr>
        <w:rPr/>
      </w:pPr>
      <w:bookmarkStart w:id="578" w:name="__RefHeading___Toc3829610_73709187"/>
      <w:bookmarkStart w:id="579" w:name="_Toc212"/>
      <w:bookmarkEnd w:id="577"/>
      <w:bookmarkEnd w:id="578"/>
      <w:r>
        <w:rPr>
          <w:rtl w:val="true"/>
        </w:rPr>
        <w:t>(</w:t>
      </w:r>
      <w:r>
        <w:rPr/>
        <w:t>4</w:t>
      </w:r>
      <w:r>
        <w:rPr>
          <w:rtl w:val="true"/>
        </w:rPr>
        <w:t xml:space="preserve">) </w:t>
      </w:r>
      <w:r>
        <w:rPr>
          <w:rtl w:val="true"/>
        </w:rPr>
        <w:t xml:space="preserve">حجة الإسلام الإمام الغزالي </w:t>
      </w:r>
      <w:r>
        <w:rPr>
          <w:rtl w:val="true"/>
        </w:rPr>
        <w:t>(</w:t>
      </w:r>
      <w:r>
        <w:rPr/>
        <w:t>450</w:t>
      </w:r>
      <w:r>
        <w:rPr>
          <w:rtl w:val="true"/>
        </w:rPr>
        <w:t>-</w:t>
      </w:r>
      <w:r>
        <w:rPr/>
        <w:t>505</w:t>
      </w:r>
      <w:r>
        <w:rPr>
          <w:rtl w:val="true"/>
        </w:rPr>
        <w:t xml:space="preserve"> </w:t>
      </w:r>
      <w:r>
        <w:rPr>
          <w:rtl w:val="true"/>
        </w:rPr>
        <w:t>ه</w:t>
      </w:r>
      <w:r>
        <w:rPr>
          <w:rtl w:val="true"/>
        </w:rPr>
        <w:t>)</w:t>
      </w:r>
      <w:bookmarkEnd w:id="579"/>
    </w:p>
    <w:p>
      <w:pPr>
        <w:pStyle w:val="Heading4"/>
        <w:numPr>
          <w:ilvl w:val="3"/>
          <w:numId w:val="1"/>
        </w:numPr>
        <w:rPr/>
      </w:pPr>
      <w:bookmarkStart w:id="580" w:name="__RefHeading___Toc3829612_73709187"/>
      <w:bookmarkStart w:id="581" w:name="_Toc213"/>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الإمام زين الدين حجّة الإسلام أبو حامد محمد بن محمد بن محمد بن أحمد الطوسي الشافعي، تلمذ لإمام الحرمين ثمّ ولّاه نظام الملك التدريس في مدرسته ببغداد، وخرج له أصحاب وصنف التصانيف مع التصوف والذكاء المفرط، وتوفي في الرابع عشر من جمادى الآخرة بالطابران، قصبة بلاد طوس، وله خمس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للغزالي أُمور تقتضي علو شأنه من ملاقاة الأئمة، ومجاراة الخصوم، ومناظرة الفحول، فأقبل عليه نظام الملك وحل منه محلاً عظيماً، وطار اسمه في الآفاق وندب للتدريس بنظامية بغداد سنة أربع وثمانين وأربعمائة فقدمها في تجمر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وتلقّاه الناس، ونفذت كلمته وعظمت حشمته، حتى غلبت على حشمة الأُمراء والوزراء، وضرب به المثل، وشدت إليه الرحال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على العبادة والسياحة، فخرج إلى الحجاز في سنة ثمان وثمانين وأربعمائة، فحج ورجع إلى دمشق واستوطنها عشر سنين بمنارة </w:t>
      </w:r>
      <w:bookmarkStart w:id="582" w:name="pg11529_105870"/>
    </w:p>
    <w:p>
      <w:pPr>
        <w:pStyle w:val="BookText"/>
        <w:rPr/>
      </w:pPr>
      <w:bookmarkEnd w:id="582"/>
      <w:r>
        <w:rPr>
          <w:rFonts w:ascii="Amiri" w:hAnsi="Amiri" w:eastAsia="Amiri" w:cs="Amiri"/>
          <w:color w:val="111111"/>
          <w:sz w:val="28"/>
          <w:sz w:val="28"/>
          <w:szCs w:val="28"/>
          <w:rtl w:val="true"/>
          <w:lang w:bidi="ar-SA"/>
        </w:rPr>
        <w:t>الجامع، وصنّف فيها كتباً، ثمّ صار إلى القدس والاسكندرية، ثمّ عاد إلى وطنه بطوس مقبلاً على التصنيف والعبادة وملازمة التلاوة ونشر العلم وعدم مخالطة الناس، ثمّ إنّ الوزير فخر الدين نظام الملك حضر إليه وخطبه إلى نظامية نيسابور، وألحّ كلّ الإلحاح فأجاب إلى ذلك وأقام عليه مدة، ثمّ تركه وعاد إلى وطنه على ما كان عليه، وابتنى إلى جواره خانقاه للصوفية ومدرسة للمشتغلين</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829614_73709187"/>
      <w:bookmarkStart w:id="584" w:name="_Toc214"/>
      <w:bookmarkEnd w:id="583"/>
      <w:r>
        <w:rPr>
          <w:rtl w:val="true"/>
        </w:rPr>
        <w:t>تصانيفه</w:t>
      </w:r>
      <w:bookmarkEnd w:id="584"/>
    </w:p>
    <w:p>
      <w:pPr>
        <w:pStyle w:val="BookText"/>
        <w:rPr/>
      </w:pPr>
      <w:r>
        <w:rPr>
          <w:rFonts w:ascii="Amiri" w:hAnsi="Amiri" w:eastAsia="Amiri" w:cs="Amiri"/>
          <w:color w:val="111111"/>
          <w:sz w:val="28"/>
          <w:sz w:val="28"/>
          <w:szCs w:val="28"/>
          <w:rtl w:val="true"/>
          <w:lang w:bidi="ar-SA"/>
        </w:rPr>
        <w:t>يذكر ابن قاضي شهبة تصانيفه، وإليك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وهو كالمختصر للنهاية، والوسيط ملخص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 والخلاصة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الفتاوى مشتمل على مائة وتسعين 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الإحياء وهو من أشهر تآليفه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المستصفى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الهداية في التصوف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إلجام العوام عن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الباطنية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الفلاسفة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bookmarkStart w:id="585" w:name="pg11529_105871"/>
    </w:p>
    <w:p>
      <w:pPr>
        <w:pStyle w:val="BookText"/>
        <w:rPr/>
      </w:pPr>
      <w:bookmarkEnd w:id="58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التآليف</w:t>
      </w:r>
      <w:r>
        <w:rPr>
          <w:rFonts w:eastAsia="Amiri" w:cs="Amiri" w:ascii="Amiri" w:hAnsi="Amiri"/>
          <w:color w:val="111111"/>
          <w:sz w:val="28"/>
          <w:szCs w:val="28"/>
          <w:rtl w:val="true"/>
          <w:lang w:bidi="ar-SA"/>
        </w:rPr>
        <w:t>.</w:t>
      </w:r>
      <w:r>
        <w:rPr>
          <w:rStyle w:val="FootnoteAnchor"/>
          <w:rtl w:val="true"/>
        </w:rPr>
        <w:footnoteReference w:id="556"/>
      </w:r>
    </w:p>
    <w:p>
      <w:pPr>
        <w:pStyle w:val="Heading4"/>
        <w:numPr>
          <w:ilvl w:val="3"/>
          <w:numId w:val="1"/>
        </w:numPr>
        <w:rPr/>
      </w:pPr>
      <w:bookmarkStart w:id="586" w:name="__RefHeading___Toc3829616_73709187"/>
      <w:bookmarkStart w:id="587" w:name="_Toc215"/>
      <w:bookmarkEnd w:id="586"/>
      <w:r>
        <w:rPr>
          <w:rtl w:val="true"/>
        </w:rPr>
        <w:t>نماذج من آرائه</w:t>
      </w:r>
      <w:bookmarkEnd w:id="587"/>
    </w:p>
    <w:p>
      <w:pPr>
        <w:pStyle w:val="Heading5"/>
        <w:numPr>
          <w:ilvl w:val="4"/>
          <w:numId w:val="1"/>
        </w:numPr>
        <w:rPr/>
      </w:pPr>
      <w:bookmarkStart w:id="588" w:name="__RefHeading___Toc3829618_73709187"/>
      <w:bookmarkStart w:id="589" w:name="_Toc216"/>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والغزالي مع ما أُوتي من مواهب كبيرة في الفلسفة والكلام والتصوف وغير ذلك، غير أنّه يقتفي أثر إمامه الأشعري ويلتقي معه في كثير من الآراء والمباني، وإليك قسماً من آرائه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3829620_73709187"/>
      <w:bookmarkStart w:id="591" w:name="_Toc217"/>
      <w:bookmarkEnd w:id="590"/>
      <w:r>
        <w:rPr/>
        <w:t>1</w:t>
      </w:r>
      <w:r>
        <w:rPr>
          <w:rtl w:val="true"/>
        </w:rPr>
        <w:t xml:space="preserve">. </w:t>
      </w:r>
      <w:r>
        <w:rPr>
          <w:rtl w:val="true"/>
        </w:rPr>
        <w:t>إنكار الحسن والقبح العقليين</w:t>
      </w:r>
      <w:bookmarkEnd w:id="591"/>
    </w:p>
    <w:p>
      <w:pPr>
        <w:pStyle w:val="BookText"/>
        <w:rPr/>
      </w:pPr>
      <w:r>
        <w:rPr>
          <w:rFonts w:ascii="Amiri" w:hAnsi="Amiri" w:eastAsia="Amiri" w:cs="Amiri"/>
          <w:color w:val="111111"/>
          <w:sz w:val="28"/>
          <w:sz w:val="28"/>
          <w:szCs w:val="28"/>
          <w:rtl w:val="true"/>
          <w:lang w:bidi="ar-SA"/>
        </w:rPr>
        <w:t>يقول في توصيف أفعاله سبحانه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عادل في أقضيته، لا يقاس عدله بعدل العباد إذ العبد يتصور منه الظلم بتصرفه في ملك غيره، ولا يتصور الظلم من اللّٰه تعالى، فإنّه لا يصادف لغيره </w:t>
      </w:r>
    </w:p>
    <w:p>
      <w:pPr>
        <w:pStyle w:val="BookText"/>
        <w:rPr/>
      </w:pPr>
      <w:r>
        <w:rPr>
          <w:rFonts w:ascii="Amiri" w:hAnsi="Amiri" w:eastAsia="Amiri" w:cs="Amiri"/>
          <w:color w:val="111111"/>
          <w:sz w:val="28"/>
          <w:sz w:val="28"/>
          <w:szCs w:val="28"/>
          <w:rtl w:val="true"/>
          <w:lang w:bidi="ar-SA"/>
        </w:rPr>
        <w:t>ملكاً حتى يكون تصرفه فيه ظلماً، فكلّ ما سواه، من إنس 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 بقدرته بعد العدم اختراعاً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إيلام الخلق وتعذيبهم من غير جرم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متصرف في ملكه، والظلم هو عبارة عن التصرف في ملك الغير بغير إذنه، وهو محال على اللّٰه تعالى، فإنّه لا يصادف لغيره ملكاً حتى يكون تصرفه فيه ظلماً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عبارة عن وضع الشيء في غير موضعه، والتصرف في ملك الغير فرع منه ولا ينحصر الظلم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بالقبح لا يترتب على لفظ الظلم حتى يفسر بأنّه تصرف في ملك الغير، والعالم كلّه ملكه سبحانه، بل العقل يستقل بقبح إيذاء الغير وتعذيبه من دون جرم ولا تعدّ من أي فاعل صدر، سواءً أكان خالقاً أم غيره، ولا يجوز التخصيص في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الغزالي يستدل على صدور القبيح منه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بالقبيح ما لا يوافق غرض الباري سبحانه فهو محال، إذ لا غرض له، فلا يتصوّر منه قبيح كما لا يتصوّر منه ظلم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أُريد بالقبيح ما لا يوافق غرض الغير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عليه </w:t>
      </w:r>
      <w:bookmarkStart w:id="592" w:name="pg11529_105873"/>
    </w:p>
    <w:p>
      <w:pPr>
        <w:pStyle w:val="BookText"/>
        <w:rPr/>
      </w:pPr>
      <w:bookmarkEnd w:id="592"/>
      <w:r>
        <w:rPr>
          <w:rFonts w:ascii="Amiri" w:hAnsi="Amiri" w:eastAsia="Amiri" w:cs="Amiri"/>
          <w:color w:val="111111"/>
          <w:sz w:val="28"/>
          <w:sz w:val="28"/>
          <w:szCs w:val="28"/>
          <w:rtl w:val="true"/>
          <w:lang w:bidi="ar-SA"/>
        </w:rPr>
        <w:t>محال؟ وهل هذا إلّامجرّد تشهٍّ يشهد بخلافه ما قد فرضناه من مخاصمة أهل النار</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القبيح بما لا يوافق الغرض ساقط جداً، وهو من التفسيرات الخاطئة التي وردت في كتب المتكلّمين من الأشاعرة، وقليل من المعتزلة، بل المراد من القبيح ما يستقل العقل بداهة بقبحه إذا لاحظه من دون أن يلاحظ الغرض، فقد قلنا إنّه كما يوجد في الحكمة النظرية قضايا بديهية ونظرية فهكذا يوجد في الحكمة العملية قضايا يستقل العقل بحسنها وقبحها بالبداهة، وقضايا يتوقف فيها العقل في بدء الأمر حتى يرجع إلى القضايا الواضحة في الحكمة العملية، فلا الحسن يدور على موافقة الغرض ولا القبح على مخالفته، بل كلاهما يدوران على أحكام عقلية واضحة لدى العقل من دون تخصيصها بزمان دون زمان، أو مكان دون مكان، أو فاعل دون فاعل</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3829622_73709187"/>
      <w:bookmarkStart w:id="594" w:name="_Toc218"/>
      <w:bookmarkEnd w:id="593"/>
      <w:r>
        <w:rPr/>
        <w:t>2</w:t>
      </w:r>
      <w:r>
        <w:rPr>
          <w:rtl w:val="true"/>
        </w:rPr>
        <w:t xml:space="preserve">. </w:t>
      </w:r>
      <w:r>
        <w:rPr>
          <w:rtl w:val="true"/>
        </w:rPr>
        <w:t>معرفة اللّٰه واجبة شرعاً لا عقلاً</w:t>
      </w:r>
      <w:bookmarkEnd w:id="594"/>
    </w:p>
    <w:p>
      <w:pPr>
        <w:pStyle w:val="BookText"/>
        <w:rPr/>
      </w:pPr>
      <w:r>
        <w:rPr>
          <w:rFonts w:ascii="Amiri" w:hAnsi="Amiri" w:eastAsia="Amiri" w:cs="Amiri"/>
          <w:color w:val="111111"/>
          <w:sz w:val="28"/>
          <w:sz w:val="28"/>
          <w:szCs w:val="28"/>
          <w:rtl w:val="true"/>
          <w:lang w:bidi="ar-SA"/>
        </w:rPr>
        <w:t>وقد اقتفى الغزالي في هذه المسألة أثر شيخه أبي الحسن الأشعري وقال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معرفة اللّٰه سبحانه وطاعته واجبة بإيجاب اللّٰه تعالى وشرعه لا بالعقل، لأنّ العقل وإن أوجب الطاعة فلا يخلو إمّا أن يوجبها لغير فائدة وهو </w:t>
      </w:r>
    </w:p>
    <w:p>
      <w:pPr>
        <w:pStyle w:val="BookText"/>
        <w:rPr/>
      </w:pPr>
      <w:r>
        <w:rPr>
          <w:rFonts w:ascii="Amiri" w:hAnsi="Amiri" w:eastAsia="Amiri" w:cs="Amiri"/>
          <w:color w:val="111111"/>
          <w:sz w:val="28"/>
          <w:sz w:val="28"/>
          <w:szCs w:val="28"/>
          <w:rtl w:val="true"/>
          <w:lang w:bidi="ar-SA"/>
        </w:rPr>
        <w:t>محال، فإنّ العقل لا يوجب العبث، وإمّا أن يوجبها لفائدة وغرض، وذلك لا يخلو إمّا أن يرجع إلى المعبود، وذلك محال في حقّه تعالى، فإنّه يتقدّس عن الأغراض والفوائد؛ وإمّا أن يرجع ذلك إلى غرض العبد، وهو أيضاً محال، لأنّه لا غرض له في الحال، بل يتعب به وينصرف عن الشهوات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المآل إلّاالثواب والعقاب ومن أين يعلم أنّ اللّٰه تعالى يثيب على المعصية والطاعة ولا يعاقب عليهما؟</w:t>
      </w:r>
      <w:r>
        <w:rPr>
          <w:rStyle w:val="FootnoteAnchor"/>
          <w:rtl w:val="true"/>
        </w:rPr>
        <w:footnoteReference w:id="560"/>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الشق الثاني، وهو أنّ الغرض عائد إلى العبد، وهو أنّه يعلم من صميم ذاته بأنّ له منعماً، وأنّ النعمات التي أحاطت به معطاة من غيره، وعندئذٍ يحتمل أن يكون لمنعمه أوامر وزواجر وتكاليف وإلزامات ربما يعاقب على تركها، فعندئذٍ يحكم العقل عليه بأنّه يجب التعرف على المنعم دفعاً للضرر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العائد للعبد في المقام ليس غرضاً دنيوياً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هناك غرض وهو يتعب بالمعرفة وينصرف عن الشهوات، بل غرض عقلي وهو دفع العقاب المحتمل في المآل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 من أنّه من أين علم أنّ اللّٰه تعالى يعاقب على المعصية ويثيب على الطاعة ولا يعاقب عليهما؟ فهو ناشئ عن إنكار الحسن والقبح العقليين، أي إنكار أوضح القضايا العقلية وأبدهها؛ يقول سبحانه دعماً لما </w:t>
      </w:r>
      <w:bookmarkStart w:id="595" w:name="pg11529_105875"/>
    </w:p>
    <w:p>
      <w:pPr>
        <w:pStyle w:val="BookText"/>
        <w:rPr/>
      </w:pPr>
      <w:bookmarkEnd w:id="595"/>
      <w:r>
        <w:rPr>
          <w:rFonts w:ascii="Amiri" w:hAnsi="Amiri" w:eastAsia="Amiri" w:cs="Amiri"/>
          <w:color w:val="111111"/>
          <w:sz w:val="28"/>
          <w:sz w:val="28"/>
          <w:szCs w:val="28"/>
          <w:rtl w:val="true"/>
          <w:lang w:bidi="ar-SA"/>
        </w:rPr>
        <w:t>تقضي به الفطرة الإنسانية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w:t>
      </w:r>
      <w:r>
        <w:rPr>
          <w:rStyle w:val="FootnoteAnchor"/>
          <w:rtl w:val="true"/>
        </w:rPr>
        <w:footnoteReference w:id="561"/>
      </w:r>
    </w:p>
    <w:p>
      <w:pPr>
        <w:pStyle w:val="Heading5"/>
        <w:numPr>
          <w:ilvl w:val="4"/>
          <w:numId w:val="1"/>
        </w:numPr>
        <w:rPr/>
      </w:pPr>
      <w:bookmarkStart w:id="596" w:name="__RefHeading___Toc3829624_73709187"/>
      <w:bookmarkStart w:id="597" w:name="_Toc219"/>
      <w:bookmarkEnd w:id="596"/>
      <w:r>
        <w:rPr/>
        <w:t>3</w:t>
      </w:r>
      <w:r>
        <w:rPr>
          <w:rtl w:val="true"/>
        </w:rPr>
        <w:t xml:space="preserve">. </w:t>
      </w:r>
      <w:r>
        <w:rPr>
          <w:rtl w:val="true"/>
        </w:rPr>
        <w:t>جواز التكليف بمالا يطاق</w:t>
      </w:r>
      <w:bookmarkEnd w:id="597"/>
    </w:p>
    <w:p>
      <w:pPr>
        <w:pStyle w:val="BookText"/>
        <w:rPr/>
      </w:pPr>
      <w:r>
        <w:rPr>
          <w:rFonts w:ascii="Amiri" w:hAnsi="Amiri" w:eastAsia="Amiri" w:cs="Amiri"/>
          <w:color w:val="111111"/>
          <w:sz w:val="28"/>
          <w:sz w:val="28"/>
          <w:szCs w:val="28"/>
          <w:rtl w:val="true"/>
          <w:lang w:bidi="ar-SA"/>
        </w:rPr>
        <w:t>وقد بنى على إنكار الحسن والقبح العقليين أنّه يجوز على اللّٰه سبحانه أن يكلف الخلق مالا يطيقونه، خلافاً للمعتزلة، ولو لم يجز ذلك، لاستحال سؤال دفعه وقد سألوا 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ولأنّه تعالى أخبر نبيّه بأنّ أبا جهل لا يصدقه، ثمّ أمره بأن يأمره بأن يصدقه في جميع أقواله، وكان من جملة أقواله أنّه لا يصدقه، فكيف في أنّه لا يصدقه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 الاستدلالين وهناً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عجيب جداً كيف يستدل بجزء من الآية ويترك صدرها، يقول سبحانه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w:t>
      </w:r>
    </w:p>
    <w:p>
      <w:pPr>
        <w:pStyle w:val="BookText"/>
        <w:rPr/>
      </w:pPr>
      <w:r>
        <w:rPr>
          <w:rFonts w:ascii="Amiri" w:hAnsi="Amiri" w:eastAsia="Amiri" w:cs="Amiri"/>
          <w:color w:val="111111"/>
          <w:sz w:val="28"/>
          <w:sz w:val="28"/>
          <w:szCs w:val="28"/>
          <w:rtl w:val="true"/>
          <w:lang w:bidi="ar-SA"/>
        </w:rPr>
        <w:t>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فصدر الآية يبين شأنه سبحانه وأنّ حكمته مانعة عن أن يكلف نفساً شيئاً خارجاً عن وسعها، وإنّما يكلفها ما في وسعها، فلها ما كسبت وعليها ما اكتسبت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التكليف عبارة عن الإرادة الجدية المتعلّقة بطلب شيء من الغير، ولا تتمشّى تلك الإرادة إلّامع العلم بكون الفعل في وسع الغير، فلو وقف على كونه خارجاً عن وسعه، لما تعلّقت به الإرادة الجدية، فكيف يمكن تكليف الغير بشيء خارج عن وسعه، فإنّ مآل ذلك إلى التكليف المحال؟</w:t>
      </w:r>
    </w:p>
    <w:p>
      <w:pPr>
        <w:pStyle w:val="BookText"/>
        <w:rPr/>
      </w:pP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التكاليف الشاقة التي لا تُتحمل عادة، وإن كانت تُتحمل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العذاب النازل أو الرجس، كالمسخ وغيره، الذي عمّ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في كلامه تصحيفاً، وكان الأولى أن يقول أبا لهب مكان أبي جهل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تصح العبارة لو ورد في الروايات بأنّ النبي أخبر أبا جهل بأنّه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فالاستدلال في مورد أبي لهب أوضح بأن يقال إنّ اللّٰه كلّف أبا لهب الإيمان بالقرآن، ومن جملة ما أنزل في القرآن أنّه لا يؤمن </w:t>
      </w:r>
      <w:bookmarkStart w:id="598" w:name="pg11529_105877"/>
    </w:p>
    <w:p>
      <w:pPr>
        <w:pStyle w:val="BookText"/>
        <w:rPr/>
      </w:pPr>
      <w:bookmarkEnd w:id="59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كلّفه الإيمان بأنّه لا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إخبار عن عدم إيمانه، وأنّه لا يؤمن إلى يوم هلاكه نظير قول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ولم يؤمر أبو لهب أن يؤمن بأنّه لا يؤمن باللّٰه ورسوله وكتابه، وأمّا ما نزل في حقّه فإنّما هو إخبار عن علم جازم بأنّه لا يؤمن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التكليف عنه بعصيانه القطعي المستمر في علم اللّٰه إلى يوم وفاته بعد نزول هذه السورة الكاشف عن ذلك العصيان، وكلّ من اتحد معه في هذا الوصف فهو كذلك</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829626_73709187"/>
      <w:bookmarkStart w:id="600" w:name="_Toc220"/>
      <w:bookmarkEnd w:id="599"/>
      <w:r>
        <w:rPr/>
        <w:t>4</w:t>
      </w:r>
      <w:r>
        <w:rPr>
          <w:rtl w:val="true"/>
        </w:rPr>
        <w:t xml:space="preserve">. </w:t>
      </w:r>
      <w:r>
        <w:rPr>
          <w:rtl w:val="true"/>
        </w:rPr>
        <w:t>رأيه في كون فعل العباد مخلوقاً للّٰه</w:t>
      </w:r>
      <w:bookmarkEnd w:id="60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رأى الغزالي فعل العباد مخلوقاً للّٰه سبحانه ومكسوباً 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التفريق بين الحركة المقدورة والرعدة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مقدورة بقدرة اللّٰه تعالى اختراعاً، وبقدرة العبد على وجه آخر، يعبر عنه بالاكتساب، وليس من ضرورة تعلّق القدرة بالمقدور يكون بالاختراع فقط إذ قدرة اللّٰه تعالى في الأزل قد كانت متعلّقة بالعالم، ولم يكن الاختراع حاصلاً بها، وهي عند الاختراع متعلّقة به نوعاً آخر من التعلّق، فبه يظهر أنّ تعلّق القدرة ليس مخصوصاً بحصول المقدور بها</w:t>
      </w:r>
      <w:r>
        <w:rPr>
          <w:rFonts w:eastAsia="Amiri" w:cs="Amiri" w:ascii="Amiri" w:hAnsi="Amiri"/>
          <w:color w:val="111111"/>
          <w:sz w:val="28"/>
          <w:szCs w:val="28"/>
          <w:rtl w:val="true"/>
          <w:lang w:bidi="ar-SA"/>
        </w:rPr>
        <w:t>.</w:t>
      </w:r>
      <w:r>
        <w:rPr>
          <w:rStyle w:val="FootnoteAnchor"/>
          <w:rtl w:val="true"/>
        </w:rPr>
        <w:footnoteReference w:id="566"/>
      </w:r>
      <w:bookmarkStart w:id="601" w:name="pg11529_105878"/>
    </w:p>
    <w:p>
      <w:pPr>
        <w:pStyle w:val="BookText"/>
        <w:rPr/>
      </w:pPr>
      <w:bookmarkEnd w:id="601"/>
      <w:r>
        <w:rPr>
          <w:rFonts w:ascii="Amiri" w:hAnsi="Amiri" w:eastAsia="Amiri" w:cs="Amiri"/>
          <w:color w:val="111111"/>
          <w:sz w:val="28"/>
          <w:sz w:val="28"/>
          <w:szCs w:val="28"/>
          <w:rtl w:val="true"/>
          <w:lang w:bidi="ar-SA"/>
        </w:rPr>
        <w:t>إنّ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يثبت تعلّق قدرة العبد على الفعل ببيان أنّه ليس معنى تعلق القدرة هو الاختراع، بل للتعلّق أقسام بشهادة أنّ قدرته سبحانه تعلّقت بالعالم أزلاً ولم يكن الاختراع حاصلاً عنده فتعلّق القدرة أعم من الاختراع، فعند ذلك فالاختراع أثر قدرته الأخيرة، والكسب أثر قدرة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ذكره لا محصل له، وإنّما هو مجرّد لفظ خال عن معنى، وذلك أنّه إن أُريد بالقدرة العلة التامة التي يتحقّق بعدها الفعل فتمنع تعلق قدرته سبحانه بكلّ أجزاء العالم أزلاً وأبداً في الأزل وإنّما تعلقت مشيئته على إيجاد كلّ جزء في ظرفه ومكانه، والقدرة بهذا المعنى خارجة عن إطار البحث، وإنّما الكلام في القدرة المستدعية للفعل، فليس لها أثر إلّاالإيجاد، وعندئذٍ فالفعل في وجوده لو استند إليه سبحانه لا يبقى شيء لأن يستند إلى قدرة العبد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خالق، والعبد كاسب، وقد عرفت أنّ الكسب من المفاهيم التي لم يظهر لأحد واقع المراد منها</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829628_73709187"/>
      <w:bookmarkStart w:id="603" w:name="_Toc221"/>
      <w:bookmarkEnd w:id="602"/>
      <w:r>
        <w:rPr/>
        <w:t>5</w:t>
      </w:r>
      <w:r>
        <w:rPr>
          <w:rtl w:val="true"/>
        </w:rPr>
        <w:t xml:space="preserve">. </w:t>
      </w:r>
      <w:r>
        <w:rPr>
          <w:rtl w:val="true"/>
        </w:rPr>
        <w:t>رأيه في استوائه سبحانه على العرش</w:t>
      </w:r>
      <w:bookmarkEnd w:id="603"/>
    </w:p>
    <w:p>
      <w:pPr>
        <w:pStyle w:val="BookText"/>
        <w:rPr/>
      </w:pPr>
      <w:r>
        <w:rPr>
          <w:rFonts w:ascii="Amiri" w:hAnsi="Amiri" w:eastAsia="Amiri" w:cs="Amiri"/>
          <w:color w:val="111111"/>
          <w:sz w:val="28"/>
          <w:sz w:val="28"/>
          <w:szCs w:val="28"/>
          <w:rtl w:val="true"/>
          <w:lang w:bidi="ar-SA"/>
        </w:rPr>
        <w:t>إنّ الظاهر من كلامه في استوائه سبحانه على العرش هو التفويض، أي تفويض معناه إلى اللّٰه سبحانه، لكنّه عندما يشرح معنى الاستواء ومفاد الآية يفترق عن شيخه أبي الحسن ويلتحق بالمعتزلة الذين يذهبون إلى التأويل في هذه المواضع، وإليك عبارته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مستو على الوجه الذي قال، وبالمعنى الذي أراد، استواء منزهاً عن المماسة والاستقرار والتمكن والحلول والانتقال، لا يحمله العرش بل </w:t>
      </w:r>
    </w:p>
    <w:p>
      <w:pPr>
        <w:pStyle w:val="BookText"/>
        <w:rPr/>
      </w:pPr>
      <w:r>
        <w:rPr>
          <w:rFonts w:ascii="Amiri" w:hAnsi="Amiri" w:eastAsia="Amiri" w:cs="Amiri"/>
          <w:color w:val="111111"/>
          <w:sz w:val="28"/>
          <w:sz w:val="28"/>
          <w:szCs w:val="28"/>
          <w:rtl w:val="true"/>
          <w:lang w:bidi="ar-SA"/>
        </w:rPr>
        <w:t>العرش وحملته محمولون بلطف قدرته، ومقهورون في قبضته، وهو فوق العرش والسماء، 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بأنّه تعالى مستو على عرشه بالمعنى الذي أراد اللّٰه تعالى بالاستواء، وهو الذي لا ينافي وصف الكبرياء، ولا يتطرق إليه سمات الحدوث والفناء، وهو الذي أُريد بالاستواء إلى السماء حيث قال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إلّابطريق القهر والاستيلاء،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واضطر أهل الحق إلى هذا التأويل كما اضطر أهل الباطل إلى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حمل ذلك بالاتفاق على الإحاطة والعلم</w:t>
      </w:r>
      <w:r>
        <w:rPr>
          <w:rFonts w:eastAsia="Amiri" w:cs="Amiri" w:ascii="Amiri" w:hAnsi="Amiri"/>
          <w:color w:val="111111"/>
          <w:sz w:val="28"/>
          <w:szCs w:val="28"/>
          <w:rtl w:val="true"/>
          <w:lang w:bidi="ar-SA"/>
        </w:rPr>
        <w:t>.</w:t>
      </w:r>
      <w:r>
        <w:rPr>
          <w:rStyle w:val="FootnoteAnchor"/>
          <w:rtl w:val="true"/>
        </w:rPr>
        <w:footnoteReference w:id="569"/>
      </w:r>
      <w:bookmarkStart w:id="604" w:name="pg11529_105880"/>
    </w:p>
    <w:p>
      <w:pPr>
        <w:pStyle w:val="Heading5"/>
        <w:numPr>
          <w:ilvl w:val="4"/>
          <w:numId w:val="1"/>
        </w:numPr>
        <w:rPr/>
      </w:pPr>
      <w:bookmarkStart w:id="605" w:name="__RefHeading___Toc3829630_73709187"/>
      <w:bookmarkStart w:id="606" w:name="_Toc222"/>
      <w:bookmarkEnd w:id="604"/>
      <w:bookmarkEnd w:id="605"/>
      <w:r>
        <w:rPr/>
        <w:t>6</w:t>
      </w:r>
      <w:r>
        <w:rPr>
          <w:rtl w:val="true"/>
        </w:rPr>
        <w:t xml:space="preserve">. </w:t>
      </w:r>
      <w:r>
        <w:rPr>
          <w:rtl w:val="true"/>
        </w:rPr>
        <w:t>رأيه في تكلّمه سبحانه</w:t>
      </w:r>
      <w:bookmarkEnd w:id="606"/>
    </w:p>
    <w:p>
      <w:pPr>
        <w:pStyle w:val="BookText"/>
        <w:rPr/>
      </w:pPr>
      <w:r>
        <w:rPr>
          <w:rFonts w:ascii="Amiri" w:hAnsi="Amiri" w:eastAsia="Amiri" w:cs="Amiri"/>
          <w:color w:val="111111"/>
          <w:sz w:val="28"/>
          <w:sz w:val="28"/>
          <w:szCs w:val="28"/>
          <w:rtl w:val="true"/>
          <w:lang w:bidi="ar-SA"/>
        </w:rPr>
        <w:t>قد ذهب الغزالي في تفسير تكلّمه سبحانه إلى ما اختاره شيخه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متكلّم، آمر، ناهٍ، واعد، متوعد، بكلام أزلي، قديم، قائم بذاته، لا يشبه كلام الخلق، فليس بصوت يحدث من انسلال هواء أو اصطكاك أجرام، ولا بحرف ينقطع بإطباق شفة أو تحريك لسان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و تعالى متكلّم بكلام وهو وصف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بالحقيقة كلام النفس، وإنّما الأصوات قطعت حروفاً للدلالات كما يدل عليها تارة بالحركات والإشارات، وكيف التبس هذا على طائفة من الأغبياء ولم يلتبس على جهلة الشعراء حيث قال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وقد أوضحنا حال الكلام النفسي، وأنّ نفي التكلّم عنه سبحانه لرجوعه إلى العلم</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3829632_73709187"/>
      <w:bookmarkStart w:id="608" w:name="_Toc223"/>
      <w:bookmarkEnd w:id="607"/>
      <w:r>
        <w:rPr/>
        <w:t>7</w:t>
      </w:r>
      <w:r>
        <w:rPr>
          <w:rtl w:val="true"/>
        </w:rPr>
        <w:t xml:space="preserve">. </w:t>
      </w:r>
      <w:r>
        <w:rPr>
          <w:rtl w:val="true"/>
        </w:rPr>
        <w:t>رأيه في رؤية اللّٰه سبحانه</w:t>
      </w:r>
      <w:bookmarkEnd w:id="60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الغزالي مع أنّه من المصرّين على التنزيه فوق ما يوجد في كلام </w:t>
      </w:r>
    </w:p>
    <w:p>
      <w:pPr>
        <w:pStyle w:val="BookText"/>
        <w:rPr/>
      </w:pPr>
      <w:r>
        <w:rPr>
          <w:rFonts w:ascii="Amiri" w:hAnsi="Amiri" w:eastAsia="Amiri" w:cs="Amiri"/>
          <w:color w:val="111111"/>
          <w:sz w:val="28"/>
          <w:sz w:val="28"/>
          <w:szCs w:val="28"/>
          <w:rtl w:val="true"/>
          <w:lang w:bidi="ar-SA"/>
        </w:rPr>
        <w:t>الأشاعرة، ولكنّه لم يستطع تأويل ما دلّ على أنّه سبحانه يُرى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تعالى مع كونه منزّهاً عن الصورة والمقدار، مقدساً عن الجهات والأقطار، مرئي بالأعين والأبصار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إجراء آية الرؤية على الظاهر فهو غير مؤد إلى المحال، فإنّ الرؤية نوع كشف وعلم، إلّاأنّه أتم وأوضح من العلم، وإذا جاز تعلّق العلم به وليس في جهة، جاز تعلّق الرؤية به وليس بجهة</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بأيّ دليل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تعلّق العلم به سبحانه، جاز تعلّق الرؤية به؟ فهل هذا قضية كلية؟ مع أنّ الإرادة والحسد والبخل وسائر الصفات النفسانية يتعلّق بها العلم، فهل تتعلّق بها الرؤية؟ وهو يعترف بأنّه سبحانه ليس جسماً ولا جسمانياً ولا صورة، والمغالطة في كلامه واضحة، فإنّ العلم بالشيء نوع تصور له، والتصور لا يستلزم الإشارة إلى الشيء ولا كونه في جهة أو كونه متحيزاً، بخلاف الرؤية بالأبصار فإنّها لا تنفك عن ذلك، ومن أنكر فإنّما ينكر بلسانه، وهو يؤمن بقلبه وجنانه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 استدلالاً آخر في المقام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أن يرى اللّٰه تعالى الخلق وليس في مقابلتهم، جاز أن يراه الخلق من غير مقابل؛ وكما جاز أن يُعلم من غير كيفية وصورة، جاز أن يرى كذلك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الاستدلال لو كانت الرؤية من الجانبين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 ينظرون إليه بعيونهم واللّٰه سبحانه ينظر إلى عباده </w:t>
      </w:r>
      <w:bookmarkStart w:id="609" w:name="pg11529_105882"/>
    </w:p>
    <w:p>
      <w:pPr>
        <w:pStyle w:val="BookText"/>
        <w:rPr/>
      </w:pPr>
      <w:bookmarkEnd w:id="609"/>
      <w:r>
        <w:rPr>
          <w:rFonts w:ascii="Amiri" w:hAnsi="Amiri" w:eastAsia="Amiri" w:cs="Amiri"/>
          <w:color w:val="111111"/>
          <w:sz w:val="28"/>
          <w:sz w:val="28"/>
          <w:szCs w:val="28"/>
          <w:rtl w:val="true"/>
          <w:lang w:bidi="ar-SA"/>
        </w:rPr>
        <w:t>ويراهم بعيونه، وأمّا إذا قلنا بأنّ رؤيته سبحانه إحاطة وجوده بجميع الأشياء وقيامها به قياماً قيومياً فلا يصحّ القياس، فرؤيته سبحانه لا تتوقف على المقابلة، لأنّ الرؤية إنّما تتوقّف على المقابلة إذا لم يكن الرائي محيطاً بالمرئي فيحتاج إلى المقابلة، دونما لم يكن محتاجاً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عقلية الغزالي الشامخة كانت تصده عن تجويز الرؤية، وإنّما صدرت منه هذه الهفوة لاتّفاق الأشاعرة وأهل الحديث على الرؤية</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3829634_73709187"/>
      <w:bookmarkStart w:id="611" w:name="_Toc224"/>
      <w:bookmarkEnd w:id="610"/>
      <w:r>
        <w:rPr/>
        <w:t>8</w:t>
      </w:r>
      <w:r>
        <w:rPr>
          <w:rtl w:val="true"/>
        </w:rPr>
        <w:t xml:space="preserve">. </w:t>
      </w:r>
      <w:r>
        <w:rPr>
          <w:rtl w:val="true"/>
        </w:rPr>
        <w:t>نظره في رعاية الأصلح لعباده</w:t>
      </w:r>
      <w:bookmarkEnd w:id="611"/>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يفعل بعباده ما يشاء فلا يجب عليه رعاية الأصلح لعباده، لما ذكرناه من أنّه لا يجب عليه سبحانه شيء، بل لا يعقل في حقّه الوجوب، فإنّه 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 محقّق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أدخل جميعهم الجنة من غير طاعة سابقة، كان له ذلك، ولو أورد الكل منهم النار من غير زلة منهم كان له ذلك، لأنّه تصرف مالك الأعيان في ملكه، وليس عليه استحقاق، إن أناب فبفضله يثيب، وإن عذب فلحق ملكه يعذب</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بالأصلح للعباد يريد بذلك إخراج فعله سبحانه عن العبث لأنّه حكيم ولا سبيل للعبث إليه، قال سبحانه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إلى غير ذلك من الآيات التي تنفي العبث عن فعله، وتصرح باقترانها بالحكمة والغرض، فمن قال بوجوب رعاية الأصلح فإنّما قال بإخراج فعله عن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العمل الأصلح واجباً عليه، لا يراد منه تكليفه من جانب العبد بالقيام بالأصلح وإنّما المراد استكشاف العقل الحكمَ الضروري من صفاته الكمالية، أعني كونه حكيماً، وأنّ حكمته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يفعل العبث والعمل الخالي عن الهدف، كما أنّك تحكم بأنّ زوايا المثلث تساوي كذا وكذا حتماً وليس معناه حكمك على الخارج، بل معناه استكشاف العقل حكماً ضرورياً من ملاحظة نفس المثلث وزواياه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تعذيبه سبحانه البريء فلا شكّ أنّه يقدر على ذلك، ولكن لا يفعل لأنّه قبيح، والعقل يدرك قبح ذلك العمل من أي مقام صدر وفي أي موضع وقع، وليس حكم العقل بإيجابه إلّاالاستكشاف على ما مرّ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 الحكم بلزوم اقتران فعله بالغرض، يستلزم استكماله به، فهو خلط بين كون الغرض للفاعل وكون الغرض للفعل، فالغاية غاية للفعل لا للفاعل</w:t>
      </w:r>
      <w:r>
        <w:rPr>
          <w:rFonts w:eastAsia="Amiri" w:cs="Amiri" w:ascii="Amiri" w:hAnsi="Amiri"/>
          <w:color w:val="111111"/>
          <w:sz w:val="28"/>
          <w:szCs w:val="28"/>
          <w:rtl w:val="true"/>
          <w:lang w:bidi="ar-SA"/>
        </w:rPr>
        <w:t xml:space="preserve">. </w:t>
      </w:r>
      <w:bookmarkStart w:id="612" w:name="pg11529_105884"/>
    </w:p>
    <w:p>
      <w:pPr>
        <w:pStyle w:val="BookText"/>
        <w:rPr/>
      </w:pPr>
      <w:bookmarkEnd w:id="612"/>
      <w:r>
        <w:rPr>
          <w:rFonts w:ascii="Amiri" w:hAnsi="Amiri" w:eastAsia="Amiri" w:cs="Amiri"/>
          <w:color w:val="111111"/>
          <w:sz w:val="28"/>
          <w:sz w:val="28"/>
          <w:szCs w:val="28"/>
          <w:rtl w:val="true"/>
          <w:lang w:bidi="ar-SA"/>
        </w:rPr>
        <w:t>وقد حققنا ذلك في الجزء الثالث عند البحث عن عقائد المعتزلة، فتربص حتى حين</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829636_73709187"/>
      <w:bookmarkStart w:id="614" w:name="_Toc225"/>
      <w:bookmarkEnd w:id="613"/>
      <w:r>
        <w:rPr/>
        <w:t>9</w:t>
      </w:r>
      <w:r>
        <w:rPr>
          <w:rtl w:val="true"/>
        </w:rPr>
        <w:t xml:space="preserve">. </w:t>
      </w:r>
      <w:r>
        <w:rPr>
          <w:rtl w:val="true"/>
        </w:rPr>
        <w:t>مناوأة معاوية لعلي عليه السلام كانت عن اجتهاد</w:t>
      </w:r>
      <w:bookmarkEnd w:id="614"/>
    </w:p>
    <w:p>
      <w:pPr>
        <w:pStyle w:val="BookText"/>
        <w:rPr/>
      </w:pPr>
      <w:r>
        <w:rPr>
          <w:rFonts w:ascii="Amiri" w:hAnsi="Amiri" w:eastAsia="Amiri" w:cs="Amiri"/>
          <w:color w:val="111111"/>
          <w:sz w:val="28"/>
          <w:sz w:val="28"/>
          <w:szCs w:val="28"/>
          <w:rtl w:val="true"/>
          <w:lang w:bidi="ar-SA"/>
        </w:rPr>
        <w:t>الغزالي يرى مناوئي علي عليه السلام في الجمل وصفين مجتهدين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جرى بين معاوية و علي عليه السلام كان مبنياً على الاجتهاد لا منازعة من معاوية في الإمامة، إذ ظن علي رضي اللّٰه عنه أنّ تسليم قتلة عثمان مع كثرة عشائرهم واختلاطهم بالعسكر يؤدي إلى اضطراب أمر الإمامة في بدايتها، فرأى التأخير أصوب، وظن معاوية أنّ تأخير أمرهم مع عظم جنايتهم يوجب الإغراء بالأئمّة، ويعرض الدماء للسفك، وقد قال أفاضل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إلى تخطئة علي ذو تحصيل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للاجتهاد مقومات، وللمجتهد مؤهلات مقررة في محله، أوضحها هو الوقوف على الكتاب والسنّة واستخراج الحكم الشرعي من مداركه، وأمّا الاجتهاد تجاه النص فهو اجتهاد خاطئ، بل تشريع في مقابل الحجة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فهل يمكن لنا توصيف عمل معاوية وزميله عمرو بن العاص ومن لفّلفهما في الجمل والنهروان بالاجتهاد؟ فما معنى هذا الاجتهاد الذي سفكت الدماء من أجله، وأُبيحت وغصبت الفروج، وانتهكت المحارم؟ وما معنى الاجتهاد تجاه قول رسول اللّٰه مخاطباً لعمار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فبهذا الاجتهاد عُذِرَ ابن ملجم المرادي أشقى الآخرين بنص الرسول الأمين على قتل خليفة الحق والإمام المبين في محراب عبادة اللّٰه، حتى قيل إنّ ابن ملجم قتل علياً متأولاً مجتهداً على أنّه صواب، وفي ذلك يقول عمران بن 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عجباً لهذا الاجتهاد يبيح سبّ علي أمير المؤمنين عليه السلام، ويبيح سبّ كلّ صحابي احتذى مثاله، ويجوّز لعنهم والوقيعة فيهم والنيل منهم في خطب الصلوات والجمعات والجماعات وعلى رؤوس المنابر، ولا يلحق فاعل هذه الموبقات ذم ولا تبعة، بل له أجر واحد لاجتهاده خطأ، وإن كان المجتهد من بقايا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عرض خاطف لنظريات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موقفها من الحقّ، ولنختم ترجمته بنقل أمرين من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صفاته سبحانه تشتمل على عشرة أُصول وهي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بكونه حياً، عالماً، قادراً، مريداً، سميعاً، بصيراً، متكلماً، منزهاً عن حلول الحوادث، وأنّه قديم الكلام والعلم والإرادة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وهذه العبارة تتضمن أحد عشر وصفاً له سبحانه، ولأجل ذلك 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منزهاً عن حلول الحوادث غير معدود في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وجه استثناء خصوصه كما لا يعلم أنّه وصف العلم بالقدم، مع أنّ القدرة مثله فليس قدرته حادثة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لطائف كلامه في رد المجسّمة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رفع الأيدي عند السؤال إلى جهة السماء فهو لأنّها قبلة الدعاء، وفيه أيضاً إشارة إلى ما هو وصف للمدعو من الجلال والكبرياء، وتنبيهاً بقصد جهة العلو على صفة المجد والعلاء، فإنّه تعالى فوق كلّ موجود بالقهر والاستيلاء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بكلام لأبي زهرة في حقّ الغزالي ثمّ نعقبه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الغزالي نظر في كلام أبي منصور الماتريدي، وأبي الحسن الأشعري نظرة حرة بصيرة فاحصة، لا نظرة تابع مقلد، فوافقهما في أكثر ما وصل إليه وخالفهما في بعض ما ارتآه ديناًواجب الاتّباع</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ماذا يريد أبو زهرة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في كلام الشيخين نظرة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محور حكمه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نقلنا منه مجموعة من آرائه فهو لم يخالفهما إلّافي أقل القليل، كيف وقد أنكر الحسن والقبح العقليين، كما أثبت الرؤية في الآخرة، وقال بقدم كلامه، وبذلك ترك عاراً على جبين أهل التوحيد، وإنّما خالف الأشعري في الصفات الخبرية حيث ذهب فيها إلى التفويض دون الحمل على معانيها اللغوية، ونظرية التفويض وإن كانت أقل شناعة من الحمل على معانيها اللغوية، لكنّها نظرية باطلة توجب أن يكون القرآن من المعمّيات غير نازل للفهم والتدبّر</w:t>
      </w:r>
      <w:r>
        <w:rPr>
          <w:rFonts w:eastAsia="Amiri" w:cs="Amiri" w:ascii="Amiri" w:hAnsi="Amiri"/>
          <w:color w:val="111111"/>
          <w:sz w:val="28"/>
          <w:szCs w:val="28"/>
          <w:rtl w:val="true"/>
          <w:lang w:bidi="ar-SA"/>
        </w:rPr>
        <w:t xml:space="preserve">. </w:t>
      </w:r>
      <w:bookmarkStart w:id="615" w:name="pg11529_105887"/>
    </w:p>
    <w:p>
      <w:pPr>
        <w:pStyle w:val="Heading3"/>
        <w:numPr>
          <w:ilvl w:val="2"/>
          <w:numId w:val="1"/>
        </w:numPr>
        <w:rPr/>
      </w:pPr>
      <w:bookmarkStart w:id="616" w:name="__RefHeading___Toc3829638_73709187"/>
      <w:bookmarkStart w:id="617" w:name="_Toc226"/>
      <w:bookmarkEnd w:id="615"/>
      <w:bookmarkEnd w:id="616"/>
      <w:r>
        <w:rPr>
          <w:rtl w:val="true"/>
        </w:rPr>
        <w:t>(</w:t>
      </w:r>
      <w:r>
        <w:rPr/>
        <w:t>5</w:t>
      </w:r>
      <w:r>
        <w:rPr>
          <w:rtl w:val="true"/>
        </w:rPr>
        <w:t xml:space="preserve">) </w:t>
      </w:r>
      <w:r>
        <w:rPr>
          <w:rtl w:val="true"/>
        </w:rPr>
        <w:t>أبو الفتح محمد بن عبد الكريم الشهرستاني</w:t>
      </w:r>
      <w:bookmarkEnd w:id="617"/>
    </w:p>
    <w:p>
      <w:pPr>
        <w:pStyle w:val="Heading4"/>
        <w:numPr>
          <w:ilvl w:val="3"/>
          <w:numId w:val="1"/>
        </w:numPr>
        <w:rPr/>
      </w:pPr>
      <w:bookmarkStart w:id="618" w:name="__RefHeading___Toc3829640_73709187"/>
      <w:bookmarkStart w:id="619" w:name="_Toc227"/>
      <w:bookmarkEnd w:id="618"/>
      <w:r>
        <w:rPr>
          <w:rtl w:val="true"/>
        </w:rPr>
        <w:t>(</w:t>
      </w:r>
      <w:r>
        <w:rPr/>
        <w:t>479</w:t>
      </w:r>
      <w:r>
        <w:rPr>
          <w:rtl w:val="true"/>
        </w:rPr>
        <w:t xml:space="preserve"> </w:t>
      </w:r>
      <w:r>
        <w:rPr>
          <w:rtl w:val="true"/>
        </w:rPr>
        <w:t xml:space="preserve">أو </w:t>
      </w:r>
      <w:r>
        <w:rPr/>
        <w:t>467</w:t>
      </w:r>
      <w:r>
        <w:rPr>
          <w:rtl w:val="true"/>
        </w:rPr>
        <w:t>-</w:t>
      </w:r>
      <w:r>
        <w:rPr/>
        <w:t>548</w:t>
      </w:r>
      <w:r>
        <w:rPr>
          <w:rtl w:val="true"/>
        </w:rPr>
        <w:t xml:space="preserve"> </w:t>
      </w:r>
      <w:r>
        <w:rPr>
          <w:rtl w:val="true"/>
        </w:rPr>
        <w:t>ه</w:t>
      </w:r>
      <w:r>
        <w:rPr>
          <w:rtl w:val="true"/>
        </w:rPr>
        <w:t>)</w:t>
      </w:r>
      <w:bookmarkEnd w:id="619"/>
    </w:p>
    <w:p>
      <w:pPr>
        <w:pStyle w:val="BookText"/>
        <w:rPr/>
      </w:pPr>
      <w:r>
        <w:rPr>
          <w:rFonts w:ascii="Amiri" w:hAnsi="Amiri" w:eastAsia="Amiri" w:cs="Amiri"/>
          <w:color w:val="111111"/>
          <w:sz w:val="28"/>
          <w:sz w:val="28"/>
          <w:szCs w:val="28"/>
          <w:rtl w:val="true"/>
          <w:lang w:bidi="ar-SA"/>
        </w:rPr>
        <w:t>الشهرستاني، أحد المهتمين بدراسة المذاهب والشرائع، ويعدّ شخصية ثالثة بين الأشاعرة في معرفة الملل والنحل، بعد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الأشعري، وعبد القاهر البغدادي، وكتابه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المصادر لهذا العلم، ويمتاز عن غيره من الكتب المتقدمة عليه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القاهر البغدادي بذكر كثير من الآراء الفلسفية المتعلّقة بما وراء الطبيعة، التي كانت سائدة في عصر المؤلف، ولأجل ذلك حاز الكتاب إعجاب الناس وتقديرهم، ومع ذلك كلّه قد خلط بين الحقّ والباطل، خصوصاً في نقل آراء بعض الطوائف الإسلامية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ويعرّفه ابن خلكان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مبرزاً فقيهاً متكلماً، تفقّه على أحمد الخوافي وعلى أبي نصر القشيري وغيرهما، وبرع في الفقه وقرأ الكلام على أبي القاسم الأنصاري وتفرد فيه، وصنف كتباً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نهاية الإقدام في علم </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والبيّنات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الأقسام لمذاهب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المحفوظ</w:t>
      </w:r>
      <w:r>
        <w:rPr>
          <w:rStyle w:val="FootnoteAnchor"/>
          <w:rtl w:val="true"/>
        </w:rPr>
        <w:footnoteReference w:id="578"/>
      </w:r>
      <w:r>
        <w:rPr>
          <w:rFonts w:ascii="Amiri" w:hAnsi="Amiri" w:eastAsia="Amiri" w:cs="Amiri"/>
          <w:color w:val="111111"/>
          <w:sz w:val="28"/>
          <w:sz w:val="28"/>
          <w:szCs w:val="28"/>
          <w:rtl w:val="true"/>
          <w:lang w:bidi="ar-SA"/>
        </w:rPr>
        <w:t xml:space="preserve">، حسن المحاورة، يعظ الناس، ودخل بغداد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ثلاث سنين، وظهر له، قبول كثير عند العوام، وسمع الحديث من علي بن أحمد المديني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وكتب عنه الحافظ أبو سعد عبد الكريم السمعاني، وذكره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ولادته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وتوفّي في أواخر شعبان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ويصفه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أهل الكلام والحكمة، وصاحب التصانيف، ونقل عن السمعاني أنّه كان يميل إلى أهل القلاع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إليهم والنصرة لطاماتهم، كما ينقل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إماماً أُصولياً عارفاً بالأدب وبالعلوم المهجورة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أرسلان في تاريخ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كيّس متعفّف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ميله إلى الإلحاد وتخبطه في الاعتقاد، لكان هو الإمام، وكثيراً ما نتعجب من وفور فضله كيف مال إلى شيء لا أصل له، نعوذ باللّٰه من الخذلان، وليس ذلك إلّالإعراضه عن علم الشرع، واشتغاله بظلمات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بيننا محاورات فكان يبالغ في نصرة مذاهب الفلاسفة والذب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وعظه مرات فلم يكن في ذلك قال اللّٰه و قال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سائل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العلماء يذكرون في مجالسهم المسائل الشرعية </w:t>
      </w:r>
      <w:bookmarkStart w:id="620" w:name="pg11529_105889"/>
    </w:p>
    <w:p>
      <w:pPr>
        <w:pStyle w:val="BookText"/>
        <w:rPr/>
      </w:pPr>
      <w:bookmarkEnd w:id="620"/>
      <w:r>
        <w:rPr>
          <w:rFonts w:ascii="Amiri" w:hAnsi="Amiri" w:eastAsia="Amiri" w:cs="Amiri"/>
          <w:color w:val="111111"/>
          <w:sz w:val="28"/>
          <w:sz w:val="28"/>
          <w:szCs w:val="28"/>
          <w:rtl w:val="true"/>
          <w:lang w:bidi="ar-SA"/>
        </w:rPr>
        <w:t>ويجيبون عنها بقول أبي حنيفة والشافعي، وأنت لا تفعل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ومثلكم كمثل بني إسرائيل يأتيهم المن والسلوى، فسألوا الثوم والبصل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أرسلان أنّه حجّ في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0"/>
      </w:r>
    </w:p>
    <w:p>
      <w:pPr>
        <w:pStyle w:val="Heading4"/>
        <w:numPr>
          <w:ilvl w:val="3"/>
          <w:numId w:val="1"/>
        </w:numPr>
        <w:rPr/>
      </w:pPr>
      <w:bookmarkStart w:id="621" w:name="__RefHeading___Toc3829642_73709187"/>
      <w:bookmarkStart w:id="622" w:name="_Toc228"/>
      <w:bookmarkEnd w:id="621"/>
      <w:r>
        <w:rPr>
          <w:rtl w:val="true"/>
        </w:rPr>
        <w:t>المطبوع من كتبه</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طبع كراراً، وأخيراً في القاهرة في جزءين بتحقيق محمد سيد كيلاني، طبع في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حرّره وصحّحه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جيوم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ولم يذكر عام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الكتاب يحتوي على عشرين قاعدة 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 المسائل على تشعث خاطري وتشعب فكري، ممتثلاً أمره في معرض المباحثات ترتيباً وتمهيداً، سؤالاً وجواباً، وسمّيت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وإليك فهرس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العالم وبيان استحالة حوادث لا أوّل لها، واستحالة وجود أجسام لا تتناهى مكاناً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الكائنات بأمرها بإحداث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التشبيه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مذهب التعطيل وبيان وجوه التعطيل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المعدوم هل هو شيء أم لا، وفي الهيولى وفي الرد على من أثبت الهيولى بغير صورة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العلم بأحكام الصفات العلى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العلم بالصفات الأزلية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الأزلي خاصة، وأنّه أزلي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البارئ متكلّماً بكلام أزلي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كلام البارئ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الكلام الإنساني والنطق النفساني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بكون البارئ تعالى سميعاً بصيراً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رؤية البارئ تعالى عقلاً ووجوبها سمعاً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التحسين والتقبيح، وبيان أنّه لا يجب على اللّٰه تعالى شيء من قبل العقل، ولا يجب على العباد شيء قبل ورود الشرع</w:t>
      </w:r>
      <w:r>
        <w:rPr>
          <w:rFonts w:eastAsia="Amiri" w:cs="Amiri" w:ascii="Amiri" w:hAnsi="Amiri"/>
          <w:color w:val="111111"/>
          <w:sz w:val="28"/>
          <w:szCs w:val="28"/>
          <w:rtl w:val="true"/>
          <w:lang w:bidi="ar-SA"/>
        </w:rPr>
        <w:t xml:space="preserve">. </w:t>
      </w:r>
      <w:bookmarkStart w:id="623" w:name="pg11529_105891"/>
    </w:p>
    <w:p>
      <w:pPr>
        <w:pStyle w:val="BookText"/>
        <w:rPr/>
      </w:pPr>
      <w:bookmarkEnd w:id="62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الغرض والعلة في أفعال اللّٰه تعالى، وإبطال القول بالصلاح والأصلح واللطف، ومعنى التوفيق والخذلان والشرح والختم والطبع، ومعنى النعمة والشكر، ومعنى الأجل والرزق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النبوات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نبوة نبيّنا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إليه غير واحد هذين البيتين وجاءا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طفت في تلك المعاهد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 طرفي بين تلك المعالم</w:t>
      </w:r>
    </w:p>
    <w:p>
      <w:pPr>
        <w:pStyle w:val="BookText"/>
        <w:rPr/>
      </w:pPr>
      <w:r>
        <w:rPr>
          <w:rFonts w:ascii="Amiri" w:hAnsi="Amiri" w:eastAsia="Amiri" w:cs="Amiri"/>
          <w:color w:val="111111"/>
          <w:sz w:val="28"/>
          <w:sz w:val="28"/>
          <w:szCs w:val="28"/>
          <w:rtl w:val="true"/>
          <w:lang w:bidi="ar-SA"/>
        </w:rPr>
        <w:t xml:space="preserve">فلم أُر إّلا واضعاً كف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ذقن أو قارعاً سن نادم</w:t>
      </w:r>
    </w:p>
    <w:p>
      <w:pPr>
        <w:pStyle w:val="Heading4"/>
        <w:numPr>
          <w:ilvl w:val="3"/>
          <w:numId w:val="1"/>
        </w:numPr>
        <w:rPr/>
      </w:pPr>
      <w:bookmarkStart w:id="624" w:name="__RefHeading___Toc3829644_73709187"/>
      <w:bookmarkStart w:id="625" w:name="_Toc229"/>
      <w:bookmarkEnd w:id="624"/>
      <w:r>
        <w:rPr>
          <w:rtl w:val="true"/>
        </w:rPr>
        <w:t>نكات</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القول بميل الرجل إلى القرامطة، لا يصدقه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طرح في هذا الكتاب عقائد الإسماعيلية واستوفى الكلام فيها وختم كلامه بقوله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ناظرت القوم على المقدمات المذكورة فلم يتخطوا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سددتم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 وفتحتم باب التسليم والتقليد، وليس يرضى عاقل بأن يعتقد مذهباً على غير بصيرة، وأن يسلك طريقاً من غير بينة</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الشهرستاني أنّ عقيدة السلف في إجراء الصفات الخبرية على اللّٰه سبحانه هو التفويض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 بعض السلف في إثبات الصفات إلى حدّ التشبيه بصفات المحدثات، واقتصر بعضهم على صفات دلّت الأفعال عليها و ما ورد به الخبر، فافترقوا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أوّله على وجه يحتمل اللفظ 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توقّف في التأويل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مكلّفين بمعرفة تفسير هذه الآيات وتأويلها</w:t>
      </w:r>
      <w:r>
        <w:rPr>
          <w:rFonts w:eastAsia="Amiri" w:cs="Amiri" w:ascii="Amiri" w:hAnsi="Amiri"/>
          <w:color w:val="111111"/>
          <w:sz w:val="28"/>
          <w:szCs w:val="28"/>
          <w:rtl w:val="true"/>
          <w:lang w:bidi="ar-SA"/>
        </w:rPr>
        <w:t>.</w:t>
      </w:r>
      <w:r>
        <w:rPr>
          <w:rStyle w:val="FootnoteAnchor"/>
        </w:rPr>
        <w:footnoteReference w:id="58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يتخبط حقاً في عرض عقائد الشيعة، وكأنّه لم يرجع إلى مصدر شيعي معتبر، يقول في حقّ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في هذه الشريعة وقعوا في غلو وتقصير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الغلو فتشبيه بعض أئمتهم بالإله تعالى وتقدس، وأمّا التقصير فتشبيه الإله بواحد من الخلق، ولما ظهرت المعتزلة والمتكلّمون من السلف رجعت بعض الروافض عن الغلو والتقصير</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هم الذين يمثلون أتباع الإمام علي والسبطين وعلي والسجاد والباقرين والكاظمين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وهؤلاء عن بكرة أبيهم مبرأون عن هذه التهم الساقطة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وهم مقتفون أثر عترة النبي الذين جعلهم الرسول الأعظم قرناء الكتاب في العصمة والهداية، وقد تواترت عنه صلى الله عليه و آله و سلم </w:t>
      </w:r>
    </w:p>
    <w:p>
      <w:pPr>
        <w:pStyle w:val="BookText"/>
        <w:rPr/>
      </w:pPr>
      <w:r>
        <w:rPr>
          <w:rFonts w:ascii="Amiri" w:hAnsi="Amiri" w:eastAsia="Amiri" w:cs="Amiri"/>
          <w:color w:val="111111"/>
          <w:sz w:val="28"/>
          <w:sz w:val="28"/>
          <w:szCs w:val="28"/>
          <w:rtl w:val="true"/>
          <w:lang w:bidi="ar-SA"/>
        </w:rPr>
        <w:t>رواية الثقلين،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بعدي أبداً،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وقد نشرت جماعة دار التقريب بالقاهرة رسالة مستقلة في هذا المجال أنهى فيها صور الحديث وأسناده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يتصور أن يعتقد مقتفو آثارهم تأليه الأئمة، أو تشبيه إله العالم بواحد من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أيضاً في حقّ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الإمامية متمسكين بالعدلية في الأُصول وبالمشبهة في الصفات، متحيرين تائهين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 الإمامية بالعدل معروف لا شكّ فيه، وكفى ذلك الكتاب والعقل والسنّة المروية عن طريق أهل البيت، وأمّا كونهم مشبهين في الصفات ففرية لا يجد الرجل دليلاً عليها في كتبهم، فهم من أشدّ المنزّهين للّٰه سبحانه عن الصفات الخبرية مثل اليدين والوجه بالمعاني الحقيقية، وكفى في ذلك خطب علي عليه السلام في النهج، فقد نزّه الباري سبحانه لا عن الصفات الخبرية وحدها، بل نزّهه عن كونه متصفاً بصفات ذاتية زائدة على ذاته، بل صفاته سبحانه عندهم نفس ذاته، لا بمعنى النيابة، بل بلوغ الذات في الكمال إلى حدّ صارت نفس العلم والقدرة،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كلّ صفة أنّها غير الموصوف، وشهادة كلّ موصوف أنّه غير الصفة، فمن وصف اللّٰه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فقد قرنه، ومن قرنه فقد ثنّاه، ومن ثنّاه فقد جزّأه، ومن جزّأه فقد جهله، ومن جهله فقد أشار إليه، ومن أشار إليه فقد حدّه، و من حدّه فقد عدّه، و من قال فيم فقد ضمنه، ومن قال علام فقد أخلى منه</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ففي الكتاب نقول ضعيفة، وساقطة عن هذه الطائفة تحتاج إلى نظارة وتنقيب وتصحيح، فلنكتف بهذا المقدار</w:t>
      </w:r>
      <w:r>
        <w:rPr>
          <w:rFonts w:eastAsia="Amiri" w:cs="Amiri" w:ascii="Amiri" w:hAnsi="Amiri"/>
          <w:color w:val="111111"/>
          <w:sz w:val="28"/>
          <w:szCs w:val="28"/>
          <w:rtl w:val="true"/>
          <w:lang w:bidi="ar-SA"/>
        </w:rPr>
        <w:t xml:space="preserve">. </w:t>
      </w:r>
      <w:bookmarkStart w:id="626" w:name="pg11529_105895"/>
    </w:p>
    <w:p>
      <w:pPr>
        <w:pStyle w:val="Heading3"/>
        <w:numPr>
          <w:ilvl w:val="2"/>
          <w:numId w:val="1"/>
        </w:numPr>
        <w:rPr/>
      </w:pPr>
      <w:bookmarkStart w:id="627" w:name="__RefHeading___Toc3829646_73709187"/>
      <w:bookmarkStart w:id="628" w:name="_Toc230"/>
      <w:bookmarkEnd w:id="626"/>
      <w:bookmarkEnd w:id="627"/>
      <w:r>
        <w:rPr>
          <w:rtl w:val="true"/>
        </w:rPr>
        <w:t>(</w:t>
      </w:r>
      <w:r>
        <w:rPr/>
        <w:t>6</w:t>
      </w:r>
      <w:r>
        <w:rPr>
          <w:rtl w:val="true"/>
        </w:rPr>
        <w:t xml:space="preserve">) </w:t>
      </w:r>
      <w:r>
        <w:rPr>
          <w:rtl w:val="true"/>
        </w:rPr>
        <w:t xml:space="preserve">الفخر الرازي </w:t>
      </w:r>
      <w:r>
        <w:rPr>
          <w:rtl w:val="true"/>
        </w:rPr>
        <w:t>(</w:t>
      </w:r>
      <w:r>
        <w:rPr/>
        <w:t>543</w:t>
      </w:r>
      <w:r>
        <w:rPr>
          <w:rtl w:val="true"/>
        </w:rPr>
        <w:t>-</w:t>
      </w:r>
      <w:r>
        <w:rPr/>
        <w:t>606</w:t>
      </w:r>
      <w:r>
        <w:rPr>
          <w:rtl w:val="true"/>
        </w:rPr>
        <w:t xml:space="preserve"> </w:t>
      </w:r>
      <w:r>
        <w:rPr>
          <w:rtl w:val="true"/>
        </w:rPr>
        <w:t>ه</w:t>
      </w:r>
      <w:r>
        <w:rPr>
          <w:rtl w:val="true"/>
        </w:rPr>
        <w:t>)</w:t>
      </w:r>
      <w:bookmarkEnd w:id="628"/>
    </w:p>
    <w:p>
      <w:pPr>
        <w:pStyle w:val="Heading4"/>
        <w:numPr>
          <w:ilvl w:val="3"/>
          <w:numId w:val="1"/>
        </w:numPr>
        <w:rPr/>
      </w:pPr>
      <w:bookmarkStart w:id="629" w:name="__RefHeading___Toc3829648_73709187"/>
      <w:bookmarkStart w:id="630" w:name="_Toc231"/>
      <w:bookmarkEnd w:id="629"/>
      <w:r>
        <w:rPr>
          <w:rtl w:val="true"/>
        </w:rPr>
        <w:t>اشارة</w:t>
      </w:r>
      <w:bookmarkEnd w:id="63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الحسن بن الحسين التيمي البكري أصله من طبرستان، ومولده في الري وإليها نسبه، ولد فيها عام ثلاث وأربعين وخمسمائة أو سنة أربع وأربعين، وتوفّي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ست و ستمائة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عصره، ونسيج وحده، فاق أهل زمانه في علم الكلام والمعقولات وعلم الأوائل، وله التصانيف المفيدة في حقول عديدة، منها تفسير القرآن الكريم، جمع فيه كلّ غريب وغريبة، وهو كبير لكنّه لم يكمله، ثمّ ذكر تصانيفه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كتبه ممتعة، وانتشرت تصانيفه في البلاد ورزق فيها سعادة عظيمة، فإنّ الناس اشتغلوا بها ورفضوا كتب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في الوعظ اليد البيضاء، ويعظ باللسانين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والعجمي، وكان يلحقه الوجد في حال الوعظ ويكثر البكاء، وكان يحضر مجلسه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المذاهب والمقالات ويسألونه، وهو يجيب كلّ سائل بأحسن إجابة، وكان رجع بسببه خلق كثيرمن الطائفة الكرامية وغيرهم إلى مذهب أهل السنّة، وكان يلقب بهراة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تخرج في المذهب على والده ضياء الدين عمر، ووالده على أبي القاسم سليمان بن ناصر الأنصاري، وهو على إمام الحرمين أبي المعالي، وهو على الأُستاذ أبي إسحاق الإسفرائيني، وهو على الشيخ أبي الحسين الباهلي، وهو على شيخ السنّة أبي الحسن علي بن إسماعيل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عبد اللّٰه الحسين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فخر الدين ينشد بهراة على المنبر عقيب كلام عاتب فيه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مادام حياً يستهان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ويعظم الرزء فيه حين يفتقد</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لا شكّ أنّ الرازي من أئمّة الأشاعرة في عصره، وقد نصر المنهج الأشعري في تآليفه الكلامية وفي تفسيره خاصة، يقف عليه كلّ من لاحظ الآيات التي تختلف في تفسيرها المعتزلة والأشاعرة، وستقف على كلامه في تفسير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ولما كان يناظر الكرامية من أهل التجسيم والتشبيه ويكبتهم في القول بهما صريحاً صار ذلك سبباً للطعن عليه ممّن لا يروقه التخطّي عن ظواهر النصوص</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بدت في تآليفه بلايا وعظائم وسحر وانحرافات عن السنّة، واللّٰه يعفو عنه، فإنّه توفّي على طريقة حميدة، واللّٰه يتولّى السرائر</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وأظن أنّ نسبة الانحراف عن السنّة إليه هو 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روض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غياث الدين قد أبلغ في إكرام الإمام فخر الدين، و بنى له المدرسة بهراة، فعظم ذلك على أهلها الكرامية من الحنفية والشافعية، فحضروا عند الأمير غياث الدين للمناظرة، وحضر فخر الدين الرازي و القاضي عبد المجيد بن القدوة وهو أكبر الكرامية وأعلمهم وأزهدهم، فتكلم الرازي فأعرض عنه ابن القدوة، وطال الكلام، وقام غياث الدين فاستطال الرازي على ابن القدوة وشتمه، فأغضب ذلك الملك ضياءالدين ابن عم غياث الدين، وذم فخر الدين الرازي ونسبه إلى الزندقة والفلسفة عند غياث الدين، فلم يصنع إليه شيئاً، فلما كان الغد وعظ ابن القدوة الناس من الغدوة بالجامع، فحمد اللّٰه وصلّى على النبي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أيّها الناس لا نقول إلّاما صحّ عندنا من رسول اللّٰه صلى الله عليه و آله و سلم، وأمّا علم أرسطو وكفريات ابن سينا وفلسفة الفارابي فلا نعلمها، فلأي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 بالأمس شيخ من شيوخ الإسلام يذب عن دين اللّٰه وسنة نبيّه، فبكى و بكت الكرامية، واستعانوا وثار الناس من كلّ جانب، وامتلأ الناس فتنة، وبلغ ذلك السلطان غياث الدين، فسكن الفتنة وأوعد الناس بإخراج فخر الدين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 بالعود إلى هراة، فعاد إليها، ثمّ عاد إلى خراسان وحظي عند السلطان خوارزم شاه ابن محمد بن تكش</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ولأجل وجود هذا الجو المشحون بالعداء على أهل التنزيه لا يمكن </w:t>
      </w:r>
      <w:bookmarkStart w:id="631" w:name="pg11529_105898"/>
    </w:p>
    <w:p>
      <w:pPr>
        <w:pStyle w:val="BookText"/>
        <w:rPr/>
      </w:pPr>
      <w:bookmarkEnd w:id="631"/>
      <w:r>
        <w:rPr>
          <w:rFonts w:ascii="Amiri" w:hAnsi="Amiri" w:eastAsia="Amiri" w:cs="Amiri"/>
          <w:color w:val="111111"/>
          <w:sz w:val="28"/>
          <w:sz w:val="28"/>
          <w:szCs w:val="28"/>
          <w:rtl w:val="true"/>
          <w:lang w:bidi="ar-SA"/>
        </w:rPr>
        <w:t>أن يصدق ما نسبه إليه من الشعر الذي ينتقد فيه المنهج الفكري في العقائد،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إقدام العقول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سعي العالمين ضلال</w:t>
      </w:r>
    </w:p>
    <w:p>
      <w:pPr>
        <w:pStyle w:val="BookText"/>
        <w:rPr/>
      </w:pPr>
      <w:r>
        <w:rPr>
          <w:rFonts w:ascii="Amiri" w:hAnsi="Amiri" w:eastAsia="Amiri" w:cs="Amiri"/>
          <w:color w:val="111111"/>
          <w:sz w:val="28"/>
          <w:sz w:val="28"/>
          <w:szCs w:val="28"/>
          <w:rtl w:val="true"/>
          <w:lang w:bidi="ar-SA"/>
        </w:rPr>
        <w:t xml:space="preserve">وأرواحنا في وحشة من جسومنا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دنيانا أذى ووبال</w:t>
      </w:r>
    </w:p>
    <w:p>
      <w:pPr>
        <w:pStyle w:val="BookText"/>
        <w:rPr/>
      </w:pPr>
      <w:r>
        <w:rPr>
          <w:rFonts w:ascii="Amiri" w:hAnsi="Amiri" w:eastAsia="Amiri" w:cs="Amiri"/>
          <w:color w:val="111111"/>
          <w:sz w:val="28"/>
          <w:sz w:val="28"/>
          <w:szCs w:val="28"/>
          <w:rtl w:val="true"/>
          <w:lang w:bidi="ar-SA"/>
        </w:rPr>
        <w:t xml:space="preserve">ولم نستفد من بحثنا طول عمرنا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جمعنا فيه قيل وقالوا</w:t>
      </w:r>
    </w:p>
    <w:p>
      <w:pPr>
        <w:pStyle w:val="BookText"/>
        <w:rPr/>
      </w:pPr>
      <w:r>
        <w:rPr>
          <w:rFonts w:ascii="Amiri" w:hAnsi="Amiri" w:eastAsia="Amiri" w:cs="Amiri"/>
          <w:color w:val="111111"/>
          <w:sz w:val="28"/>
          <w:sz w:val="28"/>
          <w:szCs w:val="28"/>
          <w:rtl w:val="true"/>
          <w:lang w:bidi="ar-SA"/>
        </w:rPr>
        <w:t xml:space="preserve">وكم قد رأينا من رجال ودولة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جميعاً مسرعين وزالوا</w:t>
      </w:r>
    </w:p>
    <w:p>
      <w:pPr>
        <w:pStyle w:val="BookText"/>
        <w:rPr/>
      </w:pPr>
      <w:r>
        <w:rPr>
          <w:rFonts w:ascii="Amiri" w:hAnsi="Amiri" w:eastAsia="Amiri" w:cs="Amiri"/>
          <w:color w:val="111111"/>
          <w:sz w:val="28"/>
          <w:sz w:val="28"/>
          <w:szCs w:val="28"/>
          <w:rtl w:val="true"/>
          <w:lang w:bidi="ar-SA"/>
        </w:rPr>
        <w:t xml:space="preserve">وكم من جبال قد علت شرفاتها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فزالوا والجبال جبال</w:t>
      </w:r>
      <w:r>
        <w:rPr>
          <w:rStyle w:val="FootnoteAnchor"/>
          <w:rtl w:val="true"/>
        </w:rPr>
        <w:footnoteReference w:id="592"/>
      </w:r>
    </w:p>
    <w:p>
      <w:pPr>
        <w:pStyle w:val="Heading4"/>
        <w:numPr>
          <w:ilvl w:val="3"/>
          <w:numId w:val="1"/>
        </w:numPr>
        <w:rPr/>
      </w:pPr>
      <w:bookmarkStart w:id="632" w:name="__RefHeading___Toc3829650_73709187"/>
      <w:bookmarkStart w:id="633" w:name="_Toc232"/>
      <w:bookmarkEnd w:id="632"/>
      <w:r>
        <w:rPr>
          <w:rtl w:val="true"/>
        </w:rPr>
        <w:t>آثاره في العقائد والكلام</w:t>
      </w:r>
      <w:bookmarkEnd w:id="633"/>
    </w:p>
    <w:p>
      <w:pPr>
        <w:pStyle w:val="BookText"/>
        <w:rPr/>
      </w:pPr>
      <w:r>
        <w:rPr>
          <w:rFonts w:ascii="Amiri" w:hAnsi="Amiri" w:eastAsia="Amiri" w:cs="Amiri"/>
          <w:color w:val="111111"/>
          <w:sz w:val="28"/>
          <w:sz w:val="28"/>
          <w:szCs w:val="28"/>
          <w:rtl w:val="true"/>
          <w:lang w:bidi="ar-SA"/>
        </w:rPr>
        <w:t>إنّ الرازي كان كثير الإنتاج، وقد طبع قسم من آثاره نذكر منها ما له صلة بالموضوع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بمصر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كتاب قليل الزلّة ويفسر الأسماء بين التشبيه والتعطيل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 مجلدات كبار في تفسير القرآن الكريم، وهو مشحون بالأبحاث الكلامية في مختلف الأبواب، ويناضل فيه المعتزلة، وينصر الأشاعرة، ويرد فيه على سائر الطوائف، وله من الشيعة الإمامية في الكتاب مواقف تحكي عن عناده ولجاجه، وأنّه بصدد الرد سواء أصحّ أم لم يصحّ، وستوافيك وصيته عند الموت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أفكار المتقدّمين والمتأخّرين من العلماء والحكماء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لخّصه المحقّق الطوسي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منهجه في كثيرمن الموارد، وقد طبع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جزأين جمع فيه آراء الحكماء والسالفين ونتائج أقوالهم وأجاب عنهم، طبع في حيدرآباد الدكن، وأُعيد طبعه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سينا على نمط النقد والرد على الشيخ الرئيس، يقول المحقّق الطوسي في شرحه للإشارات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شرحه فيمن شرحه الفاضل العلاّمة فخر الدين ملك المناظرين محمد بن عمر بن الحسين الخطيب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 في تفسير ما خفي منه بأوضح تفسير، واجتهد في تعبير ما التبس فيه بأحسن تعبير، وسلك في تتبع ما قصد نحوه طريقة الاقتفاء، وبلغ في التفتيش عمّا أودع فيه أقصى مدارج الاستقصاء، إلّاأنّه قد بالغ في الرد على صاحبه أثناء المقال، وجاوز في نقض قواعده حدّ الاعتدال، فهو بتلك المساعي لم يزده إلّاقدحاً، ولذلك سمّى بعض الظرفاء شرحه جرحاً، ومن شرط الشارحين أن يبذلوا النصرة لما قد التزموا شرحه بقدر الاستطاعة، وأن يذبّوا عمّا قد تكفلوا إيضاحه، بما يذب به صاحب تلك الصناعة، ليكونوا شارحين غير ناقضين، ومفسرين غير معترضين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إلّاإذا عثروا على شيء لا يمكن حمله على وجه صحيح، فحينئذٍ ينبغي أن ينبهوا عليه بتعريض أو تصريح، متمسكين بذيل العدل </w:t>
      </w:r>
      <w:bookmarkStart w:id="634" w:name="pg11529_105900"/>
    </w:p>
    <w:p>
      <w:pPr>
        <w:pStyle w:val="BookText"/>
        <w:rPr/>
      </w:pPr>
      <w:bookmarkEnd w:id="634"/>
      <w:r>
        <w:rPr>
          <w:rFonts w:ascii="Amiri" w:hAnsi="Amiri" w:eastAsia="Amiri" w:cs="Amiri"/>
          <w:color w:val="111111"/>
          <w:sz w:val="28"/>
          <w:sz w:val="28"/>
          <w:szCs w:val="28"/>
          <w:rtl w:val="true"/>
          <w:lang w:bidi="ar-SA"/>
        </w:rPr>
        <w:t>والإنصاف، متجنبين عن البغي والاعتساف، فإنّ إلى اللّٰه الرجعى، وهو أحقّ بأن يخشى</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إلى غير ذلك من الآثار الفكرية العقيدية</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829652_73709187"/>
      <w:bookmarkStart w:id="636" w:name="_Toc233"/>
      <w:bookmarkEnd w:id="635"/>
      <w:r>
        <w:rPr>
          <w:rtl w:val="true"/>
        </w:rPr>
        <w:t>تصلّبه في المنهج الأشعري</w:t>
      </w:r>
      <w:bookmarkEnd w:id="636"/>
    </w:p>
    <w:p>
      <w:pPr>
        <w:pStyle w:val="BookText"/>
        <w:rPr/>
      </w:pPr>
      <w:r>
        <w:rPr>
          <w:rFonts w:ascii="Amiri" w:hAnsi="Amiri" w:eastAsia="Amiri" w:cs="Amiri"/>
          <w:color w:val="111111"/>
          <w:sz w:val="28"/>
          <w:sz w:val="28"/>
          <w:szCs w:val="28"/>
          <w:rtl w:val="true"/>
          <w:lang w:bidi="ar-SA"/>
        </w:rPr>
        <w:t>إنّ الرازي في تفسيره وأكثر كتبه متصلّب في المنهج الأشعري، ويكفي في ذلك ما ذكره في تفسير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الإجابة على كلام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 صاحب الكشاف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الاستواء على العرش وهو سرير الملك لا يحصل إلّامع الملك، جعلوه كناية عن الملك، فقالوا استوى فلان على البلد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يقعد على السرير البتة، وإنّما عبروا عن حصول الملك بذلك لأنّه أصرح وأقوى في الدلالة من أن يقال فلان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فلان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فلان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جواد وبخيل، لا فرق بين العبارتين إلّافيما قلت حتى إنّ من لم تبسط يده قط بالنوال أو لم يكن له يد رأساً، قيل فيه يده مبسوطة، لأنّه لا فرق عندهم بينه و بين قوله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اَلْيَهُودُ يَدُ اَللّٰهِ مَغْلُولَةٌ غُلَّتْ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جواد من غير تصوّر يد ولا غل ولا 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بالنعمة والتمحّل للتسمية من ضيق العطن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فتحنا هذا الباب لانفتحت تأويلات </w:t>
      </w:r>
      <w:bookmarkStart w:id="637" w:name="pg11529_105901"/>
    </w:p>
    <w:p>
      <w:pPr>
        <w:pStyle w:val="BookText"/>
        <w:rPr/>
      </w:pPr>
      <w:bookmarkEnd w:id="637"/>
      <w:r>
        <w:rPr>
          <w:rFonts w:ascii="Amiri" w:hAnsi="Amiri" w:eastAsia="Amiri" w:cs="Amiri"/>
          <w:color w:val="111111"/>
          <w:sz w:val="28"/>
          <w:sz w:val="28"/>
          <w:szCs w:val="28"/>
          <w:rtl w:val="true"/>
          <w:lang w:bidi="ar-SA"/>
        </w:rPr>
        <w:t>الباطنية،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في خدمة اللّٰه تعالى من غير تصور نعل،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إبراهيم عليه السلام من يد ذلك الظالم، من غير أن يكون هناك نار و خطاب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كلّ ما ورد في كتاب اللّٰه تعالى، بل القانون أنّه يجب حمل كلّ لفظ ورد في القرآن على حقيقته، إلّاإذا قامت دلالة عقلية قطعية توجب الانصراف عنه، وليت من لم يعرف شيئاً لم يخض فيه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أظن أنّ الرازي يقول في لسانه ما ليس في قلبه، فإنّ الفرق بين المقيس والمقيس عليه واضح لا يخفى على مثل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القرائن الحافّة بالكلام في مسألة الاستواء على العرش، قاضية بأنّ المراد هو الاستيلاء على القدرة لا جلوسه عليه، وقد ذكرنا القرائن الموجودة في نفس الآيات الدالّة على ذلك المعنى عند البحث عن الصفات الخبرية</w:t>
      </w:r>
      <w:r>
        <w:rPr>
          <w:rStyle w:val="FootnoteAnchor"/>
          <w:rtl w:val="true"/>
        </w:rPr>
        <w:footnoteReference w:id="595"/>
      </w:r>
      <w:r>
        <w:rPr>
          <w:rFonts w:ascii="Amiri" w:hAnsi="Amiri" w:eastAsia="Amiri" w:cs="Amiri"/>
          <w:color w:val="111111"/>
          <w:sz w:val="28"/>
          <w:sz w:val="28"/>
          <w:szCs w:val="28"/>
          <w:rtl w:val="true"/>
          <w:lang w:bidi="ar-SA"/>
        </w:rPr>
        <w:t>، و هذا بخلاف الآيات التي تؤوّلها الباطنية فإنّها تأويلات بلا دليل</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829654_73709187"/>
      <w:bookmarkStart w:id="639" w:name="_Toc234"/>
      <w:bookmarkEnd w:id="638"/>
      <w:r>
        <w:rPr>
          <w:rtl w:val="true"/>
        </w:rPr>
        <w:t>نظرة في تفسير الرازي</w:t>
      </w:r>
      <w:bookmarkEnd w:id="639"/>
    </w:p>
    <w:p>
      <w:pPr>
        <w:pStyle w:val="Heading5"/>
        <w:numPr>
          <w:ilvl w:val="4"/>
          <w:numId w:val="1"/>
        </w:numPr>
        <w:rPr/>
      </w:pPr>
      <w:bookmarkStart w:id="640" w:name="__RefHeading___Toc3829656_73709187"/>
      <w:bookmarkStart w:id="641" w:name="_Toc235"/>
      <w:bookmarkEnd w:id="640"/>
      <w:r>
        <w:rPr>
          <w:rtl w:val="true"/>
        </w:rPr>
        <w:t>اشارة</w:t>
      </w:r>
      <w:bookmarkEnd w:id="64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الرازي مع كونه تفسيراً للكتاب العزيز يعتبر موسوعة كلامية في مختلف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 آراء الطوائف الإسلامية في مجالات مختلفة، </w:t>
      </w:r>
      <w:bookmarkStart w:id="642" w:name="pg11529_105902"/>
    </w:p>
    <w:p>
      <w:pPr>
        <w:pStyle w:val="BookText"/>
        <w:rPr/>
      </w:pPr>
      <w:bookmarkEnd w:id="642"/>
      <w:r>
        <w:rPr>
          <w:rFonts w:ascii="Amiri" w:hAnsi="Amiri" w:eastAsia="Amiri" w:cs="Amiri"/>
          <w:color w:val="111111"/>
          <w:sz w:val="28"/>
          <w:sz w:val="28"/>
          <w:szCs w:val="28"/>
          <w:rtl w:val="true"/>
          <w:lang w:bidi="ar-SA"/>
        </w:rPr>
        <w:t>فيدافع عن الأشاعرة ويهاجم المعتزلة بحماس بالغ، فمن أراد الوقوف على آرائه فعليه بفهارس الأجزاء التي جاءت الإشارة فيها إلى استدلال الأشاعرة أو المعتزلة أو الإمامية على ما يتبنونه من المذاهب، ونحن نترك ذلك المجال للقارئ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نركز هنا على نكتة، وهي أنّ الرازي يخالف الإمامية في غالب المجالات، خصوصاً فيما يرجع إلى مباحث الإمامة والآيات الواردة في حقّ الإمام علي عليه السلام، فيورد التشكيك تلو الآخر في كثير من القضايا التاريخية والأحاديث المستفيضة، ومع ذلك كلّه فقد أصحر بالحقيقة في موارد نأتي بها أداءً لحقّه في المقام</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3829658_73709187"/>
      <w:bookmarkStart w:id="644" w:name="_Toc236"/>
      <w:bookmarkEnd w:id="643"/>
      <w:r>
        <w:rPr/>
        <w:t>1</w:t>
      </w:r>
      <w:r>
        <w:rPr>
          <w:rtl w:val="true"/>
        </w:rPr>
        <w:t xml:space="preserve">. </w:t>
      </w:r>
      <w:r>
        <w:rPr>
          <w:rtl w:val="true"/>
        </w:rPr>
        <w:t>من اقتدى بعليٍّ فقد اهتدى</w:t>
      </w:r>
      <w:bookmarkEnd w:id="644"/>
    </w:p>
    <w:p>
      <w:pPr>
        <w:pStyle w:val="BookText"/>
        <w:rPr/>
      </w:pPr>
      <w:r>
        <w:rPr>
          <w:rFonts w:ascii="Amiri" w:hAnsi="Amiri" w:eastAsia="Amiri" w:cs="Amiri"/>
          <w:color w:val="111111"/>
          <w:sz w:val="28"/>
          <w:sz w:val="28"/>
          <w:szCs w:val="28"/>
          <w:rtl w:val="true"/>
          <w:lang w:bidi="ar-SA"/>
        </w:rPr>
        <w:t>اختلف الفقهاء في الجهر بالبسملة في الصلاة، واستدلّ الرازي على استحباب 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كان يجهر بها، وقد ثبت ذلك بالتواتر، ومن اقتدى في دينه بعليّ بن أبي طالب فقد اهتدى، والدليل عليه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596"/>
      </w:r>
    </w:p>
    <w:p>
      <w:pPr>
        <w:pStyle w:val="Heading5"/>
        <w:numPr>
          <w:ilvl w:val="4"/>
          <w:numId w:val="1"/>
        </w:numPr>
        <w:rPr/>
      </w:pPr>
      <w:bookmarkStart w:id="645" w:name="__RefHeading___Toc3829660_73709187"/>
      <w:bookmarkStart w:id="646" w:name="_Toc237"/>
      <w:bookmarkEnd w:id="645"/>
      <w:r>
        <w:rPr/>
        <w:t>2</w:t>
      </w:r>
      <w:r>
        <w:rPr>
          <w:rtl w:val="true"/>
        </w:rPr>
        <w:t xml:space="preserve">. </w:t>
      </w:r>
      <w:r>
        <w:rPr>
          <w:rtl w:val="true"/>
        </w:rPr>
        <w:t>الكوثر أولاد الرسول</w:t>
      </w:r>
      <w:bookmarkEnd w:id="64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يفسر الرازي الكوثر بأولاد الرسول صلى الله عليه و آله و سلم، ويقول في عداد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قالوا لأنّ هذه السورة إنّما نزلت رداً على من </w:t>
      </w:r>
      <w:bookmarkStart w:id="647" w:name="pg11529_105903"/>
    </w:p>
    <w:p>
      <w:pPr>
        <w:pStyle w:val="BookText"/>
        <w:rPr/>
      </w:pPr>
      <w:bookmarkEnd w:id="647"/>
      <w:r>
        <w:rPr>
          <w:rFonts w:ascii="Amiri" w:hAnsi="Amiri" w:eastAsia="Amiri" w:cs="Amiri"/>
          <w:color w:val="111111"/>
          <w:sz w:val="28"/>
          <w:sz w:val="28"/>
          <w:szCs w:val="28"/>
          <w:rtl w:val="true"/>
          <w:lang w:bidi="ar-SA"/>
        </w:rPr>
        <w:t>عابه صلى الله عليه و آله و سلم بعدم الأولاد، فالمعنى أنّه يعطيه نسلاً يبقون على مر الزمان، فانظر كم قتل من أهل البيت، ثمّ العالم ممتلئ منهم، ولم يبق من بني أُميّة في الدنيا أحد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كم كان فيهم من الأكابر من العلماء كالباقر والصادق والكاظم والرضا عليهم السلام والنفس الزكية وأمثالهم</w:t>
      </w:r>
      <w:r>
        <w:rPr>
          <w:rFonts w:eastAsia="Amiri" w:cs="Amiri" w:ascii="Amiri" w:hAnsi="Amiri"/>
          <w:color w:val="111111"/>
          <w:sz w:val="28"/>
          <w:szCs w:val="28"/>
          <w:rtl w:val="true"/>
          <w:lang w:bidi="ar-SA"/>
        </w:rPr>
        <w:t>.</w:t>
      </w:r>
      <w:r>
        <w:rPr>
          <w:rStyle w:val="FootnoteAnchor"/>
          <w:rtl w:val="true"/>
        </w:rPr>
        <w:footnoteReference w:id="597"/>
      </w:r>
    </w:p>
    <w:p>
      <w:pPr>
        <w:pStyle w:val="Heading5"/>
        <w:numPr>
          <w:ilvl w:val="4"/>
          <w:numId w:val="1"/>
        </w:numPr>
        <w:rPr/>
      </w:pPr>
      <w:bookmarkStart w:id="648" w:name="__RefHeading___Toc3829662_73709187"/>
      <w:bookmarkStart w:id="649" w:name="_Toc238"/>
      <w:bookmarkEnd w:id="648"/>
      <w:r>
        <w:rPr/>
        <w:t>3</w:t>
      </w:r>
      <w:r>
        <w:rPr>
          <w:rtl w:val="true"/>
        </w:rPr>
        <w:t xml:space="preserve">. </w:t>
      </w:r>
      <w:r>
        <w:rPr>
          <w:rtl w:val="true"/>
        </w:rPr>
        <w:t>المسح على الرجلين</w:t>
      </w:r>
      <w:bookmarkEnd w:id="649"/>
    </w:p>
    <w:p>
      <w:pPr>
        <w:pStyle w:val="Heading6"/>
        <w:numPr>
          <w:ilvl w:val="5"/>
          <w:numId w:val="1"/>
        </w:numPr>
        <w:rPr/>
      </w:pPr>
      <w:bookmarkStart w:id="650" w:name="__RefHeading___Toc3829664_73709187"/>
      <w:bookmarkStart w:id="651" w:name="_Toc239"/>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استرسل الرازي في الكلام على وجوب المسح على الأرجل على وجه، كأنّ المسح هو خيرته، وإليك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الناس في مسح الرجلين وفي غسلهما، فنقل القفال في تفسيره عن ابن عباس وأنس بن مالك وعكرمة والشعبي وأبي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فيهما المسح، وهو مذهب الإمامية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جمهور الفقهاء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فرضهما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وهو قول الناصر للحق من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البصري ومحمد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مخيّر بين المسح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من قال بوجوب المسح مبني على القراءتين المشهورتين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ابن كثير و حمزة و أبو عمرو و عاصم في رواية أبي بكر عنه 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نافع وابن عامر و عاصم في رواية حفص عنه بالنصب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القراءة بالجر، فهي تقضي كون الأرجل معطوفة على </w:t>
      </w:r>
    </w:p>
    <w:p>
      <w:pPr>
        <w:pStyle w:val="BookText"/>
        <w:rPr/>
      </w:pPr>
      <w:r>
        <w:rPr>
          <w:rFonts w:ascii="Amiri" w:hAnsi="Amiri" w:eastAsia="Amiri" w:cs="Amiri"/>
          <w:color w:val="111111"/>
          <w:sz w:val="28"/>
          <w:sz w:val="28"/>
          <w:szCs w:val="28"/>
          <w:rtl w:val="true"/>
          <w:lang w:bidi="ar-SA"/>
        </w:rPr>
        <w:t>الرؤوس، فكما وجب المسح في الرأس فكذلك في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 هذا كسر على الجوار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على الجوار معدود في اللحن الذي قد يحتمل لأجل الضرورة في الشعر، وكلام اللّٰه يجب تنزيهه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إنّما يصار إليه حيث يحصل الأمن من الالتباس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بالضرورة أنّ الخرب لا يكون نعتاً للضب بل للجحر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الأمن من الالتباس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بالجوار إنّما يكون بدون حرف العطف وأمّا مع حرف العطف فلم تتكلم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القراءة بالنصب فقالوا إنّها أيضاً توجب المسح، وذلك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فرؤوسكم في محل النصب ولكنّها مجرورة بالباء، فإذا عطفت الأرجل على الرؤوس، جاز في الأرجل النصب عطفاً على محل الرؤوس والجر عطفاً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مشهور للنحاة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يجوز أن يكون عامل النصب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652" w:name="pg11529_105905"/>
    </w:p>
    <w:p>
      <w:pPr>
        <w:pStyle w:val="BookText"/>
        <w:rPr/>
      </w:pPr>
      <w:bookmarkEnd w:id="65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العاملين إذا اجتمعا على معمول واحد كان إعمال الأقرب أولى، فوجب أن يكون عامل النصب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فثبت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اللام توجب المسح أيضاً، فهذا وجه الاستدلال بهذه الآية على وجوب المسح،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دفع ذلك بالأخبار لأنّها بأسرها من باب الآحاد ونسخ القرآن بخبر الواحد لا يجوز</w:t>
      </w:r>
      <w:r>
        <w:rPr>
          <w:rFonts w:eastAsia="Amiri" w:cs="Amiri" w:ascii="Amiri" w:hAnsi="Amiri"/>
          <w:color w:val="111111"/>
          <w:sz w:val="28"/>
          <w:szCs w:val="28"/>
          <w:rtl w:val="true"/>
          <w:lang w:bidi="ar-SA"/>
        </w:rPr>
        <w:t>.</w:t>
      </w:r>
      <w:r>
        <w:rPr>
          <w:rStyle w:val="FootnoteAnchor"/>
          <w:rtl w:val="true"/>
        </w:rPr>
        <w:footnoteReference w:id="598"/>
      </w:r>
    </w:p>
    <w:p>
      <w:pPr>
        <w:pStyle w:val="Heading6"/>
        <w:numPr>
          <w:ilvl w:val="5"/>
          <w:numId w:val="1"/>
        </w:numPr>
        <w:rPr/>
      </w:pPr>
      <w:bookmarkStart w:id="653" w:name="__RefHeading___Toc3829666_73709187"/>
      <w:bookmarkStart w:id="654" w:name="_Toc240"/>
      <w:bookmarkEnd w:id="653"/>
      <w:r>
        <w:rPr>
          <w:rtl w:val="true"/>
        </w:rPr>
        <w:t>وصية الرازي عند الموت</w:t>
      </w:r>
      <w:bookmarkEnd w:id="654"/>
    </w:p>
    <w:p>
      <w:pPr>
        <w:pStyle w:val="BookText"/>
        <w:rPr/>
      </w:pPr>
      <w:r>
        <w:rPr>
          <w:rFonts w:ascii="Amiri" w:hAnsi="Amiri" w:eastAsia="Amiri" w:cs="Amiri"/>
          <w:color w:val="111111"/>
          <w:sz w:val="28"/>
          <w:sz w:val="28"/>
          <w:szCs w:val="28"/>
          <w:rtl w:val="true"/>
          <w:lang w:bidi="ar-SA"/>
        </w:rPr>
        <w:t xml:space="preserve">لمّا مرض الرازي وأيقن أنّه ملاق ربّه، أملى على تلميذه إبراهيم بن أبي بكر الإصفهاني وصية في الحادي والعشرين من محرم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تلك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الراجي رحمة ربه الواثق بكرم مولاه، محمد بن عمر بن الحسين الرازي وهو في آخر عهده بالدنيا وأوّل عهده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أنّي كنت رجلاً محباً للعلم، فكنت أكتب في كلّ شيء شيئاً لا أقف على كميته وكيفيته، سواء أكان حقّاً أم باطلاً أم غثّاً أم سميناً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الكتب العلمية التي صنفتها أو استكثرت من إيراد السؤالات على المتقدّمين فيها، فمن نظر في شيء منها، فإن طابت له تلك السؤالات فليذكرني في صالح دعائه على سبيل التفضيل والإنعام، وإلّا فليحذف القول السيّ‌ء فإنّي ما أردت إلّا تكثير البحث، وتشحيذ الخاطر والاعتماد في الكلّ على اللّٰه تعالى</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على من سبر كتب الرازي في الكلام والفلسفة والتفسير وغيرها، أنّه يشكك في كثير من المسائل المسلّمة، وربما يبالغ بأنّه لو اجتمع الثقلان على الإجابة عن هذا الإشكال لما قدروا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ولعل هذه الندامة الظاهرة منه حين الموت تكون كفّارة لبعض هذه التشكيكات، واللّٰه العالم</w:t>
      </w:r>
      <w:r>
        <w:rPr>
          <w:rFonts w:eastAsia="Amiri" w:cs="Amiri" w:ascii="Amiri" w:hAnsi="Amiri"/>
          <w:color w:val="111111"/>
          <w:sz w:val="28"/>
          <w:szCs w:val="28"/>
          <w:rtl w:val="true"/>
          <w:lang w:bidi="ar-SA"/>
        </w:rPr>
        <w:t xml:space="preserve">. </w:t>
      </w:r>
      <w:bookmarkStart w:id="655" w:name="pg11529_105907"/>
    </w:p>
    <w:p>
      <w:pPr>
        <w:pStyle w:val="Heading3"/>
        <w:numPr>
          <w:ilvl w:val="2"/>
          <w:numId w:val="1"/>
        </w:numPr>
        <w:rPr/>
      </w:pPr>
      <w:bookmarkStart w:id="656" w:name="__RefHeading___Toc3829668_73709187"/>
      <w:bookmarkStart w:id="657" w:name="_Toc241"/>
      <w:bookmarkEnd w:id="655"/>
      <w:bookmarkEnd w:id="656"/>
      <w:r>
        <w:rPr>
          <w:rtl w:val="true"/>
        </w:rPr>
        <w:t>(</w:t>
      </w:r>
      <w:r>
        <w:rPr/>
        <w:t>7</w:t>
      </w:r>
      <w:r>
        <w:rPr>
          <w:rtl w:val="true"/>
        </w:rPr>
        <w:t xml:space="preserve">) </w:t>
      </w:r>
      <w:r>
        <w:rPr>
          <w:rtl w:val="true"/>
        </w:rPr>
        <w:t xml:space="preserve">سيف الدين الآمدي </w:t>
      </w:r>
      <w:r>
        <w:rPr>
          <w:rtl w:val="true"/>
        </w:rPr>
        <w:t>(</w:t>
      </w:r>
      <w:r>
        <w:rPr/>
        <w:t>556</w:t>
      </w:r>
      <w:r>
        <w:rPr>
          <w:rtl w:val="true"/>
        </w:rPr>
        <w:t>-</w:t>
      </w:r>
      <w:r>
        <w:rPr/>
        <w:t>621</w:t>
      </w:r>
      <w:r>
        <w:rPr>
          <w:rtl w:val="true"/>
        </w:rPr>
        <w:t xml:space="preserve"> </w:t>
      </w:r>
      <w:r>
        <w:rPr>
          <w:rtl w:val="true"/>
        </w:rPr>
        <w:t>ه</w:t>
      </w:r>
      <w:r>
        <w:rPr>
          <w:rtl w:val="true"/>
        </w:rPr>
        <w:t>)</w:t>
      </w:r>
      <w:bookmarkEnd w:id="657"/>
    </w:p>
    <w:p>
      <w:pPr>
        <w:pStyle w:val="Heading4"/>
        <w:numPr>
          <w:ilvl w:val="3"/>
          <w:numId w:val="1"/>
        </w:numPr>
        <w:rPr/>
      </w:pPr>
      <w:bookmarkStart w:id="658" w:name="__RefHeading___Toc3829670_73709187"/>
      <w:bookmarkStart w:id="659" w:name="_Toc242"/>
      <w:bookmarkEnd w:id="658"/>
      <w:r>
        <w:rPr>
          <w:rtl w:val="true"/>
        </w:rPr>
        <w:t>اشارة</w:t>
      </w:r>
      <w:bookmarkEnd w:id="65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أبي علي بن محمد بن سالم التغلبي، الفقيه الأُصولي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حنبلي المذهب، وانحدر إلى بغداد وقرأ بها على أبي الفتح نصر بن فتيان الحنبلي، ثمّ انتقل إلى مذهب الشافعي، ولما بلغ الدرجة الممتازة انتقل إلى الشام واشتغل بفنون المعقول، وحفظ منه الكثير وتمهر فيه، ولم يكن في زمانه أحفظ منه لهذه العلوم، ثمّ انتقل إلى الديار المصرية، ثمّ حسده جماعة من فقهاء البلاد وتعصّبوا عليه ونسبوه إلى فساد العقيدة، وانحلال الطوية والتعطيل ومذهب الفلاسفة والحكماء، وكتبوا محضراً يتضمن ذلك ووضعوا فيه خطوطهم بما يستباح به الدم، وهذه شنشنة يعرفها التاريخ من الذين أعدموا العقل وصلبوه وشوهوا صورة الشريعة، واعتمدوا في كلّ شيء حتى فيما يجب ثبوته قبل ثبوت الشرع، على الحديث، ورأوا الاشتغال بالعلوم العقلية كفراً وزندقة فابتلي الآمدي</w:t>
      </w:r>
      <w:r>
        <w:rPr>
          <w:rStyle w:val="FootnoteAnchor"/>
          <w:rtl w:val="true"/>
        </w:rPr>
        <w:footnoteReference w:id="601"/>
      </w:r>
      <w:r>
        <w:rPr>
          <w:rFonts w:ascii="Amiri" w:hAnsi="Amiri" w:eastAsia="Amiri" w:cs="Amiri"/>
          <w:color w:val="111111"/>
          <w:sz w:val="28"/>
          <w:sz w:val="28"/>
          <w:szCs w:val="28"/>
          <w:rtl w:val="true"/>
          <w:lang w:bidi="ar-SA"/>
        </w:rPr>
        <w:t>بهؤلاء المتزمّتين، وقبله الشهرستاني كما عرفت ذلك في ترجمته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ينقل ابن خلّكان أنّ رجلاً منهم لمّا رأى التحامل وإفراط التعصب على الآمدي كتب في المحضر الذي أعدّوه للسعاية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أعداء له وخصوم</w:t>
      </w:r>
    </w:p>
    <w:p>
      <w:pPr>
        <w:pStyle w:val="BookText"/>
        <w:rPr/>
      </w:pPr>
      <w:r>
        <w:rPr>
          <w:rFonts w:ascii="Amiri" w:hAnsi="Amiri" w:eastAsia="Amiri" w:cs="Amiri"/>
          <w:color w:val="111111"/>
          <w:sz w:val="28"/>
          <w:sz w:val="28"/>
          <w:szCs w:val="28"/>
          <w:rtl w:val="true"/>
          <w:lang w:bidi="ar-SA"/>
        </w:rPr>
        <w:t>واللّٰه أعلم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العصور التي قام فيها هؤلاء بقمع أهل الفكر والعقل وطردهم عن الساحة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العوامل الباعثة على التكفير والتفسيق، والقتل والصلب، وكان هناك عامل آخر أشد تأثيراً في هذه المجالات، وهو سوء الوعي وقلّة العمق في المخالفين، إذ لم يعرفوا أنّ الإسلام يحارب الجمود والتقليد، ويتآخى فيه العقل والشرع، وتتحد فيه نتيجة البرهنة والتعبد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جراء هذه القلاقل لم يجد الآمدي بدّاً من مغادرة مصر إلى دمشق، وعُيّنَ مدرساً بالمدرسة العزيزية، ثمّ عزل عنها لبعض التهم الفكرية، وأقام بطّالاً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على تلك الحال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بسفح جبل قاسيون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ويشهد لما ذكرنا من السبب ما نقله الذهبي عن سبط ابن الجوزي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زمانه من يجاريه في الأصلين وعلم الكلام، وكان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يكرهونه لما اشتهر عنه من علم الأوائل والمنطق، وكان يدخل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يتحرك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له عوضاً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يقبله </w:t>
      </w:r>
    </w:p>
    <w:p>
      <w:pPr>
        <w:pStyle w:val="BookText"/>
        <w:rPr/>
      </w:pP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ذا ولّاه تدريس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ونادى في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غير التفسير والفقه أو تعرض لكلام الفلاسفة نفيته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السيف خاملاً في بيته إلى أن مات ودفن بقاسيون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نسيج وحدهما بل لم يزل أهل التعقّل والتفكّر الذين كانوا صفاً كالبنيان المرصوص مقابل الملاحدة والزنادقة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مضطهدين مقهورين بيد الحنابلة والمتسمين بأهل الحديث، وقد بلغ السيل الزبى في العصور السابقة على عصر الآمدي عندما تدخل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في اختلاف المعتزلة مع الحنابلة وأهل الحديث، وأصدر كتاباً ضد المعتزلة يأمرهم بترك الكلام والتدريس والمناظرة، وأنذرهم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خالفوا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بحلول النكاية والعقوبة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سلك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غزنة مسلك الخليفة في بغداد، فصلب المخالفين ونفاهم وأمر بلعنهم، وقد اتخذ ذلك سنّة في الإسلام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ففي الحقيقة ما صلبوا المعتزلة، بل صلبوا العقل وأعدموه، وأبعدوا الدين المبنية أُصوله على الأُسس العقلية عن أساسه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يقتصروا في النكاية على المعتزلة، بل عمّ التعذيب المفكّرين من الأشاعرة، الذين كان منهجهم منزلة بين المنزلتين بين الحنابلة والمعتزلة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والعجب من الذهبي أنّه كيف يصور شخصية علمية مثل السيف بأنّه كان تارك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القاضي تقي الدين سليمان بن حمزة يحكي عن شيخه ابن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نتردّد إلى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فشككنا هل يصلي أم لا؟ فنام فعلّمنا على رجله بالحبر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العلامة يومين مكانها، فعلمنا أنّه ما توضّأ، نسأل اللّٰه السلامة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ميزان النصفة والعدل، القضاء بهذه الظنون واستباحة النفوس والأموال بها، بعد إمكان أنّه تيمّم مكان الوضوء، وصلى لعذر شرعي بالطهارة الترابية مكان الطهارة المائية وبقي الحبر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إلى سفسطة أُخرى ينقلها الذهبي من شيخه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على الآمدي الحيرة والوقف، حتى أنّه أورد على نفسه سؤالاً في تسلسل العلل، وزعم أنّه لا يعرف عنه جواباً، وبنى إثبات الصانع على ذلك، فلا يقرر في كتبه إثبات الصانع ولا حدوث العالم، ولا وحدانية اللّٰه، ولا النبوات، ولا شيئاً من الأُصول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فرية محضة على السيف، ونحن نعرض فهرس الموضوعات التي أشبع السيف البحث عنها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نعرف مدى صدق قوله، فقد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الواجب بذاته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وحدانية الباري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المخلوقات وقطع تسلسل الكائنات</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الحدوث بعد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السابع في النبوات، والأفعال الخارقة للعادات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جوازها بالعقل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تعطيل العقول من المعارف العقلية ليس بأقل خطراً من تعطيل ذاته سبحانه وتعالى عن الاتّصاف بالصفات الخبرية، الذي صار حجّة لدى الحنابلة على تكفير أو تفسيق المعطّلين كيف، وهو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يَتَفَكَّرُونَ فِي خَلْقِ اَلسَّمٰاوٰاتِ وَ اَلْأَرْضِ رَبَّنٰا مٰا خَلَقْتَ هٰذٰا بٰاطِلاً</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إلى غير ذلك من الآيات الداعية إلى التفكّر في الصنع والكون والنفس، ولم تكن الغاية من تأسيس علم الكلام إلّاإقامة الحجة على العقائد الإيمانية، بالأدلّة العقلية والرد على المبتدعة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احتكاك الثقافة الإسلامية مع ثقافات سائر الأُمم أوجد موجة من الاضطراب الفكري والصراع العقيدي بين المسلمين، وكانت الوسيلة </w:t>
      </w:r>
      <w:bookmarkStart w:id="660" w:name="pg11529_105912"/>
    </w:p>
    <w:p>
      <w:pPr>
        <w:pStyle w:val="BookText"/>
        <w:rPr/>
      </w:pPr>
      <w:bookmarkEnd w:id="660"/>
      <w:r>
        <w:rPr>
          <w:rFonts w:ascii="Amiri" w:hAnsi="Amiri" w:eastAsia="Amiri" w:cs="Amiri"/>
          <w:color w:val="111111"/>
          <w:sz w:val="28"/>
          <w:sz w:val="28"/>
          <w:szCs w:val="28"/>
          <w:rtl w:val="true"/>
          <w:lang w:bidi="ar-SA"/>
        </w:rPr>
        <w:t>المنحصرة لحماية العقيدة الإسلامية ومحاربة الفرق والمذاهب الإلحادية، تأسيس علم كامل لإثبات ما يعتنقه المسلمون بالأدلّة العقلية، وكان تأسيسه وليد الحاجة والضرورة، فلا عتب على قائل يصفه بصخرة النجاة وسلم السلام والأمان</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829672_73709187"/>
      <w:bookmarkStart w:id="662" w:name="_Toc243"/>
      <w:bookmarkEnd w:id="661"/>
      <w:r>
        <w:rPr>
          <w:rtl w:val="true"/>
        </w:rPr>
        <w:t>مؤلّفاته</w:t>
      </w:r>
      <w:bookmarkEnd w:id="662"/>
    </w:p>
    <w:p>
      <w:pPr>
        <w:pStyle w:val="BookText"/>
        <w:rPr/>
      </w:pPr>
      <w:r>
        <w:rPr>
          <w:rFonts w:ascii="Amiri" w:hAnsi="Amiri" w:eastAsia="Amiri" w:cs="Amiri"/>
          <w:color w:val="111111"/>
          <w:sz w:val="28"/>
          <w:sz w:val="28"/>
          <w:szCs w:val="28"/>
          <w:rtl w:val="true"/>
          <w:lang w:bidi="ar-SA"/>
        </w:rPr>
        <w:t>إنّ ما وصل إلينا من تآليفه كلّها يتسم بالطابع العقلي، إمّا عقلية صرفة، أو مزيجاً من العقل والنقل، فمن مؤلّفاته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كراراً وأخيراً بتحقيق السيد الجميلي في أربعة أجزاء في مجلدين، نشر دار الكتاب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أبسط كتاب في أُصول الفقه، نظير الذريعة للسيد المرتضى بين الشيعة في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السؤول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بمصر، وكان مقرراً للدراسة في الأزهر في الثلاثينات من هذا القرن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فيه كتابه الآخر المسمّى بأبكار الأفكار</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نعم يؤخذ عليه أنّه يصف المعتزلة في المقدمة بالإلحاد، ويقول واصفاً لكتابه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كاشفاً لظلمات تهويلات الملحدين كالمعتزلة وغيرهم من </w:t>
      </w:r>
    </w:p>
    <w:p>
      <w:pPr>
        <w:pStyle w:val="BookText"/>
        <w:rPr/>
      </w:pPr>
      <w:r>
        <w:rPr>
          <w:rFonts w:ascii="Amiri" w:hAnsi="Amiri" w:eastAsia="Amiri" w:cs="Amiri"/>
          <w:color w:val="111111"/>
          <w:sz w:val="28"/>
          <w:sz w:val="28"/>
          <w:szCs w:val="28"/>
          <w:rtl w:val="true"/>
          <w:lang w:bidi="ar-SA"/>
        </w:rPr>
        <w:t>طوائف الإلهيين</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يؤخذ عليه قصوره في عرض عقائد الشيعة، وكأنّه لم يقف على كتاب لهم، ونقل ما نقل عنهم عن كتب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الكلام استدلاله على عدم اشتراط العصمة في الإمام بالاتّفاق على عقد الإمامة للخلفاء الراشدين، واعترافهم بأنّهم ليسوا بمعصومين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أُعلّق عليه بكلمة إلّاقولنا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للعجب ما أتقنها من برهنة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الفراغ من نسخه في الخامس عشر من شهر رجب سنة ثلاث وستمائة وذلك بثغر الاسكندرية بالمدرسة العادلية</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وقد طبع الكتاب بتحقيق حسن محمود عبد اللطيف، وقام بتحقيقه باعتباره جزءاً من رسالته للحصول على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الإسلامية من كلية دار العلوم بجامعة القاهرة</w:t>
      </w:r>
      <w:r>
        <w:rPr>
          <w:rFonts w:eastAsia="Amiri" w:cs="Amiri" w:ascii="Amiri" w:hAnsi="Amiri"/>
          <w:color w:val="111111"/>
          <w:sz w:val="28"/>
          <w:szCs w:val="28"/>
          <w:rtl w:val="true"/>
          <w:lang w:bidi="ar-SA"/>
        </w:rPr>
        <w:t xml:space="preserve">. </w:t>
      </w:r>
      <w:bookmarkStart w:id="663" w:name="pg11529_105914"/>
    </w:p>
    <w:p>
      <w:pPr>
        <w:pStyle w:val="Heading3"/>
        <w:numPr>
          <w:ilvl w:val="2"/>
          <w:numId w:val="1"/>
        </w:numPr>
        <w:rPr/>
      </w:pPr>
      <w:bookmarkStart w:id="664" w:name="__RefHeading___Toc3829674_73709187"/>
      <w:bookmarkStart w:id="665" w:name="_Toc244"/>
      <w:bookmarkEnd w:id="663"/>
      <w:bookmarkEnd w:id="664"/>
      <w:r>
        <w:rPr>
          <w:rtl w:val="true"/>
        </w:rPr>
        <w:t>(</w:t>
      </w:r>
      <w:r>
        <w:rPr/>
        <w:t>8</w:t>
      </w:r>
      <w:r>
        <w:rPr>
          <w:rtl w:val="true"/>
        </w:rPr>
        <w:t xml:space="preserve">) </w:t>
      </w:r>
      <w:r>
        <w:rPr>
          <w:rtl w:val="true"/>
        </w:rPr>
        <w:t xml:space="preserve">عبدالرحمن عضد الدين الإيجي </w:t>
      </w:r>
      <w:r>
        <w:rPr>
          <w:rtl w:val="true"/>
        </w:rPr>
        <w:t>(</w:t>
      </w:r>
      <w:r>
        <w:rPr/>
        <w:t>700</w:t>
      </w:r>
      <w:r>
        <w:rPr>
          <w:rtl w:val="true"/>
        </w:rPr>
        <w:t>-</w:t>
      </w:r>
      <w:r>
        <w:rPr/>
        <w:t>756</w:t>
      </w:r>
      <w:r>
        <w:rPr>
          <w:rtl w:val="true"/>
        </w:rPr>
        <w:t xml:space="preserve"> </w:t>
      </w:r>
      <w:r>
        <w:rPr>
          <w:rtl w:val="true"/>
        </w:rPr>
        <w:t>ه</w:t>
      </w:r>
      <w:r>
        <w:rPr>
          <w:rtl w:val="true"/>
        </w:rPr>
        <w:t>)</w:t>
      </w:r>
      <w:bookmarkEnd w:id="665"/>
    </w:p>
    <w:p>
      <w:pPr>
        <w:pStyle w:val="Heading4"/>
        <w:numPr>
          <w:ilvl w:val="3"/>
          <w:numId w:val="1"/>
        </w:numPr>
        <w:rPr/>
      </w:pPr>
      <w:bookmarkStart w:id="666" w:name="__RefHeading___Toc3829676_73709187"/>
      <w:bookmarkStart w:id="667" w:name="_Toc245"/>
      <w:bookmarkEnd w:id="666"/>
      <w:r>
        <w:rPr>
          <w:rtl w:val="true"/>
        </w:rPr>
        <w:t>اشارة</w:t>
      </w:r>
      <w:bookmarkEnd w:id="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عضد الدين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كان إماماً في المعقول، عالماً بالأُصول والمعاني والعربية، مشاركاً في الفنون، كريم النفس، كثير المال جداً، كثير الإنعام على الطلبة، ولد بعد السبعمائة وأخذ من مشايخ عصره، وأنجب تلامذة عظاماً اشتهروا في الآفاق، منهم الشيخ شمس الدين الكرماني، والتفتازاني والضياء القرمي</w:t>
      </w:r>
      <w:r>
        <w:rPr>
          <w:rFonts w:eastAsia="Amiri" w:cs="Amiri" w:ascii="Amiri" w:hAnsi="Amiri"/>
          <w:color w:val="111111"/>
          <w:sz w:val="28"/>
          <w:szCs w:val="28"/>
          <w:rtl w:val="true"/>
          <w:lang w:bidi="ar-SA"/>
        </w:rPr>
        <w:t>.</w:t>
      </w:r>
      <w:r>
        <w:rPr>
          <w:rStyle w:val="FootnoteAnchor"/>
          <w:rtl w:val="true"/>
        </w:rPr>
        <w:footnoteReference w:id="613"/>
      </w:r>
    </w:p>
    <w:p>
      <w:pPr>
        <w:pStyle w:val="Heading4"/>
        <w:numPr>
          <w:ilvl w:val="3"/>
          <w:numId w:val="1"/>
        </w:numPr>
        <w:rPr/>
      </w:pPr>
      <w:bookmarkStart w:id="668" w:name="__RefHeading___Toc3829678_73709187"/>
      <w:bookmarkStart w:id="669" w:name="_Toc246"/>
      <w:bookmarkEnd w:id="668"/>
      <w:r>
        <w:rPr/>
        <w:t>1</w:t>
      </w:r>
      <w:r>
        <w:rPr>
          <w:rtl w:val="true"/>
        </w:rPr>
        <w:t xml:space="preserve">. </w:t>
      </w:r>
      <w:r>
        <w:rPr>
          <w:rtl w:val="true"/>
        </w:rPr>
        <w:t>آثاره المعروفة</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المتن الكامل على المنهج الأشعري وشرحه السيد الشريف علي بن محمد الجرجاني، والشيخ شمس الدين محمد بن يوسف الكرماني تلميذ المصنف، ولعلّه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المتن والشرح للشريف في ثمانية أجزاء مع حواشي لعبد الحكيم السيالكوتي اللاهوري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المرجع الوثيق لكثير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 الإيجي</w:t>
      </w:r>
      <w:r>
        <w:rPr>
          <w:rStyle w:val="FootnoteAnchor"/>
          <w:rtl w:val="true"/>
        </w:rPr>
        <w:footnoteReference w:id="614"/>
      </w:r>
      <w:r>
        <w:rPr>
          <w:rFonts w:ascii="Amiri" w:hAnsi="Amiri" w:eastAsia="Amiri" w:cs="Amiri"/>
          <w:color w:val="111111"/>
          <w:sz w:val="28"/>
          <w:sz w:val="28"/>
          <w:szCs w:val="28"/>
          <w:rtl w:val="true"/>
          <w:lang w:bidi="ar-SA"/>
        </w:rPr>
        <w:t xml:space="preserve">باسم الأمير الشيخ أبي إسحاق، الذي صار صاحب الخطبة والسكة في شيراز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 على مختصر الأُصول للحاجبي في أُصول الفقه، وقد أكبّ عليه طلبة الأعصار، وقد شاركه في تأليفه عدّة من الأفذاذ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بشرح العضدي على مختصر الأُصول، وطبع كراراً</w:t>
      </w:r>
      <w:r>
        <w:rPr>
          <w:rFonts w:eastAsia="Amiri" w:cs="Amiri" w:ascii="Amiri" w:hAnsi="Amiri"/>
          <w:color w:val="111111"/>
          <w:sz w:val="28"/>
          <w:szCs w:val="28"/>
          <w:rtl w:val="true"/>
          <w:lang w:bidi="ar-SA"/>
        </w:rPr>
        <w:t>.</w:t>
      </w:r>
      <w:r>
        <w:rPr>
          <w:rStyle w:val="FootnoteAnchor"/>
        </w:rPr>
        <w:footnoteReference w:id="61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العقائد العضدية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خير الدين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طبعتا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وراء ذلك آثار لم تر نور الوجود</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إلى أن قضى حياته في كرمان مسجوناً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غير واحد ممن ترجمه أنّه كان يبغض الشيعة ويعاندهم إلى حدّ يضرب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لطائف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العفو وأمر بعرف كما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وأعرض عن الجاهلين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في الكلام لكل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فمستحسن من ذوي الجاه لين </w:t>
      </w:r>
      <w:bookmarkStart w:id="670" w:name="pg11529_105916"/>
    </w:p>
    <w:p>
      <w:pPr>
        <w:pStyle w:val="Heading4"/>
        <w:numPr>
          <w:ilvl w:val="3"/>
          <w:numId w:val="1"/>
        </w:numPr>
        <w:rPr/>
      </w:pPr>
      <w:bookmarkStart w:id="671" w:name="__RefHeading___Toc3829680_73709187"/>
      <w:bookmarkStart w:id="672" w:name="_Toc247"/>
      <w:bookmarkEnd w:id="670"/>
      <w:bookmarkEnd w:id="671"/>
      <w:r>
        <w:rPr/>
        <w:t>2</w:t>
      </w:r>
      <w:r>
        <w:rPr>
          <w:rtl w:val="true"/>
        </w:rPr>
        <w:t xml:space="preserve">. </w:t>
      </w:r>
      <w:r>
        <w:rPr>
          <w:rtl w:val="true"/>
        </w:rPr>
        <w:t>حريته الفكرية في اتخاذ الموقف</w:t>
      </w:r>
      <w:bookmarkEnd w:id="672"/>
    </w:p>
    <w:p>
      <w:pPr>
        <w:pStyle w:val="BookText"/>
        <w:rPr/>
      </w:pPr>
      <w:r>
        <w:rPr>
          <w:rFonts w:ascii="Amiri" w:hAnsi="Amiri" w:eastAsia="Amiri" w:cs="Amiri"/>
          <w:color w:val="111111"/>
          <w:sz w:val="28"/>
          <w:sz w:val="28"/>
          <w:szCs w:val="28"/>
          <w:rtl w:val="true"/>
          <w:lang w:bidi="ar-SA"/>
        </w:rPr>
        <w:t>إنّ الإيجي، أشعري المنهج، يركز على آراء الأشاعرة ويحتج، ولكن ربما يرد عليهم ولإيقاف القارئ على نماذج نشير إلى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أدلّة أصحابه على زيادة صفاته سبحانه على ذاته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مفهوم كونه عالماً حياً قادراً نفس ذاته لم يفد حملها على ذاته وكان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الواجب بمثابة حمل الشيء على نفسه واللازم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القارئ أنّ المستدلّ لم يفرق بين العينية المفهومية والعينية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المدّعى هو الأُولى مع أنّه هو الثانية، ووقف العضدي على فساد الاستدلال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فإنّه لا يفيد إلّازيادة هذا المفهوم على مفهوم الذات، وأمّا زيادة ما صدق عليه هذا المفهوم على حقيقة الذات فلا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وما ذكره يبطل جميع ما أقامه الأشاعرة من البرهان على الزيادة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مسألة التكليف بمالا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عند الأشاعرة، فلمّا رأى أنّ القول به يخالف الفطرة، أخذ يقسم مالا يطاق إلى مراتب، فمنع عن التكليف بالمرتبة القصوى منه، لا الوسطى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يعلم أنّ كثيراً من أدلّة أصحابنا نصب للدليل في غير محل النزاع</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نعم، ربما يأخذه التعصب، فيستدل على مذهبه بشيء مستلزم للدور </w:t>
      </w:r>
    </w:p>
    <w:p>
      <w:pPr>
        <w:pStyle w:val="BookText"/>
        <w:rPr/>
      </w:pPr>
      <w:r>
        <w:rPr>
          <w:rFonts w:ascii="Amiri" w:hAnsi="Amiri" w:eastAsia="Amiri" w:cs="Amiri"/>
          <w:color w:val="111111"/>
          <w:sz w:val="28"/>
          <w:sz w:val="28"/>
          <w:szCs w:val="28"/>
          <w:rtl w:val="true"/>
          <w:lang w:bidi="ar-SA"/>
        </w:rPr>
        <w:t>في مقابل الخصم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تثبت ببيعة أهل الحل والعقد، خلافاً للشيعة، لثبوت إمامة أبي بكر بالبيعة</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كما يستدل على عدم وجوب العصمة في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لا تجب عصمته اتّفاقاً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والمترقب من مثل الإيجي العارف بالمناظرة، الاجتناب عن مثل هذه الاستدلالات التي لا تصح إلّاأن يصحّ الدور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أنّه ينكر القضايا التاريخية المسلمة عند الجميع ويقول في ردّ 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لم يكن يوم الغدير</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ونرى أنّه يطرح فرق الشيعة وينهيها إلى اثنتين وعشرين فرقة، ويأتي بأسماء فرق لم تسمع أذن الدهر بها إلّافي ثنايا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فرق الشيعة البدائية الذين جوزوا البداء على اللّٰه</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ولكنّه غفل عن أنّ الاعتقاد بالبداء بالمعنى الصحيح وهو تغيّر المصير بالأعمال الصالحة والطالحة، عقيدة مشتركة بين الشيعة جمعاء وليست مختصة بفرقة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البداء بما يستلزم الظهور بعد الخفاء على اللّٰه أو غير ذلك فرية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الهفوات الموجودة في الكتاب، غفر اللّٰه لنا و لعباده الصالحين</w:t>
      </w:r>
      <w:r>
        <w:rPr>
          <w:rFonts w:eastAsia="Amiri" w:cs="Amiri" w:ascii="Amiri" w:hAnsi="Amiri"/>
          <w:color w:val="111111"/>
          <w:sz w:val="28"/>
          <w:szCs w:val="28"/>
          <w:rtl w:val="true"/>
          <w:lang w:bidi="ar-SA"/>
        </w:rPr>
        <w:t xml:space="preserve">. </w:t>
      </w:r>
      <w:bookmarkStart w:id="673" w:name="pg11529_105918"/>
    </w:p>
    <w:p>
      <w:pPr>
        <w:pStyle w:val="Heading3"/>
        <w:numPr>
          <w:ilvl w:val="2"/>
          <w:numId w:val="1"/>
        </w:numPr>
        <w:rPr/>
      </w:pPr>
      <w:bookmarkStart w:id="674" w:name="__RefHeading___Toc3829682_73709187"/>
      <w:bookmarkStart w:id="675" w:name="_Toc248"/>
      <w:bookmarkEnd w:id="673"/>
      <w:bookmarkEnd w:id="674"/>
      <w:r>
        <w:rPr>
          <w:rtl w:val="true"/>
        </w:rPr>
        <w:t>(</w:t>
      </w:r>
      <w:r>
        <w:rPr/>
        <w:t>9</w:t>
      </w:r>
      <w:r>
        <w:rPr>
          <w:rtl w:val="true"/>
        </w:rPr>
        <w:t xml:space="preserve">) </w:t>
      </w:r>
      <w:r>
        <w:rPr>
          <w:rtl w:val="true"/>
        </w:rPr>
        <w:t xml:space="preserve">مسعود بن عمر التفتازاني </w:t>
      </w:r>
      <w:r>
        <w:rPr>
          <w:rtl w:val="true"/>
        </w:rPr>
        <w:t>(</w:t>
      </w:r>
      <w:r>
        <w:rPr/>
        <w:t>712</w:t>
      </w:r>
      <w:r>
        <w:rPr>
          <w:rtl w:val="true"/>
        </w:rPr>
        <w:t>-</w:t>
      </w:r>
      <w:r>
        <w:rPr/>
        <w:t>791</w:t>
      </w:r>
      <w:r>
        <w:rPr>
          <w:rtl w:val="true"/>
        </w:rPr>
        <w:t xml:space="preserve"> </w:t>
      </w:r>
      <w:r>
        <w:rPr>
          <w:rtl w:val="true"/>
        </w:rPr>
        <w:t>ه</w:t>
      </w:r>
      <w:r>
        <w:rPr>
          <w:rtl w:val="true"/>
        </w:rPr>
        <w:t>)</w:t>
      </w:r>
      <w:bookmarkEnd w:id="675"/>
    </w:p>
    <w:p>
      <w:pPr>
        <w:pStyle w:val="Heading4"/>
        <w:numPr>
          <w:ilvl w:val="3"/>
          <w:numId w:val="1"/>
        </w:numPr>
        <w:rPr/>
      </w:pPr>
      <w:bookmarkStart w:id="676" w:name="__RefHeading___Toc3829684_73709187"/>
      <w:bookmarkStart w:id="677" w:name="_Toc249"/>
      <w:bookmarkEnd w:id="676"/>
      <w:r>
        <w:rPr>
          <w:rtl w:val="true"/>
        </w:rPr>
        <w:t>اشارة</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هو من أئمّة العربية ومن المتضلّعين في المنطق والكلام، ولد بتفتازان من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خراسان، أخذ العلوم العقلية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الرازي تلميذ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عضد الدين الإيجي وتقدم في الفنون واشتهر ذكره وطال صيته وانتفع الناس بتصانيفه، وانتهت إليه معرفة العلم بالمشرق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سمرقند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4"/>
      </w:r>
    </w:p>
    <w:p>
      <w:pPr>
        <w:pStyle w:val="Heading4"/>
        <w:numPr>
          <w:ilvl w:val="3"/>
          <w:numId w:val="1"/>
        </w:numPr>
        <w:rPr/>
      </w:pPr>
      <w:bookmarkStart w:id="678" w:name="__RefHeading___Toc3829686_73709187"/>
      <w:bookmarkStart w:id="679" w:name="_Toc250"/>
      <w:bookmarkEnd w:id="678"/>
      <w:r>
        <w:rPr>
          <w:rtl w:val="true"/>
        </w:rPr>
        <w:t>آثاره العلمية في الأدب والمنطق والكلام</w:t>
      </w:r>
      <w:bookmarkEnd w:id="679"/>
    </w:p>
    <w:p>
      <w:pPr>
        <w:pStyle w:val="BookText"/>
        <w:rPr/>
      </w:pPr>
      <w:r>
        <w:rPr>
          <w:rFonts w:ascii="Amiri" w:hAnsi="Amiri" w:eastAsia="Amiri" w:cs="Amiri"/>
          <w:color w:val="111111"/>
          <w:sz w:val="28"/>
          <w:sz w:val="28"/>
          <w:szCs w:val="28"/>
          <w:rtl w:val="true"/>
          <w:lang w:bidi="ar-SA"/>
        </w:rPr>
        <w:t>ترك المترجم له آثاراً علمية مشرقة نذكر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القزويني في المعاني و 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البياض عام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 هذا الشرح وأسماه بالمختصر</w:t>
      </w:r>
      <w:r>
        <w:rPr>
          <w:rFonts w:eastAsia="Amiri" w:cs="Amiri" w:ascii="Amiri" w:hAnsi="Amiri"/>
          <w:color w:val="111111"/>
          <w:sz w:val="28"/>
          <w:szCs w:val="28"/>
          <w:rtl w:val="true"/>
          <w:lang w:bidi="ar-SA"/>
        </w:rPr>
        <w:t>.</w:t>
      </w:r>
      <w:bookmarkStart w:id="680" w:name="pg11529_105919"/>
    </w:p>
    <w:p>
      <w:pPr>
        <w:pStyle w:val="BookText"/>
        <w:rPr/>
      </w:pPr>
      <w:bookmarkEnd w:id="6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شرحه على تصريف الزنجاني، فرغ منه عام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شرحه على العقائد النسفية، فرغ منه عام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على شمسية المنطق، فرغ منه عام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مقاصد الطالبين مع شرحه، فرغ منه عام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أحكام المنطق، ألّفه بسمرقند عام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وهذه الآثار كلّها مطبوعة متداولة، وبعضها محور الدراسة في الجامعات العلمية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لطيف أشعاره ما نسبه إليه شيخنا البهائي في كشكوله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عاشق قد مد صفحته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إلى توديع مرتحل</w:t>
      </w:r>
    </w:p>
    <w:p>
      <w:pPr>
        <w:pStyle w:val="BookText"/>
        <w:rPr/>
      </w:pPr>
      <w:r>
        <w:rPr>
          <w:rFonts w:ascii="Amiri" w:hAnsi="Amiri" w:eastAsia="Amiri" w:cs="Amiri"/>
          <w:color w:val="111111"/>
          <w:sz w:val="28"/>
          <w:sz w:val="28"/>
          <w:szCs w:val="28"/>
          <w:rtl w:val="true"/>
          <w:lang w:bidi="ar-SA"/>
        </w:rPr>
        <w:t xml:space="preserve">أو قائم من نعاس فيه لوثته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 لتخطيه من الكسل</w:t>
      </w:r>
    </w:p>
    <w:p>
      <w:pPr>
        <w:pStyle w:val="BookText"/>
        <w:rPr/>
      </w:pPr>
      <w:r>
        <w:rPr>
          <w:rFonts w:ascii="Amiri" w:hAnsi="Amiri" w:eastAsia="Amiri" w:cs="Amiri"/>
          <w:color w:val="111111"/>
          <w:sz w:val="28"/>
          <w:sz w:val="28"/>
          <w:szCs w:val="28"/>
          <w:rtl w:val="true"/>
          <w:lang w:bidi="ar-SA"/>
        </w:rPr>
        <w:t>ويظهر ممّا نقل عنه من الشعر الفارسي أنّه كانت له يد غير قصيرة في الأدب الفارسي</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3829688_73709187"/>
      <w:bookmarkStart w:id="682" w:name="_Toc251"/>
      <w:bookmarkEnd w:id="681"/>
      <w:r>
        <w:rPr>
          <w:rtl w:val="true"/>
        </w:rPr>
        <w:t>أشعري لا ماتريدي</w:t>
      </w:r>
      <w:bookmarkEnd w:id="68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الماتريدية منهج كلامي أسّسه محمد بن محمد بن محمود المعروف بأبي منصور الماتريدي،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بسمرقند في ماوراء النهر ينسب إليها، وتوفّي عام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المنهج قريب من منهج الشيخ الأشعري، والخلاف بينهما لا يتجاوز عدد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تقارب الفواصل بينهما يعسر التمييز بين المنهجين، واقتفاء أثرهما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وسنعقد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هذا المنهج، وحياة مؤسسه، والفروق الموجودة بينه و بين الأشعري، وكان المؤسّسان يعيشان في عصر واحد، ويسعى كلّ منهما للغاية التي يسعى الآخر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الأشعري كان بالعراق قريباً من المعتزلة، والماتريدي كان بخراسان بعيداً عن مواضع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 خراسانياً قاطناً في سمرقند وسرخس وهراة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أشعرياً، ولا يفترق ماطرحه في شرح المقاصد عمّاخطته الأشاعرة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ولنجعل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أشعري أو 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محكّ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النقطة التي تفترق فيها الماتريدية عن الأشاعرة كون القضاء والقدر سالبين للاختيار عند الأشعري، وليسا كذلك عند الماتريدي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والتفتازاني في شرحه على مقاصد الطالبين ينحو إلى القول الأوّل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أكثر الملل أنّ الحوادث بقضاء اللّٰه تعالى وقدره، وهذا يتناول أفعال العباد، وأمره ظاهر عند أهل الحقّ لما تبين أنّه الخالق لها نفسها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ينقل أدلة المعتزلة على أنّه لو كان القضاء والقدر سالبين </w:t>
      </w:r>
      <w:bookmarkStart w:id="683" w:name="pg11529_105921"/>
    </w:p>
    <w:p>
      <w:pPr>
        <w:pStyle w:val="BookText"/>
        <w:rPr/>
      </w:pPr>
      <w:bookmarkEnd w:id="683"/>
      <w:r>
        <w:rPr>
          <w:rFonts w:ascii="Amiri" w:hAnsi="Amiri" w:eastAsia="Amiri" w:cs="Amiri"/>
          <w:color w:val="111111"/>
          <w:sz w:val="28"/>
          <w:sz w:val="28"/>
          <w:szCs w:val="28"/>
          <w:rtl w:val="true"/>
          <w:lang w:bidi="ar-SA"/>
        </w:rPr>
        <w:t>للاختيار، يلزم بطلان الثواب والعقاب</w:t>
      </w:r>
      <w:r>
        <w:rPr>
          <w:rStyle w:val="FootnoteAnchor"/>
          <w:rtl w:val="true"/>
        </w:rPr>
        <w:footnoteReference w:id="626"/>
      </w:r>
      <w:r>
        <w:rPr>
          <w:rFonts w:ascii="Amiri" w:hAnsi="Amiri" w:eastAsia="Amiri" w:cs="Amiri"/>
          <w:color w:val="111111"/>
          <w:sz w:val="28"/>
          <w:sz w:val="28"/>
          <w:szCs w:val="28"/>
          <w:rtl w:val="true"/>
          <w:lang w:bidi="ar-SA"/>
        </w:rPr>
        <w:t>، ثمّ يخرج في مقام الجواب عن استدلال المعتزلة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لا يدل إلّاعلى أنّ القول بأنّ فعل العبد إذا كان بقضاء اللّٰه تعالى وقدره وخلقه وإرادته، يجوز للعبد الإقدام عليه، ويبطل اختياره فيه، واستحقاقه للثواب والعقاب والمدح والذم عليه قول المجوس</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والظاهر منه قبول النتيجة، ومعه لا يمكن أن يعدّ من الفرقة الماتريدية</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829690_73709187"/>
      <w:bookmarkStart w:id="685" w:name="_Toc252"/>
      <w:bookmarkEnd w:id="684"/>
      <w:r>
        <w:rPr>
          <w:rtl w:val="true"/>
        </w:rPr>
        <w:t>مقتطفات من المقاصد</w:t>
      </w:r>
      <w:bookmarkEnd w:id="685"/>
    </w:p>
    <w:p>
      <w:pPr>
        <w:pStyle w:val="BookText"/>
        <w:rPr/>
      </w:pPr>
      <w:r>
        <w:rPr>
          <w:rFonts w:ascii="Amiri" w:hAnsi="Amiri" w:eastAsia="Amiri" w:cs="Amiri"/>
          <w:color w:val="111111"/>
          <w:sz w:val="28"/>
          <w:sz w:val="28"/>
          <w:szCs w:val="28"/>
          <w:rtl w:val="true"/>
          <w:lang w:bidi="ar-SA"/>
        </w:rPr>
        <w:t>إنّ شرح المقاصد كتاب مبسوط في علم الكلام، بعد شرح المواقف للسيد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أصحر في الكتاب بفضائل علي وأهل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رضي اللّٰه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ما ذكر في هذا الفصل من فضائل عليّ</w:t>
      </w:r>
      <w:r>
        <w:rPr>
          <w:rFonts w:eastAsia="Amiri" w:cs="Amiri" w:ascii="Amiri" w:hAnsi="Amiri"/>
          <w:color w:val="111111"/>
          <w:sz w:val="28"/>
          <w:szCs w:val="28"/>
          <w:rtl w:val="true"/>
          <w:lang w:bidi="ar-SA"/>
        </w:rPr>
        <w:t>.</w:t>
      </w:r>
      <w:r>
        <w:rPr>
          <w:rStyle w:val="FootnoteAnchor"/>
        </w:rPr>
        <w:footnoteReference w:id="62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حقّ السيدة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فاطمة الزهراء سيدة نساءالعالمين، وأنّ الحسن والحسين سيدا شباب أهل الجنّة</w:t>
      </w:r>
      <w:r>
        <w:rPr>
          <w:rFonts w:eastAsia="Amiri" w:cs="Amiri" w:ascii="Amiri" w:hAnsi="Amiri"/>
          <w:color w:val="111111"/>
          <w:sz w:val="28"/>
          <w:szCs w:val="28"/>
          <w:rtl w:val="true"/>
          <w:lang w:bidi="ar-SA"/>
        </w:rPr>
        <w:t>.</w:t>
      </w:r>
      <w:r>
        <w:rPr>
          <w:rStyle w:val="FootnoteAnchor"/>
        </w:rPr>
        <w:footnoteReference w:id="62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حقّ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الأحاديث الصحيحة في ظهور إمام من ولد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30"/>
      </w:r>
      <w:bookmarkStart w:id="686" w:name="pg11529_105923"/>
    </w:p>
    <w:p>
      <w:pPr>
        <w:pStyle w:val="Heading3"/>
        <w:numPr>
          <w:ilvl w:val="2"/>
          <w:numId w:val="1"/>
        </w:numPr>
        <w:rPr/>
      </w:pPr>
      <w:bookmarkStart w:id="687" w:name="__RefHeading___Toc3829692_73709187"/>
      <w:bookmarkStart w:id="688" w:name="_Toc253"/>
      <w:bookmarkEnd w:id="686"/>
      <w:bookmarkEnd w:id="687"/>
      <w:r>
        <w:rPr>
          <w:rtl w:val="true"/>
        </w:rPr>
        <w:t>(</w:t>
      </w:r>
      <w:r>
        <w:rPr/>
        <w:t>10</w:t>
      </w:r>
      <w:r>
        <w:rPr>
          <w:rtl w:val="true"/>
        </w:rPr>
        <w:t xml:space="preserve">) </w:t>
      </w:r>
      <w:r>
        <w:rPr>
          <w:rtl w:val="true"/>
        </w:rPr>
        <w:t xml:space="preserve">السيد الشريف الجرجاني الأستر آبادي </w:t>
      </w:r>
      <w:r>
        <w:rPr>
          <w:rtl w:val="true"/>
        </w:rPr>
        <w:t>(</w:t>
      </w:r>
      <w:r>
        <w:rPr/>
        <w:t>740</w:t>
      </w:r>
      <w:r>
        <w:rPr>
          <w:rtl w:val="true"/>
        </w:rPr>
        <w:t>-</w:t>
      </w:r>
      <w:r>
        <w:rPr/>
        <w:t>816</w:t>
      </w:r>
      <w:r>
        <w:rPr>
          <w:rtl w:val="true"/>
        </w:rPr>
        <w:t xml:space="preserve"> </w:t>
      </w:r>
      <w:r>
        <w:rPr>
          <w:rtl w:val="true"/>
        </w:rPr>
        <w:t>ه</w:t>
      </w:r>
      <w:r>
        <w:rPr>
          <w:rtl w:val="true"/>
        </w:rPr>
        <w:t>)</w:t>
      </w:r>
      <w:bookmarkEnd w:id="688"/>
    </w:p>
    <w:p>
      <w:pPr>
        <w:pStyle w:val="Heading4"/>
        <w:numPr>
          <w:ilvl w:val="3"/>
          <w:numId w:val="1"/>
        </w:numPr>
        <w:rPr/>
      </w:pPr>
      <w:bookmarkStart w:id="689" w:name="__RefHeading___Toc3829694_73709187"/>
      <w:bookmarkStart w:id="690" w:name="_Toc254"/>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علي بن محمد المعروف بالسيد الشريف الجرجاني من المتضلّعين في الأدب العربي، المعدود من كبار المتكلّمين على المنهج الأشعري 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دروسه في شيراز، ولمّا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غادرها الجرجاني وألقى عصا رحله في سمرقند، ولكنّه عاد أيضاً إلى شيراز بعد موت تيمور</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وهو يعادل التفتازاني في التوغّل في العلمين، الأدب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الشريف أدق نظراً منه، وآثاره العلمية تعرب عن تخصصه في بعض العلوم، ومشاركته في كثير منها</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3829696_73709187"/>
      <w:bookmarkStart w:id="692" w:name="_Toc255"/>
      <w:bookmarkEnd w:id="691"/>
      <w:r>
        <w:rPr>
          <w:rtl w:val="true"/>
        </w:rPr>
        <w:t>آثاره العلمية</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شرحه الكبير على مواقف القاضي عضد الدين الإيجي وهو شرح مبسوط، بلغ الغاية في توضيح ما ذكره القاضي، وقد طبع كراراً، وأخيراً في ثمانية أجزاء، في أربعة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الكبرى والصغرى في المنطق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الحواشي على المطول للتفتازاني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التآليف البالغة نحو خمسين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برز جميع ما عنونّاه إلى الطبع</w:t>
      </w:r>
      <w:r>
        <w:rPr>
          <w:rFonts w:eastAsia="Amiri" w:cs="Amiri" w:ascii="Amiri" w:hAnsi="Amiri"/>
          <w:color w:val="111111"/>
          <w:sz w:val="28"/>
          <w:szCs w:val="28"/>
          <w:rtl w:val="true"/>
          <w:lang w:bidi="ar-SA"/>
        </w:rPr>
        <w:t>.</w:t>
      </w:r>
      <w:r>
        <w:rPr>
          <w:rStyle w:val="FootnoteAnchor"/>
          <w:rtl w:val="true"/>
        </w:rPr>
        <w:footnoteReference w:id="632"/>
      </w:r>
      <w:bookmarkStart w:id="693" w:name="pg11529_105925"/>
    </w:p>
    <w:p>
      <w:pPr>
        <w:pStyle w:val="Heading3"/>
        <w:numPr>
          <w:ilvl w:val="2"/>
          <w:numId w:val="1"/>
        </w:numPr>
        <w:rPr/>
      </w:pPr>
      <w:bookmarkStart w:id="694" w:name="__RefHeading___Toc3829698_73709187"/>
      <w:bookmarkStart w:id="695" w:name="_Toc256"/>
      <w:bookmarkEnd w:id="693"/>
      <w:bookmarkEnd w:id="694"/>
      <w:r>
        <w:rPr>
          <w:rtl w:val="true"/>
        </w:rPr>
        <w:t>(</w:t>
      </w:r>
      <w:r>
        <w:rPr/>
        <w:t>11</w:t>
      </w:r>
      <w:r>
        <w:rPr>
          <w:rtl w:val="true"/>
        </w:rPr>
        <w:t xml:space="preserve">) </w:t>
      </w:r>
      <w:r>
        <w:rPr>
          <w:rtl w:val="true"/>
        </w:rPr>
        <w:t xml:space="preserve">علاء الدين علي بن محمد القوشجي مؤلّف شرح التجريد الجديد </w:t>
      </w:r>
      <w:r>
        <w:rPr>
          <w:rtl w:val="true"/>
        </w:rPr>
        <w:t xml:space="preserve">(... - </w:t>
      </w:r>
      <w:r>
        <w:rPr/>
        <w:t>879</w:t>
      </w:r>
      <w:r>
        <w:rPr>
          <w:rtl w:val="true"/>
        </w:rPr>
        <w:t xml:space="preserve"> </w:t>
      </w:r>
      <w:r>
        <w:rPr>
          <w:rtl w:val="true"/>
        </w:rPr>
        <w:t>ه</w:t>
      </w:r>
      <w:r>
        <w:rPr>
          <w:rtl w:val="true"/>
        </w:rPr>
        <w:t>)</w:t>
      </w:r>
      <w:bookmarkEnd w:id="695"/>
    </w:p>
    <w:p>
      <w:pPr>
        <w:pStyle w:val="Heading4"/>
        <w:numPr>
          <w:ilvl w:val="3"/>
          <w:numId w:val="1"/>
        </w:numPr>
        <w:rPr/>
      </w:pPr>
      <w:bookmarkStart w:id="696" w:name="__RefHeading___Toc3829700_73709187"/>
      <w:bookmarkStart w:id="697" w:name="_Toc257"/>
      <w:bookmarkEnd w:id="696"/>
      <w:r>
        <w:rPr>
          <w:rtl w:val="true"/>
        </w:rPr>
        <w:t>اشارة</w:t>
      </w:r>
      <w:bookmarkEnd w:id="69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القوشجي الحنفي فلكي رياضي، متكلم بارع، أصله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والقوشجي كلمة تركية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كان أبوه من خدام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ماوراء النهر، يحفظ له البزاة، ثمّ ذهب إلى كرمان فقرأ على علمائها وصنّف فيها شرح التجريد للطوسي، وعاد إلى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رصداً فيها، ولم يكمله فأكمله القوشجي، ثمّ ذهب إلى تبريز فأكرمه سلطانها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حسن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في سفارة إلى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بلاد الروم، ليصلح بينهما فاستبقاه محمد خان عنده، فألّف له رسالة في الحساب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علم الهيئة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 محمدخان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صوفيا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بالآستانة، وتوفي فيها، ودفن في جوار الصحابي أبي أيوب الأنصاري</w:t>
      </w:r>
      <w:r>
        <w:rPr>
          <w:rFonts w:eastAsia="Amiri" w:cs="Amiri" w:ascii="Amiri" w:hAnsi="Amiri"/>
          <w:color w:val="111111"/>
          <w:sz w:val="28"/>
          <w:szCs w:val="28"/>
          <w:rtl w:val="true"/>
          <w:lang w:bidi="ar-SA"/>
        </w:rPr>
        <w:t xml:space="preserve">. </w:t>
      </w:r>
      <w:bookmarkStart w:id="698" w:name="pg11529_105926"/>
    </w:p>
    <w:p>
      <w:pPr>
        <w:pStyle w:val="Heading4"/>
        <w:numPr>
          <w:ilvl w:val="3"/>
          <w:numId w:val="1"/>
        </w:numPr>
        <w:rPr/>
      </w:pPr>
      <w:bookmarkStart w:id="699" w:name="__RefHeading___Toc3829702_73709187"/>
      <w:bookmarkStart w:id="700" w:name="_Toc258"/>
      <w:bookmarkEnd w:id="698"/>
      <w:bookmarkEnd w:id="699"/>
      <w:r>
        <w:rPr>
          <w:rtl w:val="true"/>
        </w:rPr>
        <w:t>آثاره العلمية</w:t>
      </w:r>
      <w:bookmarkEnd w:id="700"/>
    </w:p>
    <w:p>
      <w:pPr>
        <w:pStyle w:val="BookText"/>
        <w:rPr/>
      </w:pPr>
      <w:r>
        <w:rPr>
          <w:rFonts w:ascii="Amiri" w:hAnsi="Amiri" w:eastAsia="Amiri" w:cs="Amiri"/>
          <w:color w:val="111111"/>
          <w:sz w:val="28"/>
          <w:sz w:val="28"/>
          <w:szCs w:val="28"/>
          <w:rtl w:val="true"/>
          <w:lang w:bidi="ar-SA"/>
        </w:rPr>
        <w:t xml:space="preserve">من أشهر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المحقّق الطوسي، وقد شرحه ببسط و استيعاب، وخالفه في مواضع لا توافق منهجه الأشعري، ولكنّه أنصف في موارد حيث شرح العبارة ولم يزد عليها بشيء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التجريد الذي صنّفه في هذا الفن المولى الأعظم، والحبر المعظم، قدوة العلماء الراسخين، أسوة الحكماء المتألهين، نصير الحقّ والملة والدين، محمد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و روّح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مخزون بالعجائب، وتأليف مشحون بالغرائب، فهو وإن كان صغير الحجم، وجيز النظم، فهو كثير العلم، عظيم الاسم، جليل البيان، رفيع المكان، حسن النظام، مقبول الأئمّة العظام، لم تظفر بمثله علماء الأعصار، ولم يأت بشبهه الفضلاء في القرون والأدوار، مشتمل على إشارات إلى مطالب هي الأُمهات، مشحون بتنبيهات على مباحث هي المهمات، مملوّ بجواهر كلّها كالفصوص، ويحتوي على كلمات يجري أكثرها مجرى النصوص، متضمن لبيانات معجزة، في عبارات موجزة، وتلويحات رائقة لكمالات شائقة، يفجر ينبوع السلاسة من لفظه، ولكن معانيه لها السحرة تسجد، وهو في الاشتهار كالشمس في رائعة النهار، تداولته أيدي النظار، وسابقت في ميادينه جياد الأفكار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أشار إلى أنّ شمس الحقّ والملة والدين محمد الإصفهاني قد شرحه قبله، فهو قدر طاقته حام حول مقاصده، وبقدر وسعه جال في ميدان دلائله وشواهده، وأنّ السيد الشريف الجرجاني علّق على ذلك الشرح حواشي تشتمل على تحقيقات رائقة، ولكن مع ذلك كان كثيراً من مخفيات رموز ذلك الكتاب باقياً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أهدى كتابه إلى سلطان عصره أبي سعيد الكوركاني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الشرح حواش من المحقّقين كالمحقّق الأردبيلي وغيره، وهذا الكتاب أبسط كتاب في الكلام الأشعري بعد شرح المواقف</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له تآليف أُخرى ذكرت في الأعلام ومعجم المؤلفين وغيرهما من كتب التراجم، و في كتاب ريحانة الأدب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إضافية للقوشجي فلاحظه</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1529_105929"/>
      <w:bookmarkStart w:id="702" w:name="pg11529_105929"/>
      <w:bookmarkEnd w:id="702"/>
    </w:p>
    <w:p>
      <w:pPr>
        <w:pStyle w:val="Heading2"/>
        <w:numPr>
          <w:ilvl w:val="1"/>
          <w:numId w:val="1"/>
        </w:numPr>
        <w:rPr/>
      </w:pPr>
      <w:bookmarkStart w:id="703" w:name="pg11529_105929"/>
      <w:bookmarkStart w:id="704" w:name="__RefHeading___Toc3829704_73709187"/>
      <w:bookmarkStart w:id="705" w:name="_Toc259"/>
      <w:bookmarkEnd w:id="703"/>
      <w:bookmarkEnd w:id="704"/>
      <w:r>
        <w:rPr>
          <w:rtl w:val="true"/>
        </w:rPr>
        <w:t>الفصل الخامس ذكر جماعة من الأشاعرة وطبقاتهم</w:t>
      </w:r>
      <w:bookmarkEnd w:id="705"/>
    </w:p>
    <w:p>
      <w:pPr>
        <w:pStyle w:val="Heading3"/>
        <w:numPr>
          <w:ilvl w:val="2"/>
          <w:numId w:val="1"/>
        </w:numPr>
        <w:rPr/>
      </w:pPr>
      <w:bookmarkStart w:id="706" w:name="__RefHeading___Toc3829706_73709187"/>
      <w:bookmarkStart w:id="707" w:name="_Toc260"/>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وممّا يناسب إلفات النظر إليه، أنّ ابن النديم عنون الشيخ الأشعري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الكلابية أصحاب عبد اللّٰه بن محمد بن كلاب القطان، وعنوان البحث يعطي أنّه من أصحابه ومقتفي منهجه، ولم يذكر من تلاميذ الأشعري إلّا شخصين، وقال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الدمياني، وحمويه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يستعين بهما، على المهاترة والمشاغبة، وقد كان فيهما علم على مذهبه، ولا كتاب لهما يعرف</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ولكن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أعيان مشاهير أصحابه، وخصّ لهم باباً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جماعة من أعيان مشاهير أصحابه، إذ كان فضل المقتدي يدل على فضل المقتدى به، ثمّ ذكر فهرس أسمائهم على النحو التالي</w:t>
      </w:r>
      <w:r>
        <w:rPr>
          <w:rFonts w:eastAsia="Amiri" w:cs="Amiri" w:ascii="Amiri" w:hAnsi="Amiri"/>
          <w:color w:val="111111"/>
          <w:sz w:val="28"/>
          <w:szCs w:val="28"/>
          <w:rtl w:val="true"/>
          <w:lang w:bidi="ar-SA"/>
        </w:rPr>
        <w:t xml:space="preserve">: </w:t>
      </w:r>
      <w:bookmarkStart w:id="708" w:name="pg11529_105930"/>
    </w:p>
    <w:p>
      <w:pPr>
        <w:pStyle w:val="Heading3"/>
        <w:numPr>
          <w:ilvl w:val="2"/>
          <w:numId w:val="1"/>
        </w:numPr>
        <w:rPr/>
      </w:pPr>
      <w:bookmarkStart w:id="709" w:name="__RefHeading___Toc3829708_73709187"/>
      <w:bookmarkStart w:id="710" w:name="_Toc261"/>
      <w:bookmarkEnd w:id="708"/>
      <w:bookmarkEnd w:id="709"/>
      <w:r>
        <w:rPr>
          <w:rtl w:val="true"/>
        </w:rPr>
        <w:t>الطبقة الأُولى من أصحاب الأشعري</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بن مجاهد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الباهلي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الحسين الشيرازي الصوفي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الطبري المعروف بالعراقي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القفال الشاشي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سهل الصعلوكي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زيد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بن خفيف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الجرجاني المعروف بالإسماعيلي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عبد العزيز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السلمي البغدادي النقاش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الإصبهاني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القرشي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البخاري الاودني</w:t>
      </w:r>
      <w:r>
        <w:rPr>
          <w:rFonts w:eastAsia="Amiri" w:cs="Amiri" w:ascii="Amiri" w:hAnsi="Amiri"/>
          <w:color w:val="111111"/>
          <w:sz w:val="28"/>
          <w:szCs w:val="28"/>
          <w:rtl w:val="true"/>
          <w:lang w:bidi="ar-SA"/>
        </w:rPr>
        <w:t xml:space="preserve">. </w:t>
      </w:r>
      <w:bookmarkStart w:id="711" w:name="pg11529_105931"/>
    </w:p>
    <w:p>
      <w:pPr>
        <w:pStyle w:val="BookText"/>
        <w:rPr/>
      </w:pPr>
      <w:bookmarkEnd w:id="71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بن حمشاد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بن سمعون البغدادي المذكر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الرحمن الشروطي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الفقيه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أصحاب الشيخ أبو الحسن الأشعري الذين تتلمذوا عليه، وارتووا من منهل علمه، ويعدّون من الطبقة الأُولى للأشاعرة؛ وأمّا الطبقة الثانية، وهم أصحاب أصحابه، ممّن سلكوا مسلكه في الأُصول وتأدّبوا بآدابه، فقد جاء بأسمائهم وترجمتهم ابن عساكر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نأتي بأسمائهم، ومن أراد الوقوف على حياتهم وكتبهم، فعليه الرجوع إليه، وهؤلاء عبارة عن</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3829710_73709187"/>
      <w:bookmarkStart w:id="713" w:name="_Toc262"/>
      <w:bookmarkEnd w:id="712"/>
      <w:r>
        <w:rPr>
          <w:rtl w:val="true"/>
        </w:rPr>
        <w:t>الطبقة الثانية من أصحابه</w:t>
      </w:r>
      <w:bookmarkEnd w:id="71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سعد بن أبي بكر الإسماعيلي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الطيب بن أبي سهل الصعلوكي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داود المقري الداراني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أبو بكر بن الطيب بن الباقلاني</w:t>
      </w:r>
      <w:r>
        <w:rPr>
          <w:rFonts w:eastAsia="Amiri" w:cs="Amiri" w:ascii="Amiri" w:hAnsi="Amiri"/>
          <w:color w:val="111111"/>
          <w:sz w:val="28"/>
          <w:szCs w:val="28"/>
          <w:rtl w:val="true"/>
          <w:lang w:bidi="ar-SA"/>
        </w:rPr>
        <w:t>.</w:t>
      </w:r>
      <w:r>
        <w:rPr>
          <w:rStyle w:val="FootnoteAnchor"/>
        </w:rPr>
        <w:footnoteReference w:id="63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الدقاق النيسابوري شيخ أبي القاسم القشيري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أبو عبد اللّٰه بن البيع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نصر بن أبي بكر الإسماعيلي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أبو بكر بن فورك الإصبهاني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سعد بن عثمان النيسابوري الخركوشي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 محمد بن الحسين البسطامي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بن أبي عمرو البجلي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ماشاذه الإصبهاني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بن المهتدي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معمر بن أبي سعد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حازم العبدوي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أبو إسحاق الإسفرائيني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بن شاذان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الحافظ الإصبهاني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حامد أحمد بن محمد الاستوائي الدلوي</w:t>
      </w:r>
      <w:r>
        <w:rPr>
          <w:rFonts w:eastAsia="Amiri" w:cs="Amiri" w:ascii="Amiri" w:hAnsi="Amiri"/>
          <w:color w:val="111111"/>
          <w:sz w:val="28"/>
          <w:szCs w:val="28"/>
          <w:rtl w:val="true"/>
          <w:lang w:bidi="ar-SA"/>
        </w:rPr>
        <w:t xml:space="preserve">. </w:t>
      </w:r>
      <w:bookmarkStart w:id="714" w:name="pg11529_105933"/>
    </w:p>
    <w:p>
      <w:pPr>
        <w:pStyle w:val="Heading3"/>
        <w:numPr>
          <w:ilvl w:val="2"/>
          <w:numId w:val="1"/>
        </w:numPr>
        <w:rPr/>
      </w:pPr>
      <w:bookmarkStart w:id="715" w:name="__RefHeading___Toc3829712_73709187"/>
      <w:bookmarkStart w:id="716" w:name="_Toc263"/>
      <w:bookmarkEnd w:id="714"/>
      <w:bookmarkEnd w:id="715"/>
      <w:r>
        <w:rPr>
          <w:rtl w:val="true"/>
        </w:rPr>
        <w:t>الطبقة الثالثة من أصحابه</w:t>
      </w:r>
      <w:bookmarkEnd w:id="716"/>
    </w:p>
    <w:p>
      <w:pPr>
        <w:pStyle w:val="BookText"/>
        <w:rPr/>
      </w:pPr>
      <w:r>
        <w:rPr>
          <w:rFonts w:ascii="Amiri" w:hAnsi="Amiri" w:eastAsia="Amiri" w:cs="Amiri"/>
          <w:color w:val="111111"/>
          <w:sz w:val="28"/>
          <w:sz w:val="28"/>
          <w:szCs w:val="28"/>
          <w:rtl w:val="true"/>
          <w:lang w:bidi="ar-SA"/>
        </w:rPr>
        <w:t>المراد من هذه الطبقة من لقي أصحابه وأخذ العلم عنهم، وإليك أسماء من ذكرهم وترجمهم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السكري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الأيوبي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الوهاب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النعيمي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طاهر بن خراشة الدمشقي المقري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أبو منصور النيسابوري البغدادي</w:t>
      </w:r>
      <w:r>
        <w:rPr>
          <w:rFonts w:eastAsia="Amiri" w:cs="Amiri" w:ascii="Amiri" w:hAnsi="Amiri"/>
          <w:color w:val="111111"/>
          <w:sz w:val="28"/>
          <w:szCs w:val="28"/>
          <w:rtl w:val="true"/>
          <w:lang w:bidi="ar-SA"/>
        </w:rPr>
        <w:t>.</w:t>
      </w:r>
      <w:r>
        <w:rPr>
          <w:rStyle w:val="FootnoteAnchor"/>
        </w:rPr>
        <w:footnoteReference w:id="636"/>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الهروي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الدمشقي المعروف بابن الجرمي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الجويني والد الإمام أبي المعالي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بن أبي عثمان الهمداني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السمناني قاضي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حاتم الطبري المعروف بالقزويني</w:t>
      </w:r>
      <w:r>
        <w:rPr>
          <w:rFonts w:eastAsia="Amiri" w:cs="Amiri" w:ascii="Amiri" w:hAnsi="Amiri"/>
          <w:color w:val="111111"/>
          <w:sz w:val="28"/>
          <w:szCs w:val="28"/>
          <w:rtl w:val="true"/>
          <w:lang w:bidi="ar-SA"/>
        </w:rPr>
        <w:t xml:space="preserve">. </w:t>
      </w:r>
      <w:bookmarkStart w:id="717" w:name="pg11529_105934"/>
    </w:p>
    <w:p>
      <w:pPr>
        <w:pStyle w:val="BookText"/>
        <w:rPr/>
      </w:pPr>
      <w:bookmarkEnd w:id="717"/>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رشا بن نظيف المقري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الإصبهاني المعروف بابن اللبان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الفتح سليم بن أيوب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الخبازي المقري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بن عمروس البغدادي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أبو القاسم الإسفرائيني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أبو بكر البيهقي</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3829714_73709187"/>
      <w:bookmarkStart w:id="719" w:name="_Toc264"/>
      <w:bookmarkEnd w:id="718"/>
      <w:r>
        <w:rPr>
          <w:rtl w:val="true"/>
        </w:rPr>
        <w:t>الطبقة الرابعة من أصحابه</w:t>
      </w:r>
      <w:bookmarkEnd w:id="71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الخطيب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أبو القاسم القشيري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بن أبي حريصة الهمداني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المظفر الإسفرائيني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إبراهيم بن علي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المعالي الجويني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الفتح نصر بن إبراهيم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الطبري</w:t>
      </w:r>
      <w:r>
        <w:rPr>
          <w:rFonts w:eastAsia="Amiri" w:cs="Amiri" w:ascii="Amiri" w:hAnsi="Amiri"/>
          <w:color w:val="111111"/>
          <w:sz w:val="28"/>
          <w:szCs w:val="28"/>
          <w:rtl w:val="true"/>
          <w:lang w:bidi="ar-SA"/>
        </w:rPr>
        <w:t xml:space="preserve">. </w:t>
      </w:r>
      <w:bookmarkStart w:id="720" w:name="pg11529_105935"/>
    </w:p>
    <w:p>
      <w:pPr>
        <w:pStyle w:val="Heading3"/>
        <w:numPr>
          <w:ilvl w:val="2"/>
          <w:numId w:val="1"/>
        </w:numPr>
        <w:rPr/>
      </w:pPr>
      <w:bookmarkStart w:id="721" w:name="__RefHeading___Toc3829716_73709187"/>
      <w:bookmarkStart w:id="722" w:name="_Toc265"/>
      <w:bookmarkEnd w:id="720"/>
      <w:bookmarkEnd w:id="721"/>
      <w:r>
        <w:rPr>
          <w:rtl w:val="true"/>
        </w:rPr>
        <w:t>الطبقة الخامسة من أصحابه</w:t>
      </w:r>
      <w:bookmarkEnd w:id="722"/>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المظفر الخوافي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الحسن الطبري المعروف بالكيا الهراسي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حجة الإسلام أبو حامد الطوسي الغزالي</w:t>
      </w:r>
      <w:r>
        <w:rPr>
          <w:rFonts w:eastAsia="Amiri" w:cs="Amiri" w:ascii="Amiri" w:hAnsi="Amiri"/>
          <w:color w:val="111111"/>
          <w:sz w:val="28"/>
          <w:szCs w:val="28"/>
          <w:rtl w:val="true"/>
          <w:lang w:bidi="ar-SA"/>
        </w:rPr>
        <w:t>.</w:t>
      </w:r>
      <w:r>
        <w:rPr>
          <w:rStyle w:val="FootnoteAnchor"/>
        </w:rPr>
        <w:footnoteReference w:id="637"/>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بكر الشاشي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الأنصاري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نصر بن أبي القاسم القشيري</w:t>
      </w:r>
      <w:r>
        <w:rPr>
          <w:rFonts w:eastAsia="Amiri" w:cs="Amiri" w:ascii="Amiri" w:hAnsi="Amiri"/>
          <w:color w:val="111111"/>
          <w:sz w:val="28"/>
          <w:szCs w:val="28"/>
          <w:rtl w:val="true"/>
          <w:lang w:bidi="ar-SA"/>
        </w:rPr>
        <w:t>.</w:t>
      </w:r>
      <w:r>
        <w:rPr>
          <w:rStyle w:val="FootnoteAnchor"/>
        </w:rPr>
        <w:footnoteReference w:id="638"/>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علي الحسن بن سليمان الإصبهاني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أسعد بن أبي نصر بن الفضل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محمد بن أحمد بن يحيى بن جني العثماني الديباجي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أبو العباس أحمد بن سلامة المعروف بابن الرطبي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أبو عبد اللّٰه الفراوي النيسابوري</w:t>
      </w:r>
      <w:r>
        <w:rPr>
          <w:rFonts w:eastAsia="Amiri" w:cs="Amiri" w:ascii="Amiri" w:hAnsi="Amiri"/>
          <w:color w:val="111111"/>
          <w:sz w:val="28"/>
          <w:szCs w:val="28"/>
          <w:rtl w:val="true"/>
          <w:lang w:bidi="ar-SA"/>
        </w:rPr>
        <w:t xml:space="preserve">. </w:t>
      </w:r>
      <w:bookmarkStart w:id="723" w:name="pg11529_105936"/>
    </w:p>
    <w:p>
      <w:pPr>
        <w:pStyle w:val="BookText"/>
        <w:rPr/>
      </w:pPr>
      <w:bookmarkEnd w:id="723"/>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سعد إسماعيل بن أحمد النيسابوري المعروف بالكرماني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الحسن السلمي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منصور محمود بن أحمد بن عبد المنعم ماشاذه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الفتح محمد بن الفضل بن محمد بن المعتمد الإسفرائيني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الفتح نصر اللّٰه بن محمد بن عبد القوي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الذين ذكر ابن عساكر أسماءهم وشيئاً من حياتهم، وقد أدرك هو نفسه عدة من الطبقة الخامسة، بعضها بالمعاصرة وبعضها بالرؤية والمجالسة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تاج الدين أبا نصر عبد الوهاب بن علي السبكي قد استدرك على ابن عساكر الطبقات الأُخرى التي لم يدركها ابن عساكر، وقد ذكر ابن عساكر خمس طبقات لأصحابه فاستدرك عليه الطبقتين التاليتين وقال</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3829718_73709187"/>
      <w:bookmarkStart w:id="725" w:name="_Toc266"/>
      <w:bookmarkEnd w:id="724"/>
      <w:r>
        <w:rPr>
          <w:rtl w:val="true"/>
        </w:rPr>
        <w:t>ومن السادسة</w:t>
      </w:r>
      <w:bookmarkEnd w:id="725"/>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فخر الدين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الآمدي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الإسلامي عز الدين بن عبد السلام</w:t>
      </w:r>
      <w:r>
        <w:rPr>
          <w:rFonts w:eastAsia="Amiri" w:cs="Amiri" w:ascii="Amiri" w:hAnsi="Amiri"/>
          <w:color w:val="111111"/>
          <w:sz w:val="28"/>
          <w:szCs w:val="28"/>
          <w:rtl w:val="true"/>
          <w:lang w:bidi="ar-SA"/>
        </w:rPr>
        <w:t>.</w:t>
      </w:r>
      <w:bookmarkStart w:id="726" w:name="pg11529_105937"/>
    </w:p>
    <w:p>
      <w:pPr>
        <w:pStyle w:val="BookText"/>
        <w:rPr/>
      </w:pPr>
      <w:bookmarkEnd w:id="726"/>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عمرو بن الحاجب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الإسلام عز الدين الحصيري الحنفي،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 والحاصل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الخسرو شاهي</w:t>
      </w:r>
      <w:r>
        <w:rPr>
          <w:rFonts w:eastAsia="Amiri" w:cs="Amiri" w:ascii="Amiri" w:hAnsi="Amiri"/>
          <w:color w:val="111111"/>
          <w:sz w:val="28"/>
          <w:szCs w:val="28"/>
          <w:rtl w:val="true"/>
          <w:lang w:bidi="ar-SA"/>
        </w:rPr>
        <w:t>.</w:t>
      </w:r>
      <w:r>
        <w:rPr>
          <w:rStyle w:val="FootnoteAnchor"/>
          <w:rtl w:val="true"/>
        </w:rPr>
        <w:footnoteReference w:id="639"/>
      </w:r>
    </w:p>
    <w:p>
      <w:pPr>
        <w:pStyle w:val="Heading3"/>
        <w:numPr>
          <w:ilvl w:val="2"/>
          <w:numId w:val="1"/>
        </w:numPr>
        <w:rPr/>
      </w:pPr>
      <w:bookmarkStart w:id="727" w:name="__RefHeading___Toc3829720_73709187"/>
      <w:bookmarkStart w:id="728" w:name="_Toc267"/>
      <w:bookmarkEnd w:id="727"/>
      <w:r>
        <w:rPr>
          <w:rtl w:val="true"/>
        </w:rPr>
        <w:t>ومن السابعة</w:t>
      </w:r>
      <w:bookmarkEnd w:id="728"/>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الإسلام تقي الدين ابن دقيق العيد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علاء الدين الباجي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الإمام الوالد تقي الدين السبكي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صفي الدين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صدر الدين بن المرحل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أخيه الشيخ زين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صدر الدين سليمان عبد الحكم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شمس الدين الحريري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جمال الدين الزملكاني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جمال الدين بن 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جمال الدين ابن جميل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القضاة شمس الدين السروجي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شمس الدين بن الحريري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عضد الدين الإيجي الشيرازي</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وهاهنا نجعجع بالقلم عن الإفاضة، ونترك أسماء الباقين من الأشاعرة إلى كتب التراجم، وقد وقفت على ترجمة أعيانهم ومشاهيرهم الذين استثمروا المنهج ونضجوه، ودافعوا عنه بحماس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وقفت على حياة الإمام الأشعري ومنهجه الكلامي وترجمة الشخصيات البارزة الذين أرسوا ما شيّده، ونضجوا منهجه، ولكن الذين جاءُوا بعدهم في أقطار الشرق والغرب ما راموا إلّاتحرير ما ورثوه من مشايخهم وأساتذتهم، ولم يضيفوا عليها شيئاً قابلاً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الثاني من الكتاب ويليه الجزء الثالث في تبيين عقائد الماتريدية والمعتزلة إن شاء اللّٰه تعالى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11529_105941"/>
      <w:bookmarkStart w:id="730" w:name="pg11529_105941"/>
      <w:bookmarkEnd w:id="730"/>
    </w:p>
    <w:p>
      <w:pPr>
        <w:pStyle w:val="Heading2"/>
        <w:numPr>
          <w:ilvl w:val="1"/>
          <w:numId w:val="1"/>
        </w:numPr>
        <w:rPr/>
      </w:pPr>
      <w:bookmarkStart w:id="731" w:name="pg11529_105941"/>
      <w:bookmarkStart w:id="732" w:name="__RefHeading___Toc3829722_73709187"/>
      <w:bookmarkStart w:id="733" w:name="_Toc268"/>
      <w:bookmarkEnd w:id="731"/>
      <w:bookmarkEnd w:id="732"/>
      <w:r>
        <w:rPr>
          <w:rtl w:val="true"/>
        </w:rPr>
        <w:t>فهرس المصادر</w:t>
      </w:r>
      <w:bookmarkEnd w:id="733"/>
    </w:p>
    <w:p>
      <w:pPr>
        <w:pStyle w:val="Heading3"/>
        <w:numPr>
          <w:ilvl w:val="2"/>
          <w:numId w:val="1"/>
        </w:numPr>
        <w:rPr/>
      </w:pPr>
      <w:bookmarkStart w:id="734" w:name="__RefHeading___Toc3829724_73709187"/>
      <w:bookmarkStart w:id="735" w:name="_Toc269"/>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نبدأ تبركاً بالقرآن الكريم</w:t>
      </w:r>
    </w:p>
    <w:p>
      <w:pPr>
        <w:pStyle w:val="Heading3"/>
        <w:numPr>
          <w:ilvl w:val="2"/>
          <w:numId w:val="1"/>
        </w:numPr>
        <w:rPr/>
      </w:pPr>
      <w:bookmarkStart w:id="736" w:name="__RefHeading___Toc3829726_73709187"/>
      <w:bookmarkStart w:id="737" w:name="_Toc270"/>
      <w:bookmarkEnd w:id="736"/>
      <w:r>
        <w:rPr>
          <w:rtl w:val="true"/>
        </w:rPr>
        <w:t>حرف الألف</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الجامعة الإسلامية،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 عصره وحياته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استحسان الخوض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الدكن،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38" w:name="pg11529_105942"/>
    </w:p>
    <w:p>
      <w:pPr>
        <w:pStyle w:val="BookText"/>
        <w:rPr/>
      </w:pPr>
      <w:bookmarkEnd w:id="738"/>
      <w:r>
        <w:rPr>
          <w:rFonts w:ascii="Amiri" w:hAnsi="Amiri" w:eastAsia="Amiri" w:cs="Amiri"/>
          <w:color w:val="111111"/>
          <w:sz w:val="28"/>
          <w:sz w:val="28"/>
          <w:szCs w:val="28"/>
          <w:rtl w:val="true"/>
          <w:lang w:bidi="ar-SA"/>
        </w:rPr>
        <w:t>منشورات مكتبة المصطفوي،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الهادي، مؤسسة سيد الشهداء،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نيبرج، 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الانتصاف فيما تضمنه الكشاف من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البابي الحلبي وأولاده،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829728_73709187"/>
      <w:bookmarkStart w:id="740" w:name="_Toc271"/>
      <w:bookmarkEnd w:id="739"/>
      <w:r>
        <w:rPr>
          <w:rtl w:val="true"/>
        </w:rPr>
        <w:t>حرف الباء</w:t>
      </w:r>
      <w:bookmarkEnd w:id="74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41" w:name="pg11529_105943"/>
    </w:p>
    <w:p>
      <w:pPr>
        <w:pStyle w:val="BookText"/>
        <w:rPr/>
      </w:pPr>
      <w:bookmarkEnd w:id="74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محمد بن يوسف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أهل السنة والسلفية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الروحاني، المكتبة الإسلامية،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3829730_73709187"/>
      <w:bookmarkStart w:id="743" w:name="_Toc272"/>
      <w:bookmarkEnd w:id="742"/>
      <w:r>
        <w:rPr>
          <w:rtl w:val="true"/>
        </w:rPr>
        <w:t>حرف التاء</w:t>
      </w:r>
      <w:bookmarkEnd w:id="743"/>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بن مهدي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الكوثري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السيالكوتي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شلتوت شيخ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القاهرة،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نظام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bookmarkStart w:id="744" w:name="pg11529_105945"/>
    </w:p>
    <w:p>
      <w:pPr>
        <w:pStyle w:val="BookText"/>
        <w:rPr/>
      </w:pPr>
      <w:bookmarkEnd w:id="744"/>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مطالعات إسلامي، جامعة مك كيل كندا،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829732_73709187"/>
      <w:bookmarkStart w:id="746" w:name="_Toc273"/>
      <w:bookmarkEnd w:id="745"/>
      <w:r>
        <w:rPr>
          <w:rtl w:val="true"/>
        </w:rPr>
        <w:t>حرف الجيم</w:t>
      </w:r>
      <w:bookmarkEnd w:id="746"/>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لجامعة المدرسين،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3829734_73709187"/>
      <w:bookmarkStart w:id="748" w:name="_Toc274"/>
      <w:bookmarkEnd w:id="747"/>
      <w:r>
        <w:rPr>
          <w:rtl w:val="true"/>
        </w:rPr>
        <w:t>حرف الحاء</w:t>
      </w:r>
      <w:bookmarkEnd w:id="748"/>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3829736_73709187"/>
      <w:bookmarkStart w:id="750" w:name="_Toc275"/>
      <w:bookmarkEnd w:id="749"/>
      <w:r>
        <w:rPr>
          <w:rtl w:val="true"/>
        </w:rPr>
        <w:t>حرف الخاء</w:t>
      </w:r>
      <w:bookmarkEnd w:id="750"/>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3829738_73709187"/>
      <w:bookmarkStart w:id="752" w:name="_Toc276"/>
      <w:bookmarkEnd w:id="751"/>
      <w:r>
        <w:rPr>
          <w:rtl w:val="true"/>
        </w:rPr>
        <w:t>حرف الدال</w:t>
      </w:r>
      <w:bookmarkEnd w:id="752"/>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حجر العسقلاني</w:t>
      </w:r>
      <w:r>
        <w:rPr>
          <w:rFonts w:eastAsia="Amiri" w:cs="Amiri" w:ascii="Amiri" w:hAnsi="Amiri"/>
          <w:color w:val="111111"/>
          <w:sz w:val="28"/>
          <w:szCs w:val="28"/>
          <w:rtl w:val="true"/>
          <w:lang w:bidi="ar-SA"/>
        </w:rPr>
        <w:t>.</w:t>
      </w:r>
      <w:bookmarkStart w:id="753" w:name="pg11529_105946"/>
    </w:p>
    <w:p>
      <w:pPr>
        <w:pStyle w:val="BookText"/>
        <w:rPr/>
      </w:pPr>
      <w:bookmarkEnd w:id="753"/>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المظفر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3829740_73709187"/>
      <w:bookmarkStart w:id="755" w:name="_Toc277"/>
      <w:bookmarkEnd w:id="754"/>
      <w:r>
        <w:rPr>
          <w:rtl w:val="true"/>
        </w:rPr>
        <w:t>حرف الراء</w:t>
      </w:r>
      <w:bookmarkEnd w:id="75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شفق، تبريز</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829742_73709187"/>
      <w:bookmarkStart w:id="757" w:name="_Toc278"/>
      <w:bookmarkEnd w:id="756"/>
      <w:r>
        <w:rPr>
          <w:rtl w:val="true"/>
        </w:rPr>
        <w:t>حرف السين</w:t>
      </w:r>
      <w:bookmarkEnd w:id="757"/>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58" w:name="pg11529_105947"/>
    </w:p>
    <w:p>
      <w:pPr>
        <w:pStyle w:val="BookText"/>
        <w:rPr/>
      </w:pPr>
      <w:bookmarkEnd w:id="758"/>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حكمت در أُروبا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فروغي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3829744_73709187"/>
      <w:bookmarkStart w:id="760" w:name="_Toc279"/>
      <w:bookmarkEnd w:id="759"/>
      <w:r>
        <w:rPr>
          <w:rtl w:val="true"/>
        </w:rPr>
        <w:t>حرف الشين</w:t>
      </w:r>
      <w:bookmarkEnd w:id="760"/>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التجريد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العز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61" w:name="pg11529_105948"/>
    </w:p>
    <w:p>
      <w:pPr>
        <w:pStyle w:val="BookText"/>
        <w:rPr/>
      </w:pPr>
      <w:bookmarkEnd w:id="761"/>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شوارق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قم</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3829746_73709187"/>
      <w:bookmarkStart w:id="763" w:name="_Toc280"/>
      <w:bookmarkEnd w:id="762"/>
      <w:r>
        <w:rPr>
          <w:rtl w:val="true"/>
        </w:rPr>
        <w:t>حرف الصاد</w:t>
      </w:r>
      <w:bookmarkEnd w:id="763"/>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829748_73709187"/>
      <w:bookmarkStart w:id="765" w:name="_Toc281"/>
      <w:bookmarkEnd w:id="764"/>
      <w:r>
        <w:rPr>
          <w:rtl w:val="true"/>
        </w:rPr>
        <w:t>حرف الطاء</w:t>
      </w:r>
      <w:bookmarkEnd w:id="765"/>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فرانز إشتاينر، فيسبادن، ألمانيا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3829750_73709187"/>
      <w:bookmarkStart w:id="767" w:name="_Toc282"/>
      <w:bookmarkEnd w:id="766"/>
      <w:r>
        <w:rPr>
          <w:rtl w:val="true"/>
        </w:rPr>
        <w:t>حرف العين</w:t>
      </w:r>
      <w:bookmarkEnd w:id="767"/>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 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bookmarkStart w:id="768" w:name="pg11529_105949"/>
    </w:p>
    <w:p>
      <w:pPr>
        <w:pStyle w:val="BookText"/>
        <w:rPr/>
      </w:pPr>
      <w:bookmarkEnd w:id="768"/>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الإثبات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نعسان معطي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التراث،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3829752_73709187"/>
      <w:bookmarkStart w:id="770" w:name="_Toc283"/>
      <w:bookmarkEnd w:id="769"/>
      <w:r>
        <w:rPr>
          <w:rtl w:val="true"/>
        </w:rPr>
        <w:t>حرف الغين</w:t>
      </w:r>
      <w:bookmarkEnd w:id="770"/>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3829754_73709187"/>
      <w:bookmarkStart w:id="772" w:name="_Toc284"/>
      <w:bookmarkEnd w:id="771"/>
      <w:r>
        <w:rPr>
          <w:rtl w:val="true"/>
        </w:rPr>
        <w:t>حرف الفاء</w:t>
      </w:r>
      <w:bookmarkEnd w:id="772"/>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الظاهري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829756_73709187"/>
      <w:bookmarkStart w:id="774" w:name="_Toc285"/>
      <w:bookmarkEnd w:id="773"/>
      <w:r>
        <w:rPr>
          <w:rtl w:val="true"/>
        </w:rPr>
        <w:t>حرف القاف</w:t>
      </w:r>
      <w:bookmarkEnd w:id="774"/>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البردة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 في مدح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شرف الدين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العلم</w:t>
      </w:r>
      <w:bookmarkStart w:id="775" w:name="pg11529_105950"/>
    </w:p>
    <w:p>
      <w:pPr>
        <w:pStyle w:val="BookText"/>
        <w:rPr/>
      </w:pPr>
      <w:bookmarkEnd w:id="775"/>
      <w:r>
        <w:rPr>
          <w:rFonts w:ascii="Amiri" w:hAnsi="Amiri" w:eastAsia="Amiri" w:cs="Amiri"/>
          <w:color w:val="111111"/>
          <w:sz w:val="28"/>
          <w:sz w:val="28"/>
          <w:szCs w:val="28"/>
          <w:rtl w:val="true"/>
          <w:lang w:bidi="ar-SA"/>
        </w:rPr>
        <w:t xml:space="preserve">والثقافة التابع لوزارة الثقافة والتعليم العالي،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الخطيب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829758_73709187"/>
      <w:bookmarkStart w:id="777" w:name="_Toc286"/>
      <w:bookmarkEnd w:id="776"/>
      <w:r>
        <w:rPr>
          <w:rtl w:val="true"/>
        </w:rPr>
        <w:t>حرف الكاف</w:t>
      </w:r>
      <w:bookmarkEnd w:id="777"/>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78" w:name="pg11529_105951"/>
    </w:p>
    <w:p>
      <w:pPr>
        <w:pStyle w:val="BookText"/>
        <w:rPr/>
      </w:pPr>
      <w:bookmarkEnd w:id="778"/>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حول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829760_73709187"/>
      <w:bookmarkStart w:id="780" w:name="_Toc287"/>
      <w:bookmarkEnd w:id="779"/>
      <w:r>
        <w:rPr>
          <w:rtl w:val="true"/>
        </w:rPr>
        <w:t>حرف اللام</w:t>
      </w:r>
      <w:bookmarkEnd w:id="780"/>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الإفريقي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3829762_73709187"/>
      <w:bookmarkStart w:id="782" w:name="_Toc288"/>
      <w:bookmarkEnd w:id="781"/>
      <w:r>
        <w:rPr>
          <w:rtl w:val="true"/>
        </w:rPr>
        <w:t>حرف الميم</w:t>
      </w:r>
      <w:bookmarkEnd w:id="782"/>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خسر العالم بانحطاط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الندوي، 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الرسائل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الرسائل 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ودار صعب،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الهمام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زهدي حسن جار اللّٰه المصري، طبع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المصرية للتأليف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مقاصد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الندوي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حمودة غرابة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العظيم الزرقاني، 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83" w:name="pg11529_105954"/>
    </w:p>
    <w:p>
      <w:pPr>
        <w:pStyle w:val="BookText"/>
        <w:rPr/>
      </w:pPr>
      <w:bookmarkEnd w:id="783"/>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829764_73709187"/>
      <w:bookmarkStart w:id="785" w:name="_Toc289"/>
      <w:bookmarkEnd w:id="784"/>
      <w:r>
        <w:rPr>
          <w:rtl w:val="true"/>
        </w:rPr>
        <w:t>حرف النون</w:t>
      </w:r>
      <w:bookmarkEnd w:id="785"/>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أكسفورد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3829766_73709187"/>
      <w:bookmarkStart w:id="787" w:name="_Toc290"/>
      <w:bookmarkEnd w:id="786"/>
      <w:r>
        <w:rPr>
          <w:rtl w:val="true"/>
        </w:rPr>
        <w:t>حرف الواو</w:t>
      </w:r>
      <w:bookmarkEnd w:id="787"/>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جهان،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88" w:name="pg11529_105955"/>
    </w:p>
    <w:p>
      <w:pPr>
        <w:pStyle w:val="Heading3"/>
        <w:numPr>
          <w:ilvl w:val="2"/>
          <w:numId w:val="1"/>
        </w:numPr>
        <w:rPr/>
      </w:pPr>
      <w:bookmarkStart w:id="789" w:name="__RefHeading___Toc3829768_73709187"/>
      <w:bookmarkStart w:id="790" w:name="_Toc291"/>
      <w:bookmarkEnd w:id="788"/>
      <w:bookmarkEnd w:id="789"/>
      <w:r>
        <w:rPr>
          <w:rtl w:val="true"/>
        </w:rPr>
        <w:t>حرف الياء</w:t>
      </w:r>
      <w:bookmarkEnd w:id="79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شلبي، مكتبة النهضة،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أحمد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مصطفى البابي الحلبي وأولاده،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1529_105957"/>
      <w:bookmarkStart w:id="792" w:name="pg11529_105957"/>
      <w:bookmarkEnd w:id="792"/>
    </w:p>
    <w:p>
      <w:pPr>
        <w:pStyle w:val="Heading3"/>
        <w:numPr>
          <w:ilvl w:val="2"/>
          <w:numId w:val="1"/>
        </w:numPr>
        <w:rPr/>
      </w:pPr>
      <w:bookmarkStart w:id="793" w:name="pg11529_105957"/>
      <w:bookmarkStart w:id="794" w:name="__RefHeading___Toc3829770_73709187"/>
      <w:bookmarkStart w:id="795" w:name="_Toc292"/>
      <w:bookmarkEnd w:id="793"/>
      <w:bookmarkEnd w:id="794"/>
      <w:r>
        <w:rPr>
          <w:rtl w:val="true"/>
        </w:rPr>
        <w:t>فهرس المحتويات</w:t>
      </w:r>
      <w:bookmarkEnd w:id="795"/>
    </w:p>
    <w:p>
      <w:pPr>
        <w:pStyle w:val="BookText"/>
        <w:rPr/>
      </w:pPr>
      <w:r>
        <w:rPr>
          <w:rFonts w:ascii="Amiri" w:hAnsi="Amiri" w:eastAsia="Amiri" w:cs="Amiri"/>
          <w:color w:val="111111"/>
          <w:sz w:val="28"/>
          <w:sz w:val="28"/>
          <w:szCs w:val="28"/>
          <w:rtl w:val="true"/>
          <w:lang w:bidi="ar-SA"/>
        </w:rPr>
        <w:t>الصورة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4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5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6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تبيين كذب المفتري فيما نسب إلى الإمام أبي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ابن عساكر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أفرد للبحث عن حياته وسائر ما يتعلّق به، ونعبر عنه بالتبيين اختصاراً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بهامش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و تفسير النيسابوري بهامش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الهمداني في ذيل تاريخ الطبري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ونقله السبكي في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كما نقله في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صلاح الدين الصفدي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140/12</w:t>
      </w:r>
      <w:r>
        <w:rPr>
          <w:rFonts w:ascii="IRNazanin" w:hAnsi="IRNazanin" w:eastAsia="IRNazanin"/>
          <w:b w:val="false"/>
          <w:b w:val="false"/>
          <w:bCs w:val="false"/>
          <w:i w:val="false"/>
          <w:i w:val="false"/>
          <w:iCs w:val="false"/>
          <w:color w:val="333333"/>
          <w:sz w:val="20"/>
          <w:sz w:val="20"/>
          <w:szCs w:val="20"/>
          <w:rtl w:val="true"/>
        </w:rPr>
        <w:t xml:space="preserve">، ط بيروت،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نقلاً عن ربيع الأبرار للزمخشري؛ وفي نهج البلاغة قسم الحكم، الرقم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ما يماثله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النمرقة الوسطى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وسكون الميم وضم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يلحق التالي وإليها يرجع الغالي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لحن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بقلم أبي الحسن الندوي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مع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الباقلاني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عصره وحياته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تعليقة 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 قسم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الرسالة لأوّل مرّة مع اللمع في بيروت عام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ومستقلة في حيدر آباد الدكن في الهند عام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وسيوافيك نصها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688/1</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توفّي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التبيين بقلم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تعليقة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لإمام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أخرجه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جبير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أخرجه مسلم باب تحريم الكلام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خَلَقْتُ بِيَدَيَّ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اللمع للدكتور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حمودة غرابة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الباحث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طبع بغداد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الاعتزال في القرن الثالث، ودارت بينه و بين أبي 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عام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لاحظ الانتصار لأبي الحسين الخياط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هذيل المعروف بالعلاّف، كان شيخ البصريين في الاعتزال، ولد 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في سامراء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 وقد عرفت بعض كلامه في المقام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ملخّصاً فلاحظ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فيما نقلناه عن أبي حنيفة والشافعي وابن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إبليس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دار العلم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التقديم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علاقة الإثبات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السنّة للألكائي كما في 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الرازي كما في شرح العقائد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خسر العالم بانحطاط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أشبعنا الكلام في أقسام التأويل في مقدّمة الجزء الخامس من موسوعتنا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الصاوي على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كما في علاقة الإثبات والتفويض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أُمّ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اللمع غير خالية عن التعقيد والبسط الممل، وما ذكرناه في المتن ملخص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قدرته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قدرته على القبيح خلافاً للنظام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قدرته عليه، ولكن المراد منه في المقام هو الأوّل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شرح المواقف لعبد الحكيم السيالكوتي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باب معرفة الإمام،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منتصف القرن الثالث وهو ضرار بن عمرو العيني قال القاضي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يختلف إلى واصل، ثمّصار مجبراً وعنه نشأ هذا المذهب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وقد نقل الشيخ مقالة ضرار في كتابه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أعمال العباد مخلوقة وإن فعلاً واحداً لفاعلين، أحدهما خلقه وهو اللّٰه، والآخر اكتسبه وهو العبد، وإنّ اللّٰه عزّوجلّ فاعل لأفعال العباد في الحقيقة، وهم فاعلون لها في الحقيقة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الفصل الثالث من الإلهيات، ط لبنان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للفاضل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 المقدّمة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لبهاء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مؤسسة الأعلمي، بيروت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بكر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أئمّة الأشاعرة في بغداد، وله تأليفات، وقد طبع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أسباب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التفتازاني تلكما الجهتين في مقاصده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بطل الجبر المحض بالضرورة، وكون العبد خالقاً لأفعاله بالدليل، وجب الاقتصاد في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أنّها مقدورة بقدرة اللّٰه تعالى اختراعاً وبقدرة العبد على وجه آخر من التعلّق يعبر عنه عندنا بالاكتساب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ضرورة تعلّق القدرة بالمقدور أن يكون على وجه الاختراع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عبارة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والمقدور جميعاً بقدرة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خالقاً ومخترعاً، ولما لم يكن المقدور بقدرة العبد وإن كان معه، فلم يسم خالقاً ولا مخترعاً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الشيخ كمال الدين محمد بن همام الدين الشهير بابن الهمام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ولكتابه هذا شروح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شرحها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حزازة، والصحيح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تعلّق القدرة القديمة به، أي بالفعل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لعبد الكريم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والأخلاق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للسان الدين بن الخطيب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لسان الدين بن الخطيب أنّ الكسب فعل يخلقه اللّٰه تعالى في العبد كما يخلق القدرة والإرادة والعلم، فيضاف الفعل إلى اللّٰه خلقاً لأنّه خالقه، وإلى العبد كسباً لأنّه محلّه الذي قام به، ثمّنقل العبارة التي نقلناها في المتن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كما الوجود منسوب لنا والفعل فعل اللّٰه وهو فعلنا</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لعبد الكريم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حكايات الشيخ المفيد برواية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السنة الرابعة،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للكاتب المصري عبد الكريم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الحكمة في أُوروبا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في بيان عقائد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المعتزلة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الأشاعرة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 للشيخ محمد عبد العظيم الزرقاني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والشعر من قصيدة البوصيري في مدح النبي صلى الله عليه و آله و سلم</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للأُستاذ الشيخ شلتوت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ascii="IRNazanin" w:hAnsi="IRNazanin" w:eastAsia="IRNazanin"/>
          <w:b w:val="false"/>
          <w:b w:val="false"/>
          <w:bCs w:val="false"/>
          <w:i w:val="false"/>
          <w:i w:val="false"/>
          <w:iCs w:val="false"/>
          <w:color w:val="333333"/>
          <w:sz w:val="20"/>
          <w:sz w:val="20"/>
          <w:szCs w:val="20"/>
          <w:rtl w:val="true"/>
        </w:rPr>
        <w:t>، والقائل أنشأ الشعر من جانب الذمّي لئلّا يؤخذ به، ويقتل بسيف القضاء</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الأوّل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على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الأولى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الذاتي هنا ذاتي باب الإيساغوجي، أي أن يكون البقاء جنساً أو فصلاً للقدرة، لوضوح أنّ ما يفهم من القدرة والاستطاعة غير ما يفهم من البقاء والدوام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مع الفعل ولا توجد قبله إذ قبل الفعل لا يمكن الفعل، وإلّا فلنفرض وجوده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الأشعري بأنّ مراده من القدرة المعنى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الاستدلال ببعض الآيات القرآنية على مذهبه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بيان أنّ ما لم تكن استطاعة لم يكن الفعل وأنّها إذا كانت كان لامحالة، فهذا صريح في أنّ القدرة إذا تحقّقت تحقّق الفعل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ما نقلناه عن الشيخ الأشعري حول الآيات،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 يفقهون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ascii="IRNazanin" w:hAnsi="IRNazanin" w:eastAsia="IRNazanin"/>
          <w:b w:val="false"/>
          <w:b w:val="false"/>
          <w:bCs w:val="false"/>
          <w:i w:val="false"/>
          <w:i w:val="false"/>
          <w:iCs w:val="false"/>
          <w:color w:val="333333"/>
          <w:sz w:val="20"/>
          <w:sz w:val="20"/>
          <w:szCs w:val="20"/>
          <w:rtl w:val="true"/>
        </w:rPr>
        <w:t>، والمعنى الأوّل الذي قال به صاحب الكشاف أظهر لما في الآية التالية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سالمون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بلتخيص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الزنادقة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قلمه، لأنّ الآية تتضمن نفي نظره سبحانه إليهم بالرحمة والعطف، لا نظرهم إليه بالعطف والحنان حتى يصح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الباري لا يجوز أن يتعطف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 الخلاصا</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في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استدلّت بها الأشاعرة ولم يستدلّ به الشيخ أبو الحسن في لمعه وإنّما ذكرناه تتميماً للبحث</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الرؤية منافية، كما في جوامع الجامع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الثقلين المتواتر عند الفريقين، قال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الانتصاف فيما تضمنه الكشاف من الاعتزال للإمام ناصر الدين أحمد بن محمد الاسكندري المالكي بهامش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باب في إبطال الرؤية،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باب الصراط جسر جهنم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باب معرفة طريق الرؤية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باب معرفة طريق الرؤية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حول 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وهي رسالة قيمة في تلك المسألة، وقد مشينا على ضوئها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مؤلفها رحمة واسعة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كتاب التوحيد، باب في إبطال الرؤية،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وقد استدلّ الإمام عليه السلام بعدة آيات على امتناع رؤيته، وسيوافيك بيان دلالتها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هذه الوجوه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الآية في الحجة الثالثة، ولكن كيفية الاستدلال في المقام تختلف عن ما تقدّم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وقريب منه ما رواه غيره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للإمام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يرى وسط الحدقة ممتازاً عنها في لونها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باب إبطال الرؤية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ابن زفيل النونية، والمراد منه هو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السيف الصيقل للسبكي</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للقاضي عبد الجبار، المتوفّى عام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وللحكماء نظرية أُخرى في كلامه سبحانه تطلب من محلها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المطبوع ضمن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أحمد شلبي كما في بحوث مع السلفيين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أنّه مختلق و مزور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شكّ أنّ ذلك تلبيس، لأنّ معنى كلمة اللّٰه، أنّ اللّٰه خلقه بكلمة منه، كما نصّعلى ذلك في آيات أُخرى، لا أنّه هو ذات 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أبو زهرة في تعليقته على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والحقّأنّ المسيح كلمة اللّٰه نفسها، وليس المسيح وحده كذلك، بل الموجودات الإمكانية كلّها كلامه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مٰا فِي اَلْأَرْضِ مِنْ شَجَرَةٍ أَقْلاٰمٌ وَ اَلْبَحْرُ يَمُدُّهُ مِنْ بَعْدِهِ سَبْعَةُ أَبْحُرٍ مٰا نَفِدَتْ كَلِمٰاتُ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والرسالة مبسوطة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 للقاضي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ترجمة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مع أهل السنّة والسلفية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وقد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المحدثين القائلين بأنّ القرآن غير مخلوق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التوحيد، الطبعة الأُولى وقد حذف نحو صفحة من الرسالة في الطبعات اللاحقة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الثقافة العربية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حاكياً عن ابن روزبهان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باب القرآن ما هو،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الحكيم السبزواري على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للفاضل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توصيفه سبحانه بالعدل ربما يثير أسئلة حول عدله، وقد أخذتها الملاحدة ذريعة للتشكيك</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الظلمة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يكتب فيه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تعريب ملك آباد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حقّ المقال في ادّعاء نزول هذه الآية في حقّ أبي موسى الأشعري جدّ الشيخ الأعلى، فراجع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نشك في وجود هذه الصفات الثلاث في رجل مثقف مثل عميد الملك، كيف يمكن أن يكون معتزلي المبدأ، ورافضي العقيدة، وفي الوقت نفسه قائلاً بالتشبيه والتجسيم، وهل هذا إلّاكالاعتقاد بالنقيضين؟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نواحي نيسابور تشتمل على قرى كثيرة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الكتاب غير موجود فيما طبع من تبيين كذب المفتري، وقد تفحصناه وما وجدناه فيه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والرسالة طويلة أخذنا منها موضع الحاجة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شكوى تاريخية للأشاعرة ضد الحنابلة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ونقله ابن عساكر في تبيينه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مستمداً من تلقبه بالباقلاني، المنسوب إلى بائع الباقلاء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الفصل الثالث من فصول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بيان الحادثة في الأمر الأوّل من الخاتمة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ترجمته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مهرجان الغزالي في دمشق عام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مؤلّفات الغزالي لعبد الرحمن البدوي ط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ويشير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مخاصمة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المناظرة التي وقعت بين الأشعري وشيخه أبي علي الجبائي، وقدأوعزنا إليها في صدر الكتاب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يثيب على المعصية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يعاقب على المعصية ويثيب على الطاعة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 للأخطل وقبله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يعجبنك من أمير خطبة حتى يكون مع الكلام أصيلا</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عصره وحياته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الحفظ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وقد عرفت ما في التفويض من الإشكال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وقد عرفت ما في التفويض من الإشكال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الوقوف على مصادره ونصوصه،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الاعتصام بالكتاب والسنّة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288/12</w:t>
      </w:r>
      <w:r>
        <w:rPr>
          <w:rFonts w:ascii="IRNazanin" w:hAnsi="IRNazanin" w:eastAsia="IRNazanin"/>
          <w:b w:val="false"/>
          <w:b w:val="false"/>
          <w:bCs w:val="false"/>
          <w:i w:val="false"/>
          <w:i w:val="false"/>
          <w:iCs w:val="false"/>
          <w:color w:val="333333"/>
          <w:sz w:val="20"/>
          <w:sz w:val="20"/>
          <w:szCs w:val="20"/>
          <w:rtl w:val="true"/>
        </w:rPr>
        <w:t>؛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بحث الصفات الخبرية من هذا الكتاب مضافاً إلى دلالة العقل على امتناع اتصافه سبحانه بأحكام المحدثات والممكنات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الحجة الخامسة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القرن الرابع عشر، فريد وجدي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آمد وهي مدينة في ديار بكر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ميلاده وعام وفاته اختلاف، وما ذكرناه هو أحد الأقوال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جنوب إصطهبانات من نواحي شيراز</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أيضاً إنّه تولد عام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أتى بروايتين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عن النبي صلى الله عليه و آله و سلم والأُخرى عن علي عليه السلام وكلاهما يركزان على أنّ التقدير لا يسلب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رواية علي عليه السلام في نهج البلاغة قسم الحكم الرقم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وأمّا الرواية النبوية فهذا متنها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و سلم أنّه قال لرجل قدم عليه من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بأعجب شيء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أقواماً ينكحون أُمّهاتهم وبناتهم وأخواتهم، فإذا قيل لهم لم تفعلون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اللّٰه علينا وقدره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في آخر أُمّتي أقوام يقولون مثل مقالتهم، أُولئك مجوس أُمّتي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مقاصد الطالبين، هامش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تعرفت على حياته وتآليفه فيما سبق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تعرفت على ترجمته فيما سبق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تعرفت على ترجمته، وعلى آرائه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نقل ابن عساكر مفتتح هذا الكتاب، في تبيينه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رفع بعض أصحاب هذا الإمام شكوى عن الحنابلة، وقد عرفت نص الشكوى وفيها خطوط الأئمّة بتصحيح مقاله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خسروشاه وهي قرية من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غير الواقعة في آذربيجان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3.jpeg"/><Relationship Id="rId519" Type="http://schemas.openxmlformats.org/officeDocument/2006/relationships/image" Target="media/image3.jpeg"/><Relationship Id="rId520" Type="http://schemas.openxmlformats.org/officeDocument/2006/relationships/footer" Target="footer513.xml"/><Relationship Id="rId521" Type="http://schemas.openxmlformats.org/officeDocument/2006/relationships/image" Target="media/image4.jpeg"/><Relationship Id="rId522" Type="http://schemas.openxmlformats.org/officeDocument/2006/relationships/image" Target="media/image4.jpeg"/><Relationship Id="rId523" Type="http://schemas.openxmlformats.org/officeDocument/2006/relationships/footer" Target="footer514.xml"/><Relationship Id="rId524" Type="http://schemas.openxmlformats.org/officeDocument/2006/relationships/image" Target="media/image5.jpeg"/><Relationship Id="rId525" Type="http://schemas.openxmlformats.org/officeDocument/2006/relationships/image" Target="media/image5.jpeg"/><Relationship Id="rId526" Type="http://schemas.openxmlformats.org/officeDocument/2006/relationships/footer" Target="footer515.xml"/><Relationship Id="rId527" Type="http://schemas.openxmlformats.org/officeDocument/2006/relationships/image" Target="media/image6.jpeg"/><Relationship Id="rId528" Type="http://schemas.openxmlformats.org/officeDocument/2006/relationships/image" Target="media/image6.jpeg"/><Relationship Id="rId529" Type="http://schemas.openxmlformats.org/officeDocument/2006/relationships/footer" Target="footer516.xml"/><Relationship Id="rId530" Type="http://schemas.openxmlformats.org/officeDocument/2006/relationships/image" Target="media/image7.jpeg"/><Relationship Id="rId531" Type="http://schemas.openxmlformats.org/officeDocument/2006/relationships/image" Target="media/image7.jpeg"/><Relationship Id="rId532" Type="http://schemas.openxmlformats.org/officeDocument/2006/relationships/footer" Target="footer517.xml"/><Relationship Id="rId533" Type="http://schemas.openxmlformats.org/officeDocument/2006/relationships/image" Target="media/image8.jpeg"/><Relationship Id="rId534" Type="http://schemas.openxmlformats.org/officeDocument/2006/relationships/image" Target="media/image8.jpeg"/><Relationship Id="rId535" Type="http://schemas.openxmlformats.org/officeDocument/2006/relationships/footer" Target="footer518.xml"/><Relationship Id="rId536" Type="http://schemas.openxmlformats.org/officeDocument/2006/relationships/image" Target="media/image9.jpeg"/><Relationship Id="rId537" Type="http://schemas.openxmlformats.org/officeDocument/2006/relationships/image" Target="media/image9.jpeg"/><Relationship Id="rId538" Type="http://schemas.openxmlformats.org/officeDocument/2006/relationships/footer" Target="footer519.xml"/><Relationship Id="rId539" Type="http://schemas.openxmlformats.org/officeDocument/2006/relationships/image" Target="media/image10.jpeg"/><Relationship Id="rId540" Type="http://schemas.openxmlformats.org/officeDocument/2006/relationships/image" Target="media/image10.jpeg"/><Relationship Id="rId541" Type="http://schemas.openxmlformats.org/officeDocument/2006/relationships/footer" Target="footer520.xml"/><Relationship Id="rId542" Type="http://schemas.openxmlformats.org/officeDocument/2006/relationships/image" Target="media/image11.jpeg"/><Relationship Id="rId543" Type="http://schemas.openxmlformats.org/officeDocument/2006/relationships/image" Target="media/image11.jpeg"/><Relationship Id="rId544" Type="http://schemas.openxmlformats.org/officeDocument/2006/relationships/footer" Target="footer521.xml"/><Relationship Id="rId545" Type="http://schemas.openxmlformats.org/officeDocument/2006/relationships/image" Target="media/image12.jpeg"/><Relationship Id="rId546" Type="http://schemas.openxmlformats.org/officeDocument/2006/relationships/image" Target="media/image12.jpeg"/><Relationship Id="rId547" Type="http://schemas.openxmlformats.org/officeDocument/2006/relationships/footer" Target="footer522.xml"/><Relationship Id="rId548" Type="http://schemas.openxmlformats.org/officeDocument/2006/relationships/image" Target="media/image13.jpeg"/><Relationship Id="rId549" Type="http://schemas.openxmlformats.org/officeDocument/2006/relationships/image" Target="media/image13.jpeg"/><Relationship Id="rId550" Type="http://schemas.openxmlformats.org/officeDocument/2006/relationships/footer" Target="footer523.xml"/><Relationship Id="rId551" Type="http://schemas.openxmlformats.org/officeDocument/2006/relationships/image" Target="media/image14.jpeg"/><Relationship Id="rId552" Type="http://schemas.openxmlformats.org/officeDocument/2006/relationships/image" Target="media/image14.jpeg"/><Relationship Id="rId553" Type="http://schemas.openxmlformats.org/officeDocument/2006/relationships/footer" Target="footer524.xml"/><Relationship Id="rId554" Type="http://schemas.openxmlformats.org/officeDocument/2006/relationships/image" Target="media/image15.jpeg"/><Relationship Id="rId555" Type="http://schemas.openxmlformats.org/officeDocument/2006/relationships/image" Target="media/image15.jpeg"/><Relationship Id="rId556" Type="http://schemas.openxmlformats.org/officeDocument/2006/relationships/footer" Target="footer525.xml"/><Relationship Id="rId557" Type="http://schemas.openxmlformats.org/officeDocument/2006/relationships/image" Target="media/image16.jpeg"/><Relationship Id="rId558" Type="http://schemas.openxmlformats.org/officeDocument/2006/relationships/image" Target="media/image16.jpeg"/><Relationship Id="rId559" Type="http://schemas.openxmlformats.org/officeDocument/2006/relationships/footer" Target="footer526.xml"/><Relationship Id="rId560" Type="http://schemas.openxmlformats.org/officeDocument/2006/relationships/image" Target="media/image17.jpeg"/><Relationship Id="rId561" Type="http://schemas.openxmlformats.org/officeDocument/2006/relationships/image" Target="media/image17.jpeg"/><Relationship Id="rId562" Type="http://schemas.openxmlformats.org/officeDocument/2006/relationships/footer" Target="footer52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2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69547</Words>
  <Characters>314336</Characters>
  <CharactersWithSpaces>381539</CharactersWithSpaces>
  <Paragraphs>2691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2026-08-22T00:47:52Z</dcterms:created>
  <dc:creator>ghaemiyeh.com</dc:creator>
  <dc:description/>
  <dc:language>en-US</dc:language>
  <cp:lastModifiedBy/>
  <dcterms:modified xsi:type="dcterms:W3CDTF">2026-08-22T04:18:09Z</dcterms:modified>
  <cp:revision>1</cp:revision>
  <dc:subject/>
  <dc:title>بحوث فی الملل و النحل جلد 2</dc:title>
</cp:coreProperties>
</file>

<file path=docProps/custom.xml><?xml version="1.0" encoding="utf-8"?>
<Properties xmlns="http://schemas.openxmlformats.org/officeDocument/2006/custom-properties" xmlns:vt="http://schemas.openxmlformats.org/officeDocument/2006/docPropsVTypes"/>
</file>