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2186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52188_73709187">
            <w:r>
              <w:rPr>
                <w:webHidden/>
                <w:rStyle w:val="IndexLink"/>
                <w:rtl w:val="true"/>
              </w:rPr>
              <w:t>التقيّة مفهومها، حدّها، دليلها</w:t>
            </w:r>
            <w:r>
              <w:rPr>
                <w:rStyle w:val="IndexLink"/>
                <w:rtl w:val="true"/>
              </w:rPr>
              <w:tab/>
            </w:r>
            <w:r>
              <w:rPr>
                <w:rStyle w:val="IndexLink"/>
              </w:rPr>
              <w:t>4</w:t>
            </w:r>
          </w:hyperlink>
        </w:p>
        <w:p>
          <w:pPr>
            <w:pStyle w:val="Contents2"/>
            <w:tabs>
              <w:tab w:val="clear" w:pos="8743"/>
              <w:tab w:val="right" w:pos="9026" w:leader="dot"/>
            </w:tabs>
            <w:rPr/>
          </w:pPr>
          <w:hyperlink w:anchor="__RefHeading___Toc3352190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352192_73709187">
            <w:r>
              <w:rPr>
                <w:webHidden/>
                <w:rStyle w:val="IndexLink"/>
                <w:rtl w:val="true"/>
              </w:rPr>
              <w:t>و تحقيق المسألة يتم ببيان أُمور</w:t>
            </w:r>
            <w:r>
              <w:rPr>
                <w:rStyle w:val="IndexLink"/>
                <w:rtl w:val="true"/>
              </w:rPr>
              <w:t>:</w:t>
              <w:tab/>
            </w:r>
            <w:r>
              <w:rPr>
                <w:rStyle w:val="IndexLink"/>
              </w:rPr>
              <w:t>11</w:t>
            </w:r>
          </w:hyperlink>
        </w:p>
        <w:p>
          <w:pPr>
            <w:pStyle w:val="Contents3"/>
            <w:tabs>
              <w:tab w:val="clear" w:pos="8459"/>
              <w:tab w:val="right" w:pos="9026" w:leader="dot"/>
            </w:tabs>
            <w:rPr/>
          </w:pPr>
          <w:hyperlink w:anchor="__RefHeading___Toc3352194_73709187">
            <w:r>
              <w:rPr>
                <w:webHidden/>
                <w:rStyle w:val="IndexLink"/>
              </w:rPr>
              <w:t>1</w:t>
            </w:r>
            <w:r>
              <w:rPr>
                <w:rStyle w:val="IndexLink"/>
                <w:rtl w:val="true"/>
              </w:rPr>
              <w:t xml:space="preserve"> </w:t>
            </w:r>
            <w:r>
              <w:rPr>
                <w:rStyle w:val="IndexLink"/>
                <w:rtl w:val="true"/>
              </w:rPr>
              <w:t>التقية لغة</w:t>
            </w:r>
            <w:r>
              <w:rPr>
                <w:rStyle w:val="IndexLink"/>
                <w:rtl w:val="true"/>
              </w:rPr>
              <w:tab/>
            </w:r>
            <w:r>
              <w:rPr>
                <w:rStyle w:val="IndexLink"/>
              </w:rPr>
              <w:t>11</w:t>
            </w:r>
          </w:hyperlink>
        </w:p>
        <w:p>
          <w:pPr>
            <w:pStyle w:val="Contents3"/>
            <w:tabs>
              <w:tab w:val="clear" w:pos="8459"/>
              <w:tab w:val="right" w:pos="9026" w:leader="dot"/>
            </w:tabs>
            <w:rPr/>
          </w:pPr>
          <w:hyperlink w:anchor="__RefHeading___Toc3352196_73709187">
            <w:r>
              <w:rPr>
                <w:webHidden/>
                <w:rStyle w:val="IndexLink"/>
              </w:rPr>
              <w:t>2</w:t>
            </w:r>
            <w:r>
              <w:rPr>
                <w:rStyle w:val="IndexLink"/>
                <w:rtl w:val="true"/>
              </w:rPr>
              <w:t xml:space="preserve"> </w:t>
            </w:r>
            <w:r>
              <w:rPr>
                <w:rStyle w:val="IndexLink"/>
                <w:rtl w:val="true"/>
              </w:rPr>
              <w:t>التقية اصطلاحاً</w:t>
            </w:r>
            <w:r>
              <w:rPr>
                <w:rStyle w:val="IndexLink"/>
                <w:rtl w:val="true"/>
              </w:rPr>
              <w:tab/>
            </w:r>
            <w:r>
              <w:rPr>
                <w:rStyle w:val="IndexLink"/>
              </w:rPr>
              <w:t>13</w:t>
            </w:r>
          </w:hyperlink>
        </w:p>
        <w:p>
          <w:pPr>
            <w:pStyle w:val="Contents3"/>
            <w:tabs>
              <w:tab w:val="clear" w:pos="8459"/>
              <w:tab w:val="right" w:pos="9026" w:leader="dot"/>
            </w:tabs>
            <w:rPr/>
          </w:pPr>
          <w:hyperlink w:anchor="__RefHeading___Toc3352198_73709187">
            <w:r>
              <w:rPr>
                <w:webHidden/>
                <w:rStyle w:val="IndexLink"/>
              </w:rPr>
              <w:t>3</w:t>
            </w:r>
            <w:r>
              <w:rPr>
                <w:rStyle w:val="IndexLink"/>
                <w:rtl w:val="true"/>
              </w:rPr>
              <w:t xml:space="preserve"> </w:t>
            </w:r>
            <w:r>
              <w:rPr>
                <w:rStyle w:val="IndexLink"/>
                <w:rtl w:val="true"/>
              </w:rPr>
              <w:t>التقية تاريخيّاً</w:t>
            </w:r>
            <w:r>
              <w:rPr>
                <w:rStyle w:val="IndexLink"/>
                <w:rtl w:val="true"/>
              </w:rPr>
              <w:tab/>
            </w:r>
            <w:r>
              <w:rPr>
                <w:rStyle w:val="IndexLink"/>
              </w:rPr>
              <w:t>15</w:t>
            </w:r>
          </w:hyperlink>
        </w:p>
        <w:p>
          <w:pPr>
            <w:pStyle w:val="Contents3"/>
            <w:tabs>
              <w:tab w:val="clear" w:pos="8459"/>
              <w:tab w:val="right" w:pos="9026" w:leader="dot"/>
            </w:tabs>
            <w:rPr/>
          </w:pPr>
          <w:hyperlink w:anchor="__RefHeading___Toc3352200_73709187">
            <w:r>
              <w:rPr>
                <w:webHidden/>
                <w:rStyle w:val="IndexLink"/>
              </w:rPr>
              <w:t>4</w:t>
            </w:r>
            <w:r>
              <w:rPr>
                <w:rStyle w:val="IndexLink"/>
                <w:rtl w:val="true"/>
              </w:rPr>
              <w:t xml:space="preserve"> </w:t>
            </w:r>
            <w:r>
              <w:rPr>
                <w:rStyle w:val="IndexLink"/>
                <w:rtl w:val="true"/>
              </w:rPr>
              <w:t>محنة الشيعة في عصر الأمويين و العباسيين</w:t>
            </w:r>
            <w:r>
              <w:rPr>
                <w:rStyle w:val="IndexLink"/>
                <w:rtl w:val="true"/>
              </w:rPr>
              <w:tab/>
            </w:r>
            <w:r>
              <w:rPr>
                <w:rStyle w:val="IndexLink"/>
              </w:rPr>
              <w:t>24</w:t>
            </w:r>
          </w:hyperlink>
        </w:p>
        <w:p>
          <w:pPr>
            <w:pStyle w:val="Contents3"/>
            <w:tabs>
              <w:tab w:val="clear" w:pos="8459"/>
              <w:tab w:val="right" w:pos="9026" w:leader="dot"/>
            </w:tabs>
            <w:rPr/>
          </w:pPr>
          <w:hyperlink w:anchor="__RefHeading___Toc3352202_73709187">
            <w:r>
              <w:rPr>
                <w:webHidden/>
                <w:rStyle w:val="IndexLink"/>
              </w:rPr>
              <w:t>5</w:t>
            </w:r>
            <w:r>
              <w:rPr>
                <w:rStyle w:val="IndexLink"/>
                <w:rtl w:val="true"/>
              </w:rPr>
              <w:t xml:space="preserve"> </w:t>
            </w:r>
            <w:r>
              <w:rPr>
                <w:rStyle w:val="IndexLink"/>
                <w:rtl w:val="true"/>
              </w:rPr>
              <w:t>الغاية من تشريع التقية</w:t>
            </w:r>
            <w:r>
              <w:rPr>
                <w:rStyle w:val="IndexLink"/>
                <w:rtl w:val="true"/>
              </w:rPr>
              <w:tab/>
            </w:r>
            <w:r>
              <w:rPr>
                <w:rStyle w:val="IndexLink"/>
              </w:rPr>
              <w:t>44</w:t>
            </w:r>
          </w:hyperlink>
        </w:p>
        <w:p>
          <w:pPr>
            <w:pStyle w:val="Contents3"/>
            <w:tabs>
              <w:tab w:val="clear" w:pos="8459"/>
              <w:tab w:val="right" w:pos="9026" w:leader="dot"/>
            </w:tabs>
            <w:rPr/>
          </w:pPr>
          <w:hyperlink w:anchor="__RefHeading___Toc3352204_73709187">
            <w:r>
              <w:rPr>
                <w:webHidden/>
                <w:rStyle w:val="IndexLink"/>
              </w:rPr>
              <w:t>6</w:t>
            </w:r>
            <w:r>
              <w:rPr>
                <w:rStyle w:val="IndexLink"/>
                <w:rtl w:val="true"/>
              </w:rPr>
              <w:t xml:space="preserve"> </w:t>
            </w:r>
            <w:r>
              <w:rPr>
                <w:rStyle w:val="IndexLink"/>
                <w:rtl w:val="true"/>
              </w:rPr>
              <w:t>التقية في الكتاب العزيز</w:t>
            </w:r>
            <w:r>
              <w:rPr>
                <w:rStyle w:val="IndexLink"/>
                <w:rtl w:val="true"/>
              </w:rPr>
              <w:tab/>
            </w:r>
            <w:r>
              <w:rPr>
                <w:rStyle w:val="IndexLink"/>
              </w:rPr>
              <w:t>49</w:t>
            </w:r>
          </w:hyperlink>
        </w:p>
        <w:p>
          <w:pPr>
            <w:pStyle w:val="Contents3"/>
            <w:tabs>
              <w:tab w:val="clear" w:pos="8459"/>
              <w:tab w:val="right" w:pos="9026" w:leader="dot"/>
            </w:tabs>
            <w:rPr/>
          </w:pPr>
          <w:hyperlink w:anchor="__RefHeading___Toc3352206_73709187">
            <w:r>
              <w:rPr>
                <w:webHidden/>
                <w:rStyle w:val="IndexLink"/>
              </w:rPr>
              <w:t>7</w:t>
            </w:r>
            <w:r>
              <w:rPr>
                <w:rStyle w:val="IndexLink"/>
                <w:rtl w:val="true"/>
              </w:rPr>
              <w:t xml:space="preserve"> </w:t>
            </w:r>
            <w:r>
              <w:rPr>
                <w:rStyle w:val="IndexLink"/>
                <w:rtl w:val="true"/>
              </w:rPr>
              <w:t>التقيّة في السنّة النبويّة</w:t>
            </w:r>
            <w:r>
              <w:rPr>
                <w:rStyle w:val="IndexLink"/>
                <w:rtl w:val="true"/>
              </w:rPr>
              <w:tab/>
            </w:r>
            <w:r>
              <w:rPr>
                <w:rStyle w:val="IndexLink"/>
              </w:rPr>
              <w:t>60</w:t>
            </w:r>
          </w:hyperlink>
        </w:p>
        <w:p>
          <w:pPr>
            <w:pStyle w:val="Contents3"/>
            <w:tabs>
              <w:tab w:val="clear" w:pos="8459"/>
              <w:tab w:val="right" w:pos="9026" w:leader="dot"/>
            </w:tabs>
            <w:rPr/>
          </w:pPr>
          <w:hyperlink w:anchor="__RefHeading___Toc3352208_73709187">
            <w:r>
              <w:rPr>
                <w:webHidden/>
                <w:rStyle w:val="IndexLink"/>
              </w:rPr>
              <w:t>8</w:t>
            </w:r>
            <w:r>
              <w:rPr>
                <w:rStyle w:val="IndexLink"/>
                <w:rtl w:val="true"/>
              </w:rPr>
              <w:t xml:space="preserve"> </w:t>
            </w:r>
            <w:r>
              <w:rPr>
                <w:rStyle w:val="IndexLink"/>
                <w:rtl w:val="true"/>
              </w:rPr>
              <w:t>أقسام التقية</w:t>
            </w:r>
            <w:r>
              <w:rPr>
                <w:rStyle w:val="IndexLink"/>
                <w:rtl w:val="true"/>
              </w:rPr>
              <w:tab/>
            </w:r>
            <w:r>
              <w:rPr>
                <w:rStyle w:val="IndexLink"/>
              </w:rPr>
              <w:t>67</w:t>
            </w:r>
          </w:hyperlink>
        </w:p>
        <w:p>
          <w:pPr>
            <w:pStyle w:val="Contents3"/>
            <w:tabs>
              <w:tab w:val="clear" w:pos="8459"/>
              <w:tab w:val="right" w:pos="9026" w:leader="dot"/>
            </w:tabs>
            <w:rPr/>
          </w:pPr>
          <w:hyperlink w:anchor="__RefHeading___Toc3352210_73709187">
            <w:r>
              <w:rPr>
                <w:webHidden/>
                <w:rStyle w:val="IndexLink"/>
              </w:rPr>
              <w:t>9</w:t>
            </w:r>
            <w:r>
              <w:rPr>
                <w:rStyle w:val="IndexLink"/>
                <w:rtl w:val="true"/>
              </w:rPr>
              <w:t xml:space="preserve"> </w:t>
            </w:r>
            <w:r>
              <w:rPr>
                <w:rStyle w:val="IndexLink"/>
                <w:rtl w:val="true"/>
              </w:rPr>
              <w:t>شبهات حول التقية</w:t>
            </w:r>
            <w:r>
              <w:rPr>
                <w:rStyle w:val="IndexLink"/>
                <w:rtl w:val="true"/>
              </w:rPr>
              <w:tab/>
            </w:r>
            <w:r>
              <w:rPr>
                <w:rStyle w:val="IndexLink"/>
              </w:rPr>
              <w:t>73</w:t>
            </w:r>
          </w:hyperlink>
        </w:p>
        <w:p>
          <w:pPr>
            <w:pStyle w:val="Contents3"/>
            <w:tabs>
              <w:tab w:val="clear" w:pos="8459"/>
              <w:tab w:val="right" w:pos="9026" w:leader="dot"/>
            </w:tabs>
            <w:rPr/>
          </w:pPr>
          <w:hyperlink w:anchor="__RefHeading___Toc3352212_73709187">
            <w:r>
              <w:rPr>
                <w:webHidden/>
                <w:rStyle w:val="IndexLink"/>
              </w:rPr>
              <w:t>10</w:t>
            </w:r>
            <w:r>
              <w:rPr>
                <w:rStyle w:val="IndexLink"/>
                <w:rtl w:val="true"/>
              </w:rPr>
              <w:t xml:space="preserve"> </w:t>
            </w:r>
            <w:r>
              <w:rPr>
                <w:rStyle w:val="IndexLink"/>
                <w:rtl w:val="true"/>
              </w:rPr>
              <w:t>الآثار البنّاءة للتقية</w:t>
            </w:r>
            <w:r>
              <w:rPr>
                <w:rStyle w:val="IndexLink"/>
                <w:rtl w:val="true"/>
              </w:rPr>
              <w:tab/>
            </w:r>
            <w:r>
              <w:rPr>
                <w:rStyle w:val="IndexLink"/>
              </w:rPr>
              <w:t>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2_100821"/>
      <w:bookmarkStart w:id="1" w:name="pg11502_100821"/>
      <w:bookmarkEnd w:id="1"/>
    </w:p>
    <w:p>
      <w:pPr>
        <w:pStyle w:val="Heading2"/>
        <w:numPr>
          <w:ilvl w:val="1"/>
          <w:numId w:val="1"/>
        </w:numPr>
        <w:rPr/>
      </w:pPr>
      <w:bookmarkStart w:id="2" w:name="pg11502_100821"/>
      <w:bookmarkStart w:id="3" w:name="__RefHeading___Toc335218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2188_73709187"/>
      <w:bookmarkStart w:id="6" w:name="_Toc2"/>
      <w:bookmarkEnd w:id="5"/>
      <w:r>
        <w:rPr>
          <w:rtl w:val="true"/>
        </w:rPr>
        <w:t>التقيّة مفهومها، حدّها، دليلها</w:t>
      </w:r>
      <w:bookmarkStart w:id="7" w:name="pg11502_100825"/>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مفهومها، حدّها، دليلها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352190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من المفاهيم الإسلامية السامية تُعدّ التقية من المفاهيم الإسلامية الأصيلة، المنسجمة مع حكم العقل، و روح الإسلام، و مرونة الشريعة المقدسة و سماحتها، و ضرورات العمل الإسلامي، و قد وردت في القرآن الكريم، و أكّدتها السنة الشريفة، و آمن بمشروعيتها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الشيعة و بحكم الظروف العصيبة التي حاقت بهم على امتداد فترات تاريخية طويلة اشتهروا بالعمل بالتقية، و اللّياذ بظلها كلما اشتدت عليهم وطأة القهر و الظلم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سعى الصائدون في الماء العكر من حُكّام الجور و المغرضين و المتعصّبين إلى استغلال هذا الأمر، و ذرّ الرماد في العيون من خلال إيجاد تصوّرات و أوهام باطلة، و غرسها في أذهان</w:t>
      </w:r>
    </w:p>
    <w:p>
      <w:pPr>
        <w:pStyle w:val="BookText"/>
        <w:rPr/>
      </w:pPr>
      <w:r>
        <w:rPr>
          <w:rFonts w:ascii="Amiri" w:hAnsi="Amiri" w:eastAsia="Amiri" w:cs="Amiri"/>
          <w:color w:val="111111"/>
          <w:sz w:val="28"/>
          <w:sz w:val="28"/>
          <w:szCs w:val="28"/>
          <w:rtl w:val="true"/>
          <w:lang w:bidi="ar-SA"/>
        </w:rPr>
        <w:t>الناس، بدعوى أنّ التقية عند الشيعة ضرب من النفاق و الخداع و التمويه، و أنّها تجعل منهم منظّمة سرية غايتها الالتفاف على الإسلام و تشويه صورته و تهديم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العمل بالتقية و الاحتراز عن الإفصاح عن المبادئ و الأفكار لا يعنيان أبداً أنّ للشيعة أسراراً و طلاسم يتداولونها بينهم، و لا يتيحون للآخرين فرصة الاطلاع عليها و معرفتها، و لا يعنيان أيضاً أنّ لهم نوايا عدوانية ضدّ الإسلام و أهله، و إنّما يتعلّق الأمر كلّه بإرهاب فكري و سياسي مُورس ضدهم، و جرائم وحشية ارتكبت بحقهم، ألجأتهم إلى اتخاذ التكتّم و الاحتراز أسلوباً لصيانة النفوس و الأعراض و 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إذا نظرنا إليهم في بعض العهود التي استطاعوا أن يتنفسوا فيها نسائم الحرية، نجد كيف أنّهم بادروا و بنشاط إلى نشر أفكارهم و آرائهم و بثّ مبادئهم و تعاليمهم، و كيف أنّهم ساهموا مع إخوانهم من سائر المذاهب و الطوائف في صنع حضارة الإسلام الخالدة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الانصاف يدعو إلى تبرير موقف ضحايا القمع و الاستبداد بالالتجاء إلى حمى التقية لضمان السلامة و التوقّي من</w:t>
      </w:r>
    </w:p>
    <w:p>
      <w:pPr>
        <w:pStyle w:val="BookText"/>
        <w:rPr/>
      </w:pPr>
      <w:r>
        <w:rPr>
          <w:rFonts w:ascii="Amiri" w:hAnsi="Amiri" w:eastAsia="Amiri" w:cs="Amiri"/>
          <w:color w:val="111111"/>
          <w:sz w:val="28"/>
          <w:sz w:val="28"/>
          <w:szCs w:val="28"/>
          <w:rtl w:val="true"/>
          <w:lang w:bidi="ar-SA"/>
        </w:rPr>
        <w:t>الشر 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الضمير الحي يدعو إلى مواساة هؤلاء المظلومين الذين تُحصى عليهم أنفاسهم و يعانون أفانين الضغط و الإكراه، و أشكال التضييق و المحاربة، فإنّ شيئاً من هذا و لا ذاك لم يحصل، بل حصل العكس، إذ عمد الكثير من أهل السنّة و الجماعة و مع الأسف إلى الإغضاء عن الجزّارين أو معاضدتهم، و إلى التنديد بالضحايا و التشهير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نحن نعتقد أنّ العمل بالتقية أمر لا مفرّ منه، و أنّ مجانبتها تماماً و في كلّ الأحوال و العصور أمر لا واقع و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رميت ببصرك إلى بعض الشعوب التي تحكمها أنظمة قمعية استبدادية، لوجدت أنّها و فيها من هم من أهل السنّة تتجنّب الإعلان عن آرائها و أهدافها جهرةً، و تسكت عمّا يُمارس بين ظهرانيها من أعمال منافية للإسلام، و ما ذلك إلاّ خوفاً من البطش و القتل و الأذى الذي سيصيبها لو أنّها نطقت بما يخالف إرادة المستبدين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الرسالة المتواضعة، ستميط الستر عن وجه الحقيقة و تثبت، انّ التقية ثمرة البيئة التي صودرت فيها الحريات، و لو كان</w:t>
      </w:r>
    </w:p>
    <w:p>
      <w:pPr>
        <w:pStyle w:val="BookText"/>
        <w:rPr/>
      </w:pPr>
      <w:r>
        <w:rPr>
          <w:rFonts w:ascii="Amiri" w:hAnsi="Amiri" w:eastAsia="Amiri" w:cs="Amiri"/>
          <w:color w:val="111111"/>
          <w:sz w:val="28"/>
          <w:sz w:val="28"/>
          <w:szCs w:val="28"/>
          <w:rtl w:val="true"/>
          <w:lang w:bidi="ar-SA"/>
        </w:rPr>
        <w:t>هناك لومٌ و انتقاد، فالأجدر أن نتوجه بهما إلى من حمل المستضعفين على التقية، لا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ستتضح للقارئ في غضون هذه الرسالة، انّ التقيّة من المفاهيم القرآنية التي وردت في أكثر من موضع في القرآن الكريم، و في تلك الآيات إشارات واضحة إلى الموارد التي يلجأ فيها المؤمن إلى استخدام هذا المسلك الشرعي خلال حياته أثناء الظروف العصيبة، ليصون بها نفسه و عرضه و ماله، أو نفسَ من يمتُّ إليه بصلة و عرضَه و مالَه، كما استعملها مؤمن آل فرعون لصيانة الكليم عن القتل و التنكيل</w:t>
      </w:r>
      <w:r>
        <w:rPr>
          <w:rStyle w:val="FootnoteAnchor"/>
          <w:rtl w:val="true"/>
        </w:rPr>
        <w:footnoteReference w:id="4"/>
      </w:r>
      <w:r>
        <w:rPr>
          <w:rFonts w:ascii="Amiri" w:hAnsi="Amiri" w:eastAsia="Amiri" w:cs="Amiri"/>
          <w:color w:val="111111"/>
          <w:sz w:val="28"/>
          <w:sz w:val="28"/>
          <w:szCs w:val="28"/>
          <w:rtl w:val="true"/>
          <w:lang w:bidi="ar-SA"/>
        </w:rPr>
        <w:t>و لاذ بها عمّار عند ما أُخذ و أُسِر و هُدِّد بالقتل</w:t>
      </w:r>
      <w:r>
        <w:rPr>
          <w:rStyle w:val="FootnoteAnchor"/>
          <w:rtl w:val="true"/>
        </w:rPr>
        <w:footnoteReference w:id="5"/>
      </w:r>
      <w:r>
        <w:rPr>
          <w:rFonts w:ascii="Amiri" w:hAnsi="Amiri" w:eastAsia="Amiri" w:cs="Amiri"/>
          <w:color w:val="111111"/>
          <w:sz w:val="28"/>
          <w:sz w:val="28"/>
          <w:szCs w:val="28"/>
          <w:rtl w:val="true"/>
          <w:lang w:bidi="ar-SA"/>
        </w:rPr>
        <w:t xml:space="preserve">، إلى غير ذلك من الموارد الواردة في الكتاب و السنّة، فمن المحتّم علينا أن نتعرّف عليها،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تاريخاً و غايةً و دليلاً و حدّاً، حتى نتجنَّب الافراط و التفريط في مقام القضاء و التطبيق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المسألة يتم ببيان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 w:name="pg11502_100831"/>
    </w:p>
    <w:p>
      <w:pPr>
        <w:pStyle w:val="Heading2"/>
        <w:numPr>
          <w:ilvl w:val="1"/>
          <w:numId w:val="1"/>
        </w:numPr>
        <w:rPr/>
      </w:pPr>
      <w:bookmarkStart w:id="11" w:name="__RefHeading___Toc3352192_73709187"/>
      <w:bookmarkStart w:id="12" w:name="_Toc4"/>
      <w:bookmarkEnd w:id="10"/>
      <w:bookmarkEnd w:id="11"/>
      <w:r>
        <w:rPr>
          <w:rtl w:val="true"/>
        </w:rPr>
        <w:t>و تحقيق المسألة يتم ببيان أُمور</w:t>
      </w:r>
      <w:r>
        <w:rPr>
          <w:rtl w:val="true"/>
        </w:rPr>
        <w:t>:</w:t>
      </w:r>
      <w:bookmarkEnd w:id="12"/>
    </w:p>
    <w:p>
      <w:pPr>
        <w:pStyle w:val="Heading3"/>
        <w:numPr>
          <w:ilvl w:val="2"/>
          <w:numId w:val="1"/>
        </w:numPr>
        <w:rPr/>
      </w:pPr>
      <w:bookmarkStart w:id="13" w:name="__RefHeading___Toc3352194_73709187"/>
      <w:bookmarkStart w:id="14" w:name="_Toc5"/>
      <w:bookmarkEnd w:id="13"/>
      <w:r>
        <w:rPr/>
        <w:t>1</w:t>
      </w:r>
      <w:r>
        <w:rPr>
          <w:rtl w:val="true"/>
        </w:rPr>
        <w:t xml:space="preserve"> </w:t>
      </w:r>
      <w:r>
        <w:rPr>
          <w:rtl w:val="true"/>
        </w:rPr>
        <w:t>التقية لغة</w:t>
      </w:r>
      <w:bookmarkEnd w:id="14"/>
    </w:p>
    <w:p>
      <w:pPr>
        <w:pStyle w:val="BookText"/>
        <w:rPr/>
      </w:pPr>
      <w:r>
        <w:rPr>
          <w:rFonts w:ascii="Amiri" w:hAnsi="Amiri" w:eastAsia="Amiri" w:cs="Amiri"/>
          <w:color w:val="111111"/>
          <w:sz w:val="28"/>
          <w:sz w:val="28"/>
          <w:szCs w:val="28"/>
          <w:rtl w:val="true"/>
          <w:lang w:bidi="ar-SA"/>
        </w:rPr>
        <w:t xml:space="preserve">التقية اسم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اوتقى فقلبت الواو ياءً للكسرة قبلها، ثمّ أُبدلت تاءً و ادغمت و قد تكرر ذكر الاتقاء في الحديث و منه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جعلناه وقاية لنا من العدو</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قد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وقي الشيء، يقيه إذا صانه،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أي حماة منهم فلم يضرّه مكرهم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تستعمل مكان التقية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w:t>
      </w:r>
    </w:p>
    <w:p>
      <w:pPr>
        <w:pStyle w:val="BookText"/>
        <w:rPr/>
      </w:pPr>
      <w:r>
        <w:rPr>
          <w:rFonts w:ascii="Amiri" w:hAnsi="Amiri" w:eastAsia="Amiri" w:cs="Amiri"/>
          <w:color w:val="111111"/>
          <w:sz w:val="28"/>
          <w:sz w:val="28"/>
          <w:szCs w:val="28"/>
          <w:rtl w:val="true"/>
          <w:lang w:bidi="ar-SA"/>
        </w:rPr>
        <w:t xml:space="preserve">اَلْمُؤْمِنِينَ وَ مَنْ يَفْعَلْ ذلِكَ 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يعقوب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مصدر لفعل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فتقاة،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الواو تاءً كما أبدلوها في تُجاه و تكاة و انقلبت الياء الفاً لتحركها و انفتاح ما قبلها، و هو مصدر على وزن فُعل كتؤدة و تخمة</w:t>
      </w:r>
      <w:r>
        <w:rPr>
          <w:rFonts w:eastAsia="Amiri" w:cs="Amiri" w:ascii="Amiri" w:hAnsi="Amiri"/>
          <w:color w:val="111111"/>
          <w:sz w:val="28"/>
          <w:szCs w:val="28"/>
          <w:rtl w:val="true"/>
          <w:lang w:bidi="ar-SA"/>
        </w:rPr>
        <w:t>.</w:t>
      </w:r>
      <w:r>
        <w:rPr>
          <w:rStyle w:val="FootnoteAnchor"/>
        </w:rPr>
        <w:footnoteReference w:id="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 w:name="pg11502_100833"/>
    </w:p>
    <w:p>
      <w:pPr>
        <w:pStyle w:val="Heading3"/>
        <w:numPr>
          <w:ilvl w:val="2"/>
          <w:numId w:val="1"/>
        </w:numPr>
        <w:rPr/>
      </w:pPr>
      <w:bookmarkStart w:id="16" w:name="__RefHeading___Toc3352196_73709187"/>
      <w:bookmarkStart w:id="17" w:name="_Toc6"/>
      <w:bookmarkEnd w:id="15"/>
      <w:bookmarkEnd w:id="16"/>
      <w:r>
        <w:rPr/>
        <w:t>2</w:t>
      </w:r>
      <w:r>
        <w:rPr>
          <w:rtl w:val="true"/>
        </w:rPr>
        <w:t xml:space="preserve"> </w:t>
      </w:r>
      <w:r>
        <w:rPr>
          <w:rtl w:val="true"/>
        </w:rPr>
        <w:t>التقية اصطلاحاً</w:t>
      </w:r>
      <w:bookmarkEnd w:id="17"/>
    </w:p>
    <w:p>
      <w:pPr>
        <w:pStyle w:val="BookText"/>
        <w:rPr/>
      </w:pPr>
      <w:r>
        <w:rPr>
          <w:rFonts w:ascii="Amiri" w:hAnsi="Amiri" w:eastAsia="Amiri" w:cs="Amiri"/>
          <w:color w:val="111111"/>
          <w:sz w:val="28"/>
          <w:sz w:val="28"/>
          <w:szCs w:val="28"/>
          <w:rtl w:val="true"/>
          <w:lang w:bidi="ar-SA"/>
        </w:rPr>
        <w:t>التقية كما عرّفها السرخسي هي أن يقي الإنسان نفسه بما يظهره و إن كان ما يضمر خلافه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إظهار ما في النفس من معتقد و غيره للغير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عرفها صاحب المنار بأنّها ما يقال أو يفعل مخالفاً للحقّ لأجل توقّي الضرر</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عرفها الشيخ محمد أبو زهرة بأنّها أن يخفي الشخص ما يعتقد دفعاً للأذى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التعريف الثالث أشمل من الرابع لاختصاص الأخير بالعقيدة و عمومية الآخر لها و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فقد عرّفها الشيخ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كتمان الحقّ و ستر الاعتقاد فيه، و مكاتمة المخالفين و ترك مظاهرتهم بما يعقب ضرراً في الدين أو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ذلك، إذا علم بالضرورة أو قوي في الظن، فمتى لم يعلم ضرراً بإظهار الحقّ و لا قوي في الظن ذلك لم يجب فرض التقية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عرفها الشيخ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عن ضرر الغير بموافقته في قول أو فعل مخالف للحقّ</w:t>
      </w:r>
      <w:r>
        <w:rPr>
          <w:rFonts w:eastAsia="Amiri" w:cs="Amiri" w:ascii="Amiri" w:hAnsi="Amiri"/>
          <w:color w:val="111111"/>
          <w:sz w:val="28"/>
          <w:szCs w:val="28"/>
          <w:rtl w:val="true"/>
          <w:lang w:bidi="ar-SA"/>
        </w:rPr>
        <w:t>.</w:t>
      </w:r>
      <w:r>
        <w:rPr>
          <w:rStyle w:val="FootnoteAnchor"/>
        </w:rPr>
        <w:footnoteReference w:id="1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8" w:name="pg11502_100835"/>
    </w:p>
    <w:p>
      <w:pPr>
        <w:pStyle w:val="Heading3"/>
        <w:numPr>
          <w:ilvl w:val="2"/>
          <w:numId w:val="1"/>
        </w:numPr>
        <w:rPr/>
      </w:pPr>
      <w:bookmarkStart w:id="19" w:name="__RefHeading___Toc3352198_73709187"/>
      <w:bookmarkStart w:id="20" w:name="_Toc7"/>
      <w:bookmarkEnd w:id="18"/>
      <w:bookmarkEnd w:id="19"/>
      <w:r>
        <w:rPr/>
        <w:t>3</w:t>
      </w:r>
      <w:r>
        <w:rPr>
          <w:rtl w:val="true"/>
        </w:rPr>
        <w:t xml:space="preserve"> </w:t>
      </w:r>
      <w:r>
        <w:rPr>
          <w:rtl w:val="true"/>
        </w:rPr>
        <w:t>التقية تاريخيّاً</w:t>
      </w:r>
      <w:bookmarkEnd w:id="20"/>
    </w:p>
    <w:p>
      <w:pPr>
        <w:pStyle w:val="BookText"/>
        <w:rPr/>
      </w:pPr>
      <w:r>
        <w:rPr>
          <w:rFonts w:ascii="Amiri" w:hAnsi="Amiri" w:eastAsia="Amiri" w:cs="Amiri"/>
          <w:color w:val="111111"/>
          <w:sz w:val="28"/>
          <w:sz w:val="28"/>
          <w:szCs w:val="28"/>
          <w:rtl w:val="true"/>
          <w:lang w:bidi="ar-SA"/>
        </w:rPr>
        <w:t>ربما يتصوّر لأول وهلة انّ للتقية مبدأً تاريخياً ظهر في المجتمع الإنساني، و لكن هذا التصور يجانب الحقّ، فظاهرةُ التقية زامنت وجود الإنسان على هذا الكوكب يوم برز بين البشر القويّ و الضعيف، و صادر الأوّل حريات الثاني و لم يسمح له بإبداء ما يضمره عن طريق القول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التقية في المجتمع البشري إذن، كان تعبيراً عن مصادرة الحريات، و سلاحاً لم يجد الضعيف بدّاً من اللجوء إليه للدفاع عن نفسه و عرضه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في عصر الكليم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مورد تبنّاه القرآن الكريم في هذا الصدد هو</w:t>
      </w:r>
    </w:p>
    <w:p>
      <w:pPr>
        <w:pStyle w:val="BookText"/>
        <w:rPr/>
      </w:pPr>
      <w:r>
        <w:rPr>
          <w:rFonts w:ascii="Amiri" w:hAnsi="Amiri" w:eastAsia="Amiri" w:cs="Amiri"/>
          <w:color w:val="111111"/>
          <w:sz w:val="28"/>
          <w:sz w:val="28"/>
          <w:szCs w:val="28"/>
          <w:rtl w:val="true"/>
          <w:lang w:bidi="ar-SA"/>
        </w:rPr>
        <w:t>مؤمن آل فرعون، يقول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كانت عاقبة أمره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ما كان ذلك إلاّ لأنّه بتعميته، استطاع أن ينجّي نبيَّ اللّه من القتل كما يحكيه سبحانه عنه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الثعلبي عن السدي و مقاتل انّ مؤمن آل فرعون كان ابن عم فرعون و هو الذي أخبر اللّه تعالى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رَجُلٌ مِنْ أَقْصَى الْمَدِينَةِ يَسْعى </w:t>
      </w:r>
      <w:r>
        <w:rPr>
          <w:rFonts w:eastAsia="Amiri" w:cs="Amiri" w:ascii="Amiri" w:hAnsi="Amiri"/>
          <w:color w:val="111111"/>
          <w:sz w:val="28"/>
          <w:szCs w:val="28"/>
          <w:rtl w:val="true"/>
          <w:lang w:bidi="ar-SA"/>
        </w:rPr>
        <w:t>).</w:t>
      </w:r>
      <w:r>
        <w:rPr>
          <w:rStyle w:val="FootnoteAnchor"/>
        </w:rPr>
        <w:footnoteReference w:id="1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إسرائيلياً، و مجاز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يكتم إيمانه من آل فرعونْ، و اختلفوا أيضاً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و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حزبيل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حزيقال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في عصر الرسول</w:t>
      </w:r>
    </w:p>
    <w:p>
      <w:pPr>
        <w:pStyle w:val="BookText"/>
        <w:rPr/>
      </w:pPr>
      <w:r>
        <w:rPr>
          <w:rFonts w:ascii="Amiri" w:hAnsi="Amiri" w:eastAsia="Amiri" w:cs="Amiri"/>
          <w:color w:val="111111"/>
          <w:sz w:val="28"/>
          <w:sz w:val="28"/>
          <w:szCs w:val="28"/>
          <w:rtl w:val="true"/>
          <w:lang w:bidi="ar-SA"/>
        </w:rPr>
        <w:t xml:space="preserve">هناك حوادث تاريخية تدلّ على شرعية التقية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بهذين النموذجين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و هم عمّار و أبوه ياسر و أُمّه سُميّة، و قُتل الأبوان لأنّهما لم يُظهرا الكفر و لم ينالا من النبي، و أعطاهم عمّارُ ما أرادوا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فأطلقوه، ثمّ أخبر بذلك رسول اللّه، و 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عمار، 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انّ عماراً ملئ إيماناً من قرنه إلى قدمه، و اختلط الإيمان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نزلت الآية السابقة، و كان عمّار يبكي، فجعل رسول اللّه يَمْسَحَ عينيه،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أبي شيبة عن الحسن، انّ مسيلمة الكذاب أخذ رجلين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لأحدهما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أتشهد انّ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دعا بالآخر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فتشهد انّي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كل ذلك يجيبه بمثل الأوّل، فضرب عُنقُه،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ذلك المقتول فقد</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مضى على صدقه و يقينه، و أخذ بفضله، فهنيئاً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فقبلَ رخصة اللّه فلا تبعةَ عليه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التقية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استغل الأمويُّون مسألة القضاء و القدر و ركّزوا على أنّ كلّ ما يجري في المجتمع الإسلامي بقضاء و قدر من اللّه سبحانه و ليس لأحد فيه الاختيار و لا الاعتراض، و على ذلك فالفقر المدقع السائد بين أكثر المسلمين تقدير من اللّه، و الترف الذي يعيشه الأمويون، و الظلم الذي يُلحقونه بالمسلمين تقدير من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تلك المزعمة مخالفة لضرورة الدين و بعثة الأنبياء، قام غير واحد بوجه هذه الفكرة، و سكت كثيرون خوفاً من بطش الأمويين، فكتموا عقيدتهم و سلكوا مسلكة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ابن سعد يروي عن الحسن البصري بانّه كان يخالف الأمويين في القدر بالمعنى الذي تتبنّاه السلطة آنذاك فلما خوّفه بعض أصدقائه من السلطان، وعد أن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في طبقاته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 الحسن في القدر غير مرة حتّى خوّفته من السلطان،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أعود بعد اليوم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المأمون إلى إسحاق بن إبراهيم رئيس الشرطة في بغداد أن يُشخص إليه سبعة نفر من المحدثين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سعد كاتب الواقدي،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مستملي يزيد بن هارون،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أبو خثيمة،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داود،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مسعود،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الدورقي فامتحنهم المأمون و سألهم عن خلق القرآن، فأجابوا جميعاً انّ القرآن مخلوق فأشخصهم إلى مدينةت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 أحضرهم إسحاق بن إبراهيم داره فشهّر أمرهم و قولهم بحضرة الفقهاء و المشايخ من أهل الحديث فأقرّوا بمثل ما أجابوا به المأمون فخلّى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إسحاق بن إبراهيم ذلك بأمر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الرأي الذي كان سائداً بين المحدّثين هو قدم القرآن أو عدم حدوثه و لكنّهم اتّقوا و اعترفوا بخلق القرآن، و هذا هو نفس التقية التي يعمل بها الشيعة، و قد مارسها المحدِّثون في عصر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رسالة أُخرى للمأمون إلى إسحاق بن إبراهيم رئيس الشرطة، و ممّا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يَرى أمير المؤمنين لمن قال بهذه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في الدين و لا نصيباً من الإيمان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جاءت الرسالة إلى إسحاق بن إبراهيم أحضر لفيفاً من المحدّثين ربما يبلغ عددهم 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عليهم رسالة المأمون مرتين حتّى فهموها ثمّ انّ إسحاق دعا بهم رجلاً رجلاً فأجاب القوم كلّهم و اعترفوا بانّ القرآن مخلوق إلاّ أربعة نفر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سجادة، و القواريري، و محمد بن نوح المضروب، فأمر بهم إسحاق بن إبراهيم فشُدُّوا في الحديد، فلما كان من الغد دعا بهم جميعاً يساقون في الحديد فأعاد عليهم المحنة فأجابه سجادة إلى أنّ القرآن مخلوق فأمر بإطلاق قيده و خلّى سبيله و أصرّ الآخرون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بعد الغد عاودهم أيضاً فأعاد عليهم القول، فأجاب القواريري بأنّ القرآن مخلوق فأمر بإطلاق قيده و خلّى سبيله، و أصرّ أحمد بن حنبل و محمد بن نوح على قولهما و لم يرجعا فشدّا جميعاً في الحديد و وُجِّها إلى طرسوس و كتب معهما كتاباً بإشخاصهما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اعتُرض على الراجعين عن عقيدتهم، برّروا عملهم بعمل عمار بن ياسر حيث أكره على الشرك و قلبه مطمئن بالإيمان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انّ التقية أصل مشروع التزم بها المسلمون عند الشعور بالضعف أمام السلطة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انّ اتهام الشيعة بتفرّدها بالقول بالتقية يضادُّ الذكر الحكيم و السنة النبوية و سيرة المسلمين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سلاح من صُودرتْ حقوقه و حرّياته من قبل سلطة غاشمة، قاهرة، لا تُبدي أية مرونة في مواقفها، و هذا هو حكم العقل و هو دفع الضرر عن النفس و النفيس بإظهار الموافقة لساناً و عملاً حتّى يرتفع الضرر ثمّ يعود الإنسان إلى ما كان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لا يمكن أن يختص بفرقة دون أُخرى</w:t>
      </w:r>
      <w:r>
        <w:rPr>
          <w:rFonts w:eastAsia="Amiri" w:cs="Amiri" w:ascii="Amiri" w:hAnsi="Amiri"/>
          <w:color w:val="111111"/>
          <w:sz w:val="28"/>
          <w:szCs w:val="28"/>
          <w:rtl w:val="true"/>
          <w:lang w:bidi="ar-SA"/>
        </w:rPr>
        <w:t>.</w:t>
      </w:r>
      <w:bookmarkStart w:id="21" w:name="pg11502_100844"/>
    </w:p>
    <w:p>
      <w:pPr>
        <w:pStyle w:val="Heading3"/>
        <w:numPr>
          <w:ilvl w:val="2"/>
          <w:numId w:val="1"/>
        </w:numPr>
        <w:rPr/>
      </w:pPr>
      <w:bookmarkStart w:id="22" w:name="__RefHeading___Toc3352200_73709187"/>
      <w:bookmarkStart w:id="23" w:name="_Toc8"/>
      <w:bookmarkEnd w:id="21"/>
      <w:bookmarkEnd w:id="22"/>
      <w:r>
        <w:rPr/>
        <w:t>4</w:t>
      </w:r>
      <w:r>
        <w:rPr>
          <w:rtl w:val="true"/>
        </w:rPr>
        <w:t xml:space="preserve"> </w:t>
      </w:r>
      <w:r>
        <w:rPr>
          <w:rtl w:val="true"/>
        </w:rPr>
        <w:t>محنة الشيعة في عصر الأمويين و العباسيين</w:t>
      </w:r>
      <w:bookmarkEnd w:id="23"/>
    </w:p>
    <w:p>
      <w:pPr>
        <w:pStyle w:val="BookText"/>
        <w:rPr/>
      </w:pPr>
      <w:r>
        <w:rPr>
          <w:rFonts w:ascii="Amiri" w:hAnsi="Amiri" w:eastAsia="Amiri" w:cs="Amiri"/>
          <w:color w:val="111111"/>
          <w:sz w:val="28"/>
          <w:sz w:val="28"/>
          <w:szCs w:val="28"/>
          <w:rtl w:val="true"/>
          <w:lang w:bidi="ar-SA"/>
        </w:rPr>
        <w:t>اشتهرت الشيعة بالتقيّة أكثر من سائر الفرق، و لكونهم أكثر من غيرهم من حيث التعرّض للضغط، و مصادرة الحريّات، بالظنّة، و التشريد و قتل تحت كلّ حجر و مدر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دفع بالشيعة إلى التقية بين إخوانهم و أبناء دينهم إنّما هو الخوف من السلطات الغاشمة، فلو لم يكن هناك في غابر القرون من عصر الأمويين ثمّ العباسيين و العثمانيين أيُّ ضغط على الشيعة، و لم تكن بلادهم و عُقر دارهم مخضّبة بدمائهم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خير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لأصبح من المعقول أن تَنْسى الشيعة كلمة التقية و أن تحذفها</w:t>
      </w:r>
    </w:p>
    <w:p>
      <w:pPr>
        <w:pStyle w:val="BookText"/>
        <w:rPr/>
      </w:pPr>
      <w:r>
        <w:rPr>
          <w:rFonts w:ascii="Amiri" w:hAnsi="Amiri" w:eastAsia="Amiri" w:cs="Amiri"/>
          <w:color w:val="111111"/>
          <w:sz w:val="28"/>
          <w:sz w:val="28"/>
          <w:szCs w:val="28"/>
          <w:rtl w:val="true"/>
          <w:lang w:bidi="ar-SA"/>
        </w:rPr>
        <w:t>من قاموس حياتها، و لكن يا للأسف إنّ كثيراً من إخوانهم كانوا أداة طيّعة بيد الأمويين و العباسيين الذين كانوا يرون في مذهب الشيعة خطراً على مناصبهم، فكانوا يؤلِّبون العامة من أهل السنّة على الشيعة يقتلونهم و يضطهدونهم و ينكلون بهم، و لذا و نتيجة لتلك الظروف الصعبة، لم يكن للشيعة، بل لكل من يملك شيئاً من العقل وسيلة إلاّ اللجوء إلى التقية أو رفع اليد عن المبادئ المقدّسة التي هي أغلى عنده من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ذلك أكثر من أن تُحصى أو أن تعدَّ، إلاّ أنّا سنستعرض جانباً مختصراً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كتبه معاوية بن أبي سفيان باستباحة دماء الشيعة أينما كانوا و كيفما كانوا، و إليك نص ما ذكرته المصادر عن هذه الواقعة لتدرك محنة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الشيعة في العصر الأموي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w:t>
      </w:r>
    </w:p>
    <w:p>
      <w:pPr>
        <w:pStyle w:val="BookText"/>
        <w:rPr/>
      </w:pPr>
      <w:r>
        <w:rPr>
          <w:rFonts w:ascii="Amiri" w:hAnsi="Amiri" w:eastAsia="Amiri" w:cs="Amiri"/>
          <w:color w:val="111111"/>
          <w:sz w:val="28"/>
          <w:sz w:val="28"/>
          <w:szCs w:val="28"/>
          <w:rtl w:val="true"/>
          <w:lang w:bidi="ar-SA"/>
        </w:rPr>
        <w:t xml:space="preserve">فضل أبي تراب و أهل بيته، فقامت الخطباء في كل كورة، و على كل منبر، يلعنون علياً و يتبرءون منه و يقعون فيه و في أهل بيته، و كان أشد الناس بلاء حينئذ أهل الكوفة، لكثرة مَن بها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عليها زياد بن سمية، و ضم إليه البصرة، فكان يتتبّع الشيعة و هو بهم عارف، لأنّه كان منهم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فقتلهم تحت كل حجر و مدر، و أخافهم، و قطع الأيدي و الأرجل، و سَمَلَ العيون، و صلبهم على جذوع النخل، و طردهم و شرَّدهم عن العراق، فلم يبق بها معروف منهم، و 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 أهل بيته شهادة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 و أسقطوا عطاءه و رزقه، و 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البلاء أشد و لا أكثر منه بالعراق، و لا سيّما بالكوفة حتّى أنّ الرجل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ليأتيه من يثق به،</w:t>
      </w:r>
    </w:p>
    <w:p>
      <w:pPr>
        <w:pStyle w:val="BookText"/>
        <w:rPr/>
      </w:pPr>
      <w:r>
        <w:rPr>
          <w:rFonts w:ascii="Amiri" w:hAnsi="Amiri" w:eastAsia="Amiri" w:cs="Amiri"/>
          <w:color w:val="111111"/>
          <w:sz w:val="28"/>
          <w:sz w:val="28"/>
          <w:szCs w:val="28"/>
          <w:rtl w:val="true"/>
          <w:lang w:bidi="ar-SA"/>
        </w:rPr>
        <w:t>فيدخل بيته، فيُلقي إليه سرّه، و يخاف من خادمه و مملوكه، و لا يحدّثه حتى يأخذ عليه الأيمان الغليظة،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كذلك حتى مات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فازداد البلاء و الفتنة، فلم يبق أحد من هذا القبيل إلاّ و هو خائف على دمه، أو طريد في الأرض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تفاقم الأمر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ولي عبد الملك بن مروان، فاشتد على الشيعة، و ولّى عليهم الحجاج بن يوسف، فتقرَّب إليه أهل النسك و الصلاح و الدين ببغض علي و موالاة أعدائه، و موالاة من يدعي من الناس أنّهم أيضاً أعداؤه، فأكثروا في الرواية في فضلهم و سوابقهم و مناقبهم، و أكثروا من البغض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عيبه، و الطعن فيه، و الشنآن له، حتى أنّ إنساناً وقف للحجاج و يقال إنّه جد الأصمعي عبد الملك بن قريب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 فسمّوني علياً، و إنّي فقير و بائس و أنا إلى صلة الأمير محتاج، فتضاحك له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w:t>
      </w:r>
    </w:p>
    <w:p>
      <w:pPr>
        <w:pStyle w:val="BookText"/>
        <w:rPr/>
      </w:pPr>
      <w:r>
        <w:rPr>
          <w:rFonts w:ascii="Amiri" w:hAnsi="Amiri" w:eastAsia="Amiri" w:cs="Amiri"/>
          <w:color w:val="111111"/>
          <w:sz w:val="28"/>
          <w:sz w:val="28"/>
          <w:szCs w:val="28"/>
          <w:rtl w:val="true"/>
          <w:lang w:bidi="ar-SA"/>
        </w:rPr>
        <w:t>موضع كذا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استمر الحزب الأموي في الإرهاب و سفك الدماء على امتداد مراحل وجوده في السلطة، حيث سجّل لنا التاريخ حوادث أُخرى تحكي أبشع صور الإرهاب و الاستخفاف بقيم الحق و العدل أيام عبد الملك بن مروان و قتله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كتاب عبد الملك بن مروان الذي ولّى فيه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فانّي ولّيت عليكم خالد بن عبد اللّه القسري، فاسمعوا له و أطيعوا، و لا يجعلن امرؤ على نفسه سبيلاً، فإنّما هو القتل لا غير، و قد برئت الذمة من رجل آوى سعيد بن جبير،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إليهم خالد، و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نحلف به، و نحجُّ إليه، لا أجده في دار أحد إلاّ قتلته و هدمت داره و دار كلّ من جاوره و استبحت حرمته، و قد أجّلت لكم فيه ثلاثة أيّام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يُلقى القبض على سعيد بن جبير الذي كان من طلائع الموالين لآل البيت النبوي، و يُسلَّم إلى الحجاج السفّاح الشهير في تاريخ الإسلام الذي قتل عشرات الآلاف من معارضي السلطة، فيقتله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بيئته و المجتمع الذي كان يعيش فيه حيث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لقينا من ظلم قريش إيانا، و تظاهرهم علينا، و ما لقي شيعتنا و محبونا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ثمّ لم نزل أهلَ البيت نُستذل و نُستضام، و نُقصى و نُمتهن، و نُحرم و نُقتل، و نخاف و لا نأمن على دمائنا و دماء أوليائنا، و وجد الكاذبون الجاحدون، لكذبهم و جحودهم موضعاً يتقربون به إلى أوليائهم، و قضاة السوء و عمال السوء في كلّ بلدة، فحدثوهم بالأحاديث الموضوعة المكذوبة و رووا عنّا ما لم نقله و ما لم نفعله، ليبغّضونا إلى الناس، و كان عُظم ذلك و كبره زمن معاوية بعد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شيعتنا بكلّ بلدة، و قطعت الأيدي و الأرجل على الظنة، و كان من يذكر بحبنا</w:t>
      </w:r>
    </w:p>
    <w:p>
      <w:pPr>
        <w:pStyle w:val="BookText"/>
        <w:rPr/>
      </w:pPr>
      <w:r>
        <w:rPr>
          <w:rFonts w:ascii="Amiri" w:hAnsi="Amiri" w:eastAsia="Amiri" w:cs="Amiri"/>
          <w:color w:val="111111"/>
          <w:sz w:val="28"/>
          <w:sz w:val="28"/>
          <w:szCs w:val="28"/>
          <w:rtl w:val="true"/>
          <w:lang w:bidi="ar-SA"/>
        </w:rPr>
        <w:t xml:space="preserve">و الانقطاع إلينا سُجن أو نُهب ماله، أو هدمت داره، ثمّ لم يزل البلاء يشتد و يزداد إلى زمان عبيد اللّه بن زياد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الحجاج فقتلهم كلّ قتلة و أخذهم بكلّ ظنة و تهمة، حتّى انّ الرجل ليقال له زنديق أو كافر أحبّ إليه من أن يقال شيعة علي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محنة الشيعة في العصر العباسي</w:t>
      </w:r>
    </w:p>
    <w:p>
      <w:pPr>
        <w:pStyle w:val="BookText"/>
        <w:rPr/>
      </w:pPr>
      <w:r>
        <w:rPr>
          <w:rFonts w:ascii="Amiri" w:hAnsi="Amiri" w:eastAsia="Amiri" w:cs="Amiri"/>
          <w:color w:val="111111"/>
          <w:sz w:val="28"/>
          <w:sz w:val="28"/>
          <w:szCs w:val="28"/>
          <w:rtl w:val="true"/>
          <w:lang w:bidi="ar-SA"/>
        </w:rPr>
        <w:t>لقد مارست السلطة العباسية سياسة البطش و القتل و التشريد كنظيرتها السلطة الأموية بل كانت أكثر بطشاً و تنكيلاً، و هذا هو أبو الفرج الاصفهاني يقول في حقّ المتوكل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المتوكل شديد الوطأة على آل أبي طالب، غليظاً في جماعتهم، شديد الغيظ و الحقد عليهم، و سوء الظن و التهمة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على المدينة و مكة عمر بن الفرج الرخجي، فمنع آل أبي طالب من التعرض لمسألة 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الناس من البرّ بهم، و كان لا يبلغه انّ أحداً أبرّ أحداً منهم بشيء، و إن قل إلاّ أنهكه عقوبة، و اثقله غرماً، حتّى كان القميص يكون بين جماعة من العلويات يصلّين فيه واحدة بعد واحدة ثمّ يرقعنه، و يجلسن على مغازلهن عواري حاسرات</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شاء أمير المؤمنين المتوكل على اللّه، أن تقبع العلويات في بيوتهن عاريات يتبادلن القميص المرقع عند الصلاة، و ان تختال الفاجرات العاهرات بالحلي و حلل الديباج بين الاماء و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 الرشيد إلى بنات الرسول من يسلب الثياب عن أبدانهن، أمّا المتوكّل فقد شدد و ضيق عليهن، حتّى ألجأهن إلى العري، و هكذا تتطور الفلسفات و المناهج مع الزمن على أيدي القرشيين العرب أبناء الأمجاد و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تفرق العلويون أيام المتوكل، فمنهم من توارى فمات في حال تواريه كأحمد بن عيسى الحسين و عبد اللّه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الحسيني، و منهم من ثار على القهر و الجور كمحمد بن صالح و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يكتف المتوكل بالتنكيل بالأحياء، حتّى اعتدى على قبور الأموات فهدم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حوله من المنازل و الدور، و منَع الناس من زيارته و نادى مناديه من وجدناه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حبسناه في المطبق سجن تحت الأرض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مثلها هذا لعمرك قبره مهدوماً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أسفوا على أن لا يكونوا شايعوا في قتله فتَتبعوه رميماً</w:t>
      </w:r>
      <w:r>
        <w:rPr>
          <w:rStyle w:val="FootnoteAnchor"/>
        </w:rPr>
        <w:footnoteReference w:id="2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كانت التقية بين الشيعة تزداد تارة و تتضاءل أُخرى، حسب قوّة الضغط و ضآلته، فشتّان بين عصر المأمون الذي يجيز مادحي أهل البيت، و يكرم العلويين، و بين عصر المتوكل الذي يقطع لسان ذاكرهم بفضيلة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ابن السكيت أحد أعلام الأدب في زمن المتوكل، و قد اختاره معلّماً لولديه فسأله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ابناي هذان أم الحسن و الحسين؟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قنبر خادم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منك و 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ذلك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سيَّر المتوكل لولده يوسف عشرة آلاف درهم و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هذا ابن الرومي الشاعر العبقري يقول في قصيدته التي يرثي بها يحيى بن عمر بن الحسين بن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كلّ أوان للنبيّ محمّد قتيل زكيّ بالدماء مضرَّجُ</w:t>
      </w:r>
    </w:p>
    <w:p>
      <w:pPr>
        <w:pStyle w:val="BookText"/>
        <w:rPr/>
      </w:pPr>
      <w:r>
        <w:rPr>
          <w:rFonts w:ascii="Amiri" w:hAnsi="Amiri" w:eastAsia="Amiri" w:cs="Amiri"/>
          <w:color w:val="111111"/>
          <w:sz w:val="28"/>
          <w:sz w:val="28"/>
          <w:szCs w:val="28"/>
          <w:rtl w:val="true"/>
          <w:lang w:bidi="ar-SA"/>
        </w:rPr>
        <w:t>بني المصطفى كم يأكل الناس شلوكم لبلواكم عمّا قليل مفرِّجُ</w:t>
      </w:r>
    </w:p>
    <w:p>
      <w:pPr>
        <w:pStyle w:val="BookText"/>
        <w:rPr/>
      </w:pPr>
      <w:r>
        <w:rPr>
          <w:rFonts w:ascii="Amiri" w:hAnsi="Amiri" w:eastAsia="Amiri" w:cs="Amiri"/>
          <w:color w:val="111111"/>
          <w:sz w:val="28"/>
          <w:sz w:val="28"/>
          <w:szCs w:val="28"/>
          <w:rtl w:val="true"/>
          <w:lang w:bidi="ar-SA"/>
        </w:rPr>
        <w:t>أبعد المكنّى بالحسين شهيدكم تضيء مصابيح السماء فتسرجُ</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العباسيون أشدّ كرهاً للعلويين من الأمويين، و أعظم بغضاً فأمعنوا فيهم قتلاً و حرقاً و اضطهاداً و تعذيباً، فهذا هو المنصور يُحمل إليه من المدينة كلّ من كان فيها من العلويين مقيدين بالسلاسل و الأغلال، و لما وصلوا إليه حبسهم في سجن مظلم لا يعرف فيه ليل من نهار، و كان إذا مات أحدهم تُرك معهم و أخيراً أمر بهدم السجن عليهم، و في ذلك يقول أحد شعراء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فعلت أمية فيهم معشار ما فعلت بنو العباس</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جور بني مروان دام لنا وليت عدل بني العباس في النار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قال 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نال منهم بنو حرب و إن عظمت تلك الجرائم إلاّ دون نيلكم</w:t>
      </w:r>
    </w:p>
    <w:p>
      <w:pPr>
        <w:pStyle w:val="BookText"/>
        <w:rPr/>
      </w:pPr>
      <w:r>
        <w:rPr>
          <w:rFonts w:ascii="Amiri" w:hAnsi="Amiri" w:eastAsia="Amiri" w:cs="Amiri"/>
          <w:color w:val="111111"/>
          <w:sz w:val="28"/>
          <w:sz w:val="28"/>
          <w:szCs w:val="28"/>
          <w:rtl w:val="true"/>
          <w:lang w:bidi="ar-SA"/>
        </w:rPr>
        <w:t>و قال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ليس فعل الأولين و إن علا على قبح فعل الآخرين بزائد</w:t>
      </w:r>
    </w:p>
    <w:p>
      <w:pPr>
        <w:pStyle w:val="BookText"/>
        <w:rPr/>
      </w:pPr>
      <w:r>
        <w:rPr>
          <w:rFonts w:ascii="Amiri" w:hAnsi="Amiri" w:eastAsia="Amiri" w:cs="Amiri"/>
          <w:color w:val="111111"/>
          <w:sz w:val="28"/>
          <w:sz w:val="28"/>
          <w:szCs w:val="28"/>
          <w:rtl w:val="true"/>
          <w:lang w:bidi="ar-SA"/>
        </w:rPr>
        <w:t>و قال الشيخ الطوسي الذي كان يعيش في عصر ازدهار الخلافة العباسية، و هو يصف حال الشيعة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تلق فرقة و لا بُلي أهل مذهب بما بُليت به الشيعة، حتّى إنّا لا نكاد نعرف زماناً تقدّم سلمت فيه الشيعة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و لزوم التقية، و لا حالاً عريت فيه من قصد السلطان و عصبيته و ميله و انحرافه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هذه لمحة خاطفة لمحنة الشيعة في العصر العباسي و قد دام الأمر على هذه الوتيرة في العصور المتأخرة لا سيما في عصر الأيوبيين و 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الشيعة في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الأيوبي و العثماني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إن انتزع صلاح الدين الأيوبي الملك من الفاطميين حتّى قام بعزل القضاة الشيعة و استناب عنهم قضاة شافعية، و أبطل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تظاهر الناس بمذهب مالك و الشافعي، و اختفى مذهب التشيع إلى أن نسي من مصر، و كان يحمل الناس على التسنن و عقيدة الأشعري، و من خالف ضربت عنقه، و أمر أن لا تقبل شهادة أحد و لا يقدم للخطابة و لا للتدريس إلاّ إذا كان مقلداً لأحد المذاهب الأربعة، قال الخفاجي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في ألف عام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غالى الأيوبيون في القضاء على كلّ أثر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العصر العثماني فقد تولى السلطان سليم زعامة السنة و استحصل على فتوى من شيوخ السوء بأنّ الشيعة خارجون على الدين يجب قتلهم و لذلك أمر بقتل كلّ من كان معروفاً بالتشيع داخل بلاده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الأمر قُتل في الاناضول وحدها أربعون ألفاً و قيل سبعون، لا لشيء إلاّ لأنّهم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انّ الشيخ نوح الحنفي أفتى بكفر الشيعة و وجوب قتلهم، فقتل من جراء هذه الفتوى عشرات الألوف من شيعة حلب حتّى لم يبق فيها شيعي واحد و كان التشيّع فيها راسخاً و منتشراً منذ كانت حلب عاصمة الدولة الحمدانية، و قد نشأ في حلب منذ القديم العديد من كبار العلماء و أئمة الفقه كبني زهرة و آل أبي جرادة و غيرهم ممن جاء ذكرهم في كتب السير و التراجم 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الآمل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قتل العثمانيون الشهيد الثاني المشهور بفضله و ورعه و كتبه العلمية الجليلة التي يدرس بعضها حتّى اليوم في جامعة النجف و قم، و فعل الجزار والي عكا بجبل عامل ما فَعل الحجاج في العراق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انتهب الجزار أموال العامليين و مكتباتهم، و كان في مكتبة آل خاتون خمسة آلاف مجلد و بقيت أفران عكا توقد أسبوعاً كاملاً من كتب العامليين، و لم يسلم من ظلم الجزار إلاّ من استطاع الفرار، و في عهده هاجر علماء جبل عامل مشردين في الأقطار، و من هؤلاء الشاعر الشيعي إبراهيم يحيى الذي هرب إلى دمشق، و في نفسه لوعة و حسرة، و ذكرى فظائع الجزار لا تفارقه بحال و قد صورها و هو شاهد عيان في قصائد تدمي الأفئدة و القلوب منها قصيدة طويلة،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علينا أن نروح و مصرنا لفرعون مغنى، يصطفيه و مغنم</w:t>
      </w:r>
    </w:p>
    <w:p>
      <w:pPr>
        <w:pStyle w:val="BookText"/>
        <w:rPr/>
      </w:pPr>
      <w:r>
        <w:rPr>
          <w:rFonts w:ascii="Amiri" w:hAnsi="Amiri" w:eastAsia="Amiri" w:cs="Amiri"/>
          <w:color w:val="111111"/>
          <w:sz w:val="28"/>
          <w:sz w:val="28"/>
          <w:szCs w:val="28"/>
          <w:rtl w:val="true"/>
          <w:lang w:bidi="ar-SA"/>
        </w:rPr>
        <w:t>منازل أهل العدل منهم خليّة و فيها لأهل الجور جيش عرمرم</w:t>
      </w:r>
    </w:p>
    <w:p>
      <w:pPr>
        <w:pStyle w:val="BookText"/>
        <w:rPr/>
      </w:pPr>
      <w:r>
        <w:rPr>
          <w:rFonts w:ascii="Amiri" w:hAnsi="Amiri" w:eastAsia="Amiri" w:cs="Amiri"/>
          <w:color w:val="111111"/>
          <w:sz w:val="28"/>
          <w:sz w:val="28"/>
          <w:szCs w:val="28"/>
          <w:rtl w:val="true"/>
          <w:lang w:bidi="ar-SA"/>
        </w:rPr>
        <w:t>هذه لمحة خاطفة لمحنة الشيعة في العصر العثماني، و على الرغم من شيوع الحرية في عصرنا الراهن فلم تزل الشيعة في أكثر نقاط العالم تمارس التقية، و إلاّ يضيق عليها الخناق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السيّد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قد اشتهرت بالتقية أكثر من غيرها لأنّها مُنيت باستمرار الضغط عليها أكثر من أية أُمّة أُخرى، فكانت مسلوبة الحرية في عهد الدولة الأموية كلّه، و في عهد العباسيين على طوله، و في أكثر أيام الدولة العثمانية، و لأجله استشعروا بشعار التقية أكثر من أيّ قوم، و لما كانت الشيعة، تختلف عن الطوائف المخالفة لها في قسم مهم من الاعتقادات في أُصول الدين و في كثير من</w:t>
      </w:r>
    </w:p>
    <w:p>
      <w:pPr>
        <w:pStyle w:val="BookText"/>
        <w:rPr/>
      </w:pPr>
      <w:r>
        <w:rPr>
          <w:rFonts w:ascii="Amiri" w:hAnsi="Amiri" w:eastAsia="Amiri" w:cs="Amiri"/>
          <w:color w:val="111111"/>
          <w:sz w:val="28"/>
          <w:sz w:val="28"/>
          <w:szCs w:val="28"/>
          <w:rtl w:val="true"/>
          <w:lang w:bidi="ar-SA"/>
        </w:rPr>
        <w:t>الأحكام الفقهيّة، و المخالفة تستجلب بالطبع رقابة و تصدقه التجارب، لذلك أضحت شيعة الأئمّة من آل البيت مضطرّة في أكثر الأحيان إلى كتمان ما تختص به من عادة أو عقيدة أو فتوى أو كتاب أو غير ذلك، تبتغي بهذا الكتمان، صيانةَ النفس و النفيس، و المحافظة على الوداد و الاخوة مع سائر اخوانهم المسلمين، لئلاّ تنشق عصا الطاعة، و لكي لا يحسّ الكفّار بوجود اختلاف ما في المجتمع الإسلامي فيوسع الخلاف بين الأُمّة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الغايات النزيهة كانت الشيعة تستعمل التقية و تحافظ على وفاقها في الظواهر مع الطوائف الاُخرى، متبعة في ذلك سيرة الأئمّة من آل محمد و أحكامهم الصارمة حول وجوب التقية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دين اللّه يمشي على سنّة التقية لمسلوبي الحرية، دلّت على ذلك آيات من القرآن العظيم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روي عن صادق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الصحيح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التقية شعاراً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للضرر عنهم، و عن أتباعهم، و حقناً لدمائهم، و استصلاحاً لحال المسلمين، و جمعاً لكلمتهم، و لمّاً لشعثهم، و ما زالت سمة تُعرف بها الإمامية دون غيرها من الطوائف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إنسان إذا أحسّ بالخطر على نفسه، أو ماله بسبب نشر معتقده، أو التظاهر به لا بد أن يتكتم و يتقي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تقتضيه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الإمامية و أئمّتهم لاقوا من ضروب المحن، و صنوف الضيق على حرياتهم في جميع العهود ما لم تلاقه أية طائفة، أو أُمّة أُخرى، فاضطروا في أكثر عهودهم إلى استعمال التقية في تعاملهم مع المخالفين لهم، و ترك مظاهرتهم، و ستر عقائدهم، و أعمالهم المختصة بهم عنهم، لما كان يعقب ذلك من الضرر في الدنيا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السبب امتازوا بالتقية و عرفوا بها</w:t>
      </w:r>
    </w:p>
    <w:p>
      <w:pPr>
        <w:pStyle w:val="BookText"/>
        <w:rPr/>
      </w:pPr>
      <w:r>
        <w:rPr>
          <w:rFonts w:ascii="IRNazanin" w:hAnsi="IRNazanin" w:eastAsia="IRNazanin"/>
          <w:color w:val="111111"/>
          <w:sz w:val="28"/>
          <w:sz w:val="28"/>
          <w:szCs w:val="28"/>
          <w:rtl w:val="true"/>
          <w:lang w:bidi="fa-IR"/>
        </w:rPr>
        <w:t>دون سواهم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فحصيلة البحث انّ أوساط الشيعة شهدت مجازر بشعه على يد السلطات الغاشمة، فقتل الآلاف منهم، و أمّا من بقي منهم على قيد الحياة فقد تعرض إلى شتى صنوف التنكيل و الارهاب و التخويف، و 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الأُمور العجيبة أن يبقى لهذه الطائفة باقية رغم كلّ ذلك الظلم الكبير و القتل الذريع بل العجب العجاب أن تجد هذه الطائفة قد ازدادت قوة و عدة و أقامت دولاً و شيّدت حضارات و برز منها الكثير من العلماء و المفكرين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الأخ السني يرى التقية أمراً محرماً فليعمل على رفع الضغط عن أخيه الشيعي و أن لا يضيق عليه في الحرية التي سمح بها الإسلام لأبنائه، و ليعذره في عقيدته و عمله كما عذَرَ أُناساً كثيرين خالفوا الكتاب و السنّة و أراقوا الدماء و نهبوا الديار فكيف بطائفة تدين بدينه و تتفق معه في كثير من معتقداته، و إذا كان معاوية و أبناء بيته و العباسيون كلّهم عنده مجتهدين في بطشهم و إراقة دماء مخالفيهم فما ذا يمنعه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إعذار الشيعة باعتبارهم مجتهدين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يقولون و ذاك هو العجيب انّ الخروج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بعدالة الخارجين و الثائرين عليه، و في مقدمتهم طلحة و الزبير و أُمّ المؤمنين عائشة، و إنّ إثارة الفتن في صفّين التي انتهت إلى قتل كثير من الصحابة و التابعين و إراقة دماء الآلاف من العراقيين و الشاميين لا تنقص شيئاً من ورع 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بعد ذلك مجتهدون معذورون لهم ثواب من اجتهد و أخطأ، فَلِمَ لا يتعامل مع الشيعة ضمن هذا الفهم و لا يذهب إلى أنّهم معذورون و مثابون</w:t>
      </w:r>
      <w:r>
        <w:rPr>
          <w:rFonts w:eastAsia="Amiri" w:cs="Amiri" w:ascii="Amiri" w:hAnsi="Amiri"/>
          <w:color w:val="111111"/>
          <w:sz w:val="28"/>
          <w:szCs w:val="28"/>
          <w:rtl w:val="true"/>
          <w:lang w:bidi="ar-SA"/>
        </w:rPr>
        <w:t>!!</w:t>
      </w:r>
      <w:bookmarkStart w:id="24" w:name="pg11502_100864"/>
    </w:p>
    <w:p>
      <w:pPr>
        <w:pStyle w:val="Heading3"/>
        <w:numPr>
          <w:ilvl w:val="2"/>
          <w:numId w:val="1"/>
        </w:numPr>
        <w:rPr/>
      </w:pPr>
      <w:bookmarkStart w:id="25" w:name="__RefHeading___Toc3352202_73709187"/>
      <w:bookmarkStart w:id="26" w:name="_Toc9"/>
      <w:bookmarkEnd w:id="24"/>
      <w:bookmarkEnd w:id="25"/>
      <w:r>
        <w:rPr/>
        <w:t>5</w:t>
      </w:r>
      <w:r>
        <w:rPr>
          <w:rtl w:val="true"/>
        </w:rPr>
        <w:t xml:space="preserve"> </w:t>
      </w:r>
      <w:r>
        <w:rPr>
          <w:rtl w:val="true"/>
        </w:rPr>
        <w:t>الغاية من تشريع التقية</w:t>
      </w:r>
      <w:bookmarkEnd w:id="26"/>
    </w:p>
    <w:p>
      <w:p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صيانة النفس و العرض و المال، و ذلك في ظروف قاهرة لا يستطيع فيها المؤمن أن يعلن عن موقفه الحق صريحاً خوفاً من أن تترتّب على ذلك مضار و تهلكة من قوى ظالمة غاشمة تمارس الارهابَ، و التشريد و النفي، و القتل و التنكيل، و مصادرة الأموال، و سلب الحقوق الحقة، و عندئذ لا يجد صاحبُ العقيدة الذي يرى نفسه محقاً محيصاً عن إبطانها، و التظاهر بما يوافق هوى الحاكم و توجّهاته حتى يسلم من الاضطهاد و التنكيل و القتل، إلى أن يُحدِث اللّه أمراً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التقية سلاح الضعيف في مقابل القوي الغاشم، سلاح من يُبتلى بمن لا يحترم دمه و عرضه و ماله، لا لشيء إلاّ</w:t>
      </w:r>
    </w:p>
    <w:p>
      <w:pPr>
        <w:pStyle w:val="BookText"/>
        <w:rPr/>
      </w:pPr>
      <w:r>
        <w:rPr>
          <w:rFonts w:ascii="Amiri" w:hAnsi="Amiri" w:eastAsia="Amiri" w:cs="Amiri"/>
          <w:color w:val="111111"/>
          <w:sz w:val="28"/>
          <w:sz w:val="28"/>
          <w:szCs w:val="28"/>
          <w:rtl w:val="true"/>
          <w:lang w:bidi="ar-SA"/>
        </w:rPr>
        <w:t>لأنّه لا يتفق معه في بعض المبادئ و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يمارس التقية من يعيش في بيئة صودرت فيها الحرية في القول و العمل، و الرأي و العقيدة فلا ينجو المخالف إلاّ بالصمت و السكوت مُرغماً أو بالتظاهر بما يوافق هوى السلطة و أفكارها، أو قد يلجأ إليها البعض كوسيلة لا بد منها من أجل اغاثة الملهوف المضطهد و المستضعف الذي لا حول له و لا قوة، فيتظاهر بالعمل إلى جانب الحكومة الظالمة وصولاً إلى ذلك كما كان عليه مؤمن آل فرعون الذي حكاه سبحانه في الذكر الحكيم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أكثر من يَعيبُ التقية على مستعملها، يتصوّر أو يصوِّر أنّ الغاية منها هو تشكيل جماعات سرية هدفها الهدم و التخريب، كما هو المعروف من الباطنيين و الأحزاب الإلحادية السرية، و هو تصوّر خاطئ ذهب إليه أُولئك جهلاً أو عمداً دون أن يرتكزوا في رأيهم هذا على دليل ما أو حجة مقنعة، فأين ما ذكرناه من هذا الذي يُذكر، و لو لم تستبد الظروف القاهرة و الأحكام المتعسفة بهذه الجموع المستضعفة</w:t>
      </w:r>
    </w:p>
    <w:p>
      <w:pPr>
        <w:pStyle w:val="BookText"/>
        <w:rPr/>
      </w:pPr>
      <w:r>
        <w:rPr>
          <w:rFonts w:ascii="Amiri" w:hAnsi="Amiri" w:eastAsia="Amiri" w:cs="Amiri"/>
          <w:color w:val="111111"/>
          <w:sz w:val="28"/>
          <w:sz w:val="28"/>
          <w:szCs w:val="28"/>
          <w:rtl w:val="true"/>
          <w:lang w:bidi="ar-SA"/>
        </w:rPr>
        <w:t>من المؤمنين لما كانوا عمدوا إلى التقية، و لما تحمّلوا عبء إخفاء معتقداتهم و لَدَعوا الناس إليها علناً و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بصورة بدائية من الأعمال التي يرتكبها أصحاب الجماعات السرية للإطاحة بالسلطة و امتطاء منصّة الحكم؟ و هي أعمال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هم الذين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 بين من يتخذ التقية غطاءً، و سلاحاً دفاعياً ليسلم من شر الغير، حتى لا يُقْتَل و لا يُستأصل، و لا تُنهب داره و ماله، إلى أن يُحدث اللّه أمراً، من قبيل عطف المبائن على مثله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القاطنين في الاتحاد السوفيتي السابق قد لاقوا من المصائب و المحن ما لا يمكن للعقول أن تحتملها</w:t>
      </w:r>
    </w:p>
    <w:p>
      <w:pPr>
        <w:pStyle w:val="BookText"/>
        <w:rPr/>
      </w:pPr>
      <w:r>
        <w:rPr>
          <w:rFonts w:ascii="Amiri" w:hAnsi="Amiri" w:eastAsia="Amiri" w:cs="Amiri"/>
          <w:color w:val="111111"/>
          <w:sz w:val="28"/>
          <w:sz w:val="28"/>
          <w:szCs w:val="28"/>
          <w:rtl w:val="true"/>
          <w:lang w:bidi="ar-SA"/>
        </w:rPr>
        <w:t>و لا أن تتصورها، فإنّ الشيوعيّين طيلة تسلّطهم على المناطق الإسلامية قلبوا لهم ظهر المِجَنّ، فصادروا أموالهم و أراضيهم، و مساكنهم، و مساجدهم، و مدارسهم، و أحرقوا مكتباتهم، و قتلوا كثيراً منهم قتلاً ذريعاً و وحشياً، فلم ينج منهم إلاّ من اتقاهم بشيء من التظاهر بالمرونة، و إخفاء المراسيم الدينية، و العمل على إقامة الصلاة في البيوت إلى أن نجّاهم اللّه سبحانه بانحلال تلك القوة الكافرة، فبرز المسلمون إلى الساحة من جديد، فملكوا أرضهم و ديارهم، و أخذوا يستعيدون مجدهم و كرامتهم شيئاً فشيئاً، و ما هذا إلاّ ثمرة من ثمار التقية المشروعة التي أباحها اللّه تعالى لعباده بفضله و كرمه سبحانه على المستضعفين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معنى التقية و مفهومها، و كانت هذه غايتَها و هدفَها، فهي أمر فطريّ، يسوق الإنسان إليها قبل كل شيء عقلُه و لبُّه، و تدعوه إليها فطرته، و لأجل ذلك يلوذ بها كل من ابتُلي بالملوك و الساسة الذين لا يحترمون شيئاً سوى رأيهم و فكرتهم و مطامعهم و سلطتهم و لا يترددون عن التنكيل بكل</w:t>
      </w:r>
    </w:p>
    <w:p>
      <w:pPr>
        <w:pStyle w:val="BookText"/>
        <w:rPr/>
      </w:pPr>
      <w:r>
        <w:rPr>
          <w:rFonts w:ascii="Amiri" w:hAnsi="Amiri" w:eastAsia="Amiri" w:cs="Amiri"/>
          <w:color w:val="111111"/>
          <w:sz w:val="28"/>
          <w:sz w:val="28"/>
          <w:szCs w:val="28"/>
          <w:rtl w:val="true"/>
          <w:lang w:bidi="ar-SA"/>
        </w:rPr>
        <w:t>من يعارضهم في ذلك، من غير فرق بين المسلم شيعياً كان أم سنيّاً و غيره، و من هنا تظهر جدوى التقية و عمق فائدتها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دعم هذا الأصل الحيويّ، ندرس دليله من القرآن و السنّة</w:t>
      </w:r>
      <w:r>
        <w:rPr>
          <w:rFonts w:eastAsia="Amiri" w:cs="Amiri" w:ascii="Amiri" w:hAnsi="Amiri"/>
          <w:color w:val="111111"/>
          <w:sz w:val="28"/>
          <w:szCs w:val="28"/>
          <w:rtl w:val="true"/>
          <w:lang w:bidi="ar-SA"/>
        </w:rPr>
        <w:t>.</w:t>
      </w:r>
      <w:bookmarkStart w:id="27" w:name="pg11502_100869"/>
    </w:p>
    <w:p>
      <w:pPr>
        <w:pStyle w:val="Heading3"/>
        <w:numPr>
          <w:ilvl w:val="2"/>
          <w:numId w:val="1"/>
        </w:numPr>
        <w:rPr/>
      </w:pPr>
      <w:bookmarkStart w:id="28" w:name="__RefHeading___Toc3352204_73709187"/>
      <w:bookmarkStart w:id="29" w:name="_Toc10"/>
      <w:bookmarkEnd w:id="27"/>
      <w:bookmarkEnd w:id="28"/>
      <w:r>
        <w:rPr/>
        <w:t>6</w:t>
      </w:r>
      <w:r>
        <w:rPr>
          <w:rtl w:val="true"/>
        </w:rPr>
        <w:t xml:space="preserve"> </w:t>
      </w:r>
      <w:r>
        <w:rPr>
          <w:rtl w:val="true"/>
        </w:rPr>
        <w:t>التقية في الكتاب العزيز</w:t>
      </w:r>
      <w:bookmarkEnd w:id="29"/>
    </w:p>
    <w:p>
      <w:pPr>
        <w:pStyle w:val="BookText"/>
        <w:rPr/>
      </w:pPr>
      <w:r>
        <w:rPr>
          <w:rFonts w:ascii="Amiri" w:hAnsi="Amiri" w:eastAsia="Amiri" w:cs="Amiri"/>
          <w:color w:val="111111"/>
          <w:sz w:val="28"/>
          <w:sz w:val="28"/>
          <w:szCs w:val="28"/>
          <w:rtl w:val="true"/>
          <w:lang w:bidi="ar-SA"/>
        </w:rPr>
        <w:t>شرّعت التقية بنص القرآن الكريم، حيث وردت فيها جملة من الآيات الكريمة</w:t>
      </w:r>
      <w:r>
        <w:rPr>
          <w:rStyle w:val="FootnoteAnchor"/>
          <w:rtl w:val="true"/>
        </w:rPr>
        <w:footnoteReference w:id="38"/>
      </w:r>
      <w:r>
        <w:rPr>
          <w:rFonts w:ascii="Amiri" w:hAnsi="Amiri" w:eastAsia="Amiri" w:cs="Amiri"/>
          <w:color w:val="111111"/>
          <w:sz w:val="28"/>
          <w:sz w:val="28"/>
          <w:szCs w:val="28"/>
          <w:rtl w:val="true"/>
          <w:lang w:bidi="ar-SA"/>
        </w:rPr>
        <w:t>سنحاول استعراضها في الصفحات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ترى أنّه سبحانه يجوّز إظهار الكفر كرهاً و مجاراةً للكافرين خوفاً منهم، بشرط أن يكون القلب مطمئناً بالإيمان، و صرّح بذلك لفيف من المفسرين القدامى و الجُدد، سنحاول أن نستعرض كلمات البعض منهم تجنّباً عن الإطالة و الاسهاب، و لمن يبتغي المزيد فعليه مراجعة كتب التفسير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و هم عمّار و أبوه ياسر و أُمّه سمية، و قُتلَ الأبوان لأنّهما لم يظهرا الكفر و لم ينالا من النبيّ، و أعطاهم عمّار ما أرادوا منه، فأطلقوه، ثمّ أخبر عمّار بذلك رسول اللّه، و 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 اختلط الإيمان بلحمه و دمه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نزلت الآية السابقة، و كان عمّار يبكي، فجعل رسول اللّه يمسح عينيه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w:t>
      </w:r>
      <w:r>
        <w:rPr>
          <w:rStyle w:val="FootnoteAnchor"/>
        </w:rPr>
        <w:footnoteReference w:id="4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أُناساً من أهل مكّة فُتِنُوا فارتدّوا عن الإسلام بعد دخولهم فيه، و كان فيهم من أُكره و أجرى كلمة الكفر على لسانه و هو معتقد للإيمان، منهم عمّار بن ياسر و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 سمية، و صهيب و بلال و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عمّار فأعطاهم ما أرادوا بلسانه مكرهاً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الاعطاء أن وافقوا المشركين على ما أرادوا منهم تقية، و التقية في مثل هذه الحال جائزة،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للإنسان إلى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من أُكره على الكفر حتّى خشى على نفسه القتل إنّه لا إثم عليه إن كفر و قلبه مطمئن بالإيمان و لا تَبين منه زوجته و لا يُحكم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بالكفر، هذا قول مالك و الكوفيين و الشافعي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لا تكون إلاّ مع خوف القتل مع سلامة النيّة،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التقية رخصة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 الشربيني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لأنّ محل الإيمان هو القلب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إسماعيل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على ذلك اللفظ بأمر يخاف على نفسه أو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اعتقاد، و الإكراه على القول دون الاعتقاد، و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المكره على الكفر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تتغير عقيدته، و فيه دليل على أنّ الإيمان المنجي المعتبر عند اللّه، هو التصديق بالقلب</w:t>
      </w:r>
      <w:r>
        <w:rPr>
          <w:rFonts w:eastAsia="Amiri" w:cs="Amiri" w:ascii="Amiri" w:hAnsi="Amiri"/>
          <w:color w:val="111111"/>
          <w:sz w:val="28"/>
          <w:szCs w:val="28"/>
          <w:rtl w:val="true"/>
          <w:lang w:bidi="ar-SA"/>
        </w:rPr>
        <w:t>.</w:t>
      </w:r>
      <w:r>
        <w:rPr>
          <w:rStyle w:val="FootnoteAnchor"/>
        </w:rPr>
        <w:footnoteReference w:id="4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كلمات المفسّرين حول الآية تغنينا عن أي 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 ليس بالعمل، حُدّثت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 هو للّه معصية فتكلم مخافة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 إنّما التقية باللسان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لهم في موالاتهم إذا خافوهم، و المراد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بتلك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 معاشرة ظاهرة، و القلب مطمئن بالعداوة و البغضاء و انتظار زوال المانع</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للتقية أحكاماً كثيرة، و 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 يخاف منهم على نفسه، و ماله، فيداريهم باللسان، و ذلك بأن لا يظهر العداوة باللسان، بل يجوز أيضاً أن يظهر الكلام الموهم للمحبة و الموالاة، و لكن بشرط أن يضمر خلافه و أن يعرض في كل ما يقول، فإنّ للتقيّة تأثيرها في الظاهر لا في أحوال القلوب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 هل هي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لصون المال؟ يحتمل أن يحكم فيها بالجواز،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Pr>
        <w:footnoteReference w:id="5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تخافوا جهتهم أمراً يجب اتّقاؤه، أي ألاّ يكون للكافر عليك سلطان فتخافه على نفسك و مالك فحينئذ يجوز لك اظهار الموالاة و إبطان المعاداة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دليل على مشروعية التقية و عرَّفوها بمحافظة النفس أو العرض أو المال 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أغراض دنيوية، كالمال و المتاع و الملك و الامارة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جمال الدين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الأئمّة مشروعية التقية عند الخوف، و قد نقل الإجماع على جوازها عند ذلك الإمام مرتضى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المراغي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ترك موالاة المؤمنين للكافرين حتم لازم في كل حال إلاّ في حال الخوف من شيء تتّقونه منهم، فلكم حينئذ أن تتّقوهم بقدر ما يتقى ذلك الشيء، إذ القاعدة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جازت موالاتهم لاتّقاء الضرر فأولى أن تجوز لمنفعة المسلمين، إذاً فلا مانع من أن تحالف دولة إسلامية دولة غير مسلمة، لفائدة تعود إلى الأُولى، إمّا بدفع ضرر أو جلب منفعة، و ليس لها أن تواليها في شيء يضر المسلمين، و لا تختص هذه الموالاة بحال الضعف، بل هي جائزة في كل وقت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استنبط العلماء من هذه الآية جواز التقية بأن يقول الإنسان أو يفعل ما يخالف الحق، لأجل التوقّي من ضرر يعود من الأعداء إلى النفس، أو العرض، أو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نطق بكلمة الكفر مكرهاً وقاية لنفسه من الهلاك، و قلبه مطمئن بالإيمان، لا يكون كافراً بل يُعذر كما فعل عمّار بن ياسر حين أكرهته قريش على الكفر فوافقها مكرهاً و قلبه مطمئن بالإيمان، و فيه نزلت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هذه الجمل الوافية و العبارات المستفيضة لا تدع لقائل مقالاً إلاّ أن يحكم بشرعية التقيّة بالمعنى الذي عرفته، بل قد لا يجد أحد مفسّراً أو فقيهاً وقف على مفهومها و غايتها، و هو يتردد في الحكم بجوازها، كما أنّك أخي القارئ لا تجد إنساناً واعياً لا يستعملها في ظروف عصيبة، ما لم تترتّب عليها مفسدة عظيمة، كما سيوافيك بيانها عند البحث عن حدودها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المعارض لجوازها أو المغالط في مشروعيتها، فإنّما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يفسّرها بالتقية الرائجة بين أصحاب التنظيمات السرية و المذاهب الهدّامة كالباطنية و أمثالهم، إلاّ أنّ المسلمين جميعاً بريئون من هذه التقية الهدّامة لكل فضيلة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كانت عاقبة أمره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ذلك إلاّ لأنّه بتقيّته استطاع أن ينجي نبيّ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تدل على جواز التقية لإنقاذ المؤمن من شرّ عدوّه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0" w:name="pg11502_100880"/>
    </w:p>
    <w:p>
      <w:pPr>
        <w:pStyle w:val="Heading3"/>
        <w:numPr>
          <w:ilvl w:val="2"/>
          <w:numId w:val="1"/>
        </w:numPr>
        <w:rPr/>
      </w:pPr>
      <w:bookmarkStart w:id="31" w:name="__RefHeading___Toc3352206_73709187"/>
      <w:bookmarkStart w:id="32" w:name="_Toc11"/>
      <w:bookmarkEnd w:id="30"/>
      <w:bookmarkEnd w:id="31"/>
      <w:r>
        <w:rPr/>
        <w:t>7</w:t>
      </w:r>
      <w:r>
        <w:rPr>
          <w:rtl w:val="true"/>
        </w:rPr>
        <w:t xml:space="preserve"> </w:t>
      </w:r>
      <w:r>
        <w:rPr>
          <w:rtl w:val="true"/>
        </w:rPr>
        <w:t>التقيّة في السنّة النبويّة</w:t>
      </w:r>
      <w:bookmarkEnd w:id="32"/>
    </w:p>
    <w:p>
      <w:pPr>
        <w:pStyle w:val="BookText"/>
        <w:rPr/>
      </w:pPr>
      <w:r>
        <w:rPr>
          <w:rFonts w:ascii="Amiri" w:hAnsi="Amiri" w:eastAsia="Amiri" w:cs="Amiri"/>
          <w:color w:val="111111"/>
          <w:sz w:val="28"/>
          <w:sz w:val="28"/>
          <w:szCs w:val="28"/>
          <w:rtl w:val="true"/>
          <w:lang w:bidi="ar-SA"/>
        </w:rPr>
        <w:t>دلّت الروايات على أنّ الوجوب و الحرمة ترتفع عند طروء الاضطرار، الذي تعدّ التقية من مصاديقه و أوضح دليل على ذلك هو حديث الرفع الذي رواه الفريقان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بسند صحيح في خصاله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 يطيقون، و ما لا يعلمون، و ما اضطروا إليه، و الحسد، و الطيرة، 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للحديث دوراً في مبحث البراءة و الاشتغال في علم الأُصول، و قد فصلنا الكلام حوله في بحوثنا الأُصولية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على كلّ تقدير فالحديث صريح في أنّ الاضطرار يبيح المحظور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بسند 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 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مسلم و زرارة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يعمل المؤمن بينهم لمكان التقية ممّا لا يؤدي إلى الفساد في الدين فانّه جائز</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حنث و لا كفّارة على من حلف تقية يدفع بذلك ظلماً عن نفسه</w:t>
      </w:r>
      <w:r>
        <w:rPr>
          <w:rFonts w:eastAsia="Amiri" w:cs="Amiri" w:ascii="Amiri" w:hAnsi="Amiri"/>
          <w:color w:val="111111"/>
          <w:sz w:val="28"/>
          <w:szCs w:val="28"/>
          <w:rtl w:val="true"/>
          <w:lang w:bidi="ar-SA"/>
        </w:rPr>
        <w:t>».</w:t>
      </w:r>
      <w:r>
        <w:rPr>
          <w:rStyle w:val="FootnoteAnchor"/>
        </w:rPr>
        <w:footnoteReference w:id="6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التقية لأوسع ممّا بين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تضيف إلى ذلك الاستدلال بالآيات التي رخصت عند الاضطرار،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غَيْرَ باغٍ وَ لا عادٍ فَلا إِثْمَ عَلَيْهِ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مورد الآية و إن كان الاضطرار لأجل الجوع، و لكن الموضوع هو الاضطرار، سواء أ كان العامل داخلياً كاضطراره إلى أكل الميتة، أو خارجياً قاهراً مُلْزِماً على العمل بالخلاف على نحو لو لم يفعله لأدّى إلى إلحاق الضرر بنفسه و نفيسه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في كلمات العلماء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 القلب مطمئن بالإيمان و لا يبسط يده للقتل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للمؤمن إلى يوم القيامة إلاّ في قتل النفس</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لصون المال على الأصح كما يجوز صون النفس</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الميتة في المخمصة و إساغة اللقمة في الخمر، و التلفظ بكلمة الكفر، و لو عمّ الحرام قطراً بحيث لا يوجد فيه حلال إلاّ نادراً فانّه يجوز استعمال ما يحتاج إليه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قد أنكر الشاطبي على الخوارج إنكارهم التقية في القول و الفعل، و عدّها من جملة مخالفاتهم للكليات الشرعية أصلية أو عملية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عندنا واجبة عند الخوف على النفس، و قد روي رخصة في جواز الإفصاح بالحق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متطابقان في جوازها في الجملة، و الاعتبار العقلي يؤيده، إذ لا بغية للدين و لا همَّ لشارعه إلاّ ظهور الحقّ و حياته، و ربما يترتّب على التقية و المجاراة مع أعداء الدين و مخالفي الحقّ حفظ مصلحة الدين و حياة الحق ما لا يترتب على تركها و إنكار ذلك مكابرة و تعسف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مجال التقية هو الأُمور الشخصية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الشيعة بالتقية و أنّهم يتّقون في أقوالهم و أفعالهم، فصار ذلك مبدأ لوهم عَلِقَ بأذهان بعض السطحيين و المغالطين،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مبادئ التشيّع فلا يصح الاعتماد على كلّ ما يقولون و يكتبون و ينشرون، إذ من المحتمل جداً أن تكون هذه الكتب دعايات و 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نسمعه منهم مرّة بعد مرّة، و يكرّره الكاتب الباكستاني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السقيمة التي يتحامل بها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نلفت نظر القارئ الكريم إلى أنّ مجال التقية إنّما هو في حدود القضايا الشخصية الجزئية عند وجود الخوف على النفس و النفيس، فإذا دلّت القرائن على أنّ في إظهار العقيدة أو تطبيق العمل على مذهب أهل البيت ما يُلحق بالمؤمن الضرر، يُصبح هذا المورد من مواردها، و يحكم العقل و الشرع بلزوم الاتقاء حتى يصون بذلك نفسه و 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الأُمور الكلّية الخارجة عن إطار الخوف فلا تتصوّر فيها التقية، و الكتب المنتشرة من جانب الشيعة داخلة في هذا النوع الأخير، إذ لا خوف هناك حتى يكتب خلاف ما يعتقد، حيث ليس هناك أيُّ مُلْزم للكتابة أصلاً في هذه الأحوال فله أن يسكت و 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قلّة معرفتهم بحقيقة التقية عند الشيعة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إنّما كانت تتّقي في عصر لم تكن</w:t>
      </w:r>
    </w:p>
    <w:p>
      <w:pPr>
        <w:pStyle w:val="BookText"/>
        <w:rPr/>
      </w:pPr>
      <w:r>
        <w:rPr>
          <w:rFonts w:ascii="Amiri" w:hAnsi="Amiri" w:eastAsia="Amiri" w:cs="Amiri"/>
          <w:color w:val="111111"/>
          <w:sz w:val="28"/>
          <w:sz w:val="28"/>
          <w:szCs w:val="28"/>
          <w:rtl w:val="true"/>
          <w:lang w:bidi="ar-SA"/>
        </w:rPr>
        <w:t>لهم دولة تحميهم، و لا قدرة و لا منعة تدفع عنهم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هذه الأعصار فلا مسوّغ و لا مبرّر للتقية إلاّ في موارد جزئيّة خاصة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كما ذكرنا لم تلجأ إلى التقية إلاّ بعد أن اضطرّت إلى ذلك، و هو حق لا أعتقد أنّ أحداً ينظر إلى الاُمور بلبّه لا بعواطفه يخالفها فيه، إلاّ أنّ من الأُمور المسلّمة في تاريخ التشيّع، كثرة التقية على مستوى الفتاوى، و أمّا على المستوى العمليّ فالشيعة من أكثر الناس تضحية، و بوسع كل باحث أن يرجع إلى مواقف رجال الشيعة مع معاوية و غيره من الحكّام الأمويين، و الحكام العباسيين، أمثال حجر بن عدي، و ميثم التمار، و رشيد الهجري، و كميل بن زياد، و مئات من غيرهم، و كمواقف العلويين على امتداد التاريخ و ثوراتهم المتتالية و قد مرّ تفصيله في بعض الفصول</w:t>
      </w:r>
      <w:r>
        <w:rPr>
          <w:rFonts w:eastAsia="Amiri" w:cs="Amiri" w:ascii="Amiri" w:hAnsi="Amiri"/>
          <w:color w:val="111111"/>
          <w:sz w:val="28"/>
          <w:szCs w:val="28"/>
          <w:rtl w:val="true"/>
          <w:lang w:bidi="ar-SA"/>
        </w:rPr>
        <w:t>.</w:t>
      </w:r>
      <w:bookmarkStart w:id="33" w:name="pg11502_100887"/>
    </w:p>
    <w:p>
      <w:pPr>
        <w:pStyle w:val="Heading3"/>
        <w:numPr>
          <w:ilvl w:val="2"/>
          <w:numId w:val="1"/>
        </w:numPr>
        <w:rPr/>
      </w:pPr>
      <w:bookmarkStart w:id="34" w:name="__RefHeading___Toc3352208_73709187"/>
      <w:bookmarkStart w:id="35" w:name="_Toc12"/>
      <w:bookmarkEnd w:id="33"/>
      <w:bookmarkEnd w:id="34"/>
      <w:r>
        <w:rPr/>
        <w:t>8</w:t>
      </w:r>
      <w:r>
        <w:rPr>
          <w:rtl w:val="true"/>
        </w:rPr>
        <w:t xml:space="preserve"> </w:t>
      </w:r>
      <w:r>
        <w:rPr>
          <w:rtl w:val="true"/>
        </w:rPr>
        <w:t>أقسام التقية</w:t>
      </w:r>
      <w:bookmarkEnd w:id="35"/>
    </w:p>
    <w:p>
      <w:pPr>
        <w:pStyle w:val="BookText"/>
        <w:rPr/>
      </w:pPr>
      <w:r>
        <w:rPr>
          <w:rFonts w:ascii="Amiri" w:hAnsi="Amiri" w:eastAsia="Amiri" w:cs="Amiri"/>
          <w:color w:val="111111"/>
          <w:sz w:val="28"/>
          <w:sz w:val="28"/>
          <w:szCs w:val="28"/>
          <w:rtl w:val="true"/>
          <w:lang w:bidi="ar-SA"/>
        </w:rPr>
        <w:t>تنقسم التقية حسب انقسام الأحكام إلى خمسة، و المهم هو الإشارة إلى الأقسام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كانت لدفع الخوف على نفس أو عرض محترمين، أو ضرر لا يتحمل عن نفسه أو غيره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كانت لدفع ما يرجح دفعه من ضرر يسير يتحمّل عادة، سواء تعلق بنفسه أو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التقية المحرمة و هي ما يترتّب عليها مفسدة أعظم، كهدم الدين و خفاء الحقيقة على الأجيال الآتية، و تسلّط الأعداء على شئون المسلمين و حرماتهم و معابدهم، و لأجل ذلك ترى أنّ كثيراً من أكابر الشيعة رفضوا التقية في بعض</w:t>
      </w:r>
    </w:p>
    <w:p>
      <w:pPr>
        <w:pStyle w:val="BookText"/>
        <w:rPr/>
      </w:pPr>
      <w:r>
        <w:rPr>
          <w:rFonts w:ascii="Amiri" w:hAnsi="Amiri" w:eastAsia="Amiri" w:cs="Amiri"/>
          <w:color w:val="111111"/>
          <w:sz w:val="28"/>
          <w:sz w:val="28"/>
          <w:szCs w:val="28"/>
          <w:rtl w:val="true"/>
          <w:lang w:bidi="ar-SA"/>
        </w:rPr>
        <w:t>الأحيان و قدّموا أنفسهم و أرواحهم أضاحي من أجل الدين، فللتقية مواضع معينة، كما أنّ للقسم المحرم منها مواضع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في جوهرها كتم ما يحذر من إظهاره حتى يزول الخطر، فهي أفضل السبل للخلاص من البطش، و لكن ذلك لا يعني أنّ الشيعي جبان خائر العزيمة، خائف متردّد الخطوات يملأ حناياه الذل، كلاّ إنّ للتقية حدوداً لا تتعداها، فكما هي واجبة في حين، هي حرام في حين آخر، فالتقية أمام الحاكم الجائر كيزيد بن معاوية مثلاً محرّمة، إذ فيها الذل و الهوان و نسيان المُثُل و الرجوع إلى الوراء، فليست التقية في جوازها و منعها تابعة للقوّة و الضعف، و إنّما تحددها جوازاً و منعاً مصالح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المقام ننقله بنصّه حتى يقف القارئ على أنّ للتقية أحكاماً خاصة و ربّما تحرم لمصالح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التقية في بعض المحرّمات و الواجبات التي تمثّل</w:t>
      </w:r>
    </w:p>
    <w:p>
      <w:pPr>
        <w:pStyle w:val="BookText"/>
        <w:rPr/>
      </w:pPr>
      <w:r>
        <w:rPr>
          <w:rFonts w:ascii="Amiri" w:hAnsi="Amiri" w:eastAsia="Amiri" w:cs="Amiri"/>
          <w:color w:val="111111"/>
          <w:sz w:val="28"/>
          <w:sz w:val="28"/>
          <w:szCs w:val="28"/>
          <w:rtl w:val="true"/>
          <w:lang w:bidi="ar-SA"/>
        </w:rPr>
        <w:t>في نظر الشارع و المتشرّعة مكانة بالغة، مثل هدم الكعبة، و المشاهد المشرّفة، و الرد على الإسلام و القرآن و التفسير بما يفسد المذهب و يطابق الإلحاد و غيرها من عظائم المحرّمات، و لا تعمّها أدلة التقية و لا الاضطرار و 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معتبرة مسعدة بن صدقة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ما إذا كان المتقي ممن له شأن و أهمية في نظر الخلق، بحيث يكون ارتكابه لبعض المحرّمات تقية أو تركه لبعض الواجبات كذلك مما يعد موهناً للمذهب و هاتكاً لحرمه، كما لو أُكره على شرب المسكر و الزنا مثلاً، فإنّ جواز التقية في مثله متمسّكاً بحكومة دليل الرفع</w:t>
      </w:r>
      <w:r>
        <w:rPr>
          <w:rStyle w:val="FootnoteAnchor"/>
          <w:rtl w:val="true"/>
        </w:rPr>
        <w:footnoteReference w:id="70"/>
      </w:r>
      <w:r>
        <w:rPr>
          <w:rFonts w:ascii="Amiri" w:hAnsi="Amiri" w:eastAsia="Amiri" w:cs="Amiri"/>
          <w:color w:val="111111"/>
          <w:sz w:val="28"/>
          <w:sz w:val="28"/>
          <w:szCs w:val="28"/>
          <w:rtl w:val="true"/>
          <w:lang w:bidi="ar-SA"/>
        </w:rPr>
        <w:t>و أدلّة التقية مشكل بل ممنوع، و أولى من ذلك كلّه في عدم جواز التقية، ما لو كان أصل من أُصول الإسلام أو المذهب أو ضروري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ضروريات الدين في معرض الزوال و الهدم و التغيير، كما لو أراد المنحرفون الطغاة تغيير أحكام الإرث و الطلاق و الصلاة و الحج و غيرها من أُصول الأحكام فضلاً عن أُصول الدين أو المذهب، فإنّ التقية في مثلها غير جائزة، ضرورة أنّ تشريعها لبقاء المذهب و حفظ الاُصول و جمع شتات المسلمين لإقامة الدين و أُصوله، فإذا بلغ الأمر إلى هدمها فلا تجوز التقية، و هو مع وضوحه يظهر من الموثقة المتقدمة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على ضوء ما تقدّم، نخرج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التقية أصل قرآني مدعم بالسنّة النبوية، و قد عمل بها في عصر الرسالة من ابتلي من الصحابة، لصيانة نفسه، فلم يعارضه الرسول، بل أيّده بالنص القرآني كما في قضية عمّار بن ياسر، حيث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بالعودة إذا عادوا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التقيّة ليست بمعنى تشكيل جماعات سرية لغاية التخريب و الهدم، و هذا لا يمت إلى التقية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المفسّرون عند التعرّض لتفسير الآيات الواردة في التقية على ما ذهبت إليه الشيعة من إباحتها للتقية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تنقسم التقية حسب انقسام الأحكام إلى أقسام خمسة، فبينما هي واجبة في موضع، تجدها محرّمة في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مجال التقية لا يتجاوز القضايا الشخصية، و هي فيما إذا كان الخوف قائماً، و أمّا إذا ارتفع الخوف و الضغط، فلا مجال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هذا البحث نقول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نفترض أنّ التقية جريمة يرتكبها المتقي لصيانة دمه و عرضه و ماله، و لكنّها في الحقيقة ترجع إلى السبب الذي يفرض التقيّة على الشيعي المسلم و يدفعه إلى أن يتظاهر بشيء من القول و الفعل الذي لا يعتقد به، فعلى من يعيب التقية للمسلم المضطهد، أن يسمح له بالحرية في مجال الحياة و يتركه بحاله، و أقصى ما يصح في منطق العقل، أن يسأله عن دليل عقيدته و مصدر عمله، فإن كان على حجّة بيّنة</w:t>
      </w:r>
    </w:p>
    <w:p>
      <w:pPr>
        <w:pStyle w:val="BookText"/>
        <w:rPr/>
      </w:pPr>
      <w:r>
        <w:rPr>
          <w:rFonts w:ascii="Amiri" w:hAnsi="Amiri" w:eastAsia="Amiri" w:cs="Amiri"/>
          <w:color w:val="111111"/>
          <w:sz w:val="28"/>
          <w:sz w:val="28"/>
          <w:szCs w:val="28"/>
          <w:rtl w:val="true"/>
          <w:lang w:bidi="ar-SA"/>
        </w:rPr>
        <w:t>يتبعه، و إن كان على خلافها يعذره في اجتهاده و جهاده العلمي 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و أن يعملوا قدر الإمكان على فسح المجال لإخوانهم في الدين فإنّ لكل فقيه مسلم، رأيَه و نظرَه، و جهدَه و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يقتفون أثر أئمّة أهل البيت في العقيدة و الشريعة، و يرون رأيهم، لأنّهم هم الذين أذهب اللّه عنهم الرجس و طهّرهم تطهيراً، و أحد الثقلين اللّذين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بهما في مجالي العقيدة و الشريعة، و هذه عقائدهم لا تخفى على أحد، و هي حجّة على الجميع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يصون دماء المسلمين و أعراضهم عن تعرض أي متعرض، و يوحّد صفوفهم، و يؤلّف بين قلوبهم، و يجمع شملهم، و يجعلهم صفّاً واحداً في وجه الأعداء، إنّه على ذلك قدير و بالإجابة جدير</w:t>
      </w:r>
      <w:r>
        <w:rPr>
          <w:rFonts w:eastAsia="Amiri" w:cs="Amiri" w:ascii="Amiri" w:hAnsi="Amiri"/>
          <w:color w:val="111111"/>
          <w:sz w:val="28"/>
          <w:szCs w:val="28"/>
          <w:rtl w:val="true"/>
          <w:lang w:bidi="ar-SA"/>
        </w:rPr>
        <w:t>.</w:t>
      </w:r>
      <w:bookmarkStart w:id="36" w:name="pg11502_100893"/>
    </w:p>
    <w:p>
      <w:pPr>
        <w:pStyle w:val="Heading3"/>
        <w:numPr>
          <w:ilvl w:val="2"/>
          <w:numId w:val="1"/>
        </w:numPr>
        <w:rPr/>
      </w:pPr>
      <w:bookmarkStart w:id="37" w:name="__RefHeading___Toc3352210_73709187"/>
      <w:bookmarkStart w:id="38" w:name="_Toc13"/>
      <w:bookmarkEnd w:id="36"/>
      <w:bookmarkEnd w:id="37"/>
      <w:r>
        <w:rPr/>
        <w:t>9</w:t>
      </w:r>
      <w:r>
        <w:rPr>
          <w:rtl w:val="true"/>
        </w:rPr>
        <w:t xml:space="preserve"> </w:t>
      </w:r>
      <w:r>
        <w:rPr>
          <w:rtl w:val="true"/>
        </w:rPr>
        <w:t>شبهات حول التقية</w:t>
      </w:r>
      <w:bookmarkEnd w:id="38"/>
    </w:p>
    <w:p>
      <w:pPr>
        <w:pStyle w:val="BookText"/>
        <w:rPr/>
      </w:pPr>
      <w:r>
        <w:rPr>
          <w:rFonts w:ascii="Amiri" w:hAnsi="Amiri" w:eastAsia="Amiri" w:cs="Amiri"/>
          <w:color w:val="111111"/>
          <w:sz w:val="28"/>
          <w:sz w:val="28"/>
          <w:szCs w:val="28"/>
          <w:rtl w:val="true"/>
          <w:lang w:bidi="ar-SA"/>
        </w:rPr>
        <w:t>لقد تعرفت على حقيقة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اصطلاحاً و تاريخاً، كما تعرفت على أدلّتها من الكتاب و السنّة و ظهر انّ سيرة المسلمين جرت على ممارسة التقية عند الشدة، و بقيت ثَمّة شبهات تدور حول التقية، نطرحها على طاولة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شعب النفاق</w:t>
      </w:r>
    </w:p>
    <w:p>
      <w:pPr>
        <w:pStyle w:val="BookText"/>
        <w:rPr/>
      </w:pPr>
      <w:r>
        <w:rPr>
          <w:rFonts w:ascii="Amiri" w:hAnsi="Amiri" w:eastAsia="Amiri" w:cs="Amiri"/>
          <w:color w:val="111111"/>
          <w:sz w:val="28"/>
          <w:sz w:val="28"/>
          <w:szCs w:val="28"/>
          <w:rtl w:val="true"/>
          <w:lang w:bidi="ar-SA"/>
        </w:rPr>
        <w:t>إذا كانت التقية إظهارَ ما يُضمر القلبُ خلافَه أو ارتكاب عمل يخالف العقيدة، فهي إذن شعبة من شعب النفاق، لأجل انّ النفاق عبارة عن التظاهر بشيء على خلاف العقيدة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 التقية في الكتاب</w:t>
      </w:r>
    </w:p>
    <w:p>
      <w:pPr>
        <w:pStyle w:val="BookText"/>
        <w:rPr/>
      </w:pPr>
      <w:r>
        <w:rPr>
          <w:rFonts w:ascii="Amiri" w:hAnsi="Amiri" w:eastAsia="Amiri" w:cs="Amiri"/>
          <w:color w:val="111111"/>
          <w:sz w:val="28"/>
          <w:sz w:val="28"/>
          <w:szCs w:val="28"/>
          <w:rtl w:val="true"/>
          <w:lang w:bidi="ar-SA"/>
        </w:rPr>
        <w:t>و السنّة هو إظهار الكفر و إبطان الايمان، أو التظاهر بالباطل و إخفاء الحق، و إذا كان هذا مفهومها، فهي تقابل النفاق، تقابلَ الإيمان و الكفر، فانّ النفاق ضدها و خلافها، فهو عبارة عن إظهار الإيمان و إبطان الكفر، و التظاهر بالحق و إخفاء الباطل، و مع وجود هذا التباين بينهما فلا يصحّ عدّها من فروع النفاق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النفاق في الدين ستر الكفر بالقلب، و إظهار الإيمان باللسان، و أين هذا من التقية التي هي على العكس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إظهار الكفر و إخفاء الإيمان و ستره بالقلب، و أمّا تقية الشيعة فهي تَكْمُنُ في إخفاء الاعتقاد بالإمامة و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ستر التشيع مع التظاهر بموافقة الآخرين في عقيدتهم تجاه الإمامة و في الوقت نفسه يشاركون المسلمين في الشهادتين و الإيمان بالقيامة، و يمارسون العبادات و يعملون بالفروع و يعتقدون ذلك بقلوبهم و يعيشون هذه العقيدة بوجدانهم و بأرواحهم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فسر النفاق بمطلق مخالفة الظاهر للباطن و به صوّر التقية الواردة في الكتاب و السنّة من فروعه، فقد فسره بمفهوم أوسع ممّا هو عليه في القرآن، فانّه يعرف المنافقين بالمتظاهرين بالإيمان و المبطنين للكفر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فإذا كان هذا حدّ المنافق فكيف يعمّ من يستعمل التقية تجاه الكفار و العصاة فيُخفي إيمانه أو عقيدته في ولاء أهل البيت و يظهر الموافقة لغاية صيانة النفس و النفيس و العرض و المال من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صدق ذلك إذا وقفنا على ورودها في التشريع الإسلامي، و لو كانت من قسم النفاق، لكان ذلك أمراً بالقبيح و يستحيل على الحكيم أن يأمر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اللّهَ لا يَأْمُرُ بِالْفَحْشاءِ أَ تَقُولُونَ عَلَى اللّهِ ما لا تَعْلَمُونَ </w:t>
      </w:r>
      <w:r>
        <w:rPr>
          <w:rFonts w:eastAsia="Amiri" w:cs="Amiri" w:ascii="Amiri" w:hAnsi="Amiri"/>
          <w:color w:val="111111"/>
          <w:sz w:val="28"/>
          <w:szCs w:val="28"/>
          <w:rtl w:val="true"/>
          <w:lang w:bidi="ar-SA"/>
        </w:rPr>
        <w:t>).</w:t>
      </w:r>
      <w:r>
        <w:rPr>
          <w:rStyle w:val="FootnoteAnchor"/>
        </w:rPr>
        <w:footnoteReference w:id="7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عُدَّت التقية من أُصول الدين؟</w:t>
      </w:r>
    </w:p>
    <w:p>
      <w:pPr>
        <w:pStyle w:val="BookText"/>
        <w:rPr/>
      </w:pPr>
      <w:r>
        <w:rPr>
          <w:rFonts w:ascii="Amiri" w:hAnsi="Amiri" w:eastAsia="Amiri" w:cs="Amiri"/>
          <w:color w:val="111111"/>
          <w:sz w:val="28"/>
          <w:sz w:val="28"/>
          <w:szCs w:val="28"/>
          <w:rtl w:val="true"/>
          <w:lang w:bidi="ar-SA"/>
        </w:rPr>
        <w:t xml:space="preserve">قد نقل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 دين آبائي، و لا دين لمن لا تقية 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ظاهر هذه الروايات انّ الاعتقاد بالتقية و تطبيق العمل على ضوئها من أُصول الدين فمن لم يتق فقد خرج عن الدين و ليس له من الإيمان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التقية من الموضوعات الفقهية، تخضع كسائر الموضوعات للأحكام الخمسة، فتارة تجب و أُخرى تحرم، 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كيف يمكن أن تكون من أُصول الدين، و قد ذكرها فقهاء الشيعة في باب الأمر بالمعروف و النهي عن المنكر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الروايات التي عدتها من الدين فهي من باب الاستعارة و غايتها التأكيد على أهميتها و تطبيقها في الحياة لصيانة النفس و النفيس، و بما انّ بعض الشيعة كانوا يجاهرون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بعقائدهم و شعائرهم، الأمر الذي يؤدّي إلى إلقاء القبض عليهم و تعذيبهم و إراقة دمائهم، فالإمام و للحيلولة دون وقوع ذلك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لحثّهم على الاقتداء بهم، و أمّا 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التأكيد على الالتزام بالتقيّة،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الدين هو الأُصول العامة كالتوحيد و النبوة و المعاد التي بالاعتقاد بها يرد إلى حظيرة الإسلام و بإنكارها أو إنكار واحد منها أو إنكار ما يلازم إنكار أحد الأُصول الثلاثة يخرج عنها، و إنّما المراد به هو الشأن الذي يتعبد به الإمام و يعمل بدين اللّه،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من شئوننا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فاقتدوا بنا، و أمّا من يتصور انّ التقية تمس كرامته فهو إنسان جاهل خارج عن هذا الشأن الذي عليه تدين الأئمة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تؤدي إلى محق الدين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مارست جماعةٌ التقية فترة طويلة في أُصول الدين</w:t>
      </w:r>
    </w:p>
    <w:p>
      <w:pPr>
        <w:pStyle w:val="BookText"/>
        <w:rPr/>
      </w:pPr>
      <w:r>
        <w:rPr>
          <w:rFonts w:ascii="Amiri" w:hAnsi="Amiri" w:eastAsia="Amiri" w:cs="Amiri"/>
          <w:color w:val="111111"/>
          <w:sz w:val="28"/>
          <w:sz w:val="28"/>
          <w:szCs w:val="28"/>
          <w:rtl w:val="true"/>
          <w:lang w:bidi="ar-SA"/>
        </w:rPr>
        <w:t>و فروعه، ربما يتجلى للجيل المقبل بأنّ ما مارسه آباؤهم من صميم الدين و واقعه، فعند ذلك تنتهي التقية إلى محق الدين و اندثاره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الظروف مختلفة و ليست على منوال واحد، فربما يشتد الضغط فلا يجد المحقّ مجالاً للإعراب عن رأيه و عقيدته و شريعته، و قد تتبدّل الظروف إلى ظروف مناسبة تسمح بممارسة الشعائر بكلّ حرية، و قد عاشت الشيعة بين الحين و الآخر في هذه الظروف المختلفة، و بذلك صانت أُصولها و فروعها و ثقافتها و اللّه سبحانه هو المعين لحفظ الدين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للتقية سيطرة على الظاهر دون الباطن، فالأقلّية التي صودرت حرياتها يمارسونها في الظاهر، و أمّا في المجالس الخاصة فيقومون بواجبهم على ما هو عليه و يربّون أولادهم على وفق التعاليم التي ورثوها عن آبائهم عن أئمتهم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افترضنا انّ مراعاة التقية فترة طويلة تنتهي إلى محق</w:t>
      </w:r>
    </w:p>
    <w:p>
      <w:pPr>
        <w:pStyle w:val="BookText"/>
        <w:rPr/>
      </w:pPr>
      <w:r>
        <w:rPr>
          <w:rFonts w:ascii="Amiri" w:hAnsi="Amiri" w:eastAsia="Amiri" w:cs="Amiri"/>
          <w:color w:val="111111"/>
          <w:sz w:val="28"/>
          <w:sz w:val="28"/>
          <w:szCs w:val="28"/>
          <w:rtl w:val="true"/>
          <w:lang w:bidi="ar-SA"/>
        </w:rPr>
        <w:t>الدين فالتقية عندئذ تكون محرمة يجب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انّ التقية لها أحكام خمسة، فالتقية المنتهية إلى محق الدين محظورة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تؤدي إلى تعطيل الأمر بالمعروف</w:t>
      </w:r>
    </w:p>
    <w:p>
      <w:pPr>
        <w:pStyle w:val="BookText"/>
        <w:rPr/>
      </w:pPr>
      <w:r>
        <w:rPr>
          <w:rFonts w:ascii="Amiri" w:hAnsi="Amiri" w:eastAsia="Amiri" w:cs="Amiri"/>
          <w:color w:val="111111"/>
          <w:sz w:val="28"/>
          <w:sz w:val="28"/>
          <w:szCs w:val="28"/>
          <w:rtl w:val="true"/>
          <w:lang w:bidi="ar-SA"/>
        </w:rPr>
        <w:t>إنّ التقية فكرة تحوّل المسلم إلى إنسان يتعايش مع الأمر الواقع على ما فيه من ظلم و فساد و انحراف، فتعود إلى الرضا بكلّ ما يحيط بها من الظلم و الفساد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بالمعروف و النهي عن المنكر مشروط بالتمكن منه، فمرتبة منه وظيفة الفرد و هو الأمر بالمعروف بكراهية القلب و اللسان، و مرتبة منه وظيفة المجتمع و على رأسه الدولة صاحبة القدرة و المنعة، فالممارس للتقية يأمر بالمعروف و ينهى عن المنكر حسب مقدرته و لو لا القدرة فلا حكم عليه، لأنّ اللّه سبحانه لا يكلف نفساً إلاّ وسعها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فالممارس للتقية يتحيّن الفرص للانقضاض</w:t>
      </w:r>
    </w:p>
    <w:p>
      <w:pPr>
        <w:pStyle w:val="BookText"/>
        <w:rPr/>
      </w:pPr>
      <w:r>
        <w:rPr>
          <w:rFonts w:ascii="Amiri" w:hAnsi="Amiri" w:eastAsia="Amiri" w:cs="Amiri"/>
          <w:color w:val="111111"/>
          <w:sz w:val="28"/>
          <w:sz w:val="28"/>
          <w:szCs w:val="28"/>
          <w:rtl w:val="true"/>
          <w:lang w:bidi="ar-SA"/>
        </w:rPr>
        <w:t>على الواقع الفاسد و تغييره، فلو ساعدته الظروف على هذا التغيير فحينها يتخلّى عن التقية و يجاهر بالحقّ قولاً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المسلم من البدع</w:t>
      </w:r>
    </w:p>
    <w:p>
      <w:pPr>
        <w:pStyle w:val="BookText"/>
        <w:rPr/>
      </w:pPr>
      <w:r>
        <w:rPr>
          <w:rFonts w:ascii="Amiri" w:hAnsi="Amiri" w:eastAsia="Amiri" w:cs="Amiri"/>
          <w:color w:val="111111"/>
          <w:sz w:val="28"/>
          <w:sz w:val="28"/>
          <w:szCs w:val="28"/>
          <w:rtl w:val="true"/>
          <w:lang w:bidi="ar-SA"/>
        </w:rPr>
        <w:t>ربما يتصور انّ التقية من اختلاقات الشيعة و انّها لا دليل عليها من الكتاب و السنّة، و ذلك لأنّ الآيات الواردة في التقية ترجع إلى اتّقاء المسلم من الكافر، و أمّا اتّقاء المسلم من المسلم فهذا ما لا دليل عليه من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مورد الآيات و إن كان هو اتّقاء المسلم من الكافر، و لكن المورد ليس بمخصّص لحكم الآية فقط، إذ ليس الغرض من تشريع التقية عند الابتلاء بالكفار إلاّ صيانة النفس و النفيس من الشر، فإذا ابتُلي المسلم بأخيه المسلم الذي يخالفه في بعض الفروع و لا يتردد الطرف القوي عن إيذاء الطرف الآخر، كأن ينكل به أو ينهب أمواله أو يقتله،</w:t>
      </w:r>
    </w:p>
    <w:p>
      <w:pPr>
        <w:pStyle w:val="BookText"/>
        <w:rPr/>
      </w:pPr>
      <w:r>
        <w:rPr>
          <w:rFonts w:ascii="Amiri" w:hAnsi="Amiri" w:eastAsia="Amiri" w:cs="Amiri"/>
          <w:color w:val="111111"/>
          <w:sz w:val="28"/>
          <w:sz w:val="28"/>
          <w:szCs w:val="28"/>
          <w:rtl w:val="true"/>
          <w:lang w:bidi="ar-SA"/>
        </w:rPr>
        <w:t>ففي تلك الظروف الحرجة يحكم العقل السليم بصيانة النفس و النفيس عن طريق كتمان العقيدة و استعمال التقية، و لو كان هناك وزر فإنّما يحمله من يُتّقى منه لا 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نعتقد أنّه إذا سادت الحرية جميع الفرق الإسلامية، و تحمّلت كل فرقة آراء الفرقة الأُخرى لوقفت على أنّ الرأي الآخر هو نتيجة اجتهادها، و عندها لا يضطر أحد من المسلمين إلى استخدام التقية، و 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ذلك لفيف من العلماء و صرّحوا به، و إليك نصوص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بين المسلمين كما تجوز بين الكافرين محاماة عن النفس</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على أنّ التقية إنّما تحل مع الكفّار الغالبين، إلاّ أنّ مذهب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الكافرين حلّت التقية محاماة عن النفس،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جائزة لصون النفس، و هل هي جائزة لصون المال؟ يحتمل أن يحكم فيها بالجواز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العارفين مع قلّتهم من علماء السوء و سلاطين الجور و شياطين الخلق مع جواز التقية عند ذلك بنص القرآن، و إجماع أهل الإسلام، و ما زال الخوف مانعاً من إظهار الحق، و لا برح المحق عدوّاً لأكثر الخلق، و قد صحّ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ذلك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وعاءين، أمّا أحدهما فبثثته في الناس، و أمّا الآخر فلو بثثته لقطع هذا البلعوم</w:t>
      </w:r>
      <w:r>
        <w:rPr>
          <w:rFonts w:eastAsia="Amiri" w:cs="Amiri" w:ascii="Amiri" w:hAnsi="Amiri"/>
          <w:color w:val="111111"/>
          <w:sz w:val="28"/>
          <w:szCs w:val="28"/>
          <w:rtl w:val="true"/>
          <w:lang w:bidi="ar-SA"/>
        </w:rPr>
        <w:t>.</w:t>
      </w:r>
      <w:r>
        <w:rPr>
          <w:rStyle w:val="FootnoteAnchor"/>
        </w:rPr>
        <w:footnoteReference w:id="7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في التقية مداراة الكفرة و الظلمة و الفسقة، و إلانة الكلام لهم، و التبسّم في وجوههم، و بذل المال لهم، لكف أذاهم و صيانة العرض منهم، و لا يعد هذا من الموالاة المنهي عنها، بل هو مشروع، فقد أخرج الطبراني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تتقي الكفّار في ظروف خاصة لنفس الغاية التي لأجلها يتّقيهم السنّي، غير أنّ الشيعي و لأسباب لا تخفى، يلجأ إلى اتّقاء أخيه المسلم لا لتقصير في الشيعي، بل في أخيه الذي دفعه إلى ذلك، لأنّه يدرك أنّ الفتك و القتل مصيره إذا صرّح بمعتقده الذي هو عنده موافق لاُصول الشرع الإسلامي و عقائده، نعم كان الشيعي و إلى وقت قريب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له جهة، أو أنّه تعالى لا يُرى يوم القيامة، و إنّ المرجعية العلمية و السياسية لأهل البيت بعد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النبي الأكرم، أو أنّ حكم المتعة غير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إذا صرّح بهذه الحقائق التي استنبطت من الكتاب و السنّة سوف يُعرّض نفسه و نفيسه للمهالك و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عليك كلام الرازي و جمال الدين القاسمي و المراغي الصريح في جواز هذا النوع من التقية، فتخصيص التقية بالتقية من الكافر فحسب، جمود على ظاهر الآية وسد لباب الفهم، و رفض للملاك الذي شُرّعت لأجله التقية، و إعدام لحكم العقل القاضي بحفظ الأهم إذا عارض المهم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الكلام عن لجوء جملة من كبار المحدّثين إلى التقية في ظروف عصيبة أوشكت أن تؤدي بحياتهم و بما يملكون، و خير مثال على ذلك ما أورده الطبري في تاريخه</w:t>
      </w:r>
      <w:r>
        <w:rPr>
          <w:rStyle w:val="FootnoteAnchor"/>
          <w:rtl w:val="true"/>
        </w:rPr>
        <w:footnoteReference w:id="78"/>
      </w:r>
      <w:r>
        <w:rPr>
          <w:rFonts w:ascii="Amiri" w:hAnsi="Amiri" w:eastAsia="Amiri" w:cs="Amiri"/>
          <w:color w:val="111111"/>
          <w:sz w:val="28"/>
          <w:sz w:val="28"/>
          <w:szCs w:val="28"/>
          <w:rtl w:val="true"/>
          <w:lang w:bidi="ar-SA"/>
        </w:rPr>
        <w:t>عن محاولة المأمون دفع وجوه القضاة و المحدّثين في زمانه إلى الإقرار بخلق القرآن قسراً و قد علموا انّ إنكاره يستعقب قتل الجميع دون رحمة، و لما أبصر أُولئك المحدّثون لَمَعان، حد السيف عمدوا إلى مصانعة المأمون في دعواه و أسرّوا معتقدهم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صدورهم، و لمّا عُوتبوا على ما ذهبوا إليه من موافقة المأمون برّروا عملهم بعمل عمّار بن ياسر حين أُكره على الشرك و قلبه مطمئن بالإيمان، و القصّة شهيرة و صريحة في جواز اللجوء إلى التقية التي دأب البعض بالتشنيع فيها على الشيعة و كأنّهم هم الذين ابتدعوها من بنات أفكارهم دون أن تكون لها قواعد و أُصول إسلامية ثابتة و معلومة</w:t>
      </w:r>
      <w:r>
        <w:rPr>
          <w:rFonts w:eastAsia="Amiri" w:cs="Amiri" w:ascii="Amiri" w:hAnsi="Amiri"/>
          <w:color w:val="111111"/>
          <w:sz w:val="28"/>
          <w:szCs w:val="28"/>
          <w:rtl w:val="true"/>
          <w:lang w:bidi="ar-SA"/>
        </w:rPr>
        <w:t>.</w:t>
      </w:r>
      <w:bookmarkStart w:id="39" w:name="pg11502_100906"/>
    </w:p>
    <w:p>
      <w:pPr>
        <w:pStyle w:val="Heading3"/>
        <w:numPr>
          <w:ilvl w:val="2"/>
          <w:numId w:val="1"/>
        </w:numPr>
        <w:rPr/>
      </w:pPr>
      <w:bookmarkStart w:id="40" w:name="__RefHeading___Toc3352212_73709187"/>
      <w:bookmarkStart w:id="41" w:name="_Toc14"/>
      <w:bookmarkEnd w:id="39"/>
      <w:bookmarkEnd w:id="40"/>
      <w:r>
        <w:rPr/>
        <w:t>10</w:t>
      </w:r>
      <w:r>
        <w:rPr>
          <w:rtl w:val="true"/>
        </w:rPr>
        <w:t xml:space="preserve"> </w:t>
      </w:r>
      <w:r>
        <w:rPr>
          <w:rtl w:val="true"/>
        </w:rPr>
        <w:t>الآثار البنّاءة للتقية</w:t>
      </w:r>
      <w:bookmarkEnd w:id="41"/>
    </w:p>
    <w:p>
      <w:pPr>
        <w:pStyle w:val="BookText"/>
        <w:rPr/>
      </w:pPr>
      <w:r>
        <w:rPr>
          <w:rFonts w:ascii="Amiri" w:hAnsi="Amiri" w:eastAsia="Amiri" w:cs="Amiri"/>
          <w:color w:val="111111"/>
          <w:sz w:val="28"/>
          <w:sz w:val="28"/>
          <w:szCs w:val="28"/>
          <w:rtl w:val="true"/>
          <w:lang w:bidi="ar-SA"/>
        </w:rPr>
        <w:t xml:space="preserve">إذا ساد الاستبداد المجتمع الإنساني و صودرت فيه الحريات و هُضمت فيه الحقوق و أُخمدت فيه أصوات الأحرار، فحينئذ لا تجد الأقلية المهضومة، حيلة سوى اللجوء إلى التقية و التعايش مع الأمر الواقع، و هذا الأمر و ان يتلقّاه البعض أمراً مرغوباً عنه، و لكن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كلامه يصفه بأنّه رخصة من اللّه تفضّل اللّه بها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يترتّب على ممارسة التقية آثار بنّاءة تتلخّص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النفس و النفيس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ممارسة التقية و المداراة مع الظالم المستبد يصون</w:t>
      </w:r>
    </w:p>
    <w:p>
      <w:pPr>
        <w:pStyle w:val="BookText"/>
        <w:rPr/>
      </w:pPr>
      <w:r>
        <w:rPr>
          <w:rFonts w:ascii="Amiri" w:hAnsi="Amiri" w:eastAsia="Amiri" w:cs="Amiri"/>
          <w:color w:val="111111"/>
          <w:sz w:val="28"/>
          <w:sz w:val="28"/>
          <w:szCs w:val="28"/>
          <w:rtl w:val="true"/>
          <w:lang w:bidi="ar-SA"/>
        </w:rPr>
        <w:t xml:space="preserve">الأقلية من البطش و الكبت و القتل و مصادرة الأموال بخلاف عدم ممارستها فانّه يعرِّضها للقتل و الفناء، و لذلك يعبر عنها بالترس و الجُنّة،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التقية ترس المؤمن، و لا إيمان لمن لا تقية 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أقرّ لعيني من التقية، انّ التقية جُنّة المؤمن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روى شيخنا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الشيعي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الوضوء؟ فكتب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 من الاختلاف في الوضوء، و الذي آمرك به في ذلك أن تمضمض ثلاثاً، و تستنشق ثلاثاً، و تغسل وجهك ثلاثاً، و تخلّل شعر لحيتك، و تغسل يديك من أصابعك إلى المرفقين ثلاثاً، و تمسح رأسك كلّه، و تمسح ظاهر أُذنيك و باطنهما، و تغسل رجليك إلى الكعبين ثلاثاً، و لا تخالف ذلك إلى غيره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الكتاب إلى علي بن يقطين تعجب مما رسم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ممّا أجمع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أمتثل أمره، فكان يعمل في وضوئه على هذا الحد، و يخالف ما عليه جميع الشيعة امتثالاً لأمر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سُعِيَ بعلي بن يقطين إلى الرشيد،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فامتحنه الرشيد من حيث لا يشعر، فلمّا نظر إلى وضوئه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يا علي بن يقطين من زعم أنّك من الرافضة، و صلحت حاله عنده، و ورد عليه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من الآن يا علي بن يقطين و توضّأ كما أمرك اللّه تعالى، اغسل وجهك مرة فريضة و أُخرى إسباغاً و اغسل يديك من المرفقين كذلك، و امسح بمقدم رأسك و ظاهر قدميك من فضل نداوة وضوئك، فقد زال ما كنّا نخاف منه عليك، و السلام</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الإمام أنقذ علي بن يقطين من الموت من خلال أمره بالتقية و كم له في التاريخ من نظير، و كفى شاهداً قصة عمّار و أبيه و أُمّه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وحدة الأُمّة</w:t>
      </w:r>
    </w:p>
    <w:p>
      <w:pPr>
        <w:pStyle w:val="BookText"/>
        <w:rPr/>
      </w:pPr>
      <w:r>
        <w:rPr>
          <w:rFonts w:ascii="Amiri" w:hAnsi="Amiri" w:eastAsia="Amiri" w:cs="Amiri"/>
          <w:color w:val="111111"/>
          <w:sz w:val="28"/>
          <w:sz w:val="28"/>
          <w:szCs w:val="28"/>
          <w:rtl w:val="true"/>
          <w:lang w:bidi="ar-SA"/>
        </w:rPr>
        <w:t>لا شكّ انّ وحدة الكلمة هي مصدر قوة الأُمّة و ازدهارها، و هي حبل اللّه الوثيق الذي لا بدّ من الاعتصام به، حيث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فقد عدّ سبحانه التفريق و التشرذم و التشتت عذاباً يستأصل الأُمّة و يستنفد قواها،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 يُذِيقَ بَعْضَكُمْ بَأْسَ بَعْضٍ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إلى غير ذلك من الآيات الحاثّة على الوحدة و المحذِّرة من التفرق و التبدد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تشريع التقية يعين على الوحدة و يمسك الأُمة عن التبدد، فلذلك يصفها الإمام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تفضّل بها اللّه على المؤمنين رحمة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الإفراط في ممارسة التقية حتّى إذا توفرت الفرص المناسبة للتعبير عن رأيه و منهجه، فعند ذلك تحرم التقية، لأنّه يترتب عليها طمس الدين و كتمان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الحفاظ على القوى من الاستنزاف</w:t>
      </w:r>
    </w:p>
    <w:p>
      <w:pPr>
        <w:pStyle w:val="BookText"/>
        <w:rPr/>
      </w:pPr>
      <w:r>
        <w:rPr>
          <w:rFonts w:ascii="Amiri" w:hAnsi="Amiri" w:eastAsia="Amiri" w:cs="Amiri"/>
          <w:color w:val="111111"/>
          <w:sz w:val="28"/>
          <w:sz w:val="28"/>
          <w:szCs w:val="28"/>
          <w:rtl w:val="true"/>
          <w:lang w:bidi="ar-SA"/>
        </w:rPr>
        <w:t>إنّ الجماعة المهضومة، بممارسة التقية تحمي قواها و طاقاتها من الاستنزاف، و بالتالي تربّي جماعة واعية لأهدافها، فإذا هبّ على مجتمعها نسيم الحرية فيتيسّر عندها أن تُجاهر بأفكارها و آرائها دون أي خوف أو وجل و تطالب بحقوقها، و هذا من آثار التقية حيث صانت الجماعة الضعيفة من استنزاف 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هذه الآثار البنّاءة تعبير واضح للرحمة، التي أشار إليها الإمام أمير المؤمنين، نأتي بنص كلمته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الشريف المرتضى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اللّه منّ على المؤمن بإطلاق الرخصة له عند التقية في الظاهر، أن</w:t>
      </w:r>
    </w:p>
    <w:p>
      <w:pPr>
        <w:pStyle w:val="BookText"/>
        <w:rPr/>
      </w:pPr>
      <w:r>
        <w:rPr>
          <w:rFonts w:ascii="Amiri" w:hAnsi="Amiri" w:eastAsia="Amiri" w:cs="Amiri"/>
          <w:color w:val="111111"/>
          <w:sz w:val="28"/>
          <w:sz w:val="28"/>
          <w:szCs w:val="28"/>
          <w:rtl w:val="true"/>
          <w:lang w:bidi="ar-SA"/>
        </w:rPr>
        <w:t>يصوم بصيامه و يفطر بإفطاره و يصلّي بصلاته و يعمل بعمله و يظهر له استعمال ذلك، موسعاً عليه فيه، و عليه أن يدين اللّه تعالى في الباطن بخلاف ما يظهر لمن يخافه من المخالفين المستولين على الأُمّة، فهذه رخصة تفضّل اللّه بها على المؤمنين رحمة لهم ليستعملوها عند التقية في الظاهر</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بنعمته تتم الصالحات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وقي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 أحمد محمد شاكر على 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ط المكتبة السلفية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التقية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12/358</w:t>
      </w:r>
      <w:r>
        <w:rPr>
          <w:rFonts w:ascii="IRNazanin" w:hAnsi="IRNazanin" w:eastAsia="IRNazanin"/>
          <w:b w:val="false"/>
          <w:b w:val="false"/>
          <w:bCs w:val="false"/>
          <w:i w:val="false"/>
          <w:i w:val="false"/>
          <w:iCs w:val="false"/>
          <w:color w:val="333333"/>
          <w:sz w:val="20"/>
          <w:sz w:val="20"/>
          <w:szCs w:val="20"/>
          <w:rtl w:val="true"/>
        </w:rPr>
        <w:t>، ط 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و قد علق الطوسي على الرواية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التقية رخصة، و الافصاح بالحق فضيلة، و ظاهر أخبارنا يدلّ على انّها واجبة، و خلافها خطأ و سيوافيك أنّها على أقسام خمسة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 الحاكمون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الرومي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عطاء السندي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في ألف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تعاليق اوائل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ستوافيك نصوص الآيات في ثنايا البحث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 بهامش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3641/347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في هامش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مطبوعة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حول موارد استثنيت من الأدلّة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في 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11628</Words>
  <Characters>47438</Characters>
  <CharactersWithSpaces>58574</CharactersWithSpaces>
  <Paragraphs>592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2026-08-22T00:08:24Z</dcterms:created>
  <dc:creator>ghaemiyeh.com</dc:creator>
  <dc:description/>
  <dc:language>en-US</dc:language>
  <cp:lastModifiedBy/>
  <dcterms:modified xsi:type="dcterms:W3CDTF">2026-08-22T03:38:27Z</dcterms:modified>
  <cp:revision>1</cp:revision>
  <dc:subject/>
  <dc:title>سلسله المسائل الفقهیه جلد 23</dc:title>
</cp:coreProperties>
</file>

<file path=docProps/custom.xml><?xml version="1.0" encoding="utf-8"?>
<Properties xmlns="http://schemas.openxmlformats.org/officeDocument/2006/custom-properties" xmlns:vt="http://schemas.openxmlformats.org/officeDocument/2006/docPropsVTypes"/>
</file>