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7233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77235_73709187">
            <w:r>
              <w:rPr>
                <w:webHidden/>
                <w:rStyle w:val="IndexLink"/>
                <w:rtl w:val="true"/>
              </w:rPr>
              <w:t>صلاة التراويح بين السنة و البدعة</w:t>
            </w:r>
            <w:r>
              <w:rPr>
                <w:rStyle w:val="IndexLink"/>
                <w:rtl w:val="true"/>
              </w:rPr>
              <w:tab/>
            </w:r>
            <w:r>
              <w:rPr>
                <w:rStyle w:val="IndexLink"/>
              </w:rPr>
              <w:t>4</w:t>
            </w:r>
          </w:hyperlink>
        </w:p>
        <w:p>
          <w:pPr>
            <w:pStyle w:val="Contents2"/>
            <w:tabs>
              <w:tab w:val="clear" w:pos="8743"/>
              <w:tab w:val="right" w:pos="9026" w:leader="dot"/>
            </w:tabs>
            <w:rPr/>
          </w:pPr>
          <w:hyperlink w:anchor="__RefHeading___Toc2277237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277239_73709187">
            <w:r>
              <w:rPr>
                <w:webHidden/>
                <w:rStyle w:val="IndexLink"/>
                <w:rtl w:val="true"/>
              </w:rPr>
              <w:t>صلاة التراويح</w:t>
            </w:r>
            <w:r>
              <w:rPr>
                <w:rStyle w:val="IndexLink"/>
                <w:rtl w:val="true"/>
              </w:rPr>
              <w:tab/>
            </w:r>
            <w:r>
              <w:rPr>
                <w:rStyle w:val="IndexLink"/>
              </w:rPr>
              <w:t>7</w:t>
            </w:r>
          </w:hyperlink>
        </w:p>
        <w:p>
          <w:pPr>
            <w:pStyle w:val="Contents3"/>
            <w:tabs>
              <w:tab w:val="clear" w:pos="8459"/>
              <w:tab w:val="right" w:pos="9026" w:leader="dot"/>
            </w:tabs>
            <w:rPr/>
          </w:pPr>
          <w:hyperlink w:anchor="__RefHeading___Toc2277241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77243_73709187">
            <w:r>
              <w:rPr>
                <w:webHidden/>
                <w:rStyle w:val="IndexLink"/>
              </w:rPr>
              <w:t>1</w:t>
            </w:r>
            <w:r>
              <w:rPr>
                <w:rStyle w:val="IndexLink"/>
                <w:rtl w:val="true"/>
              </w:rPr>
              <w:t xml:space="preserve"> </w:t>
            </w:r>
            <w:r>
              <w:rPr>
                <w:rStyle w:val="IndexLink"/>
                <w:rtl w:val="true"/>
              </w:rPr>
              <w:t>التراويح لغة و اصطلاحاً</w:t>
            </w:r>
            <w:r>
              <w:rPr>
                <w:rStyle w:val="IndexLink"/>
                <w:rtl w:val="true"/>
              </w:rPr>
              <w:tab/>
            </w:r>
            <w:r>
              <w:rPr>
                <w:rStyle w:val="IndexLink"/>
              </w:rPr>
              <w:t>8</w:t>
            </w:r>
          </w:hyperlink>
        </w:p>
        <w:p>
          <w:pPr>
            <w:pStyle w:val="Contents3"/>
            <w:tabs>
              <w:tab w:val="clear" w:pos="8459"/>
              <w:tab w:val="right" w:pos="9026" w:leader="dot"/>
            </w:tabs>
            <w:rPr/>
          </w:pPr>
          <w:hyperlink w:anchor="__RefHeading___Toc2277245_73709187">
            <w:r>
              <w:rPr>
                <w:webHidden/>
                <w:rStyle w:val="IndexLink"/>
              </w:rPr>
              <w:t>2</w:t>
            </w:r>
            <w:r>
              <w:rPr>
                <w:rStyle w:val="IndexLink"/>
                <w:rtl w:val="true"/>
              </w:rPr>
              <w:t xml:space="preserve"> </w:t>
            </w:r>
            <w:r>
              <w:rPr>
                <w:rStyle w:val="IndexLink"/>
                <w:rtl w:val="true"/>
              </w:rPr>
              <w:t>قيام ليالي رمضان بالتطوع سنّة مؤكّدة</w:t>
            </w:r>
            <w:r>
              <w:rPr>
                <w:rStyle w:val="IndexLink"/>
                <w:rtl w:val="true"/>
              </w:rPr>
              <w:tab/>
            </w:r>
            <w:r>
              <w:rPr>
                <w:rStyle w:val="IndexLink"/>
              </w:rPr>
              <w:t>9</w:t>
            </w:r>
          </w:hyperlink>
        </w:p>
        <w:p>
          <w:pPr>
            <w:pStyle w:val="Contents3"/>
            <w:tabs>
              <w:tab w:val="clear" w:pos="8459"/>
              <w:tab w:val="right" w:pos="9026" w:leader="dot"/>
            </w:tabs>
            <w:rPr/>
          </w:pPr>
          <w:hyperlink w:anchor="__RefHeading___Toc2277247_73709187">
            <w:r>
              <w:rPr>
                <w:webHidden/>
                <w:rStyle w:val="IndexLink"/>
              </w:rPr>
              <w:t>3</w:t>
            </w:r>
            <w:r>
              <w:rPr>
                <w:rStyle w:val="IndexLink"/>
                <w:rtl w:val="true"/>
              </w:rPr>
              <w:t xml:space="preserve"> </w:t>
            </w:r>
            <w:r>
              <w:rPr>
                <w:rStyle w:val="IndexLink"/>
                <w:rtl w:val="true"/>
              </w:rPr>
              <w:t>خير صلاة المرء في بيته إلاّ المكتوبة</w:t>
            </w:r>
            <w:r>
              <w:rPr>
                <w:rStyle w:val="IndexLink"/>
                <w:rtl w:val="true"/>
              </w:rPr>
              <w:tab/>
            </w:r>
            <w:r>
              <w:rPr>
                <w:rStyle w:val="IndexLink"/>
              </w:rPr>
              <w:t>12</w:t>
            </w:r>
          </w:hyperlink>
        </w:p>
        <w:p>
          <w:pPr>
            <w:pStyle w:val="Contents3"/>
            <w:tabs>
              <w:tab w:val="clear" w:pos="8459"/>
              <w:tab w:val="right" w:pos="9026" w:leader="dot"/>
            </w:tabs>
            <w:rPr/>
          </w:pPr>
          <w:hyperlink w:anchor="__RefHeading___Toc2277249_73709187">
            <w:r>
              <w:rPr>
                <w:webHidden/>
                <w:rStyle w:val="IndexLink"/>
              </w:rPr>
              <w:t>4</w:t>
            </w:r>
            <w:r>
              <w:rPr>
                <w:rStyle w:val="IndexLink"/>
                <w:rtl w:val="true"/>
              </w:rPr>
              <w:t xml:space="preserve"> </w:t>
            </w:r>
            <w:r>
              <w:rPr>
                <w:rStyle w:val="IndexLink"/>
                <w:rtl w:val="true"/>
              </w:rPr>
              <w:t>صلاة التراويح جماعة عند الإماميّة</w:t>
            </w:r>
            <w:r>
              <w:rPr>
                <w:rStyle w:val="IndexLink"/>
                <w:rtl w:val="true"/>
              </w:rPr>
              <w:tab/>
            </w:r>
            <w:r>
              <w:rPr>
                <w:rStyle w:val="IndexLink"/>
              </w:rPr>
              <w:t>19</w:t>
            </w:r>
          </w:hyperlink>
        </w:p>
        <w:p>
          <w:pPr>
            <w:pStyle w:val="Contents3"/>
            <w:tabs>
              <w:tab w:val="clear" w:pos="8459"/>
              <w:tab w:val="right" w:pos="9026" w:leader="dot"/>
            </w:tabs>
            <w:rPr/>
          </w:pPr>
          <w:hyperlink w:anchor="__RefHeading___Toc2277251_73709187">
            <w:r>
              <w:rPr>
                <w:webHidden/>
                <w:rStyle w:val="IndexLink"/>
              </w:rPr>
              <w:t>5</w:t>
            </w:r>
            <w:r>
              <w:rPr>
                <w:rStyle w:val="IndexLink"/>
                <w:rtl w:val="true"/>
              </w:rPr>
              <w:t xml:space="preserve"> </w:t>
            </w:r>
            <w:r>
              <w:rPr>
                <w:rStyle w:val="IndexLink"/>
                <w:rtl w:val="true"/>
              </w:rPr>
              <w:t>صلاة التراويح جماعة عند أهل السنّة</w:t>
            </w:r>
            <w:r>
              <w:rPr>
                <w:rStyle w:val="IndexLink"/>
                <w:rtl w:val="true"/>
              </w:rPr>
              <w:tab/>
            </w:r>
            <w:r>
              <w:rPr>
                <w:rStyle w:val="IndexLink"/>
              </w:rPr>
              <w:t>24</w:t>
            </w:r>
          </w:hyperlink>
        </w:p>
        <w:p>
          <w:pPr>
            <w:pStyle w:val="Contents3"/>
            <w:tabs>
              <w:tab w:val="clear" w:pos="8459"/>
              <w:tab w:val="right" w:pos="9026" w:leader="dot"/>
            </w:tabs>
            <w:rPr/>
          </w:pPr>
          <w:hyperlink w:anchor="__RefHeading___Toc2277253_73709187">
            <w:r>
              <w:rPr>
                <w:webHidden/>
                <w:rStyle w:val="IndexLink"/>
              </w:rPr>
              <w:t>6</w:t>
            </w:r>
            <w:r>
              <w:rPr>
                <w:rStyle w:val="IndexLink"/>
                <w:rtl w:val="true"/>
              </w:rPr>
              <w:t xml:space="preserve"> </w:t>
            </w:r>
            <w:r>
              <w:rPr>
                <w:rStyle w:val="IndexLink"/>
                <w:rtl w:val="true"/>
              </w:rPr>
              <w:t xml:space="preserve">صلاة التراويح جماعة في حديث الرسول </w:t>
            </w:r>
            <w:r>
              <w:rPr>
                <w:rStyle w:val="IndexLink"/>
                <w:rtl w:val="true"/>
              </w:rPr>
              <w:t>(</w:t>
            </w:r>
            <w:r>
              <w:rPr>
                <w:rStyle w:val="IndexLink"/>
                <w:rtl w:val="true"/>
              </w:rPr>
              <w:t>صلى الله عليه و آله و سلم</w:t>
            </w:r>
            <w:r>
              <w:rPr>
                <w:rStyle w:val="IndexLink"/>
                <w:rtl w:val="true"/>
              </w:rPr>
              <w:t>)</w:t>
              <w:tab/>
            </w:r>
            <w:r>
              <w:rPr>
                <w:rStyle w:val="IndexLink"/>
              </w:rPr>
              <w:t>28</w:t>
            </w:r>
          </w:hyperlink>
        </w:p>
        <w:p>
          <w:pPr>
            <w:pStyle w:val="Contents3"/>
            <w:tabs>
              <w:tab w:val="clear" w:pos="8459"/>
              <w:tab w:val="right" w:pos="9026" w:leader="dot"/>
            </w:tabs>
            <w:rPr/>
          </w:pPr>
          <w:hyperlink w:anchor="__RefHeading___Toc2277255_73709187">
            <w:r>
              <w:rPr>
                <w:webHidden/>
                <w:rStyle w:val="IndexLink"/>
              </w:rPr>
              <w:t>7</w:t>
            </w:r>
            <w:r>
              <w:rPr>
                <w:rStyle w:val="IndexLink"/>
                <w:rtl w:val="true"/>
              </w:rPr>
              <w:t xml:space="preserve"> </w:t>
            </w:r>
            <w:r>
              <w:rPr>
                <w:rStyle w:val="IndexLink"/>
                <w:rtl w:val="true"/>
              </w:rPr>
              <w:t>صلاة التراويح جماعة في كلام عمر</w:t>
            </w:r>
            <w:r>
              <w:rPr>
                <w:rStyle w:val="IndexLink"/>
                <w:rtl w:val="true"/>
              </w:rPr>
              <w:tab/>
            </w:r>
            <w:r>
              <w:rPr>
                <w:rStyle w:val="IndexLink"/>
              </w:rPr>
              <w:t>48</w:t>
            </w:r>
          </w:hyperlink>
        </w:p>
        <w:p>
          <w:pPr>
            <w:pStyle w:val="Contents2"/>
            <w:tabs>
              <w:tab w:val="clear" w:pos="8743"/>
              <w:tab w:val="right" w:pos="9026" w:leader="dot"/>
            </w:tabs>
            <w:rPr/>
          </w:pPr>
          <w:hyperlink w:anchor="__RefHeading___Toc2277257_73709187">
            <w:r>
              <w:rPr>
                <w:webHidden/>
                <w:rStyle w:val="IndexLink"/>
                <w:rtl w:val="true"/>
              </w:rPr>
              <w:t>خاتمة المطاف</w:t>
            </w:r>
            <w:r>
              <w:rPr>
                <w:rStyle w:val="IndexLink"/>
                <w:rtl w:val="true"/>
              </w:rPr>
              <w:tab/>
            </w:r>
            <w:r>
              <w:rPr>
                <w:rStyle w:val="IndexLink"/>
              </w:rPr>
              <w:t>60</w:t>
            </w:r>
          </w:hyperlink>
        </w:p>
        <w:p>
          <w:pPr>
            <w:pStyle w:val="Contents3"/>
            <w:tabs>
              <w:tab w:val="clear" w:pos="8459"/>
              <w:tab w:val="right" w:pos="9026" w:leader="dot"/>
            </w:tabs>
            <w:rPr/>
          </w:pPr>
          <w:hyperlink w:anchor="__RefHeading___Toc2277259_7370918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277261_73709187">
            <w:r>
              <w:rPr>
                <w:webHidden/>
                <w:rStyle w:val="IndexLink"/>
              </w:rPr>
              <w:t>1</w:t>
            </w:r>
            <w:r>
              <w:rPr>
                <w:rStyle w:val="IndexLink"/>
                <w:rtl w:val="true"/>
              </w:rPr>
              <w:t xml:space="preserve"> </w:t>
            </w:r>
            <w:r>
              <w:rPr>
                <w:rStyle w:val="IndexLink"/>
                <w:rtl w:val="true"/>
              </w:rPr>
              <w:t>إقامة التراويح جماعة غفلة عن حكمة اللّه</w:t>
            </w:r>
            <w:r>
              <w:rPr>
                <w:rStyle w:val="IndexLink"/>
                <w:rtl w:val="true"/>
              </w:rPr>
              <w:tab/>
            </w:r>
            <w:r>
              <w:rPr>
                <w:rStyle w:val="IndexLink"/>
              </w:rPr>
              <w:t>60</w:t>
            </w:r>
          </w:hyperlink>
        </w:p>
        <w:p>
          <w:pPr>
            <w:pStyle w:val="Contents3"/>
            <w:tabs>
              <w:tab w:val="clear" w:pos="8459"/>
              <w:tab w:val="right" w:pos="9026" w:leader="dot"/>
            </w:tabs>
            <w:rPr/>
          </w:pPr>
          <w:hyperlink w:anchor="__RefHeading___Toc2277263_73709187">
            <w:r>
              <w:rPr>
                <w:webHidden/>
                <w:rStyle w:val="IndexLink"/>
              </w:rPr>
              <w:t>2</w:t>
            </w:r>
            <w:r>
              <w:rPr>
                <w:rStyle w:val="IndexLink"/>
                <w:rtl w:val="true"/>
              </w:rPr>
              <w:t xml:space="preserve"> </w:t>
            </w:r>
            <w:r>
              <w:rPr>
                <w:rStyle w:val="IndexLink"/>
                <w:rtl w:val="true"/>
              </w:rPr>
              <w:t>تقديم المصلحة على النصّ</w:t>
            </w:r>
            <w:r>
              <w:rPr>
                <w:rStyle w:val="IndexLink"/>
                <w:rtl w:val="true"/>
              </w:rPr>
              <w:tab/>
            </w:r>
            <w:r>
              <w:rPr>
                <w:rStyle w:val="IndexLink"/>
              </w:rPr>
              <w:t>65</w:t>
            </w:r>
          </w:hyperlink>
        </w:p>
        <w:p>
          <w:pPr>
            <w:pStyle w:val="Contents3"/>
            <w:tabs>
              <w:tab w:val="clear" w:pos="8459"/>
              <w:tab w:val="right" w:pos="9026" w:leader="dot"/>
            </w:tabs>
            <w:rPr/>
          </w:pPr>
          <w:hyperlink w:anchor="__RefHeading___Toc2277265_73709187">
            <w:r>
              <w:rPr>
                <w:webHidden/>
                <w:rStyle w:val="IndexLink"/>
              </w:rPr>
              <w:t>3</w:t>
            </w:r>
            <w:r>
              <w:rPr>
                <w:rStyle w:val="IndexLink"/>
                <w:rtl w:val="true"/>
              </w:rPr>
              <w:t xml:space="preserve"> </w:t>
            </w:r>
            <w:r>
              <w:rPr>
                <w:rStyle w:val="IndexLink"/>
                <w:rtl w:val="true"/>
              </w:rPr>
              <w:t>تقسيم البدعة إلى الحسنة و السيئة بدعة</w:t>
            </w:r>
            <w:r>
              <w:rPr>
                <w:rStyle w:val="IndexLink"/>
                <w:rtl w:val="true"/>
              </w:rPr>
              <w:tab/>
            </w:r>
            <w:r>
              <w:rPr>
                <w:rStyle w:val="IndexLink"/>
              </w:rPr>
              <w:t>67</w:t>
            </w:r>
          </w:hyperlink>
        </w:p>
        <w:p>
          <w:pPr>
            <w:pStyle w:val="Contents3"/>
            <w:tabs>
              <w:tab w:val="clear" w:pos="8459"/>
              <w:tab w:val="right" w:pos="9026" w:leader="dot"/>
            </w:tabs>
            <w:rPr/>
          </w:pPr>
          <w:hyperlink w:anchor="__RefHeading___Toc2277267_73709187">
            <w:r>
              <w:rPr>
                <w:webHidden/>
                <w:rStyle w:val="IndexLink"/>
              </w:rPr>
              <w:t>4</w:t>
            </w:r>
            <w:r>
              <w:rPr>
                <w:rStyle w:val="IndexLink"/>
                <w:rtl w:val="true"/>
              </w:rPr>
              <w:t xml:space="preserve"> </w:t>
            </w:r>
            <w:r>
              <w:rPr>
                <w:rStyle w:val="IndexLink"/>
                <w:rtl w:val="true"/>
              </w:rPr>
              <w:t>بين السنة و البدعة</w:t>
            </w:r>
            <w:r>
              <w:rPr>
                <w:rStyle w:val="IndexLink"/>
                <w:rtl w:val="true"/>
              </w:rPr>
              <w:tab/>
            </w:r>
            <w:r>
              <w:rPr>
                <w:rStyle w:val="IndexLink"/>
              </w:rPr>
              <w:t>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9_176350"/>
      <w:bookmarkStart w:id="1" w:name="pg16709_176350"/>
      <w:bookmarkEnd w:id="1"/>
    </w:p>
    <w:p>
      <w:pPr>
        <w:pStyle w:val="Heading2"/>
        <w:numPr>
          <w:ilvl w:val="1"/>
          <w:numId w:val="1"/>
        </w:numPr>
        <w:rPr/>
      </w:pPr>
      <w:bookmarkStart w:id="2" w:name="pg16709_176350"/>
      <w:bookmarkStart w:id="3" w:name="__RefHeading___Toc227723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7235_73709187"/>
      <w:bookmarkStart w:id="6" w:name="_Toc2"/>
      <w:bookmarkEnd w:id="5"/>
      <w:r>
        <w:rPr>
          <w:rtl w:val="true"/>
        </w:rPr>
        <w:t>صلاة التراويح بين السنة و البدعة</w:t>
      </w:r>
      <w:bookmarkStart w:id="7" w:name="pg16709_176352"/>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التراويح بين السنة و البدعة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277237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6709_176354"/>
    </w:p>
    <w:p>
      <w:pPr>
        <w:pStyle w:val="Heading2"/>
        <w:numPr>
          <w:ilvl w:val="1"/>
          <w:numId w:val="1"/>
        </w:numPr>
        <w:rPr/>
      </w:pPr>
      <w:bookmarkStart w:id="11" w:name="__RefHeading___Toc2277239_73709187"/>
      <w:bookmarkStart w:id="12" w:name="_Toc4"/>
      <w:bookmarkEnd w:id="10"/>
      <w:bookmarkEnd w:id="11"/>
      <w:r>
        <w:rPr>
          <w:rtl w:val="true"/>
        </w:rPr>
        <w:t>صلاة التراويح</w:t>
      </w:r>
      <w:bookmarkEnd w:id="12"/>
    </w:p>
    <w:p>
      <w:pPr>
        <w:pStyle w:val="Heading3"/>
        <w:numPr>
          <w:ilvl w:val="2"/>
          <w:numId w:val="1"/>
        </w:numPr>
        <w:rPr/>
      </w:pPr>
      <w:bookmarkStart w:id="13" w:name="__RefHeading___Toc2277241_73709187"/>
      <w:bookmarkStart w:id="14" w:name="_Toc5"/>
      <w:bookmarkEnd w:id="13"/>
      <w:r>
        <w:rPr>
          <w:rtl w:val="true"/>
        </w:rPr>
        <w:t>اشارة</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التهجّد في ليالي شهر رمضان سنّة مؤكّدة، ورد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يوافيك بيانه، و التهجّد فيها بنوافلها من أفضل المسنونات و المندوبات، و قد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الهدف الذي يتوخّاه هذا المقال هو البحث في جواز إقامتها جماعة و عدمه، و يتجلّى ما هو الحقّ ضمن أُمور</w:t>
      </w:r>
      <w:r>
        <w:rPr>
          <w:rFonts w:eastAsia="Amiri" w:cs="Amiri" w:ascii="Amiri" w:hAnsi="Amiri"/>
          <w:color w:val="111111"/>
          <w:sz w:val="28"/>
          <w:szCs w:val="28"/>
          <w:rtl w:val="true"/>
          <w:lang w:bidi="ar-SA"/>
        </w:rPr>
        <w:t>:</w:t>
      </w:r>
      <w:bookmarkStart w:id="15" w:name="pg16709_176355"/>
    </w:p>
    <w:p>
      <w:pPr>
        <w:pStyle w:val="Heading3"/>
        <w:numPr>
          <w:ilvl w:val="2"/>
          <w:numId w:val="1"/>
        </w:numPr>
        <w:rPr/>
      </w:pPr>
      <w:bookmarkStart w:id="16" w:name="__RefHeading___Toc2277243_73709187"/>
      <w:bookmarkStart w:id="17" w:name="_Toc6"/>
      <w:bookmarkEnd w:id="15"/>
      <w:bookmarkEnd w:id="16"/>
      <w:r>
        <w:rPr/>
        <w:t>1</w:t>
      </w:r>
      <w:r>
        <w:rPr>
          <w:rtl w:val="true"/>
        </w:rPr>
        <w:t xml:space="preserve"> </w:t>
      </w:r>
      <w:r>
        <w:rPr>
          <w:rtl w:val="true"/>
        </w:rPr>
        <w:t>التراويح لغة و اصطلاحاً</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التراويح جمع ترويحة، و هي مأخوذة من الراحة بمعنى زوال المشقة و التعب، و الترويحة في الأصل اسم للجلسة مطلقة، و سمّيت الجلسة التي بعد أربع ركعات في ليالي رمضان بالترويحة، لاستراحة القوم بعد كلّ أربع ركعات، و هي المرّة الواحدة من الراحة، مثل تسليمة من السلام</w:t>
      </w:r>
      <w:r>
        <w:rPr>
          <w:rFonts w:eastAsia="Amiri" w:cs="Amiri" w:ascii="Amiri" w:hAnsi="Amiri"/>
          <w:color w:val="111111"/>
          <w:sz w:val="28"/>
          <w:szCs w:val="28"/>
          <w:rtl w:val="true"/>
          <w:lang w:bidi="ar-SA"/>
        </w:rPr>
        <w:t>.</w:t>
      </w:r>
      <w:r>
        <w:rPr>
          <w:rStyle w:val="FootnoteAnchor"/>
          <w:rtl w:val="true"/>
        </w:rPr>
        <w:footnoteReference w:id="4"/>
      </w:r>
      <w:bookmarkStart w:id="18" w:name="pg16709_176356"/>
    </w:p>
    <w:p>
      <w:pPr>
        <w:pStyle w:val="Heading3"/>
        <w:numPr>
          <w:ilvl w:val="2"/>
          <w:numId w:val="1"/>
        </w:numPr>
        <w:rPr/>
      </w:pPr>
      <w:bookmarkStart w:id="19" w:name="__RefHeading___Toc2277245_73709187"/>
      <w:bookmarkStart w:id="20" w:name="_Toc7"/>
      <w:bookmarkEnd w:id="18"/>
      <w:bookmarkEnd w:id="19"/>
      <w:r>
        <w:rPr/>
        <w:t>2</w:t>
      </w:r>
      <w:r>
        <w:rPr>
          <w:rtl w:val="true"/>
        </w:rPr>
        <w:t xml:space="preserve"> </w:t>
      </w:r>
      <w:r>
        <w:rPr>
          <w:rtl w:val="true"/>
        </w:rPr>
        <w:t>قيام ليالي رمضان بالتطوع سنّة مؤكّدة</w:t>
      </w:r>
      <w:bookmarkEnd w:id="20"/>
    </w:p>
    <w:p>
      <w:pPr>
        <w:pStyle w:val="BookText"/>
        <w:rPr/>
      </w:pPr>
      <w:r>
        <w:rPr>
          <w:rFonts w:ascii="Amiri" w:hAnsi="Amiri" w:eastAsia="Amiri" w:cs="Amiri"/>
          <w:color w:val="111111"/>
          <w:sz w:val="28"/>
          <w:sz w:val="28"/>
          <w:szCs w:val="28"/>
          <w:rtl w:val="true"/>
          <w:lang w:bidi="ar-SA"/>
        </w:rPr>
        <w:t>إنّ قيام ليالي شهر رمضان سنّة مؤكدة</w:t>
      </w:r>
      <w:r>
        <w:rPr>
          <w:rStyle w:val="FootnoteAnchor"/>
          <w:rtl w:val="true"/>
        </w:rPr>
        <w:footnoteReference w:id="5"/>
      </w:r>
      <w:r>
        <w:rPr>
          <w:rFonts w:ascii="Amiri" w:hAnsi="Amiri" w:eastAsia="Amiri" w:cs="Amiri"/>
          <w:color w:val="111111"/>
          <w:sz w:val="28"/>
          <w:sz w:val="28"/>
          <w:szCs w:val="28"/>
          <w:rtl w:val="true"/>
          <w:lang w:bidi="ar-SA"/>
        </w:rPr>
        <w:t xml:space="preserve">حثَّ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لرمضان من صامه إيماناً و 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w:t>
      </w:r>
    </w:p>
    <w:p>
      <w:pPr>
        <w:pStyle w:val="BookText"/>
        <w:rPr/>
      </w:pPr>
      <w:r>
        <w:rPr>
          <w:rFonts w:ascii="Amiri" w:hAnsi="Amiri" w:eastAsia="Amiri" w:cs="Amiri"/>
          <w:color w:val="111111"/>
          <w:sz w:val="28"/>
          <w:sz w:val="28"/>
          <w:szCs w:val="28"/>
          <w:rtl w:val="true"/>
          <w:lang w:bidi="ar-SA"/>
        </w:rPr>
        <w:t>إيماناً و احتساباً غفر له ما تقدّم من ذنبه، و من قام ليلة القدر إيماناً و 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الطوسي باسناده عن أبي الورد،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آخر جمعة من شعبان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أظلّكم 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أدّى فريضة من فرائض اللّه عزّ و جلّ، و من أدّى فيه فريضة من فرائض اللّه عزّ و جلّ كان كمن أدّى سبعين فريضة من فرائض اللّه فيما سواه من الشهور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عن يونس بن عبد الرحمن،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هل يزاد 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في صلاة النوافل؟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بعد العتمة في مصلاّه فيكثر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الشيخ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رمضان؟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لرمضان لحرمة و حقاً لا يشبهه شيء من الشهور، صلّ ما استطعت في رمضان تطوعاً بالليل و النهار، و إن استطعت في كلّ يوم و ليلة ألف ركعة فصلّ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آخر عمره يصلّي في كلّ يوم و ليلة ألف ركعة، فصلّ يا أبا محمد زيادة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ليلة تمضي في كلّ ليلة عشرين ركعة، ثماني ركعات قبل العتمة و اثنتي عشرة بعدها سوى ما كنت تصلي قبل ذلك، فإذا دخل العشر الأواخر فصلّ ثلاثين ركعة كلّ ليلة، ثمان قبل العتمة و اثنتين و عشرين بعد العتمة سوى ما كنت تفعل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1" w:name="pg16709_176359"/>
    </w:p>
    <w:p>
      <w:pPr>
        <w:pStyle w:val="Heading3"/>
        <w:numPr>
          <w:ilvl w:val="2"/>
          <w:numId w:val="1"/>
        </w:numPr>
        <w:rPr/>
      </w:pPr>
      <w:bookmarkStart w:id="22" w:name="__RefHeading___Toc2277247_73709187"/>
      <w:bookmarkStart w:id="23" w:name="_Toc8"/>
      <w:bookmarkEnd w:id="21"/>
      <w:bookmarkEnd w:id="22"/>
      <w:r>
        <w:rPr/>
        <w:t>3</w:t>
      </w:r>
      <w:r>
        <w:rPr>
          <w:rtl w:val="true"/>
        </w:rPr>
        <w:t xml:space="preserve"> </w:t>
      </w:r>
      <w:r>
        <w:rPr>
          <w:rtl w:val="true"/>
        </w:rPr>
        <w:t>خير صلاة المرء في بيته إلاّ المكتوبة</w:t>
      </w:r>
      <w:bookmarkEnd w:id="23"/>
    </w:p>
    <w:p>
      <w:pPr>
        <w:pStyle w:val="BookText"/>
        <w:rPr/>
      </w:pPr>
      <w:r>
        <w:rPr>
          <w:rFonts w:ascii="Amiri" w:hAnsi="Amiri" w:eastAsia="Amiri" w:cs="Amiri"/>
          <w:color w:val="111111"/>
          <w:sz w:val="28"/>
          <w:sz w:val="28"/>
          <w:szCs w:val="28"/>
          <w:rtl w:val="true"/>
          <w:lang w:bidi="ar-SA"/>
        </w:rPr>
        <w:t xml:space="preserve">أخرج أصحاب الصحاح و السنن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صلاة المرء في بيته إلاّ الصلاة المكتوبة، و انّ للمرء أن يجعل للبيت نصيباً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من صلاتكم في بيوتكم و لا تتّخذوها قبوراً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أيضاً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و لا تتّخذوها قبوراً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أيضاً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الصلاة في مسجده فليجعل لبيته نصيباً</w:t>
      </w:r>
    </w:p>
    <w:p>
      <w:pPr>
        <w:pStyle w:val="BookText"/>
        <w:rPr/>
      </w:pPr>
      <w:r>
        <w:rPr>
          <w:rFonts w:ascii="Amiri" w:hAnsi="Amiri" w:eastAsia="Amiri" w:cs="Amiri"/>
          <w:color w:val="111111"/>
          <w:sz w:val="28"/>
          <w:sz w:val="28"/>
          <w:szCs w:val="28"/>
          <w:rtl w:val="true"/>
          <w:lang w:bidi="ar-SA"/>
        </w:rPr>
        <w:t>من صلاته، فانّ اللّه جاعل في بيته من صلاته خيراً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موسى،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البيت الذي يذكر اللّه فيه و البيت الذي لا يذكر اللّه فيه مثل الحي و الميت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حُجيرة بخصفة أو حصير فخرج رسول اللّه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إليه رجال و جاءوا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 ابطأ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إليهم، فرفعوا أصواتهم و حصبوا الباب، 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بكم صنيعكم حتى ظننت انّه سيكتب عليكم، فعليكم بالصلاة في بيوتكم، فانّ خير 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حجرة،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الليل فيصلّي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معه بصلاته يعني رجالاً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يأتونه كلّ ليلة، حتّى إذا كان ليلة من الليالي لم يخرج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فتنحنحوا و رفعوا أصواتهم و حصّبوا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زال بكم صنيعكم حتّى ظننت أن ستكتب عليكم، فعليكم بالصلاة في بيوتكم، فانّ خير 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بيوتكم و لا تتّخذوها قبوراً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قد شبّه النبي البيت الذي لا يصلّى فيه بالقبر الذي لا يتعبّد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عن سعد بن إسحاق بن كعب بن عجرة،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صلاة المغرب في مسجد بني الأشهل، فلمّا صلّى قام ناس يتنفّلون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الصلاة في البيوت</w:t>
      </w:r>
      <w:r>
        <w:rPr>
          <w:rFonts w:eastAsia="Amiri" w:cs="Amiri" w:ascii="Amiri" w:hAnsi="Amiri"/>
          <w:color w:val="111111"/>
          <w:sz w:val="28"/>
          <w:szCs w:val="28"/>
          <w:rtl w:val="true"/>
          <w:lang w:bidi="ar-SA"/>
        </w:rPr>
        <w:t>.</w:t>
      </w:r>
      <w:r>
        <w:rPr>
          <w:rStyle w:val="FootnoteAnchor"/>
        </w:rPr>
        <w:footnoteReference w:id="1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ضوء هذا الإيصاء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التي أوصى بها غير مرة، تكون إقامة صلاة التراويح في شهر رمضان في المساجد مطلقاً سواء أُقيمت جماعة أو فرادى على خلاف السنّة و على خلاف إيصائه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إذ تُمسي بيوت المسلمين بذلك كالقبور حيث لا يصلّى فيها و لا يتعبّد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أدري لما ذا تركت هذه السنّة عبر القرون مع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إقامة النوافل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ابن حزم، فبينما هو يعترف بأفضلية كلّ تطوع في البيوت إذ يستثني منه ما صُلّي جماعة في المسجد،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التطوّع في الجماعة أفضل منها منفرداً، و كلّ تطوع فهو في البيوت أفضل منه في المساجد إلاّ ما صُلّي منه جماعة في المسجد فهو أفضل</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على القارئ الكريم انّ ما استثناه ابن حزم اجتهاد في مقابل النصّ، فكلام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يعمّ حالتي الفرادى و الجماعة، و قد مرّ في رواية سعد بن إسحاق أنّ رسول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المغرب في مسجد بني عبد الأشهل فلما صلّى، قام ناس يتنفّلون،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بهذه الصلاة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التنفّل مع الجماعة في المسجد أفضل من التنفّل في البيوت، لأرشدهم النبي إلى ما هو الأفضل مع أنّه قال بضرس 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بهذه الصلاة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التنفّل في المسجد مطلقاً فرادى و جماعة و عليكم بها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نقل المعلّق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في المقام، يدعم ما ذكرنا، قال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حزم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 الأفضل، و هذا في هذه الوجهة،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الجماعة أفضل للمتطوع، و قد علم كلّ عالم انّ عامة تنفّل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منفرداً فعلى ما أصّل ابن حزم، كيف كان يَدَع الأفضل، فعلمنا انّ صلاة الجماعة تفضل بخمسة و عشرين درجة إذا كانت فريضة لا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نقد وجيه، و هو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ماجة عن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الصلاة في بيتي أو الصلاة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بيتي ما أقربه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أُصلّي في بيتي أحبّ إليَّ من أن أُصلّي في المسجد إلاّ أن تكون صلاة مكتوبة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المعلّق 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 و 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ماجة عن أبي سعيد الخدري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صلاته فليجعل لبيته نصيباً، فانّ اللّه جاعل في بيته من صلاته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ما ذكرنا ما رواه الترمذي مرسلاً عن حذيفة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المغرب، فما زال يصلّي في المسجد حتى صلّى العشاء الآخرة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ذلك لأنّ الحديث محمول على وجود عذر خاص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للتنفّل في المسجد بعد المغرب، و قد اتّفق</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للنبي التنفّل في المسجد في بعض الليالي، و كان كلّها استثناءً من القاعدة لأجل عذر خاص، كضيق في البيت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التنفّل في المساجد حتّى إقامة نوافل شهر رمضان فيها جماعة أو فرادى على خلاف السنّة النبوية، فعلى المسلمين إقامتها في البيوت لا في المساجد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فلنرجع إلى حكم إقامة نوافل شهر رمضان جماعة و التي يطلق عليها صلاة التراويح فنقول</w:t>
      </w:r>
      <w:r>
        <w:rPr>
          <w:rFonts w:eastAsia="Amiri" w:cs="Amiri" w:ascii="Amiri" w:hAnsi="Amiri"/>
          <w:color w:val="111111"/>
          <w:sz w:val="28"/>
          <w:szCs w:val="28"/>
          <w:rtl w:val="true"/>
          <w:lang w:bidi="ar-SA"/>
        </w:rPr>
        <w:t>:</w:t>
      </w:r>
      <w:bookmarkStart w:id="24" w:name="pg16709_176366"/>
    </w:p>
    <w:p>
      <w:pPr>
        <w:pStyle w:val="Heading3"/>
        <w:numPr>
          <w:ilvl w:val="2"/>
          <w:numId w:val="1"/>
        </w:numPr>
        <w:rPr/>
      </w:pPr>
      <w:bookmarkStart w:id="25" w:name="__RefHeading___Toc2277249_73709187"/>
      <w:bookmarkStart w:id="26" w:name="_Toc9"/>
      <w:bookmarkEnd w:id="24"/>
      <w:bookmarkEnd w:id="25"/>
      <w:r>
        <w:rPr/>
        <w:t>4</w:t>
      </w:r>
      <w:r>
        <w:rPr>
          <w:rtl w:val="true"/>
        </w:rPr>
        <w:t xml:space="preserve"> </w:t>
      </w:r>
      <w:r>
        <w:rPr>
          <w:rtl w:val="true"/>
        </w:rPr>
        <w:t>صلاة التراويح جماعة عند الإماميّة</w:t>
      </w:r>
      <w:bookmarkEnd w:id="26"/>
    </w:p>
    <w:p>
      <w:pPr>
        <w:pStyle w:val="BookText"/>
        <w:rPr/>
      </w:pPr>
      <w:r>
        <w:rPr>
          <w:rFonts w:ascii="Amiri" w:hAnsi="Amiri" w:eastAsia="Amiri" w:cs="Amiri"/>
          <w:color w:val="111111"/>
          <w:sz w:val="28"/>
          <w:sz w:val="28"/>
          <w:szCs w:val="28"/>
          <w:rtl w:val="true"/>
          <w:lang w:bidi="ar-SA"/>
        </w:rPr>
        <w:t xml:space="preserve">اتّفقت الشيعة الإمامية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نوافل شهر رمضان تقام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إقامتها جماعة بدعة حدثت بعد رسول اللّه بمقياس ما أنزل اللّه به من سلطان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 تصلى انفراداً و الجماعة فيها بدعة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الجماعة في هذه الصلاة عند علمائنا أجمع</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نافلة شهر رمضان بدعة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ترى هذه الكلمة أي إقامة النوافل في شهر رمضان بدعة في عامّة الكتب الفقهية للشيعة الإمامية و لم يختلف فيها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تضافرت الأحاديث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بدعة محدثة حدثت بعد الرسول، و نذكر بعض ما أُثر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التهذيب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شهر رمضان في المساجد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في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الناس مقالة الحسن بن علي صاحوا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عمراه، وا عمراه، فلمّا رجع الحسن إلى أمير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وا عمراه،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أنكر الاجتماع و لم ينكر نفس الصلاة، فلمّا رأى أنّ الأمر يفسد عليه و يفتتن الناس، أجاز و أمرهم بالصلاة على عادتهم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عن زرارة و محمد بن مسلم و الفضيل سألوا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شهر رمضان نافلة بالليل جماعة؟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 ليال،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على منبره،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النافلة في جماعة بدعة، و صلاة الضحى بدعة، ألا فلا تجتمعوا ليلاً في شهر رمضان لصلاة الليل و لا تصلّوا صلاة الضحى، فإنّ تلك معصية ألا فانّ كل بدعة ضلالة، و 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أخرجه الشيخ في التهذيب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صلاته في شهر رمضان إذا صلّى العتمة، صلّى بعدها، فيقوم الناس خلفه فيدخل و يدعهم، ثمّ يخرج أيضاً فيجيئون فيقومون خلفه، فيدعهم و يدخل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ينهاهم بتركهم و دخوله البيت مرّة بعد أُخرى، غير انّ القوم لأجل رغبتهم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التنفّل جماعة وراء النبي، حال بينهم و بين ما يصبوا إليه النبي من تركهم و دخول البيت، فلمّا رأى أنّهم يصرّون على ذلك قام في اليوم الرابع على منبره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الصلاة بالليل في شهر رمضان من النافلة في جماعة بدعة، و صلاة الضحى بدعة، ألا فلا تجتمعوا ليلاً في شهر رمضان لصلاة الليل و لا تصلّوا صلاة الضحى، فانّ تلك معصية ألا فانّ كلّ بدعة ضلالة، و 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7" w:name="pg16709_176371"/>
    </w:p>
    <w:p>
      <w:pPr>
        <w:pStyle w:val="Heading3"/>
        <w:numPr>
          <w:ilvl w:val="2"/>
          <w:numId w:val="1"/>
        </w:numPr>
        <w:rPr/>
      </w:pPr>
      <w:bookmarkStart w:id="28" w:name="__RefHeading___Toc2277251_73709187"/>
      <w:bookmarkStart w:id="29" w:name="_Toc10"/>
      <w:bookmarkEnd w:id="27"/>
      <w:bookmarkEnd w:id="28"/>
      <w:r>
        <w:rPr/>
        <w:t>5</w:t>
      </w:r>
      <w:r>
        <w:rPr>
          <w:rtl w:val="true"/>
        </w:rPr>
        <w:t xml:space="preserve"> </w:t>
      </w:r>
      <w:r>
        <w:rPr>
          <w:rtl w:val="true"/>
        </w:rPr>
        <w:t>صلاة التراويح جماعة عند أهل السنّة</w:t>
      </w:r>
      <w:bookmarkEnd w:id="29"/>
    </w:p>
    <w:p>
      <w:pPr>
        <w:pStyle w:val="BookText"/>
        <w:rPr/>
      </w:pPr>
      <w:r>
        <w:rPr>
          <w:rFonts w:ascii="Amiri" w:hAnsi="Amiri" w:eastAsia="Amiri" w:cs="Amiri"/>
          <w:color w:val="111111"/>
          <w:sz w:val="28"/>
          <w:sz w:val="28"/>
          <w:szCs w:val="28"/>
          <w:rtl w:val="true"/>
          <w:lang w:bidi="ar-SA"/>
        </w:rPr>
        <w:t>المشهور عند أهل السنّة هو جواز إقامتها جماعة و عليه عملهم عبر القرون إلاّ أنّهم اختلفوا فيما هو الأفضل من الجماعة و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أحبّ إليّ منه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اختلف أصحاب الشافعي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 و أبو إسحاق و عامّة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في الجماعة أفضل بكلّ حال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 منهم من قال بظاهر كلام الشافعي و انّ صلاة التراويح على الانفراد أفضل منها في الجماعة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تختل الجماعة بتأخّره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القيام و القراءة فيصلّي منفرداً و يفرد أكثر ممّا يفرد إمامه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استحبابها و اختلفوا في أنّ الأفضل صلاتها في بيته منفرداً أم في جماعة في المسجد، فقال الشافعي و جمهور أصحابه و أبو حنيفة و أحمد و بعض المالكية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صلاتها جماعة، كما فعله عمر بن الخطاب و الصحابة و استمر عمل المسلمين عليه، لأنّه من الشعائر الظاهرة و أشبه بصلاة العيد، و بالغ الطحاوي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التراويح في الجماعة واجبة على الكفاية، و قال مالك و أبو يوسف و بعض الشافعية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فرادى في البيت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العترة إنّ التجميع فيها بدعة</w:t>
      </w:r>
      <w:r>
        <w:rPr>
          <w:rFonts w:eastAsia="Amiri" w:cs="Amiri" w:ascii="Amiri" w:hAnsi="Amiri"/>
          <w:color w:val="111111"/>
          <w:sz w:val="28"/>
          <w:szCs w:val="28"/>
          <w:rtl w:val="true"/>
          <w:lang w:bidi="ar-SA"/>
        </w:rPr>
        <w:t>.</w:t>
      </w:r>
      <w:r>
        <w:rPr>
          <w:rStyle w:val="FootnoteAnchor"/>
        </w:rPr>
        <w:footnoteReference w:id="3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فصلّ عبد الرحمن الجزيري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صلاة التراويح مستحبة أمّا باقي النوافل، فانّ صلاتها جماعة تارة يكون مكروهاً، و تارة يكون جائزاً، فيكون مكروهاً إذا صلّيت بالمسجد، و صلّيت بجماعة كثيرين، أو كانت بمكان يكثر تردد الناس عليه، و تكون جائزة إذا كانت بجماعة قليلة، و وقعت في المنزل و نحوه في الأمكنة التي لا يتردد عليها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الجماعة سنّة كفاية في صلاة التراويح و الجنازة، و تكون مكروهة في صلاة النوافل مطلقاً و الوتر في غير رمضان، و إنّما تكره الجماعة في ذلك إذا زاد المقتدون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الجماعة في وتر رمضان ففيها قولان مصححان،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مستحبة فيه،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مستحبة و لكنّها جائزة، و هذا القول أرجح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الجماعة في صلاة العيدين و الاستسقاء و الكسوف و التراويح و وتر رمضان فهي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النوافل فمنها ما تسنُّ فيه الجماعة و ذلك كصلاة الاستسقاء و التراويح و العيدين، و منها ما تباح فيه الجماعة كصلاة التهجد و رواتب الصلاة المفروضة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أقوال أهل السنّة و آراؤهم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0" w:name="pg16709_176375"/>
    </w:p>
    <w:p>
      <w:pPr>
        <w:pStyle w:val="Heading3"/>
        <w:numPr>
          <w:ilvl w:val="2"/>
          <w:numId w:val="1"/>
        </w:numPr>
        <w:rPr/>
      </w:pPr>
      <w:bookmarkStart w:id="31" w:name="__RefHeading___Toc2277253_73709187"/>
      <w:bookmarkStart w:id="32" w:name="_Toc11"/>
      <w:bookmarkEnd w:id="30"/>
      <w:bookmarkEnd w:id="31"/>
      <w:r>
        <w:rPr/>
        <w:t>6</w:t>
      </w:r>
      <w:r>
        <w:rPr>
          <w:rtl w:val="true"/>
        </w:rPr>
        <w:t xml:space="preserve"> </w:t>
      </w:r>
      <w:r>
        <w:rPr>
          <w:rtl w:val="true"/>
        </w:rPr>
        <w:t xml:space="preserve">صلاة التراويح جماعة في حديث الرسول </w:t>
      </w:r>
      <w:r>
        <w:rPr>
          <w:rtl w:val="true"/>
        </w:rPr>
        <w:t>(</w:t>
      </w:r>
      <w:r>
        <w:rPr>
          <w:rtl w:val="true"/>
        </w:rPr>
        <w:t>صلى الله عليه و آله و سلم</w:t>
      </w:r>
      <w:r>
        <w:rPr>
          <w:rtl w:val="true"/>
        </w:rPr>
        <w:t>)</w:t>
      </w:r>
      <w:bookmarkEnd w:id="32"/>
    </w:p>
    <w:p>
      <w:pPr>
        <w:pStyle w:val="BookText"/>
        <w:rPr/>
      </w:pPr>
      <w:r>
        <w:rPr>
          <w:rFonts w:ascii="Amiri" w:hAnsi="Amiri" w:eastAsia="Amiri" w:cs="Amiri"/>
          <w:color w:val="111111"/>
          <w:sz w:val="28"/>
          <w:sz w:val="28"/>
          <w:szCs w:val="28"/>
          <w:rtl w:val="true"/>
          <w:lang w:bidi="ar-SA"/>
        </w:rPr>
        <w:t>سيوافيك في الفصل التالي انّ ظاهر الروايات و كلام الخليفة عمر بن الخطاب و ما حوله من كلمات الشرّاح يدلّ على انّ إقامة نوافل رمضان جماعة تستمد مشروعيتها من عمل الخليفة لا من عمل النبي، لكن هناك من يقول بأنّ إقامتها جماعة تستمدّ مشروعيتها من إقامة المسلمين لها وراء النبي في بعض ليالي شهر رمضان و إن كان لا يتجاوز عن ليلة أو ثلاث ليال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ذلك مختلفة و فيها شذوذ نشير إليها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ليلة واحدة</w:t>
      </w:r>
    </w:p>
    <w:p>
      <w:pPr>
        <w:pStyle w:val="BookText"/>
        <w:rPr/>
      </w:pPr>
      <w:r>
        <w:rPr>
          <w:rFonts w:ascii="Amiri" w:hAnsi="Amiri" w:eastAsia="Amiri" w:cs="Amiri"/>
          <w:color w:val="111111"/>
          <w:sz w:val="28"/>
          <w:sz w:val="28"/>
          <w:szCs w:val="28"/>
          <w:rtl w:val="true"/>
          <w:lang w:bidi="ar-SA"/>
        </w:rPr>
        <w:t>أخرج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حجيرة بخصفة أو حصير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إليه رجال و جاءوا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 أبطأ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إليهم فرفعوا أصواتهم و حصبوا الباب، 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بكم صنيعكم حتّى ظننت انّه سيكتب عليكم، فعليكم بالصلاة في بيوتكم، فانّ خير 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تفسير لغات الحديث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الحُجيرة بضم الحاء تصغير حُجرة، عَطف الحصير على الخصفة يعرب عن شك الراوي في تعيّن واحد منهم، و معنى الرواية احتجر حجرة أي حوّط موضعاً 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بحصير أو نحوه ليستره ليصلّي فيه و لا يمرّ بين يديه مارّ و لا يتهوش بغيره و يتوفر خشوعه و فراغ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فتتبع إليه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طلبوا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رموه بالحصاء و هي الحصاء الصغار تذكيراً له و ظنوا انّه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الحديث لدلّ على أنّ المسلمين أقاموا نوافل شهر رمضان جماعة مع الرسول مرة واحدة من دون إذن أو استئذان، فلما جاءوا ليلة أُخرى فحضروا و أبطأ رسول اللّه عنهم فلم يخرج إليهم، رفعوا أصواتهم و حصبوا الباب، فخرج إليهم رسول اللّه مغضباً، و قال ما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ضوء هذا الحديث لم تثبت مشروعية الجماعة بفعل الرسول، لأنّ القوم اقتدوا به من دون أن يستفسروا و يستبينوا حكمه، و أمّا الليلة الثانية فلم يقم الجماعة أبداً بل ظهرت ملامح الغضب على وجهه لما صدر عنهم من موقف مشين بالنسبة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إصرارهم على إقامة النوافل جماعة ثانياً بالرغم من عدم استبانتهم حكمها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ليلتين</w:t>
      </w:r>
    </w:p>
    <w:p>
      <w:pPr>
        <w:pStyle w:val="BookText"/>
        <w:rPr/>
      </w:pPr>
      <w:r>
        <w:rPr>
          <w:rFonts w:ascii="Amiri" w:hAnsi="Amiri" w:eastAsia="Amiri" w:cs="Amiri"/>
          <w:color w:val="111111"/>
          <w:sz w:val="28"/>
          <w:sz w:val="28"/>
          <w:szCs w:val="28"/>
          <w:rtl w:val="true"/>
          <w:lang w:bidi="ar-SA"/>
        </w:rPr>
        <w:t>و هناك روايات أُخرى تخالف الرواية الأُولى، و تذهب إلى أنها أُقيمت جماعةً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عروة بن الزبير، عن عائشة أُمّ المؤمنين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ذات ليلة في المسجد و صلّى بصلاته ناس، ثمّ صلّى من القابلة فكثر الناس، ثمّ اجتمعوا من الليلة الثالثة أو الرابعة فلم يخرج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الذي صنعتم و لم يمنعني من الخروج إليكم إلاّ انّي خشيت أن تفرض عليكم و ذلك في رمضان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أخرجه مسلم أيضاً في صحيحه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ثلاث ليال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عروة انّ عائشة أخبرته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ليلة من جوف الليل فصلّى في المسجد و صلّىن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بصلاته، فأصبح الناس فتحدّثوا فاجتمع أكثر منهم، فصلّى و صلّوا معه، فأصبح الناس فتحدّثوا فكثر أهل المسجد من الليلة الثالثة،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 صلّوا بصلاته، فلمّا كانت الليلة الرابعة عجز المسجد عن أهله حتّى خرج لصلاة الصبح، فلمّا قضى الفجر أقبل على الناس فتشهد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فانّه لم يخف عليّ مكانكم و لكنّي خشيت أن تفرض عليكم فتعجزوا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و الأمر على ذلك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أخرجه مسلم في صحيحه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البيهقي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بنا حتى بقي سبع من الشهر، فقام بنا حتى ذهب ثلث الليل، ثمّ لم يقم بنا في الثالثة، و قام بنا في الخامسة، حتّى ذهب شطر الليل،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نفلنا بقية ليلتنا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قام مع الإمام حتّى ينصرفن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له القيام ليلة، ثمّ لم يقم بنا حتّى بقي ثلاث من الشهر فصلّى بنا في الثالثة و دعا أهله و نساءه، فقام بنا حتّى تخوفنا الفلاح،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على هذه الرواية خرج في الليلة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الثالثة و العشرين على قول بعضهم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العشرين و السادسة و العشرين و الثامنة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ما روي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الأخذ بمضمون هذه الروايات مشكل لوجوه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عدد الليالي و تواليها و مواقعها</w:t>
      </w:r>
    </w:p>
    <w:p>
      <w:pPr>
        <w:pStyle w:val="BookText"/>
        <w:rPr/>
      </w:pPr>
      <w:r>
        <w:rPr>
          <w:rFonts w:ascii="Amiri" w:hAnsi="Amiri" w:eastAsia="Amiri" w:cs="Amiri"/>
          <w:color w:val="111111"/>
          <w:sz w:val="28"/>
          <w:sz w:val="28"/>
          <w:szCs w:val="28"/>
          <w:rtl w:val="true"/>
          <w:lang w:bidi="ar-SA"/>
        </w:rPr>
        <w:t>إنّ بين هذه الروايات تعارضاً و اختلافاً في أُمور ثلاثة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هذه الروايات في مقدار الليالي التي أقام فيها النبي النوافلَ جماعة، فانّ كلّ واحدة منها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بصدد بيان ذلك، فهل أقامها النبي ليلة واحدة كما هو مضمون الرواية الأُولى؟ أو ليلتين أو ثلاث ليال، كما هو مضمون الطائفتين الأخيرتين؟ و هذا يعرب عن أنّ الرواة لم يضبطوا الواقع 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توالي الليالي و عدمه، فصريح رواية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بصلاته ناس ثمّ صلّى من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الليالي كانت متوالية، و صريح رواية أبي ذر انّها كانت غير متوالية، فقد صلّى معهم في الليلة الرابعة و العشرين، و السادسة و العشرين، و الثامنة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مواضع الليالي، فالمتبادر من أغلبها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بهم في أوائل الشهر، و صريح رواية أبي ذر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في العشر الأُخر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الاختلاف كيف نؤمن بصحّة ما فيها من المضامين؟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إناطة التشريع برغبة الناس</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خشيت أن تفرض عليكم فتعجزوا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 التشريع تابع لإقبال الناس و إدبارهم، و لا أقلّ لإقبالهم، و معنى هذا أنه لو أبدى الناس رغبةً في عمل ما، فربما يُفرض عليهم، مع أن الملاك في فرض شيء، هو وجود مصلحة ملزمة فيه، سواء أ كان هناك رغبة من الناس أم لا، فتشريعه سبحانه ليس تابعاً لرغبة الناس أو إعراضهم و إنّما يتبع الملاكات الواقعية، فالمصلحة الملزمة تستتبع تشريعها، و عدمها عدمه، و لمّا وقف شراح الصحيحين على هذا الإشكال مالوا يميناً و يساراً لحلّه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شرح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انّي خشيت أن تفرض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ترتّب افتراض الصلاة في الليل جماعة على وجود المواظبة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إشكال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حجر و إن أحجم عن بيان مقصوده من الإشكال و لكن يمكن أن يكون إشارة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الأحكام تابعة للملاكات الواقعية لا لرغبة الناس فيها و لا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 الشريعة المقدسة أُموراً واظب عليها النبي و المسلمون كالمضمضة و الاستنشاق، و لم تفرض عليهم، كما أنّ هناك أحكاماً رغب عنها كثير من المسلمين حتى في زمن النبي فضلاً عما بعده و مع ذلك بقيت على ما كانت عليه، و مثال ذلك حكم الجهاد الذي تقاعس عنه بعض المسلمين حتّى واجهوا تقريعه سبحانه و تبكيته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إنّ بعض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الذين كانوا مصرّين على إقامة نوافلهم جماعةً مع الرسول، و ليس فيه أيّ إشارة إلى هذا التعليل، فقالا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الصلاة بالليل في شهر رمضان من النافلة في جماعة بدعة، و صلاة الضحى بدعة، ألا فلا تجتمعوا ليلاً في شهر رمضان لصلاة الليل</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ترى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هذا النقل علل عدم حضوره لإقامة النوافل جماعة بأنّه أمر غير مشروع لا انّه خشي أن يُكتب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التعليل لنداء المعراج</w:t>
      </w:r>
    </w:p>
    <w:p>
      <w:pPr>
        <w:pStyle w:val="BookText"/>
        <w:rPr/>
      </w:pPr>
      <w:r>
        <w:rPr>
          <w:rFonts w:ascii="Amiri" w:hAnsi="Amiri" w:eastAsia="Amiri" w:cs="Amiri"/>
          <w:color w:val="111111"/>
          <w:sz w:val="28"/>
          <w:sz w:val="28"/>
          <w:szCs w:val="28"/>
          <w:rtl w:val="true"/>
          <w:lang w:bidi="ar-SA"/>
        </w:rPr>
        <w:t>أخرج أصحاب الصحاح و السنن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الصلوات خمسين، ثمّ نقصت حتّى جعلت خمساً ثمّ نودي يا محمد انّه لا يبدّل القول لدي و إنّ لك بهذه الخمس خمسين</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استشكل الخطابي أصل هذه الخشية مع ما ثبت في حديث الاسراء 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هنّ خمسون لا يبدل القول لديّ، فإذا أمن التبديل فكيف يقع الخوف من الزيادة؟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ثمّ ذكر الشارحان العسقلاني و القسطلاني توجيهات و تمحلات لا تغني و لا تسمن من جوع، و قد حكى القسطلاني في إرشاد الساري عن صاحب شرح التقريب تلك التمحلات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فانّ المسألة مشكلة و لم أر من كشف الغطاء عن ذلك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رغبة الصحابة لا تكون ملاكاً للتشريع في حقّ الأجيال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افترضنا انّ الصحابة أظهرت اهتماماً بصلاة التراويح بإقامتها جماعة، أ فيكون ذلك ملاكاً للفرض على غيرهم، في وقت لم تكن فيه نسبة الحاضرين إلى الغائبين إلاّ شيئاً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كان مكاناً محدوداً لا يسع إلاّ لِما يقارب ستة آلاف شخص أو أقل، فقد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ثمّ زاده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أ فيصحّ جعل اهتمامهم كاشفاً عن اهتمام جميع الناس بها عبر العصور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 المتيقّن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افترضنا صحّة مضامين هذه الروايات، فإن الظاهر من روايات الصحيحين انّ النبي خرج في جوف الليل فصلّى في المسجد و هو كناية عن انّه صلّى في المسجد، النوافل الليلية، و هي لا تتجاوز ثماني ركعات، فسواء أقلنا انّه خرج ليلة واحدة أو ليلتين أو ثلاث أو أربع فقد خرج في جوف الليل لإقامة النوافل الليلية فاقتدى به من اقتدى من الصحابة، فعندئذ يكون الثابت من فعل النبي هو هذا المقدار و أين هذا من إقامة صلاة التراويح في عامة شهر رمضان في كلّ ليلة عشرين ركعة، ترويحة بعد أربع ركعات فتكون ستمائة</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ركعة إذا كان الشهر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بأنّ التشريع ثبت بفعل النبي فإنّما ثبت هذا المقدار القليل فما الدليل على الأكثر منه؟ يقول عبد الرحمن الجزيري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جوف الليل ليالي من رمضان، و هي ثلاث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 الخامس، و السابع و العشرين، و صلّى في المسجد، و صلّى الناس بصلاته فيها، و كان يصلّي بهم ثماني ركعات و يكملون باقيها في بيوتهم فكان يسمع لهم أزيز، كأزيز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يتبين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لهم التراويح و الجماعة فيها و لكن لم يصلّ بينهم عشرين ركعة كما جرى عليه من عهد الصحابة و من بعدهم إلى الآن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ممّن التفت إلى هذا الإشكال، القسطلاني،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لم يسنّ لهم الاجتماع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كانت في زمن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أوّل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كلّ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التجأ في إثبات مشروعيتها إلى اجتهاد الخليفة، و 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يسنّها لهم و لا كانت في زمن أبي بكر، ثمّ إنه اعتمد في شرعيته إلى اجتهاد عمر و استنباطه من إقرار النبي الناس يصلّون خلفه ليلتين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نبّه بذلك من السلف الصالح، أبو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أحدثتم قيام شهر رمضان و لم يكتب عليكم، إنّما كتب عليكم الصيام فدوموا على القيام إذ فعلتموه و لا تتركوه، فانّ أناساً من بني إسرائيل ابتدعوا بدعاً لم يكتبها اللّه عليهم ابتغوا بها رضوان اللّه فما رعوها حقّ رعايتها فعاتبهم اللّه بتركها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رَهْبانِيَّةً ابْتَدَعُوها </w:t>
      </w:r>
      <w:r>
        <w:rPr>
          <w:rFonts w:eastAsia="Amiri" w:cs="Amiri" w:ascii="Amiri" w:hAnsi="Amiri"/>
          <w:color w:val="111111"/>
          <w:sz w:val="28"/>
          <w:szCs w:val="28"/>
          <w:rtl w:val="true"/>
          <w:lang w:bidi="ar-SA"/>
        </w:rPr>
        <w:t>).</w:t>
      </w:r>
      <w:r>
        <w:rPr>
          <w:rStyle w:val="FootnoteAnchor"/>
        </w:rPr>
        <w:footnoteReference w:id="4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هنا مبرر لأزيد ممّا ثبت من عمل النبي إلاّ عمل الخليفة و سوف نتكلم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التراويح بين اللغوية و عدم التشريع</w:t>
      </w:r>
    </w:p>
    <w:p>
      <w:pPr>
        <w:pStyle w:val="BookText"/>
        <w:rPr/>
      </w:pPr>
      <w:r>
        <w:rPr>
          <w:rFonts w:ascii="Amiri" w:hAnsi="Amiri" w:eastAsia="Amiri" w:cs="Amiri"/>
          <w:color w:val="111111"/>
          <w:sz w:val="28"/>
          <w:sz w:val="28"/>
          <w:szCs w:val="28"/>
          <w:rtl w:val="true"/>
          <w:lang w:bidi="ar-SA"/>
        </w:rPr>
        <w:t>إنّ التشريع الإلهي مصون من اللغو، فالمشرِّع هو اللّه سبحانه، و فعله منزّه عن اللغو و العبث، فعندئذ تتوجه الأسئلة التالية إلى مشروعية نوافل رمضان جماعة في عصر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إقامتها جماعة في عصر الرسول لم تخل عن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إقامتها كذلك أمراً مشروعاً و سنّ سبحانه لنبيّه أن يقيمها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مشروعة و كانت الجماعة مختصة بالفرائض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مشروعة، فلما ذا أهمل النبي تلك السنّة في حياته بل كان عليه أن يجسِّد مشروعيتها حيناً بعد حين على وجه لا يخشى عليها الافتراض مع أنّه لم يفعل كذلك طيلة عمره، بل خرج مغضباً و رادعاً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يعرب عن كون الواقع هو الأمر الثاني، و انّ إقامة النوافل مطلقاً، أو نوافل شهر رمضان جماعة، كان أمراً غير مشروع، و لذلك صارت متروكة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الخليفة الأوّل و سنين في خلافة الثاني، ثمّ بدا له ما 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إقامة صلاة التراويح جماعة، أمراً مشروعاً في الشريعة الإسلامية، فطبع الحال يقتضي أن تكون محددة من جانب الوقت، و أنّه هل تصلّى في أوائل الليل أو أواسطه أو أواخره، كما يجب أن تحدد من حيث عدد الركعات، حتّى لا يكون المصلّون على غمّة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النبي قد صلّى ثماني ركعات في المسجد، و أتمها في بيته، فلما ذا لم يحدّد الركعات، و يبقى الأمر مكتوماً حتّى حدّده عمر بن الخطاب بعشرين ركعة من دون أن ينسبه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يحتجّ بفعله؟ فإنّ فعل الصحابة و قولهم ما لم يسندهما إلى المعصوم ليسا بحجّة إلاّ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يتدخل عمر بن عبد العزيز في أمر الشريعة، فقد أدخل فيها ما ليس منها، ليتساوى في رأيه أهل المدينة</w:t>
      </w:r>
    </w:p>
    <w:p>
      <w:pPr>
        <w:pStyle w:val="BookText"/>
        <w:rPr/>
      </w:pPr>
      <w:r>
        <w:rPr>
          <w:rFonts w:ascii="Amiri" w:hAnsi="Amiri" w:eastAsia="Amiri" w:cs="Amiri"/>
          <w:color w:val="111111"/>
          <w:sz w:val="28"/>
          <w:sz w:val="28"/>
          <w:szCs w:val="28"/>
          <w:rtl w:val="true"/>
          <w:lang w:bidi="ar-SA"/>
        </w:rPr>
        <w:t>و أهل مكة في الفضيلة و الثواب، فإنّ فتح هذا الباب لعمر بن عبد العزيز و أقرانه، يجعل الشريعة المقدسة شرعة لكلّ وارد، و ألعوبة بيد الحكام يحكمون فيها بآرائهم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عمر بن عبد العزيز جعل عدد ركعاتها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بحجّة أنّ أهل مكة يطوفون بالبيت بعد كلّ أربع ركعات مرّة، فرأى أن يصلّى بدل كلّ طواف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بالبيت بعد كلّ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يجعل عدد ركعاتها أربعين ركعة، لأنّ أهل مكة كانوا يطوفون بعد كلّ أربع ركعات مرّة، و من المعلوم أنّهم كانوا حسب هذا التعبير يطوفون بعد عشرين ركعة طوافاً آخر، فيبلغ عد مرات طوافهم خمسة، فلو أقيم مكان كلّ طواف أربع ركعات، لصارت الزيادة مع الأصل أربعين ركعة، عشرون ركعة بدل الطواف مضافة إلى عشرين ركعة مسنونة بالأصل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ما نقله ابن قدامة من أنّ الطواف كان بين كلّ ترويحة، يبلغ عدد مرات الطواف أربعة، فيصير عدد الركعات ستاً و 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الكبير في عدد ركعاتها</w:t>
      </w:r>
    </w:p>
    <w:p>
      <w:pPr>
        <w:pStyle w:val="BookText"/>
        <w:rPr/>
      </w:pPr>
      <w:r>
        <w:rPr>
          <w:rFonts w:ascii="Amiri" w:hAnsi="Amiri" w:eastAsia="Amiri" w:cs="Amiri"/>
          <w:color w:val="111111"/>
          <w:sz w:val="28"/>
          <w:sz w:val="28"/>
          <w:szCs w:val="28"/>
          <w:rtl w:val="true"/>
          <w:lang w:bidi="ar-SA"/>
        </w:rPr>
        <w:t>اختلف الفقهاء في عدد ركعات صلاة التراويح، فقال الخرقي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شهر رمضان عشرون ركعة، يعني 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 على 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عند الإمام أحمد عشرون ركعة، و بهذا قال الثوري، و أبو حنيفة،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و زعم أنّه الأمر القديم، و تعلّق بفعل أهل المدينة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قد اعتمد من جعله عشرين ركعة على فعل الخليفة عمر، في حين اعتمد من جعله ستّاً و ثلاثين ركعة على فعل عمر بن عبد العزيز</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الجزيري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عددها ليس مقصوراً على الثماني ركعات التي صلاها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بدليل أنّها يكملونها في بيوتهم، و قد 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عمر، أنّ عددها عشرون، حيث إنّه جمع الناس أخيراً على هذا العدد في المسجد، و وافقه الصحابة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فيها في عهد عمر بن عبد العزيز، فجُعلت ستاً و ثلاثين ركعة، و كان القصد من هذه الزيادة مساواة أهل مكة في الفضل، لأنّهم كانوا يطوفون بالبيت بعد كلّ أربع ركعات مرة، فرأي عمر بن عبد العزيز أن يُصلّى بدل كلّ طواف أربع ركعات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ربما يظن القارئ أنّ الاختلاف ينحصر بهذين القولين، و لكن الاختلاف في عدد ركعاتها أوسع من ذلك بكثير إلى حدّ قلّ نظيره في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ركعاتها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ثامن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إلى 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و هلم جرّاً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العبادة الجماعية كصلاة التراويح، التي تقيمها الأُمّة الإسلامية في رمضان كلّ سنة، ينبغي أن تكون مبيّنة الحدود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محددة من جانب الركعات و غيرها من الجهات، لكن تسرّب الفوضى إليها من وجوه شتّى، يكشف عن عدم وجود نص من الرسول في الموضوع، أو وجود رغبة منه في إقامة الأُمّة لها بعد رحيله، فانّ السنّة المؤكدة، أو السنّة المرغوبة فيها تكون بعيدة عن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3" w:name="pg16709_176395"/>
    </w:p>
    <w:p>
      <w:pPr>
        <w:pStyle w:val="Heading3"/>
        <w:numPr>
          <w:ilvl w:val="2"/>
          <w:numId w:val="1"/>
        </w:numPr>
        <w:rPr/>
      </w:pPr>
      <w:bookmarkStart w:id="34" w:name="__RefHeading___Toc2277255_73709187"/>
      <w:bookmarkStart w:id="35" w:name="_Toc12"/>
      <w:bookmarkEnd w:id="33"/>
      <w:bookmarkEnd w:id="34"/>
      <w:r>
        <w:rPr/>
        <w:t>7</w:t>
      </w:r>
      <w:r>
        <w:rPr>
          <w:rtl w:val="true"/>
        </w:rPr>
        <w:t xml:space="preserve"> </w:t>
      </w:r>
      <w:r>
        <w:rPr>
          <w:rtl w:val="true"/>
        </w:rPr>
        <w:t>صلاة التراويح جماعة في كلام عمر</w:t>
      </w:r>
      <w:bookmarkEnd w:id="35"/>
    </w:p>
    <w:p>
      <w:pPr>
        <w:pStyle w:val="BookText"/>
        <w:rPr/>
      </w:pPr>
      <w:r>
        <w:rPr>
          <w:rFonts w:ascii="Amiri" w:hAnsi="Amiri" w:eastAsia="Amiri" w:cs="Amiri"/>
          <w:color w:val="111111"/>
          <w:sz w:val="28"/>
          <w:sz w:val="28"/>
          <w:szCs w:val="28"/>
          <w:rtl w:val="true"/>
          <w:lang w:bidi="ar-SA"/>
        </w:rPr>
        <w:t xml:space="preserve">لم تنعقد الجماعة لنوافل شهر رمضان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الخليفة الأوّل و سنين من عصر الخليفة الثاني، بل كان المسلمون يصلّون نوافل شهر رمضان في البيوت و المساجد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بدا للخليفة الثاني جمع المصلّين المتفرقين في المسجد على إمام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ما أخرجه الشيخان في هذا المضمار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أبي هريرة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شهر رمضان إيماناً و احتساباً غفر له ما تقدّم من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ذلك، ثمّ</w:t>
      </w:r>
    </w:p>
    <w:p>
      <w:pPr>
        <w:pStyle w:val="BookText"/>
        <w:rPr/>
      </w:pPr>
      <w:r>
        <w:rPr>
          <w:rFonts w:ascii="Amiri" w:hAnsi="Amiri" w:eastAsia="Amiri" w:cs="Amiri"/>
          <w:color w:val="111111"/>
          <w:sz w:val="28"/>
          <w:sz w:val="28"/>
          <w:szCs w:val="28"/>
          <w:rtl w:val="true"/>
          <w:lang w:bidi="ar-SA"/>
        </w:rPr>
        <w:t>كان الأمر على ذلك في خلافة أبي بكر و صدراً من خلافة عمر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 أخرجه أيضاً مسلم في صحيحه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ذلك، ثمّ كان الأمر على ذلك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فسّره الشرّاح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الجماعة في التراويح، 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على القيام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بدر الدين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وهب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الناس في رمضان يصلّون في ناحية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يصلّي بهم أُبيّ بن كعب،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أصابوا و نِعمَ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مسلم بن خالد و هو ضعيف، و المحفوظ أنّ عمر رضي اللّه عنه هو الذي جمع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على أُبيّ بن كعب رضي اللّه عنه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ترك الجماعة في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الأمر على ذلك في خلافة أبي بكر، إلى آخر ما ذكره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رسول اللّه و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الأمر هذه المدة على أنّ كلّ واحد يقوم رمضان في بيته منفرداً حتّى انقضى صدر من خلافة عمر ثمّ جمعهم عمر على أُبي بن كعب فصلّى بهم جماعة، و استمر العمل على فعلها جماعة</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عن عبد الرحمن بن عبد القاري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يصلّي الرجل لنفسه و يصلّي الرجل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بصلاته الرهط</w:t>
      </w:r>
      <w:r>
        <w:rPr>
          <w:rStyle w:val="FootnoteAnchor"/>
          <w:rtl w:val="true"/>
        </w:rPr>
        <w:footnoteReference w:id="59"/>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 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 و التي ينامون عنها أفضل من التي يقومون، يريد آخر الليل و كان الناس يقومون أوّله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سُنن نفس الخليفة و لا صلة لها بالشرع، و قد صرّح بذلك لفيف من العلماء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 لهم الاجتماع لها، و لا كانت في زمن الصديق، و لا أوّل الليل و لا كلّ ليلة و لا هذا العدد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رمضان ليس بدعة،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اجتمع الصحابة مع عمر على ذلك زال عنهوم</w:t>
      </w:r>
    </w:p>
    <w:p>
      <w:pPr>
        <w:pStyle w:val="BookText"/>
        <w:rPr/>
      </w:pPr>
      <w:r>
        <w:rPr>
          <w:rFonts w:ascii="Amiri" w:hAnsi="Amiri" w:eastAsia="Amiri" w:cs="Amiri"/>
          <w:color w:val="111111"/>
          <w:sz w:val="28"/>
          <w:sz w:val="28"/>
          <w:szCs w:val="28"/>
          <w:rtl w:val="true"/>
          <w:lang w:bidi="ar-SA"/>
        </w:rPr>
        <w:t>اسم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دعاها بدعة،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يسنّها لهم، و لا كانت في زمن أبي بكر رضي اللّه عنه و لا رغب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هناك من نقل أنّ عمر أوّل من سنّ الجماعة،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 في ترجمة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سنّ قيام شهر رمضان بالتراويح، و جمع الناس على ذلك، و كتب به إلى البلدان، و ذلك في شهر رمضان سنة أربع عشرة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 في ترجمة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نوّر شهر الصوم بصلاة الاشفاع فيه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 بن الشحنة عند ذكر وفاة عمر في حوادث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نهى عن بيع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جمع الناس على إمام يصلّي بهم التراويح</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إذا كان المفروض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 الجماعة فيها، و إنّما سنَّها عمر، فهل يكفي تسنين الخليفة في مشروعيتها؟ مع أنّه ليس لإنسان حتى الرسول حقّ التسنين و التشريع،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الوحي يحمل التشريع إلى النبي الأكرم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الموحى إليه و بموته انقطع الوحي و سدّ باب التشريع و التسنين، فليس للأُمة إلاّ الاجتهاد في ضوء الكتاب و السنّة، و لا يحقّ لها التشريع و التسنين، و من رأى أنّ لغير اللّه سبحانه حقّ التسنين فمعنى ذلك عدم انقطاع الوحي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نهايته،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من أفعال الخير و داخلة في حيز المدح سماها بدعة و مدحها،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يسنّها لهم و إنّما صلاّها ليالي ثمّ تركها، و لم يحافظ عليها، و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الناس لها، و لا كانت في زمن أبي بكر و إنّما عمر جمع الناس عليها و ندبهم إليها، فبهذا سمّاها بدعة و هي في الحقيقة سنّة،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 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كلامه و كلام كلّ من برّر كون الجماعة سنّة، دالّ على أنّ للخلفاء حقّ التشريع و التسنين، أو للخليفتين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التشريع مختص باللّه سبحانه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الأكابر مع اعترافهم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 الاجتماع، برّروا إقامتها جماعة بعمل الخليفة، و معناه أنّ له حقّ التسنين و التشريع، و هذا يضاد إجماع الأُمّة، إذ لا حقّ لإنسان أن يتدخّل في أمر الشريعة بعد إكمالها،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كلامه يصادم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السنّة، فانّ التشريع حقّ اللّه سبحانه لم يفوّضه لأحد 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أُعطي للخليفة الضوء الأخضر في مجال التشريع و التسنين، فلم لا يعطى مثل ذلك الضوء لسائر الصحابة مع كون بعضهم أقرأ منه كأُبي بن كعب، و أفرض كزيد بن ثابت، و أعلم كعليّ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و حصل الجميع على ذلك الضوء، لانتشر الفساد و عمّت الفوضى أمرَ الدين، و يكون الدين أُلعوبة بأيدي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بالحديثين، فلو صحّ سندهما فإنّهما لا يهدفان إلى أنّ لهما حقّ التشريع، بل يفيدان لزوم الاقتداء بهما لأجل أنّهما يعتمدان على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لهما حقّ التسنين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ممّا رواه السيوطي عن عمر بن عبد العزيز أنّه كان يعتقد أنّ للخلفاء حقّ التسنين،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حاجب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يخطب و هو خليفة، فقال</w:t>
      </w:r>
    </w:p>
    <w:p>
      <w:pPr>
        <w:pStyle w:val="BookText"/>
        <w:rPr/>
      </w:pP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ما سنّ رسول اللّه و صاحباه فهو دين نأخذ به و ننتهي إليه، و ما سنّ سواهما فإنّا نرجئه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على كل تقدير، فنحن لسنا بمؤمنين بأنّه سبحانه فوّض أمر دينه في التشريع و التقنين إلى غير الوحي، و في ذلك 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قول الصحابي ليس بحجة، فإنّ اللّه سبحانه و تعالى لم يبعث إلى هذه الأُمّة إلاّ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رسول واحد، و الصحابة و من بعدهم مكلّفون على السواء باتّباع شرعه و الكتاب و السنّة، فمن قال إنّه تقوم الحجّة في دين اللّه بغيرهما، فقد قال في دين اللّه بما لا يثبت، و أثبت شرعاً لم يأمر به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استنباط مشروعيتها من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القسطلاني عن ابن التين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استنبط مشروعيتها من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معه في تلكه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الليالي و إن كان كره ذلك لهم فإنّما كرهه خشية أن يفرض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حصل الأمن من ذلك و رجح عند عمر ذلك لما في الاختلاف من افتراق الكلمة، و لأنّ الاجتماع على واحد أنشط لكثير من المصلّين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صلاة التراويح أمراً مشروعاً و مما سنّها اللّه سبحانه فلما ذا كرهه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الكراهة لأجل الخشية من الفرض، يكفي في دفعها، إقامتها حيناً بعد حين، فدخوله البيت و عدم حضوره في المسجد، طيلة عمره دالّ على أنّها لم تكن مشروعة، إذ لو كانت مسنونة لما تركها النبي بتاتاً، و نحن نعرف انّ التشريع المجرّد عن التطبيق على الصعيد العملي لغو لا يصدر من اللّه سبحانه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حنيفة عن التراويح و ما فعله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سنّة مؤكّدة، و لم يتخرص عمر من تلقاء نفسه و لم يكن فيه مبتدعاً و لم يأمر به إلاّ عن أصل لديه و عهد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سنّ عمر هذا و جمع الناس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أبي بن كعب فصلاها جماعة و الصحابة متوافرون من المهاجرين و الأنصار و ما رد عليه واحد منهم بل وافقوه و أمروا بذلك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لقد برر أبو يوسف عمل الخليفة بالوجوه التالية، التي نناقشها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لديه،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رسول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 عليه أحد من الصحابة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الأوّل ما ذا يريد من الأصل الموجود لدى الخليفة، و هل كان هذا الأصل يختص بالخليفة أو يعمّ غيره؟ و على الثاني ما هو العهد الذي كان عهده إليه رسول اللّه سوى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من إقامتها جماعة و أمر بإقامتها في البيوت؟ و على الثالث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 و وصفها بالبدعة و لم تكن له يومذاك آذان صاغية، كما أن روايات سائر أئمة أهل البيت تكشف عن مخالفتهم لهذه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عن انّه صلّى صلاة الليل ليلة أو ليلتين إلى أربع ليالي جماعة ثمّ دخل بيته و لم يخرج، فلو قلنا بأنّ عمل النبي هذا في هذه الظروف المحدقة بالإبهام حجّة، و غضضنا النظر عمّا حوله من ردود من النبي على إقامتها جماعة، فلا يصحّ لنا إلاّ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تكون الصلاة صلاة الليل لا مطلق النوافل</w:t>
      </w:r>
      <w:r>
        <w:rPr>
          <w:rFonts w:eastAsia="Amiri" w:cs="Amiri" w:ascii="Amiri" w:hAnsi="Amiri"/>
          <w:color w:val="111111"/>
          <w:sz w:val="28"/>
          <w:szCs w:val="28"/>
          <w:rtl w:val="true"/>
          <w:lang w:bidi="ar-SA"/>
        </w:rPr>
        <w:t>.</w:t>
      </w:r>
      <w:bookmarkStart w:id="36" w:name="pg16709_176407"/>
    </w:p>
    <w:p>
      <w:pPr>
        <w:pStyle w:val="Heading2"/>
        <w:numPr>
          <w:ilvl w:val="1"/>
          <w:numId w:val="1"/>
        </w:numPr>
        <w:rPr/>
      </w:pPr>
      <w:bookmarkStart w:id="37" w:name="__RefHeading___Toc2277257_73709187"/>
      <w:bookmarkStart w:id="38" w:name="_Toc13"/>
      <w:bookmarkEnd w:id="36"/>
      <w:bookmarkEnd w:id="37"/>
      <w:r>
        <w:rPr>
          <w:rtl w:val="true"/>
        </w:rPr>
        <w:t>خاتمة المطاف</w:t>
      </w:r>
      <w:bookmarkEnd w:id="38"/>
    </w:p>
    <w:p>
      <w:pPr>
        <w:pStyle w:val="Heading3"/>
        <w:numPr>
          <w:ilvl w:val="2"/>
          <w:numId w:val="1"/>
        </w:numPr>
        <w:rPr/>
      </w:pPr>
      <w:bookmarkStart w:id="39" w:name="__RefHeading___Toc2277259_73709187"/>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 فيها أُمور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277261_73709187"/>
      <w:bookmarkStart w:id="42" w:name="_Toc15"/>
      <w:bookmarkEnd w:id="41"/>
      <w:r>
        <w:rPr/>
        <w:t>1</w:t>
      </w:r>
      <w:r>
        <w:rPr>
          <w:rtl w:val="true"/>
        </w:rPr>
        <w:t xml:space="preserve"> </w:t>
      </w:r>
      <w:r>
        <w:rPr>
          <w:rtl w:val="true"/>
        </w:rPr>
        <w:t>إقامة التراويح جماعة غفلة عن حكمة اللّه</w:t>
      </w:r>
      <w:bookmarkEnd w:id="42"/>
    </w:p>
    <w:p>
      <w:pPr>
        <w:pStyle w:val="BookText"/>
        <w:rPr/>
      </w:pPr>
      <w:r>
        <w:rPr>
          <w:rFonts w:ascii="Amiri" w:hAnsi="Amiri" w:eastAsia="Amiri" w:cs="Amiri"/>
          <w:color w:val="111111"/>
          <w:sz w:val="28"/>
          <w:sz w:val="28"/>
          <w:szCs w:val="28"/>
          <w:rtl w:val="true"/>
          <w:lang w:bidi="ar-SA"/>
        </w:rPr>
        <w:t xml:space="preserve">لو كانت إقامة التراويح جماعة، سنّة مؤكدة، 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بإقامتها بعد رحيله، لارتفاع خوف الفرض على المسلمين برحيله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لم ينبس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ببنت شفة، بل دخل بيته مغضباً، و لم يُقمها جماعة إلاّ مرّة أو مرّتين أو ثلاث، كلّها على مضاضة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يشير إلى أنّ الحكمة تكمن في إقامتها فرادى في البيوت لا في المساجد،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بمصالح ذلك</w:t>
      </w:r>
    </w:p>
    <w:p>
      <w:pPr>
        <w:pStyle w:val="BookText"/>
        <w:rPr/>
      </w:pPr>
      <w:r>
        <w:rPr>
          <w:rFonts w:ascii="Amiri" w:hAnsi="Amiri" w:eastAsia="Amiri" w:cs="Amiri"/>
          <w:color w:val="111111"/>
          <w:sz w:val="28"/>
          <w:sz w:val="28"/>
          <w:szCs w:val="28"/>
          <w:rtl w:val="true"/>
          <w:lang w:bidi="ar-SA"/>
        </w:rPr>
        <w:t>العمل، الذي يُعطي للبيوت حظاً من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لتشريعات الإسلام و شعائره أسراراً و حكماً تدركها العقول تارة، و تخفى عليها تارة أُخرى، تغيب عن أذهان بعضهم آونة، و تنكشف لآخرين آونة أُخرى، تُجهل في مقطع زمني معيّن، و تُعلم في مقطع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لا شكّ فيه أنّ من وراء سنّة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إقامة صلاة التراويح جماعة، حكمةٌ سامية، قد تتجلى في الآثار الإيجابية التي تترتّب على إقامتها في البيوت فرادى، حيث يقف المصلّي بين يدي ربّه عزّ و جلّ خاشعاً خائفاً راجياً، يبثّه همومه و أحزانه، و يستمطر رحمته و عفوه و غفرانه، ينقطع إليه تعالى بكلّه لا يشغله عن ذلك شاغل، و لا تكدّر موقفه شائبة من شوائب العجب و التباهي و الرياء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إقامتها في البيوت يشيع عليها جواً من الإيمان و الطهر و البركة و الصفاء، حيث لا يخلو البيت من ذكر و تسبيح و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من يقطن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زوجة و أولاد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يعيش في رحاب هذه الأجواء، و يتنسَّم أريجها الفوّاح، و ذلك لعمري من العوامل التربوية المهمة في الأخذ بأيديهم إلى حيث الهدى و الصلاح و الاستقامة و السلوك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إقامتها في البيت فرادى، و هي إنّ المصلّي حين يؤديها ينفرد بربه عزّ و علا يشكو إليه بثّه و حزنه و يناجيه بمهماته مهمة مهمة حتى يأتي على آخرها ملحّاً عليه، متوسّلاً بسعة رحمته إليه، راجياً لاجئاً، راهباً راغباً، منيباً تائباً، معترفاً لائذاً عائذاً، لا يجد ملجأً من اللّه تعالى إلاّ إليه، و لا منجي منه إلاّ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ترك اللّه السنن حرة من قيد الجماعة ليتزوّدوا فيها من الانفراد باللّه ما أقبلت قلوبهم عليه، و نشطت أعضاؤهم له، يستقلّ منهم من يستقل، و يستكثر من يستكثر، فإنّها خير موضوع، كما جاء في الأثر عن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ربطها بالجماعة فيحدّ من هذا النفع، و يقلّل من جدواه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هذا أنّ إعفاء النافلة من الجماعة يمسك على البيوت حظّها من البركة و الشرف بالصلاة فيها، و يمسك عليها حظّها من تربية الناشئة على حبّها و النشاط لها، ذلك لمكان القدوة في عمل الآباء و الأُمهات و الأجداد و الجدّات، و تأثيره في شد الأبناء إليها شدّاً يرسخها في عقولهم و قلوبهم، و قد سأل عبد اللّه بن مسعود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الصلاة في بيتي، أو الصلاة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إلى بيتي ما أقربه من المسجد، فلأن أُصلّي في بيتي أحب إليّ من أن أُصلّي في المسجد إلاّ أن تكون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ابن ماجة و ابن خزيمة في صحيحه كما في باب الترغيب في صلاة النافلة من كتاب الترغيب و الترهيب للإمام زكي الدين عبد العظيم بن عبد القوي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زيد بن ثابت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أيّها الناس في بيوتكم فانّ أفضل</w:t>
      </w:r>
    </w:p>
    <w:p>
      <w:pPr>
        <w:pStyle w:val="BookText"/>
        <w:rPr/>
      </w:pPr>
      <w:r>
        <w:rPr>
          <w:rFonts w:ascii="Amiri" w:hAnsi="Amiri" w:eastAsia="Amiri" w:cs="Amiri"/>
          <w:color w:val="111111"/>
          <w:sz w:val="28"/>
          <w:sz w:val="28"/>
          <w:szCs w:val="28"/>
          <w:rtl w:val="true"/>
          <w:lang w:bidi="ar-SA"/>
        </w:rPr>
        <w:t>صلاة المرء في بيته إلاّ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و ابن خزيمة في صحيحه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فصلّوا أيّها الناس في بيوتكم فانّ أفضل 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النوافل في البيوت ابتعاداً عن الرياء و السمعة مطلقاً و ليس مقيّداً بزمانه، و هذا يدلّ على مرجوحيّة أداء النوافل في المساجد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الجماعة مشروعة في النوافل لكان الإتيان بها في المساجد جماعة أفضل من الإتيان بها في البيوت، إلاّ أنَّ تصريح النبي بأنّ الإتيان بها في البيوت أفضل كما في الحديث، فهذا ممّا يلوّح على الأقلّ بعدم مشروعيّة الجماعة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bookmarkStart w:id="43" w:name="pg16709_176412"/>
    </w:p>
    <w:p>
      <w:pPr>
        <w:pStyle w:val="Heading3"/>
        <w:numPr>
          <w:ilvl w:val="2"/>
          <w:numId w:val="1"/>
        </w:numPr>
        <w:rPr/>
      </w:pPr>
      <w:bookmarkStart w:id="44" w:name="__RefHeading___Toc2277263_73709187"/>
      <w:bookmarkStart w:id="45" w:name="_Toc16"/>
      <w:bookmarkEnd w:id="43"/>
      <w:bookmarkEnd w:id="44"/>
      <w:r>
        <w:rPr/>
        <w:t>2</w:t>
      </w:r>
      <w:r>
        <w:rPr>
          <w:rtl w:val="true"/>
        </w:rPr>
        <w:t xml:space="preserve"> </w:t>
      </w:r>
      <w:r>
        <w:rPr>
          <w:rtl w:val="true"/>
        </w:rPr>
        <w:t>تقديم المصلحة على النصّ</w:t>
      </w:r>
      <w:bookmarkEnd w:id="45"/>
    </w:p>
    <w:p>
      <w:pPr>
        <w:pStyle w:val="BookText"/>
        <w:rPr/>
      </w:pPr>
      <w:r>
        <w:rPr>
          <w:rFonts w:ascii="Amiri" w:hAnsi="Amiri" w:eastAsia="Amiri" w:cs="Amiri"/>
          <w:color w:val="111111"/>
          <w:sz w:val="28"/>
          <w:sz w:val="28"/>
          <w:szCs w:val="28"/>
          <w:rtl w:val="true"/>
          <w:lang w:bidi="ar-SA"/>
        </w:rPr>
        <w:t>إنّ عمل الخليفة لم يكن إلاّ من قبيل تقديم المصلحة حسب تشخيصه على النص و ليس هذا المورد وحيداً في حياته بل له نظائر في عهده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الطلاق ثلاثاً بعد ما كان في عهد الرسول و بعده و سنين من عهده طلاقاً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متعة الحجّ و قد تمتع الصحابة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متعة النساء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و ذلك أنّ ما ذكرناه هو استعمال الرأي حيث لا نصّ من كتاب و لا</w:t>
      </w:r>
    </w:p>
    <w:p>
      <w:pPr>
        <w:pStyle w:val="BookText"/>
        <w:rPr/>
      </w:pPr>
      <w:r>
        <w:rPr>
          <w:rFonts w:ascii="Amiri" w:hAnsi="Amiri" w:eastAsia="Amiri" w:cs="Amiri"/>
          <w:color w:val="111111"/>
          <w:sz w:val="28"/>
          <w:sz w:val="28"/>
          <w:szCs w:val="28"/>
          <w:rtl w:val="true"/>
          <w:lang w:bidi="ar-SA"/>
        </w:rPr>
        <w:t>سنّة، و لكنّا نرى الخليفة سار أبعد من ذلك، فكان يجتهد في تعرّف المصلحة التي لأجلها نزلت الآية أو ورد الحديث، ثمّ يسترشد بتلك المصلحة في أحكامه، و هو أقرب شيء إلى ما يعبّر عنه الآن بالاسترشاد بروح القانون لا بحرفيّته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الاسترشاد بروح القانون الذي أشار إليه أحمد أمين أمر، و نبذ النص و العمل بالرأي أمر آخر، و لكن الطائفة الثانية كانت تنبذ النص و تعمل بالرأي، و ما روي عن الخليفة في هذه المسألة و نظائرها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46" w:name="pg16709_176414"/>
    </w:p>
    <w:p>
      <w:pPr>
        <w:pStyle w:val="Heading3"/>
        <w:numPr>
          <w:ilvl w:val="2"/>
          <w:numId w:val="1"/>
        </w:numPr>
        <w:rPr/>
      </w:pPr>
      <w:bookmarkStart w:id="47" w:name="__RefHeading___Toc2277265_73709187"/>
      <w:bookmarkStart w:id="48" w:name="_Toc17"/>
      <w:bookmarkEnd w:id="46"/>
      <w:bookmarkEnd w:id="47"/>
      <w:r>
        <w:rPr/>
        <w:t>3</w:t>
      </w:r>
      <w:r>
        <w:rPr>
          <w:rtl w:val="true"/>
        </w:rPr>
        <w:t xml:space="preserve"> </w:t>
      </w:r>
      <w:r>
        <w:rPr>
          <w:rtl w:val="true"/>
        </w:rPr>
        <w:t>تقسيم البدعة إلى الحسنة و السيئة بدعة</w:t>
      </w:r>
      <w:bookmarkEnd w:id="48"/>
    </w:p>
    <w:p>
      <w:pPr>
        <w:pStyle w:val="BookText"/>
        <w:rPr/>
      </w:pPr>
      <w:r>
        <w:rPr>
          <w:rFonts w:ascii="Amiri" w:hAnsi="Amiri" w:eastAsia="Amiri" w:cs="Amiri"/>
          <w:color w:val="111111"/>
          <w:sz w:val="28"/>
          <w:sz w:val="28"/>
          <w:szCs w:val="28"/>
          <w:rtl w:val="true"/>
          <w:lang w:bidi="ar-SA"/>
        </w:rPr>
        <w:t>قد سمعت من أنّ الخليفة سمّى عمله بدعة حسنة، أو سمّى اجتماع الناس على إمامة أُبيّ بن كعب، بدعة حسنة، فإذا كانت البدعة عبارة عن التدخل في أمر الشريعة، فليس له إلاّ قسم واحد لا يثنّى و لا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إقامة صلاة التراويح جماعة لا تخلو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أصل في الكتاب و السنّة، فعندئذ يكون عمل الخليفة إحياءً لسنّة متروكة، سواء أراد إقامتها جماعة أو جمعهم على قارئ واحد، فلا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عمله تدخّلاً في الشريعة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أصل في المصدرين الرئيسين،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لإقامتها جماعة أو لجمعهم على قارئ واحد، و إنّما كره الخليفة تفرّق الناس، و لأجل ذلك أمرهم بإقامتها جماعة، أو بقارئ واحد، و عندئذ تكون هذه بدعة قبيحة محرّمة</w:t>
      </w:r>
      <w:r>
        <w:rPr>
          <w:rFonts w:eastAsia="Amiri" w:cs="Amiri" w:ascii="Amiri" w:hAnsi="Amiri"/>
          <w:color w:val="111111"/>
          <w:sz w:val="28"/>
          <w:szCs w:val="28"/>
          <w:rtl w:val="true"/>
          <w:lang w:bidi="ar-SA"/>
        </w:rPr>
        <w:t>.</w:t>
      </w:r>
      <w:bookmarkStart w:id="49" w:name="pg16709_176416"/>
    </w:p>
    <w:p>
      <w:pPr>
        <w:pStyle w:val="Heading3"/>
        <w:numPr>
          <w:ilvl w:val="2"/>
          <w:numId w:val="1"/>
        </w:numPr>
        <w:rPr/>
      </w:pPr>
      <w:bookmarkStart w:id="50" w:name="__RefHeading___Toc2277267_73709187"/>
      <w:bookmarkStart w:id="51" w:name="_Toc18"/>
      <w:bookmarkEnd w:id="49"/>
      <w:bookmarkEnd w:id="50"/>
      <w:r>
        <w:rPr/>
        <w:t>4</w:t>
      </w:r>
      <w:r>
        <w:rPr>
          <w:rtl w:val="true"/>
        </w:rPr>
        <w:t xml:space="preserve"> </w:t>
      </w:r>
      <w:r>
        <w:rPr>
          <w:rtl w:val="true"/>
        </w:rPr>
        <w:t>بين السنة و البدعة</w:t>
      </w:r>
      <w:bookmarkEnd w:id="51"/>
    </w:p>
    <w:p>
      <w:pPr>
        <w:pStyle w:val="BookText"/>
        <w:rPr/>
      </w:pPr>
      <w:r>
        <w:rPr>
          <w:rFonts w:ascii="Amiri" w:hAnsi="Amiri" w:eastAsia="Amiri" w:cs="Amiri"/>
          <w:color w:val="111111"/>
          <w:sz w:val="28"/>
          <w:sz w:val="28"/>
          <w:szCs w:val="28"/>
          <w:rtl w:val="true"/>
          <w:lang w:bidi="ar-SA"/>
        </w:rPr>
        <w:t>البدعة في الدين من كبائر المعاصي و عظائم المحرمات، لأنّ المبتدع ينازع سلطان اللّه تبارك و تعالى في مجالي العقيدة و الشريعة و يتدخّل في دينه فيزيد فيه و ينقص منه افتراء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أمر العبادة بين كونها سنّة أو بدعة فاللازم تركها، لأنّ روح العبادة هو قصد التقرّب بإتيانها و لا يتمشّى قصد القربة بصلاة يحتمل كونها بدعة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نفترض أنّ ما سردناه من الأدلّة على عدم مشروعية التراويح جماعة، لم يفد اليقين بأنّ صلاة التراويح بدعة لكنّها تورث الشك في مشروعيتها، و مجرّد الشكّ فيها</w:t>
      </w:r>
    </w:p>
    <w:p>
      <w:pPr>
        <w:pStyle w:val="BookText"/>
        <w:rPr/>
      </w:pPr>
      <w:r>
        <w:rPr>
          <w:rFonts w:ascii="Amiri" w:hAnsi="Amiri" w:eastAsia="Amiri" w:cs="Amiri"/>
          <w:color w:val="111111"/>
          <w:sz w:val="28"/>
          <w:sz w:val="28"/>
          <w:szCs w:val="28"/>
          <w:rtl w:val="true"/>
          <w:lang w:bidi="ar-SA"/>
        </w:rPr>
        <w:t>كاف في إلزام العقل بتركها، إذ لا يجوز التعبّد بعمل مشكوك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المسلم المحتاط إقامة نوافل شهر رمضان بين الأهل و العيال في البيوت فرادى عسى أن يقيض اللّه رجالاً متحررين عن قيد التقليد، يستنبطون الأحكام من الكتاب و السنّة من جديد، و ذلك ببناء نهضة علمية وثّابة تعالج الخلافات الفقهية من جذورها، انّه خير مأمول و خير مجيب</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 روح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مؤكّدة عند الإمامية و ثلاثة من الأئمة و خالفت المالكية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فضل من قام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باب الترغيب في قيام رمضان و هو التراويح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الباب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فضل شهر رمضان و الصلاة فيه زيادة على النوافل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باب قيام الليل و تطوع النهار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باب قيام الليل و تطوع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 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المقياس ابن حجر العسقلاني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و سوف يوافيك نصه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شهر رمضان،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تحريض النبي على صلاة الليل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قيام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 فضل من قام رمضان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باب الترغيب في قيام رمضان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باب من زعم انّها بالجماعة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الشوكاني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و صححه الترمذي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الصوم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كيف فرضت الصلوات في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باب كم فرض اللّه على عباده من الصلوات، 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اللفظ للترمذي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كتاب الصلاة، مبحث صلاة التراويح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تكلّفوا في الجمع بين هذه الأقوال المتشتّتة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فضل من قام رمضان من كتاب الصوم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باب الترغيب في قيام رمضان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و جاء نفس السؤال و الجواب في فتح الباري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بين الثلاثة إلى العشرة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فضل من قام رمضان من كتاب الصوم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الجملة في النسخة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كما في 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بحوث مع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9097</Words>
  <Characters>36209</Characters>
  <CharactersWithSpaces>44907</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2026-08-21T22:53:09Z</dcterms:created>
  <dc:creator>ghaemiyeh.com</dc:creator>
  <dc:description/>
  <dc:language>en-US</dc:language>
  <cp:lastModifiedBy/>
  <dcterms:modified xsi:type="dcterms:W3CDTF">2026-08-22T02:23:11Z</dcterms:modified>
  <cp:revision>1</cp:revision>
  <dc:subject/>
  <dc:title>سلسله المسائل الفقهیه جلد 11</dc:title>
</cp:coreProperties>
</file>

<file path=docProps/custom.xml><?xml version="1.0" encoding="utf-8"?>
<Properties xmlns="http://schemas.openxmlformats.org/officeDocument/2006/custom-properties" xmlns:vt="http://schemas.openxmlformats.org/officeDocument/2006/docPropsVTypes"/>
</file>