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9.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الصادق علیه السلام جلد </w:t>
      </w:r>
      <w:r>
        <w:rPr/>
        <w:t>40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4615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44617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44619_73709187">
            <w:r>
              <w:rPr>
                <w:webHidden/>
                <w:rStyle w:val="IndexLink"/>
                <w:rtl w:val="true"/>
              </w:rPr>
              <w:t>كتابُ القِصاص والدِّيات</w:t>
            </w:r>
            <w:r>
              <w:rPr>
                <w:rStyle w:val="IndexLink"/>
                <w:rtl w:val="true"/>
              </w:rPr>
              <w:tab/>
            </w:r>
            <w:r>
              <w:rPr>
                <w:rStyle w:val="IndexLink"/>
              </w:rPr>
              <w:t>12</w:t>
            </w:r>
          </w:hyperlink>
        </w:p>
        <w:p>
          <w:pPr>
            <w:pStyle w:val="Contents3"/>
            <w:tabs>
              <w:tab w:val="clear" w:pos="8459"/>
              <w:tab w:val="right" w:pos="9026" w:leader="dot"/>
            </w:tabs>
            <w:rPr/>
          </w:pPr>
          <w:hyperlink w:anchor="__RefHeading___Toc444621_73709187">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444623_73709187">
            <w:r>
              <w:rPr>
                <w:webHidden/>
                <w:rStyle w:val="IndexLink"/>
                <w:rtl w:val="true"/>
              </w:rPr>
              <w:t>الفَصلُ الخامس في كيفيّة القِصاص</w:t>
            </w:r>
            <w:r>
              <w:rPr>
                <w:rStyle w:val="IndexLink"/>
                <w:rtl w:val="true"/>
              </w:rPr>
              <w:tab/>
            </w:r>
            <w:r>
              <w:rPr>
                <w:rStyle w:val="IndexLink"/>
              </w:rPr>
              <w:t>12</w:t>
            </w:r>
          </w:hyperlink>
        </w:p>
        <w:p>
          <w:pPr>
            <w:pStyle w:val="Contents4"/>
            <w:tabs>
              <w:tab w:val="clear" w:pos="8176"/>
              <w:tab w:val="right" w:pos="9026" w:leader="dot"/>
            </w:tabs>
            <w:rPr/>
          </w:pPr>
          <w:hyperlink w:anchor="__RefHeading___Toc444625_73709187">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444627_73709187">
            <w:r>
              <w:rPr>
                <w:webHidden/>
                <w:rStyle w:val="IndexLink"/>
                <w:rtl w:val="true"/>
              </w:rPr>
              <w:t>فيمن يتولّى القِصاص</w:t>
            </w:r>
            <w:r>
              <w:rPr>
                <w:rStyle w:val="IndexLink"/>
                <w:rtl w:val="true"/>
              </w:rPr>
              <w:tab/>
            </w:r>
            <w:r>
              <w:rPr>
                <w:rStyle w:val="IndexLink"/>
              </w:rPr>
              <w:t>17</w:t>
            </w:r>
          </w:hyperlink>
        </w:p>
        <w:p>
          <w:pPr>
            <w:pStyle w:val="Contents4"/>
            <w:tabs>
              <w:tab w:val="clear" w:pos="8176"/>
              <w:tab w:val="right" w:pos="9026" w:leader="dot"/>
            </w:tabs>
            <w:rPr/>
          </w:pPr>
          <w:hyperlink w:anchor="__RefHeading___Toc444629_73709187">
            <w:r>
              <w:rPr>
                <w:webHidden/>
                <w:rStyle w:val="IndexLink"/>
                <w:rtl w:val="true"/>
              </w:rPr>
              <w:t>المبادرةُ إلى القِصاص من غير إذن الإمام</w:t>
            </w:r>
            <w:r>
              <w:rPr>
                <w:rStyle w:val="IndexLink"/>
                <w:rtl w:val="true"/>
              </w:rPr>
              <w:tab/>
            </w:r>
            <w:r>
              <w:rPr>
                <w:rStyle w:val="IndexLink"/>
              </w:rPr>
              <w:t>20</w:t>
            </w:r>
          </w:hyperlink>
        </w:p>
        <w:p>
          <w:pPr>
            <w:pStyle w:val="Contents4"/>
            <w:tabs>
              <w:tab w:val="clear" w:pos="8176"/>
              <w:tab w:val="right" w:pos="9026" w:leader="dot"/>
            </w:tabs>
            <w:rPr/>
          </w:pPr>
          <w:hyperlink w:anchor="__RefHeading___Toc444631_73709187">
            <w:r>
              <w:rPr>
                <w:webHidden/>
                <w:rStyle w:val="IndexLink"/>
                <w:rtl w:val="true"/>
              </w:rPr>
              <w:t>الثابت في الجراح القِصاص دون الدِّية</w:t>
            </w:r>
            <w:r>
              <w:rPr>
                <w:rStyle w:val="IndexLink"/>
                <w:rtl w:val="true"/>
              </w:rPr>
              <w:tab/>
            </w:r>
            <w:r>
              <w:rPr>
                <w:rStyle w:val="IndexLink"/>
              </w:rPr>
              <w:t>22</w:t>
            </w:r>
          </w:hyperlink>
        </w:p>
        <w:p>
          <w:pPr>
            <w:pStyle w:val="Contents4"/>
            <w:tabs>
              <w:tab w:val="clear" w:pos="8176"/>
              <w:tab w:val="right" w:pos="9026" w:leader="dot"/>
            </w:tabs>
            <w:rPr/>
          </w:pPr>
          <w:hyperlink w:anchor="__RefHeading___Toc444633_73709187">
            <w:r>
              <w:rPr>
                <w:webHidden/>
                <w:rStyle w:val="IndexLink"/>
                <w:rtl w:val="true"/>
              </w:rPr>
              <w:t>لا قِصاص إلّابالسّيف</w:t>
            </w:r>
            <w:r>
              <w:rPr>
                <w:rStyle w:val="IndexLink"/>
                <w:rtl w:val="true"/>
              </w:rPr>
              <w:tab/>
            </w:r>
            <w:r>
              <w:rPr>
                <w:rStyle w:val="IndexLink"/>
              </w:rPr>
              <w:t>23</w:t>
            </w:r>
          </w:hyperlink>
        </w:p>
        <w:p>
          <w:pPr>
            <w:pStyle w:val="Contents4"/>
            <w:tabs>
              <w:tab w:val="clear" w:pos="8176"/>
              <w:tab w:val="right" w:pos="9026" w:leader="dot"/>
            </w:tabs>
            <w:rPr/>
          </w:pPr>
          <w:hyperlink w:anchor="__RefHeading___Toc444635_73709187">
            <w:r>
              <w:rPr>
                <w:webHidden/>
                <w:rStyle w:val="IndexLink"/>
                <w:rtl w:val="true"/>
              </w:rPr>
              <w:t>عدم ضمان السراية</w:t>
            </w:r>
            <w:r>
              <w:rPr>
                <w:rStyle w:val="IndexLink"/>
                <w:rtl w:val="true"/>
              </w:rPr>
              <w:tab/>
            </w:r>
            <w:r>
              <w:rPr>
                <w:rStyle w:val="IndexLink"/>
              </w:rPr>
              <w:t>27</w:t>
            </w:r>
          </w:hyperlink>
        </w:p>
        <w:p>
          <w:pPr>
            <w:pStyle w:val="Contents4"/>
            <w:tabs>
              <w:tab w:val="clear" w:pos="8176"/>
              <w:tab w:val="right" w:pos="9026" w:leader="dot"/>
            </w:tabs>
            <w:rPr/>
          </w:pPr>
          <w:hyperlink w:anchor="__RefHeading___Toc444637_73709187">
            <w:r>
              <w:rPr>
                <w:webHidden/>
                <w:rStyle w:val="IndexLink"/>
                <w:rtl w:val="true"/>
              </w:rPr>
              <w:t>حكمُ ما لو تعدّد الأولياء</w:t>
            </w:r>
            <w:r>
              <w:rPr>
                <w:rStyle w:val="IndexLink"/>
                <w:rtl w:val="true"/>
              </w:rPr>
              <w:tab/>
            </w:r>
            <w:r>
              <w:rPr>
                <w:rStyle w:val="IndexLink"/>
              </w:rPr>
              <w:t>28</w:t>
            </w:r>
          </w:hyperlink>
        </w:p>
        <w:p>
          <w:pPr>
            <w:pStyle w:val="Contents4"/>
            <w:tabs>
              <w:tab w:val="clear" w:pos="8176"/>
              <w:tab w:val="right" w:pos="9026" w:leader="dot"/>
            </w:tabs>
            <w:rPr/>
          </w:pPr>
          <w:hyperlink w:anchor="__RefHeading___Toc444639_73709187">
            <w:r>
              <w:rPr>
                <w:webHidden/>
                <w:rStyle w:val="IndexLink"/>
                <w:rtl w:val="true"/>
              </w:rPr>
              <w:t>حكمُ ما لو تعذّر القِصاص</w:t>
            </w:r>
            <w:r>
              <w:rPr>
                <w:rStyle w:val="IndexLink"/>
                <w:rtl w:val="true"/>
              </w:rPr>
              <w:tab/>
            </w:r>
            <w:r>
              <w:rPr>
                <w:rStyle w:val="IndexLink"/>
              </w:rPr>
              <w:t>33</w:t>
            </w:r>
          </w:hyperlink>
        </w:p>
        <w:p>
          <w:pPr>
            <w:pStyle w:val="Contents4"/>
            <w:tabs>
              <w:tab w:val="clear" w:pos="8176"/>
              <w:tab w:val="right" w:pos="9026" w:leader="dot"/>
            </w:tabs>
            <w:rPr/>
          </w:pPr>
          <w:hyperlink w:anchor="__RefHeading___Toc444641_73709187">
            <w:r>
              <w:rPr>
                <w:webHidden/>
                <w:rStyle w:val="IndexLink"/>
                <w:rtl w:val="true"/>
              </w:rPr>
              <w:t>حكمُ ما لو قَتل صحيحٌ مقطوع اليد</w:t>
            </w:r>
            <w:r>
              <w:rPr>
                <w:rStyle w:val="IndexLink"/>
                <w:rtl w:val="true"/>
              </w:rPr>
              <w:tab/>
            </w:r>
            <w:r>
              <w:rPr>
                <w:rStyle w:val="IndexLink"/>
              </w:rPr>
              <w:t>36</w:t>
            </w:r>
          </w:hyperlink>
        </w:p>
        <w:p>
          <w:pPr>
            <w:pStyle w:val="Contents4"/>
            <w:tabs>
              <w:tab w:val="clear" w:pos="8176"/>
              <w:tab w:val="right" w:pos="9026" w:leader="dot"/>
            </w:tabs>
            <w:rPr/>
          </w:pPr>
          <w:hyperlink w:anchor="__RefHeading___Toc444643_73709187">
            <w:r>
              <w:rPr>
                <w:webHidden/>
                <w:rStyle w:val="IndexLink"/>
                <w:rtl w:val="true"/>
              </w:rPr>
              <w:t>إذا كان المقتولُ عمداً مديوناً ولم يكن له مال</w:t>
            </w:r>
            <w:r>
              <w:rPr>
                <w:rStyle w:val="IndexLink"/>
                <w:rtl w:val="true"/>
              </w:rPr>
              <w:tab/>
            </w:r>
            <w:r>
              <w:rPr>
                <w:rStyle w:val="IndexLink"/>
              </w:rPr>
              <w:t>37</w:t>
            </w:r>
          </w:hyperlink>
        </w:p>
        <w:p>
          <w:pPr>
            <w:pStyle w:val="Contents4"/>
            <w:tabs>
              <w:tab w:val="clear" w:pos="8176"/>
              <w:tab w:val="right" w:pos="9026" w:leader="dot"/>
            </w:tabs>
            <w:rPr/>
          </w:pPr>
          <w:hyperlink w:anchor="__RefHeading___Toc444645_73709187">
            <w:r>
              <w:rPr>
                <w:webHidden/>
                <w:rStyle w:val="IndexLink"/>
                <w:rtl w:val="true"/>
              </w:rPr>
              <w:t>حكمُ ما لو قَتَل واحدٌ متعدّداً</w:t>
            </w:r>
            <w:r>
              <w:rPr>
                <w:rStyle w:val="IndexLink"/>
                <w:rtl w:val="true"/>
              </w:rPr>
              <w:tab/>
            </w:r>
            <w:r>
              <w:rPr>
                <w:rStyle w:val="IndexLink"/>
              </w:rPr>
              <w:t>40</w:t>
            </w:r>
          </w:hyperlink>
        </w:p>
        <w:p>
          <w:pPr>
            <w:pStyle w:val="Contents4"/>
            <w:tabs>
              <w:tab w:val="clear" w:pos="8176"/>
              <w:tab w:val="right" w:pos="9026" w:leader="dot"/>
            </w:tabs>
            <w:rPr/>
          </w:pPr>
          <w:hyperlink w:anchor="__RefHeading___Toc444647_73709187">
            <w:r>
              <w:rPr>
                <w:webHidden/>
                <w:rStyle w:val="IndexLink"/>
                <w:rtl w:val="true"/>
              </w:rPr>
              <w:t>حكمُ ما لو قَطَع يَدُ رجلٍ‌، ثُمّ قَتَل آخر، ثُمّ سَرَت الجناية</w:t>
            </w:r>
            <w:r>
              <w:rPr>
                <w:rStyle w:val="IndexLink"/>
                <w:rtl w:val="true"/>
              </w:rPr>
              <w:tab/>
            </w:r>
            <w:r>
              <w:rPr>
                <w:rStyle w:val="IndexLink"/>
              </w:rPr>
              <w:t>43</w:t>
            </w:r>
          </w:hyperlink>
        </w:p>
        <w:p>
          <w:pPr>
            <w:pStyle w:val="Contents4"/>
            <w:tabs>
              <w:tab w:val="clear" w:pos="8176"/>
              <w:tab w:val="right" w:pos="9026" w:leader="dot"/>
            </w:tabs>
            <w:rPr/>
          </w:pPr>
          <w:hyperlink w:anchor="__RefHeading___Toc444649_73709187">
            <w:r>
              <w:rPr>
                <w:webHidden/>
                <w:rStyle w:val="IndexLink"/>
                <w:rtl w:val="true"/>
              </w:rPr>
              <w:t>لو ضربَ الوليُّ الجانيَ قصاصاً فظنَّ موته</w:t>
            </w:r>
            <w:r>
              <w:rPr>
                <w:rStyle w:val="IndexLink"/>
                <w:rtl w:val="true"/>
              </w:rPr>
              <w:tab/>
            </w:r>
            <w:r>
              <w:rPr>
                <w:rStyle w:val="IndexLink"/>
              </w:rPr>
              <w:t>46</w:t>
            </w:r>
          </w:hyperlink>
        </w:p>
        <w:p>
          <w:pPr>
            <w:pStyle w:val="Contents4"/>
            <w:tabs>
              <w:tab w:val="clear" w:pos="8176"/>
              <w:tab w:val="right" w:pos="9026" w:leader="dot"/>
            </w:tabs>
            <w:rPr/>
          </w:pPr>
          <w:hyperlink w:anchor="__RefHeading___Toc444651_73709187">
            <w:r>
              <w:rPr>
                <w:webHidden/>
                <w:rStyle w:val="IndexLink"/>
                <w:rtl w:val="true"/>
              </w:rPr>
              <w:t>قصاصُ الأطراف</w:t>
            </w:r>
            <w:r>
              <w:rPr>
                <w:rStyle w:val="IndexLink"/>
                <w:rtl w:val="true"/>
              </w:rPr>
              <w:tab/>
            </w:r>
            <w:r>
              <w:rPr>
                <w:rStyle w:val="IndexLink"/>
              </w:rPr>
              <w:t>50</w:t>
            </w:r>
          </w:hyperlink>
        </w:p>
        <w:p>
          <w:pPr>
            <w:pStyle w:val="Contents4"/>
            <w:tabs>
              <w:tab w:val="clear" w:pos="8176"/>
              <w:tab w:val="right" w:pos="9026" w:leader="dot"/>
            </w:tabs>
            <w:rPr/>
          </w:pPr>
          <w:hyperlink w:anchor="__RefHeading___Toc444653_73709187">
            <w:r>
              <w:rPr>
                <w:webHidden/>
                <w:rStyle w:val="IndexLink"/>
                <w:rtl w:val="true"/>
              </w:rPr>
              <w:t>جناية المرأة على الرَّجل وعكسها</w:t>
            </w:r>
            <w:r>
              <w:rPr>
                <w:rStyle w:val="IndexLink"/>
                <w:rtl w:val="true"/>
              </w:rPr>
              <w:tab/>
            </w:r>
            <w:r>
              <w:rPr>
                <w:rStyle w:val="IndexLink"/>
              </w:rPr>
              <w:t>53</w:t>
            </w:r>
          </w:hyperlink>
        </w:p>
        <w:p>
          <w:pPr>
            <w:pStyle w:val="Contents4"/>
            <w:tabs>
              <w:tab w:val="clear" w:pos="8176"/>
              <w:tab w:val="right" w:pos="9026" w:leader="dot"/>
            </w:tabs>
            <w:rPr/>
          </w:pPr>
          <w:hyperlink w:anchor="__RefHeading___Toc444655_73709187">
            <w:r>
              <w:rPr>
                <w:webHidden/>
                <w:rStyle w:val="IndexLink"/>
                <w:rtl w:val="true"/>
              </w:rPr>
              <w:t>اعتبار التساوي في السَّلامة</w:t>
            </w:r>
            <w:r>
              <w:rPr>
                <w:rStyle w:val="IndexLink"/>
                <w:rtl w:val="true"/>
              </w:rPr>
              <w:tab/>
            </w:r>
            <w:r>
              <w:rPr>
                <w:rStyle w:val="IndexLink"/>
              </w:rPr>
              <w:t>57</w:t>
            </w:r>
          </w:hyperlink>
        </w:p>
        <w:p>
          <w:pPr>
            <w:pStyle w:val="Contents4"/>
            <w:tabs>
              <w:tab w:val="clear" w:pos="8176"/>
              <w:tab w:val="right" w:pos="9026" w:leader="dot"/>
            </w:tabs>
            <w:rPr/>
          </w:pPr>
          <w:hyperlink w:anchor="__RefHeading___Toc444657_73709187">
            <w:r>
              <w:rPr>
                <w:webHidden/>
                <w:rStyle w:val="IndexLink"/>
                <w:rtl w:val="true"/>
              </w:rPr>
              <w:t>حكمُ قاطِع اليمين إذا لم يَكُن له يمين</w:t>
            </w:r>
            <w:r>
              <w:rPr>
                <w:rStyle w:val="IndexLink"/>
                <w:rtl w:val="true"/>
              </w:rPr>
              <w:tab/>
            </w:r>
            <w:r>
              <w:rPr>
                <w:rStyle w:val="IndexLink"/>
              </w:rPr>
              <w:t>60</w:t>
            </w:r>
          </w:hyperlink>
        </w:p>
        <w:p>
          <w:pPr>
            <w:pStyle w:val="Contents4"/>
            <w:tabs>
              <w:tab w:val="clear" w:pos="8176"/>
              <w:tab w:val="right" w:pos="9026" w:leader="dot"/>
            </w:tabs>
            <w:rPr/>
          </w:pPr>
          <w:hyperlink w:anchor="__RefHeading___Toc444659_73709187">
            <w:r>
              <w:rPr>
                <w:webHidden/>
                <w:rStyle w:val="IndexLink"/>
                <w:rtl w:val="true"/>
              </w:rPr>
              <w:t>القِصاص في الشِّجاج</w:t>
            </w:r>
            <w:r>
              <w:rPr>
                <w:rStyle w:val="IndexLink"/>
                <w:rtl w:val="true"/>
              </w:rPr>
              <w:tab/>
            </w:r>
            <w:r>
              <w:rPr>
                <w:rStyle w:val="IndexLink"/>
              </w:rPr>
              <w:t>65</w:t>
            </w:r>
          </w:hyperlink>
        </w:p>
        <w:p>
          <w:pPr>
            <w:pStyle w:val="Contents4"/>
            <w:tabs>
              <w:tab w:val="clear" w:pos="8176"/>
              <w:tab w:val="right" w:pos="9026" w:leader="dot"/>
            </w:tabs>
            <w:rPr/>
          </w:pPr>
          <w:hyperlink w:anchor="__RefHeading___Toc444661_73709187">
            <w:r>
              <w:rPr>
                <w:webHidden/>
                <w:rStyle w:val="IndexLink"/>
                <w:rtl w:val="true"/>
              </w:rPr>
              <w:t>ثبوت القصاص في ما لا تغرير فيه</w:t>
            </w:r>
            <w:r>
              <w:rPr>
                <w:rStyle w:val="IndexLink"/>
                <w:rtl w:val="true"/>
              </w:rPr>
              <w:tab/>
            </w:r>
            <w:r>
              <w:rPr>
                <w:rStyle w:val="IndexLink"/>
              </w:rPr>
              <w:t>68</w:t>
            </w:r>
          </w:hyperlink>
        </w:p>
        <w:p>
          <w:pPr>
            <w:pStyle w:val="Contents4"/>
            <w:tabs>
              <w:tab w:val="clear" w:pos="8176"/>
              <w:tab w:val="right" w:pos="9026" w:leader="dot"/>
            </w:tabs>
            <w:rPr/>
          </w:pPr>
          <w:hyperlink w:anchor="__RefHeading___Toc444663_73709187">
            <w:r>
              <w:rPr>
                <w:webHidden/>
                <w:rStyle w:val="IndexLink"/>
                <w:rtl w:val="true"/>
              </w:rPr>
              <w:t>الاقتصاصُ للمسلم من الذِّمي</w:t>
            </w:r>
            <w:r>
              <w:rPr>
                <w:rStyle w:val="IndexLink"/>
                <w:rtl w:val="true"/>
              </w:rPr>
              <w:tab/>
            </w:r>
            <w:r>
              <w:rPr>
                <w:rStyle w:val="IndexLink"/>
              </w:rPr>
              <w:t>70</w:t>
            </w:r>
          </w:hyperlink>
        </w:p>
        <w:p>
          <w:pPr>
            <w:pStyle w:val="Contents4"/>
            <w:tabs>
              <w:tab w:val="clear" w:pos="8176"/>
              <w:tab w:val="right" w:pos="9026" w:leader="dot"/>
            </w:tabs>
            <w:rPr/>
          </w:pPr>
          <w:hyperlink w:anchor="__RefHeading___Toc444665_73709187">
            <w:r>
              <w:rPr>
                <w:webHidden/>
                <w:rStyle w:val="IndexLink"/>
                <w:rtl w:val="true"/>
              </w:rPr>
              <w:t>كيفيّة قصاص الأنف والاُذُن</w:t>
            </w:r>
            <w:r>
              <w:rPr>
                <w:rStyle w:val="IndexLink"/>
                <w:rtl w:val="true"/>
              </w:rPr>
              <w:tab/>
            </w:r>
            <w:r>
              <w:rPr>
                <w:rStyle w:val="IndexLink"/>
              </w:rPr>
              <w:t>72</w:t>
            </w:r>
          </w:hyperlink>
        </w:p>
        <w:p>
          <w:pPr>
            <w:pStyle w:val="Contents4"/>
            <w:tabs>
              <w:tab w:val="clear" w:pos="8176"/>
              <w:tab w:val="right" w:pos="9026" w:leader="dot"/>
            </w:tabs>
            <w:rPr/>
          </w:pPr>
          <w:hyperlink w:anchor="__RefHeading___Toc444667_73709187">
            <w:r>
              <w:rPr>
                <w:webHidden/>
                <w:rStyle w:val="IndexLink"/>
                <w:rtl w:val="true"/>
              </w:rPr>
              <w:t>ثُبُوت القِصاص في قَطع الذَكَر</w:t>
            </w:r>
            <w:r>
              <w:rPr>
                <w:rStyle w:val="IndexLink"/>
                <w:rtl w:val="true"/>
              </w:rPr>
              <w:tab/>
            </w:r>
            <w:r>
              <w:rPr>
                <w:rStyle w:val="IndexLink"/>
              </w:rPr>
              <w:t>76</w:t>
            </w:r>
          </w:hyperlink>
        </w:p>
        <w:p>
          <w:pPr>
            <w:pStyle w:val="Contents4"/>
            <w:tabs>
              <w:tab w:val="clear" w:pos="8176"/>
              <w:tab w:val="right" w:pos="9026" w:leader="dot"/>
            </w:tabs>
            <w:rPr/>
          </w:pPr>
          <w:hyperlink w:anchor="__RefHeading___Toc444669_73709187">
            <w:r>
              <w:rPr>
                <w:webHidden/>
                <w:rStyle w:val="IndexLink"/>
                <w:rtl w:val="true"/>
              </w:rPr>
              <w:t>قلعُ الأعور عين الصَّحيح</w:t>
            </w:r>
            <w:r>
              <w:rPr>
                <w:rStyle w:val="IndexLink"/>
                <w:rtl w:val="true"/>
              </w:rPr>
              <w:tab/>
            </w:r>
            <w:r>
              <w:rPr>
                <w:rStyle w:val="IndexLink"/>
              </w:rPr>
              <w:t>81</w:t>
            </w:r>
          </w:hyperlink>
        </w:p>
        <w:p>
          <w:pPr>
            <w:pStyle w:val="Contents4"/>
            <w:tabs>
              <w:tab w:val="clear" w:pos="8176"/>
              <w:tab w:val="right" w:pos="9026" w:leader="dot"/>
            </w:tabs>
            <w:rPr/>
          </w:pPr>
          <w:hyperlink w:anchor="__RefHeading___Toc444671_73709187">
            <w:r>
              <w:rPr>
                <w:webHidden/>
                <w:rStyle w:val="IndexLink"/>
                <w:rtl w:val="true"/>
              </w:rPr>
              <w:t>ثبوتُ القِصاص في السِّن</w:t>
            </w:r>
            <w:r>
              <w:rPr>
                <w:rStyle w:val="IndexLink"/>
                <w:rtl w:val="true"/>
              </w:rPr>
              <w:tab/>
            </w:r>
            <w:r>
              <w:rPr>
                <w:rStyle w:val="IndexLink"/>
              </w:rPr>
              <w:t>86</w:t>
            </w:r>
          </w:hyperlink>
        </w:p>
        <w:p>
          <w:pPr>
            <w:pStyle w:val="Contents4"/>
            <w:tabs>
              <w:tab w:val="clear" w:pos="8176"/>
              <w:tab w:val="right" w:pos="9026" w:leader="dot"/>
            </w:tabs>
            <w:rPr/>
          </w:pPr>
          <w:hyperlink w:anchor="__RefHeading___Toc444673_73709187">
            <w:r>
              <w:rPr>
                <w:webHidden/>
                <w:rStyle w:val="IndexLink"/>
                <w:rtl w:val="true"/>
              </w:rPr>
              <w:t>الإقتصاصُ من اللّاجيء بحَرَم اللّه</w:t>
            </w:r>
            <w:r>
              <w:rPr>
                <w:rStyle w:val="IndexLink"/>
                <w:rtl w:val="true"/>
              </w:rPr>
              <w:tab/>
            </w:r>
            <w:r>
              <w:rPr>
                <w:rStyle w:val="IndexLink"/>
              </w:rPr>
              <w:t>90</w:t>
            </w:r>
          </w:hyperlink>
        </w:p>
        <w:p>
          <w:pPr>
            <w:pStyle w:val="Contents4"/>
            <w:tabs>
              <w:tab w:val="clear" w:pos="8176"/>
              <w:tab w:val="right" w:pos="9026" w:leader="dot"/>
            </w:tabs>
            <w:rPr/>
          </w:pPr>
          <w:hyperlink w:anchor="__RefHeading___Toc444675_73709187">
            <w:r>
              <w:rPr>
                <w:webHidden/>
                <w:rStyle w:val="IndexLink"/>
                <w:rtl w:val="true"/>
              </w:rPr>
              <w:t>من القِصاص في اليد</w:t>
            </w:r>
            <w:r>
              <w:rPr>
                <w:rStyle w:val="IndexLink"/>
                <w:rtl w:val="true"/>
              </w:rPr>
              <w:tab/>
            </w:r>
            <w:r>
              <w:rPr>
                <w:rStyle w:val="IndexLink"/>
              </w:rPr>
              <w:t>95</w:t>
            </w:r>
          </w:hyperlink>
        </w:p>
        <w:p>
          <w:pPr>
            <w:pStyle w:val="Contents2"/>
            <w:tabs>
              <w:tab w:val="clear" w:pos="8743"/>
              <w:tab w:val="right" w:pos="9026" w:leader="dot"/>
            </w:tabs>
            <w:rPr/>
          </w:pPr>
          <w:hyperlink w:anchor="__RefHeading___Toc444677_73709187">
            <w:r>
              <w:rPr>
                <w:webHidden/>
                <w:rStyle w:val="IndexLink"/>
                <w:rtl w:val="true"/>
              </w:rPr>
              <w:t>كتابُ الدِّيات</w:t>
            </w:r>
            <w:r>
              <w:rPr>
                <w:rStyle w:val="IndexLink"/>
                <w:rtl w:val="true"/>
              </w:rPr>
              <w:tab/>
            </w:r>
            <w:r>
              <w:rPr>
                <w:rStyle w:val="IndexLink"/>
              </w:rPr>
              <w:t>103</w:t>
            </w:r>
          </w:hyperlink>
        </w:p>
        <w:p>
          <w:pPr>
            <w:pStyle w:val="Contents3"/>
            <w:tabs>
              <w:tab w:val="clear" w:pos="8459"/>
              <w:tab w:val="right" w:pos="9026" w:leader="dot"/>
            </w:tabs>
            <w:rPr/>
          </w:pPr>
          <w:hyperlink w:anchor="__RefHeading___Toc444679_73709187">
            <w:r>
              <w:rPr>
                <w:webHidden/>
                <w:rStyle w:val="IndexLink"/>
                <w:rtl w:val="true"/>
              </w:rPr>
              <w:t>اشارة</w:t>
            </w:r>
            <w:r>
              <w:rPr>
                <w:rStyle w:val="IndexLink"/>
                <w:rtl w:val="true"/>
              </w:rPr>
              <w:tab/>
            </w:r>
            <w:r>
              <w:rPr>
                <w:rStyle w:val="IndexLink"/>
              </w:rPr>
              <w:t>103</w:t>
            </w:r>
          </w:hyperlink>
        </w:p>
        <w:p>
          <w:pPr>
            <w:pStyle w:val="Contents3"/>
            <w:tabs>
              <w:tab w:val="clear" w:pos="8459"/>
              <w:tab w:val="right" w:pos="9026" w:leader="dot"/>
            </w:tabs>
            <w:rPr/>
          </w:pPr>
          <w:hyperlink w:anchor="__RefHeading___Toc444681_73709187">
            <w:r>
              <w:rPr>
                <w:webHidden/>
                <w:rStyle w:val="IndexLink"/>
                <w:rtl w:val="true"/>
              </w:rPr>
              <w:t>الفصلُ السَّادس</w:t>
            </w:r>
            <w:r>
              <w:rPr>
                <w:rStyle w:val="IndexLink"/>
                <w:rtl w:val="true"/>
              </w:rPr>
              <w:t xml:space="preserve">: </w:t>
            </w:r>
            <w:r>
              <w:rPr>
                <w:rStyle w:val="IndexLink"/>
                <w:rtl w:val="true"/>
              </w:rPr>
              <w:t>في دية النفس</w:t>
            </w:r>
            <w:r>
              <w:rPr>
                <w:rStyle w:val="IndexLink"/>
                <w:rtl w:val="true"/>
              </w:rPr>
              <w:tab/>
            </w:r>
            <w:r>
              <w:rPr>
                <w:rStyle w:val="IndexLink"/>
              </w:rPr>
              <w:t>103</w:t>
            </w:r>
          </w:hyperlink>
        </w:p>
        <w:p>
          <w:pPr>
            <w:pStyle w:val="Contents4"/>
            <w:tabs>
              <w:tab w:val="clear" w:pos="8176"/>
              <w:tab w:val="right" w:pos="9026" w:leader="dot"/>
            </w:tabs>
            <w:rPr/>
          </w:pPr>
          <w:hyperlink w:anchor="__RefHeading___Toc444683_73709187">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444685_73709187">
            <w:r>
              <w:rPr>
                <w:webHidden/>
                <w:rStyle w:val="IndexLink"/>
                <w:rtl w:val="true"/>
              </w:rPr>
              <w:t>ديةُ شَبيه العَمَد</w:t>
            </w:r>
            <w:r>
              <w:rPr>
                <w:rStyle w:val="IndexLink"/>
                <w:rtl w:val="true"/>
              </w:rPr>
              <w:tab/>
            </w:r>
            <w:r>
              <w:rPr>
                <w:rStyle w:val="IndexLink"/>
              </w:rPr>
              <w:t>119</w:t>
            </w:r>
          </w:hyperlink>
        </w:p>
        <w:p>
          <w:pPr>
            <w:pStyle w:val="Contents4"/>
            <w:tabs>
              <w:tab w:val="clear" w:pos="8176"/>
              <w:tab w:val="right" w:pos="9026" w:leader="dot"/>
            </w:tabs>
            <w:rPr/>
          </w:pPr>
          <w:hyperlink w:anchor="__RefHeading___Toc444687_73709187">
            <w:r>
              <w:rPr>
                <w:webHidden/>
                <w:rStyle w:val="IndexLink"/>
                <w:rtl w:val="true"/>
              </w:rPr>
              <w:t>دية الخَطأ المَحض</w:t>
            </w:r>
            <w:r>
              <w:rPr>
                <w:rStyle w:val="IndexLink"/>
                <w:rtl w:val="true"/>
              </w:rPr>
              <w:tab/>
            </w:r>
            <w:r>
              <w:rPr>
                <w:rStyle w:val="IndexLink"/>
              </w:rPr>
              <w:t>126</w:t>
            </w:r>
          </w:hyperlink>
        </w:p>
        <w:p>
          <w:pPr>
            <w:pStyle w:val="Contents4"/>
            <w:tabs>
              <w:tab w:val="clear" w:pos="8176"/>
              <w:tab w:val="right" w:pos="9026" w:leader="dot"/>
            </w:tabs>
            <w:rPr/>
          </w:pPr>
          <w:hyperlink w:anchor="__RefHeading___Toc444689_73709187">
            <w:r>
              <w:rPr>
                <w:webHidden/>
                <w:rStyle w:val="IndexLink"/>
                <w:rtl w:val="true"/>
              </w:rPr>
              <w:t>دية القتل في الأشهر الحُرُم</w:t>
            </w:r>
            <w:r>
              <w:rPr>
                <w:rStyle w:val="IndexLink"/>
                <w:rtl w:val="true"/>
              </w:rPr>
              <w:tab/>
            </w:r>
            <w:r>
              <w:rPr>
                <w:rStyle w:val="IndexLink"/>
              </w:rPr>
              <w:t>130</w:t>
            </w:r>
          </w:hyperlink>
        </w:p>
        <w:p>
          <w:pPr>
            <w:pStyle w:val="Contents4"/>
            <w:tabs>
              <w:tab w:val="clear" w:pos="8176"/>
              <w:tab w:val="right" w:pos="9026" w:leader="dot"/>
            </w:tabs>
            <w:rPr/>
          </w:pPr>
          <w:hyperlink w:anchor="__RefHeading___Toc444691_73709187">
            <w:r>
              <w:rPr>
                <w:webHidden/>
                <w:rStyle w:val="IndexLink"/>
                <w:rtl w:val="true"/>
              </w:rPr>
              <w:t>كفّارةُ القَتل</w:t>
            </w:r>
            <w:r>
              <w:rPr>
                <w:rStyle w:val="IndexLink"/>
                <w:rtl w:val="true"/>
              </w:rPr>
              <w:tab/>
            </w:r>
            <w:r>
              <w:rPr>
                <w:rStyle w:val="IndexLink"/>
              </w:rPr>
              <w:t>133</w:t>
            </w:r>
          </w:hyperlink>
        </w:p>
        <w:p>
          <w:pPr>
            <w:pStyle w:val="Contents4"/>
            <w:tabs>
              <w:tab w:val="clear" w:pos="8176"/>
              <w:tab w:val="right" w:pos="9026" w:leader="dot"/>
            </w:tabs>
            <w:rPr/>
          </w:pPr>
          <w:hyperlink w:anchor="__RefHeading___Toc444693_73709187">
            <w:r>
              <w:rPr>
                <w:webHidden/>
                <w:rStyle w:val="IndexLink"/>
                <w:rtl w:val="true"/>
              </w:rPr>
              <w:t>ديةُ المرأة المُسلمة</w:t>
            </w:r>
            <w:r>
              <w:rPr>
                <w:rStyle w:val="IndexLink"/>
                <w:rtl w:val="true"/>
              </w:rPr>
              <w:tab/>
            </w:r>
            <w:r>
              <w:rPr>
                <w:rStyle w:val="IndexLink"/>
              </w:rPr>
              <w:t>134</w:t>
            </w:r>
          </w:hyperlink>
        </w:p>
        <w:p>
          <w:pPr>
            <w:pStyle w:val="Contents4"/>
            <w:tabs>
              <w:tab w:val="clear" w:pos="8176"/>
              <w:tab w:val="right" w:pos="9026" w:leader="dot"/>
            </w:tabs>
            <w:rPr/>
          </w:pPr>
          <w:hyperlink w:anchor="__RefHeading___Toc444695_73709187">
            <w:r>
              <w:rPr>
                <w:webHidden/>
                <w:rStyle w:val="IndexLink"/>
                <w:rtl w:val="true"/>
              </w:rPr>
              <w:t>دية الذِّمي</w:t>
            </w:r>
            <w:r>
              <w:rPr>
                <w:rStyle w:val="IndexLink"/>
                <w:rtl w:val="true"/>
              </w:rPr>
              <w:tab/>
            </w:r>
            <w:r>
              <w:rPr>
                <w:rStyle w:val="IndexLink"/>
              </w:rPr>
              <w:t>136</w:t>
            </w:r>
          </w:hyperlink>
        </w:p>
        <w:p>
          <w:pPr>
            <w:pStyle w:val="Contents4"/>
            <w:tabs>
              <w:tab w:val="clear" w:pos="8176"/>
              <w:tab w:val="right" w:pos="9026" w:leader="dot"/>
            </w:tabs>
            <w:rPr/>
          </w:pPr>
          <w:hyperlink w:anchor="__RefHeading___Toc444697_73709187">
            <w:r>
              <w:rPr>
                <w:webHidden/>
                <w:rStyle w:val="IndexLink"/>
                <w:rtl w:val="true"/>
              </w:rPr>
              <w:t>دية وَلدُ الزِّنا</w:t>
            </w:r>
            <w:r>
              <w:rPr>
                <w:rStyle w:val="IndexLink"/>
                <w:rtl w:val="true"/>
              </w:rPr>
              <w:tab/>
            </w:r>
            <w:r>
              <w:rPr>
                <w:rStyle w:val="IndexLink"/>
              </w:rPr>
              <w:t>140</w:t>
            </w:r>
          </w:hyperlink>
        </w:p>
        <w:p>
          <w:pPr>
            <w:pStyle w:val="Contents4"/>
            <w:tabs>
              <w:tab w:val="clear" w:pos="8176"/>
              <w:tab w:val="right" w:pos="9026" w:leader="dot"/>
            </w:tabs>
            <w:rPr/>
          </w:pPr>
          <w:hyperlink w:anchor="__RefHeading___Toc444699_73709187">
            <w:r>
              <w:rPr>
                <w:webHidden/>
                <w:rStyle w:val="IndexLink"/>
                <w:rtl w:val="true"/>
              </w:rPr>
              <w:t>من قَتَله القِصاص أو الحَدّ</w:t>
            </w:r>
            <w:r>
              <w:rPr>
                <w:rStyle w:val="IndexLink"/>
                <w:rtl w:val="true"/>
              </w:rPr>
              <w:tab/>
            </w:r>
            <w:r>
              <w:rPr>
                <w:rStyle w:val="IndexLink"/>
              </w:rPr>
              <w:t>143</w:t>
            </w:r>
          </w:hyperlink>
        </w:p>
        <w:p>
          <w:pPr>
            <w:pStyle w:val="Contents3"/>
            <w:tabs>
              <w:tab w:val="clear" w:pos="8459"/>
              <w:tab w:val="right" w:pos="9026" w:leader="dot"/>
            </w:tabs>
            <w:rPr/>
          </w:pPr>
          <w:hyperlink w:anchor="__RefHeading___Toc444701_73709187">
            <w:r>
              <w:rPr>
                <w:webHidden/>
                <w:rStyle w:val="IndexLink"/>
                <w:rtl w:val="true"/>
              </w:rPr>
              <w:t>الفَصلُ السّابع عن موجبات ضمان الدِّية</w:t>
            </w:r>
            <w:r>
              <w:rPr>
                <w:rStyle w:val="IndexLink"/>
                <w:rtl w:val="true"/>
              </w:rPr>
              <w:tab/>
            </w:r>
            <w:r>
              <w:rPr>
                <w:rStyle w:val="IndexLink"/>
              </w:rPr>
              <w:t>145</w:t>
            </w:r>
          </w:hyperlink>
        </w:p>
        <w:p>
          <w:pPr>
            <w:pStyle w:val="Contents4"/>
            <w:tabs>
              <w:tab w:val="clear" w:pos="8176"/>
              <w:tab w:val="right" w:pos="9026" w:leader="dot"/>
            </w:tabs>
            <w:rPr/>
          </w:pPr>
          <w:hyperlink w:anchor="__RefHeading___Toc444703_73709187">
            <w:r>
              <w:rPr>
                <w:webHidden/>
                <w:rStyle w:val="IndexLink"/>
                <w:rtl w:val="true"/>
              </w:rPr>
              <w:t>اشارة</w:t>
            </w:r>
            <w:r>
              <w:rPr>
                <w:rStyle w:val="IndexLink"/>
                <w:rtl w:val="true"/>
              </w:rPr>
              <w:tab/>
            </w:r>
            <w:r>
              <w:rPr>
                <w:rStyle w:val="IndexLink"/>
              </w:rPr>
              <w:t>145</w:t>
            </w:r>
          </w:hyperlink>
        </w:p>
        <w:p>
          <w:pPr>
            <w:pStyle w:val="Contents4"/>
            <w:tabs>
              <w:tab w:val="clear" w:pos="8176"/>
              <w:tab w:val="right" w:pos="9026" w:leader="dot"/>
            </w:tabs>
            <w:rPr/>
          </w:pPr>
          <w:hyperlink w:anchor="__RefHeading___Toc444705_73709187">
            <w:r>
              <w:rPr>
                <w:webHidden/>
                <w:rStyle w:val="IndexLink"/>
                <w:rtl w:val="true"/>
              </w:rPr>
              <w:t>حكمُ قتل النائم لغيره</w:t>
            </w:r>
            <w:r>
              <w:rPr>
                <w:rStyle w:val="IndexLink"/>
                <w:rtl w:val="true"/>
              </w:rPr>
              <w:tab/>
            </w:r>
            <w:r>
              <w:rPr>
                <w:rStyle w:val="IndexLink"/>
              </w:rPr>
              <w:t>149</w:t>
            </w:r>
          </w:hyperlink>
        </w:p>
        <w:p>
          <w:pPr>
            <w:pStyle w:val="Contents4"/>
            <w:tabs>
              <w:tab w:val="clear" w:pos="8176"/>
              <w:tab w:val="right" w:pos="9026" w:leader="dot"/>
            </w:tabs>
            <w:rPr/>
          </w:pPr>
          <w:hyperlink w:anchor="__RefHeading___Toc444707_73709187">
            <w:r>
              <w:rPr>
                <w:webHidden/>
                <w:rStyle w:val="IndexLink"/>
                <w:rtl w:val="true"/>
              </w:rPr>
              <w:t>مَن حَمَل متاعاً على رأسه فأصاب إنساناً</w:t>
            </w:r>
            <w:r>
              <w:rPr>
                <w:rStyle w:val="IndexLink"/>
                <w:rtl w:val="true"/>
              </w:rPr>
              <w:tab/>
            </w:r>
            <w:r>
              <w:rPr>
                <w:rStyle w:val="IndexLink"/>
              </w:rPr>
              <w:t>153</w:t>
            </w:r>
          </w:hyperlink>
        </w:p>
        <w:p>
          <w:pPr>
            <w:pStyle w:val="Contents4"/>
            <w:tabs>
              <w:tab w:val="clear" w:pos="8176"/>
              <w:tab w:val="right" w:pos="9026" w:leader="dot"/>
            </w:tabs>
            <w:rPr/>
          </w:pPr>
          <w:hyperlink w:anchor="__RefHeading___Toc444709_73709187">
            <w:r>
              <w:rPr>
                <w:webHidden/>
                <w:rStyle w:val="IndexLink"/>
                <w:rtl w:val="true"/>
              </w:rPr>
              <w:t>لو وَقَع على غيره فماتَ‌</w:t>
            </w:r>
            <w:r>
              <w:rPr>
                <w:rStyle w:val="IndexLink"/>
                <w:rtl w:val="true"/>
              </w:rPr>
              <w:tab/>
            </w:r>
            <w:r>
              <w:rPr>
                <w:rStyle w:val="IndexLink"/>
              </w:rPr>
              <w:t>155</w:t>
            </w:r>
          </w:hyperlink>
        </w:p>
        <w:p>
          <w:pPr>
            <w:pStyle w:val="Contents4"/>
            <w:tabs>
              <w:tab w:val="clear" w:pos="8176"/>
              <w:tab w:val="right" w:pos="9026" w:leader="dot"/>
            </w:tabs>
            <w:rPr/>
          </w:pPr>
          <w:hyperlink w:anchor="__RefHeading___Toc444711_73709187">
            <w:r>
              <w:rPr>
                <w:webHidden/>
                <w:rStyle w:val="IndexLink"/>
                <w:rtl w:val="true"/>
              </w:rPr>
              <w:t>لو رَكَبت جاريةٌ على أُخرى فنَخَستها ثالثة</w:t>
            </w:r>
            <w:r>
              <w:rPr>
                <w:rStyle w:val="IndexLink"/>
                <w:rtl w:val="true"/>
              </w:rPr>
              <w:tab/>
            </w:r>
            <w:r>
              <w:rPr>
                <w:rStyle w:val="IndexLink"/>
              </w:rPr>
              <w:t>159</w:t>
            </w:r>
          </w:hyperlink>
        </w:p>
        <w:p>
          <w:pPr>
            <w:pStyle w:val="Contents4"/>
            <w:tabs>
              <w:tab w:val="clear" w:pos="8176"/>
              <w:tab w:val="right" w:pos="9026" w:leader="dot"/>
            </w:tabs>
            <w:rPr/>
          </w:pPr>
          <w:hyperlink w:anchor="__RefHeading___Toc444713_73709187">
            <w:r>
              <w:rPr>
                <w:webHidden/>
                <w:rStyle w:val="IndexLink"/>
                <w:rtl w:val="true"/>
              </w:rPr>
              <w:t>لو اشترك ثلاثة في هدم حائطٍ فوقع على أحدهم</w:t>
            </w:r>
            <w:r>
              <w:rPr>
                <w:rStyle w:val="IndexLink"/>
                <w:rtl w:val="true"/>
              </w:rPr>
              <w:tab/>
            </w:r>
            <w:r>
              <w:rPr>
                <w:rStyle w:val="IndexLink"/>
              </w:rPr>
              <w:t>163</w:t>
            </w:r>
          </w:hyperlink>
        </w:p>
        <w:p>
          <w:pPr>
            <w:pStyle w:val="Contents4"/>
            <w:tabs>
              <w:tab w:val="clear" w:pos="8176"/>
              <w:tab w:val="right" w:pos="9026" w:leader="dot"/>
            </w:tabs>
            <w:rPr/>
          </w:pPr>
          <w:hyperlink w:anchor="__RefHeading___Toc444715_73709187">
            <w:r>
              <w:rPr>
                <w:webHidden/>
                <w:rStyle w:val="IndexLink"/>
                <w:rtl w:val="true"/>
              </w:rPr>
              <w:t>مَنْ دَعا غيره ليلاً فأخرجه فهو له ضامن</w:t>
            </w:r>
            <w:r>
              <w:rPr>
                <w:rStyle w:val="IndexLink"/>
                <w:rtl w:val="true"/>
              </w:rPr>
              <w:tab/>
            </w:r>
            <w:r>
              <w:rPr>
                <w:rStyle w:val="IndexLink"/>
              </w:rPr>
              <w:t>165</w:t>
            </w:r>
          </w:hyperlink>
        </w:p>
        <w:p>
          <w:pPr>
            <w:pStyle w:val="Contents4"/>
            <w:tabs>
              <w:tab w:val="clear" w:pos="8176"/>
              <w:tab w:val="right" w:pos="9026" w:leader="dot"/>
            </w:tabs>
            <w:rPr/>
          </w:pPr>
          <w:hyperlink w:anchor="__RefHeading___Toc444717_73709187">
            <w:r>
              <w:rPr>
                <w:webHidden/>
                <w:rStyle w:val="IndexLink"/>
                <w:rtl w:val="true"/>
              </w:rPr>
              <w:t>التسبيب</w:t>
            </w:r>
            <w:r>
              <w:rPr>
                <w:rStyle w:val="IndexLink"/>
                <w:rtl w:val="true"/>
              </w:rPr>
              <w:tab/>
            </w:r>
            <w:r>
              <w:rPr>
                <w:rStyle w:val="IndexLink"/>
              </w:rPr>
              <w:t>169</w:t>
            </w:r>
          </w:hyperlink>
        </w:p>
        <w:p>
          <w:pPr>
            <w:pStyle w:val="Contents4"/>
            <w:tabs>
              <w:tab w:val="clear" w:pos="8176"/>
              <w:tab w:val="right" w:pos="9026" w:leader="dot"/>
            </w:tabs>
            <w:rPr/>
          </w:pPr>
          <w:hyperlink w:anchor="__RefHeading___Toc444719_73709187">
            <w:r>
              <w:rPr>
                <w:webHidden/>
                <w:rStyle w:val="IndexLink"/>
                <w:rtl w:val="true"/>
              </w:rPr>
              <w:t>حكمُ مَن دَخَل داراً فَعَقَره كلبهم</w:t>
            </w:r>
            <w:r>
              <w:rPr>
                <w:rStyle w:val="IndexLink"/>
                <w:rtl w:val="true"/>
              </w:rPr>
              <w:tab/>
            </w:r>
            <w:r>
              <w:rPr>
                <w:rStyle w:val="IndexLink"/>
              </w:rPr>
              <w:t>172</w:t>
            </w:r>
          </w:hyperlink>
        </w:p>
        <w:p>
          <w:pPr>
            <w:pStyle w:val="Contents4"/>
            <w:tabs>
              <w:tab w:val="clear" w:pos="8176"/>
              <w:tab w:val="right" w:pos="9026" w:leader="dot"/>
            </w:tabs>
            <w:rPr/>
          </w:pPr>
          <w:hyperlink w:anchor="__RefHeading___Toc444721_73709187">
            <w:r>
              <w:rPr>
                <w:webHidden/>
                <w:rStyle w:val="IndexLink"/>
                <w:rtl w:val="true"/>
              </w:rPr>
              <w:t>ضمانُ صاحب الدّابة ما تجنيه بيديها</w:t>
            </w:r>
            <w:r>
              <w:rPr>
                <w:rStyle w:val="IndexLink"/>
                <w:rtl w:val="true"/>
              </w:rPr>
              <w:tab/>
            </w:r>
            <w:r>
              <w:rPr>
                <w:rStyle w:val="IndexLink"/>
              </w:rPr>
              <w:t>176</w:t>
            </w:r>
          </w:hyperlink>
        </w:p>
        <w:p>
          <w:pPr>
            <w:pStyle w:val="Contents4"/>
            <w:tabs>
              <w:tab w:val="clear" w:pos="8176"/>
              <w:tab w:val="right" w:pos="9026" w:leader="dot"/>
            </w:tabs>
            <w:rPr/>
          </w:pPr>
          <w:hyperlink w:anchor="__RefHeading___Toc444723_73709187">
            <w:r>
              <w:rPr>
                <w:webHidden/>
                <w:rStyle w:val="IndexLink"/>
                <w:rtl w:val="true"/>
              </w:rPr>
              <w:t>من شَهَر السّيف في وجه إنسانٍ فَفرَّ ومات</w:t>
            </w:r>
            <w:r>
              <w:rPr>
                <w:rStyle w:val="IndexLink"/>
                <w:rtl w:val="true"/>
              </w:rPr>
              <w:tab/>
            </w:r>
            <w:r>
              <w:rPr>
                <w:rStyle w:val="IndexLink"/>
              </w:rPr>
              <w:t>184</w:t>
            </w:r>
          </w:hyperlink>
        </w:p>
        <w:p>
          <w:pPr>
            <w:pStyle w:val="Contents4"/>
            <w:tabs>
              <w:tab w:val="clear" w:pos="8176"/>
              <w:tab w:val="right" w:pos="9026" w:leader="dot"/>
            </w:tabs>
            <w:rPr/>
          </w:pPr>
          <w:hyperlink w:anchor="__RefHeading___Toc444725_73709187">
            <w:r>
              <w:rPr>
                <w:webHidden/>
                <w:rStyle w:val="IndexLink"/>
                <w:rtl w:val="true"/>
              </w:rPr>
              <w:t>تزاحم الموجبات</w:t>
            </w:r>
            <w:r>
              <w:rPr>
                <w:rStyle w:val="IndexLink"/>
                <w:rtl w:val="true"/>
              </w:rPr>
              <w:tab/>
            </w:r>
            <w:r>
              <w:rPr>
                <w:rStyle w:val="IndexLink"/>
              </w:rPr>
              <w:t>185</w:t>
            </w:r>
          </w:hyperlink>
        </w:p>
        <w:p>
          <w:pPr>
            <w:pStyle w:val="Contents3"/>
            <w:tabs>
              <w:tab w:val="clear" w:pos="8459"/>
              <w:tab w:val="right" w:pos="9026" w:leader="dot"/>
            </w:tabs>
            <w:rPr/>
          </w:pPr>
          <w:hyperlink w:anchor="__RefHeading___Toc444727_73709187">
            <w:r>
              <w:rPr>
                <w:webHidden/>
                <w:rStyle w:val="IndexLink"/>
                <w:rtl w:val="true"/>
              </w:rPr>
              <w:t>الفَصلُ الثّامن ديات الأعضاء</w:t>
            </w:r>
            <w:r>
              <w:rPr>
                <w:rStyle w:val="IndexLink"/>
                <w:rtl w:val="true"/>
              </w:rPr>
              <w:tab/>
            </w:r>
            <w:r>
              <w:rPr>
                <w:rStyle w:val="IndexLink"/>
              </w:rPr>
              <w:t>194</w:t>
            </w:r>
          </w:hyperlink>
        </w:p>
        <w:p>
          <w:pPr>
            <w:pStyle w:val="Contents4"/>
            <w:tabs>
              <w:tab w:val="clear" w:pos="8176"/>
              <w:tab w:val="right" w:pos="9026" w:leader="dot"/>
            </w:tabs>
            <w:rPr/>
          </w:pPr>
          <w:hyperlink w:anchor="__RefHeading___Toc444729_73709187">
            <w:r>
              <w:rPr>
                <w:webHidden/>
                <w:rStyle w:val="IndexLink"/>
                <w:rtl w:val="true"/>
              </w:rPr>
              <w:t>اشارة</w:t>
            </w:r>
            <w:r>
              <w:rPr>
                <w:rStyle w:val="IndexLink"/>
                <w:rtl w:val="true"/>
              </w:rPr>
              <w:tab/>
            </w:r>
            <w:r>
              <w:rPr>
                <w:rStyle w:val="IndexLink"/>
              </w:rPr>
              <w:t>194</w:t>
            </w:r>
          </w:hyperlink>
        </w:p>
        <w:p>
          <w:pPr>
            <w:pStyle w:val="Contents4"/>
            <w:tabs>
              <w:tab w:val="clear" w:pos="8176"/>
              <w:tab w:val="right" w:pos="9026" w:leader="dot"/>
            </w:tabs>
            <w:rPr/>
          </w:pPr>
          <w:hyperlink w:anchor="__RefHeading___Toc444731_73709187">
            <w:r>
              <w:rPr>
                <w:webHidden/>
                <w:rStyle w:val="IndexLink"/>
                <w:rtl w:val="true"/>
              </w:rPr>
              <w:t>دية الشَّعر</w:t>
            </w:r>
            <w:r>
              <w:rPr>
                <w:rStyle w:val="IndexLink"/>
                <w:rtl w:val="true"/>
              </w:rPr>
              <w:tab/>
            </w:r>
            <w:r>
              <w:rPr>
                <w:rStyle w:val="IndexLink"/>
              </w:rPr>
              <w:t>198</w:t>
            </w:r>
          </w:hyperlink>
        </w:p>
        <w:p>
          <w:pPr>
            <w:pStyle w:val="Contents4"/>
            <w:tabs>
              <w:tab w:val="clear" w:pos="8176"/>
              <w:tab w:val="right" w:pos="9026" w:leader="dot"/>
            </w:tabs>
            <w:rPr/>
          </w:pPr>
          <w:hyperlink w:anchor="__RefHeading___Toc444733_73709187">
            <w:r>
              <w:rPr>
                <w:webHidden/>
                <w:rStyle w:val="IndexLink"/>
                <w:rtl w:val="true"/>
              </w:rPr>
              <w:t>دية العينين</w:t>
            </w:r>
            <w:r>
              <w:rPr>
                <w:rStyle w:val="IndexLink"/>
                <w:rtl w:val="true"/>
              </w:rPr>
              <w:tab/>
            </w:r>
            <w:r>
              <w:rPr>
                <w:rStyle w:val="IndexLink"/>
              </w:rPr>
              <w:t>206</w:t>
            </w:r>
          </w:hyperlink>
        </w:p>
        <w:p>
          <w:pPr>
            <w:pStyle w:val="Contents4"/>
            <w:tabs>
              <w:tab w:val="clear" w:pos="8176"/>
              <w:tab w:val="right" w:pos="9026" w:leader="dot"/>
            </w:tabs>
            <w:rPr/>
          </w:pPr>
          <w:hyperlink w:anchor="__RefHeading___Toc444735_73709187">
            <w:r>
              <w:rPr>
                <w:webHidden/>
                <w:rStyle w:val="IndexLink"/>
                <w:rtl w:val="true"/>
              </w:rPr>
              <w:t>دية الأنف</w:t>
            </w:r>
            <w:r>
              <w:rPr>
                <w:rStyle w:val="IndexLink"/>
                <w:rtl w:val="true"/>
              </w:rPr>
              <w:tab/>
            </w:r>
            <w:r>
              <w:rPr>
                <w:rStyle w:val="IndexLink"/>
              </w:rPr>
              <w:t>216</w:t>
            </w:r>
          </w:hyperlink>
        </w:p>
        <w:p>
          <w:pPr>
            <w:pStyle w:val="Contents4"/>
            <w:tabs>
              <w:tab w:val="clear" w:pos="8176"/>
              <w:tab w:val="right" w:pos="9026" w:leader="dot"/>
            </w:tabs>
            <w:rPr/>
          </w:pPr>
          <w:hyperlink w:anchor="__RefHeading___Toc444737_73709187">
            <w:r>
              <w:rPr>
                <w:webHidden/>
                <w:rStyle w:val="IndexLink"/>
                <w:rtl w:val="true"/>
              </w:rPr>
              <w:t>دية الأُذنين</w:t>
            </w:r>
            <w:r>
              <w:rPr>
                <w:rStyle w:val="IndexLink"/>
                <w:rtl w:val="true"/>
              </w:rPr>
              <w:tab/>
            </w:r>
            <w:r>
              <w:rPr>
                <w:rStyle w:val="IndexLink"/>
              </w:rPr>
              <w:t>223</w:t>
            </w:r>
          </w:hyperlink>
        </w:p>
        <w:p>
          <w:pPr>
            <w:pStyle w:val="Contents4"/>
            <w:tabs>
              <w:tab w:val="clear" w:pos="8176"/>
              <w:tab w:val="right" w:pos="9026" w:leader="dot"/>
            </w:tabs>
            <w:rPr/>
          </w:pPr>
          <w:hyperlink w:anchor="__RefHeading___Toc444739_73709187">
            <w:r>
              <w:rPr>
                <w:webHidden/>
                <w:rStyle w:val="IndexLink"/>
                <w:rtl w:val="true"/>
              </w:rPr>
              <w:t>ديَّة الشَّفتين</w:t>
            </w:r>
            <w:r>
              <w:rPr>
                <w:rStyle w:val="IndexLink"/>
                <w:rtl w:val="true"/>
              </w:rPr>
              <w:tab/>
            </w:r>
            <w:r>
              <w:rPr>
                <w:rStyle w:val="IndexLink"/>
              </w:rPr>
              <w:t>227</w:t>
            </w:r>
          </w:hyperlink>
        </w:p>
        <w:p>
          <w:pPr>
            <w:pStyle w:val="Contents4"/>
            <w:tabs>
              <w:tab w:val="clear" w:pos="8176"/>
              <w:tab w:val="right" w:pos="9026" w:leader="dot"/>
            </w:tabs>
            <w:rPr/>
          </w:pPr>
          <w:hyperlink w:anchor="__RefHeading___Toc444741_73709187">
            <w:r>
              <w:rPr>
                <w:webHidden/>
                <w:rStyle w:val="IndexLink"/>
                <w:rtl w:val="true"/>
              </w:rPr>
              <w:t>دية اللِّسان</w:t>
            </w:r>
            <w:r>
              <w:rPr>
                <w:rStyle w:val="IndexLink"/>
                <w:rtl w:val="true"/>
              </w:rPr>
              <w:tab/>
            </w:r>
            <w:r>
              <w:rPr>
                <w:rStyle w:val="IndexLink"/>
              </w:rPr>
              <w:t>233</w:t>
            </w:r>
          </w:hyperlink>
        </w:p>
        <w:p>
          <w:pPr>
            <w:pStyle w:val="Contents4"/>
            <w:tabs>
              <w:tab w:val="clear" w:pos="8176"/>
              <w:tab w:val="right" w:pos="9026" w:leader="dot"/>
            </w:tabs>
            <w:rPr/>
          </w:pPr>
          <w:hyperlink w:anchor="__RefHeading___Toc444743_73709187">
            <w:r>
              <w:rPr>
                <w:webHidden/>
                <w:rStyle w:val="IndexLink"/>
                <w:rtl w:val="true"/>
              </w:rPr>
              <w:t>دية الأسنان</w:t>
            </w:r>
            <w:r>
              <w:rPr>
                <w:rStyle w:val="IndexLink"/>
                <w:rtl w:val="true"/>
              </w:rPr>
              <w:tab/>
            </w:r>
            <w:r>
              <w:rPr>
                <w:rStyle w:val="IndexLink"/>
              </w:rPr>
              <w:t>241</w:t>
            </w:r>
          </w:hyperlink>
        </w:p>
        <w:p>
          <w:pPr>
            <w:pStyle w:val="Contents4"/>
            <w:tabs>
              <w:tab w:val="clear" w:pos="8176"/>
              <w:tab w:val="right" w:pos="9026" w:leader="dot"/>
            </w:tabs>
            <w:rPr/>
          </w:pPr>
          <w:hyperlink w:anchor="__RefHeading___Toc444745_73709187">
            <w:r>
              <w:rPr>
                <w:webHidden/>
                <w:rStyle w:val="IndexLink"/>
                <w:rtl w:val="true"/>
              </w:rPr>
              <w:t>دية العُنُق</w:t>
            </w:r>
            <w:r>
              <w:rPr>
                <w:rStyle w:val="IndexLink"/>
                <w:rtl w:val="true"/>
              </w:rPr>
              <w:tab/>
            </w:r>
            <w:r>
              <w:rPr>
                <w:rStyle w:val="IndexLink"/>
              </w:rPr>
              <w:t>255</w:t>
            </w:r>
          </w:hyperlink>
        </w:p>
        <w:p>
          <w:pPr>
            <w:pStyle w:val="Contents4"/>
            <w:tabs>
              <w:tab w:val="clear" w:pos="8176"/>
              <w:tab w:val="right" w:pos="9026" w:leader="dot"/>
            </w:tabs>
            <w:rPr/>
          </w:pPr>
          <w:hyperlink w:anchor="__RefHeading___Toc444747_73709187">
            <w:r>
              <w:rPr>
                <w:webHidden/>
                <w:rStyle w:val="IndexLink"/>
                <w:rtl w:val="true"/>
              </w:rPr>
              <w:t>دية اللَّحيين</w:t>
            </w:r>
            <w:r>
              <w:rPr>
                <w:rStyle w:val="IndexLink"/>
                <w:rtl w:val="true"/>
              </w:rPr>
              <w:tab/>
            </w:r>
            <w:r>
              <w:rPr>
                <w:rStyle w:val="IndexLink"/>
              </w:rPr>
              <w:t>257</w:t>
            </w:r>
          </w:hyperlink>
        </w:p>
        <w:p>
          <w:pPr>
            <w:pStyle w:val="Contents4"/>
            <w:tabs>
              <w:tab w:val="clear" w:pos="8176"/>
              <w:tab w:val="right" w:pos="9026" w:leader="dot"/>
            </w:tabs>
            <w:rPr/>
          </w:pPr>
          <w:hyperlink w:anchor="__RefHeading___Toc444749_73709187">
            <w:r>
              <w:rPr>
                <w:webHidden/>
                <w:rStyle w:val="IndexLink"/>
                <w:rtl w:val="true"/>
              </w:rPr>
              <w:t>ديَّة اليدان</w:t>
            </w:r>
            <w:r>
              <w:rPr>
                <w:rStyle w:val="IndexLink"/>
                <w:rtl w:val="true"/>
              </w:rPr>
              <w:tab/>
            </w:r>
            <w:r>
              <w:rPr>
                <w:rStyle w:val="IndexLink"/>
              </w:rPr>
              <w:t>258</w:t>
            </w:r>
          </w:hyperlink>
        </w:p>
        <w:p>
          <w:pPr>
            <w:pStyle w:val="Contents4"/>
            <w:tabs>
              <w:tab w:val="clear" w:pos="8176"/>
              <w:tab w:val="right" w:pos="9026" w:leader="dot"/>
            </w:tabs>
            <w:rPr/>
          </w:pPr>
          <w:hyperlink w:anchor="__RefHeading___Toc444751_73709187">
            <w:r>
              <w:rPr>
                <w:webHidden/>
                <w:rStyle w:val="IndexLink"/>
                <w:rtl w:val="true"/>
              </w:rPr>
              <w:t>ديَّة الأصابع</w:t>
            </w:r>
            <w:r>
              <w:rPr>
                <w:rStyle w:val="IndexLink"/>
                <w:rtl w:val="true"/>
              </w:rPr>
              <w:tab/>
            </w:r>
            <w:r>
              <w:rPr>
                <w:rStyle w:val="IndexLink"/>
              </w:rPr>
              <w:t>264</w:t>
            </w:r>
          </w:hyperlink>
        </w:p>
        <w:p>
          <w:pPr>
            <w:pStyle w:val="Contents4"/>
            <w:tabs>
              <w:tab w:val="clear" w:pos="8176"/>
              <w:tab w:val="right" w:pos="9026" w:leader="dot"/>
            </w:tabs>
            <w:rPr/>
          </w:pPr>
          <w:hyperlink w:anchor="__RefHeading___Toc444753_73709187">
            <w:r>
              <w:rPr>
                <w:webHidden/>
                <w:rStyle w:val="IndexLink"/>
                <w:rtl w:val="true"/>
              </w:rPr>
              <w:t>دية الظُّفر</w:t>
            </w:r>
            <w:r>
              <w:rPr>
                <w:rStyle w:val="IndexLink"/>
                <w:rtl w:val="true"/>
              </w:rPr>
              <w:tab/>
            </w:r>
            <w:r>
              <w:rPr>
                <w:rStyle w:val="IndexLink"/>
              </w:rPr>
              <w:t>269</w:t>
            </w:r>
          </w:hyperlink>
        </w:p>
        <w:p>
          <w:pPr>
            <w:pStyle w:val="Contents4"/>
            <w:tabs>
              <w:tab w:val="clear" w:pos="8176"/>
              <w:tab w:val="right" w:pos="9026" w:leader="dot"/>
            </w:tabs>
            <w:rPr/>
          </w:pPr>
          <w:hyperlink w:anchor="__RefHeading___Toc444755_73709187">
            <w:r>
              <w:rPr>
                <w:webHidden/>
                <w:rStyle w:val="IndexLink"/>
                <w:rtl w:val="true"/>
              </w:rPr>
              <w:t>ديَّة الظَهر</w:t>
            </w:r>
            <w:r>
              <w:rPr>
                <w:rStyle w:val="IndexLink"/>
                <w:rtl w:val="true"/>
              </w:rPr>
              <w:tab/>
            </w:r>
            <w:r>
              <w:rPr>
                <w:rStyle w:val="IndexLink"/>
              </w:rPr>
              <w:t>271</w:t>
            </w:r>
          </w:hyperlink>
        </w:p>
        <w:p>
          <w:pPr>
            <w:pStyle w:val="Contents4"/>
            <w:tabs>
              <w:tab w:val="clear" w:pos="8176"/>
              <w:tab w:val="right" w:pos="9026" w:leader="dot"/>
            </w:tabs>
            <w:rPr/>
          </w:pPr>
          <w:hyperlink w:anchor="__RefHeading___Toc444757_73709187">
            <w:r>
              <w:rPr>
                <w:webHidden/>
                <w:rStyle w:val="IndexLink"/>
                <w:rtl w:val="true"/>
              </w:rPr>
              <w:t>ديَّة النُّخاع</w:t>
            </w:r>
            <w:r>
              <w:rPr>
                <w:rStyle w:val="IndexLink"/>
                <w:rtl w:val="true"/>
              </w:rPr>
              <w:tab/>
            </w:r>
            <w:r>
              <w:rPr>
                <w:rStyle w:val="IndexLink"/>
              </w:rPr>
              <w:t>275</w:t>
            </w:r>
          </w:hyperlink>
        </w:p>
        <w:p>
          <w:pPr>
            <w:pStyle w:val="Contents4"/>
            <w:tabs>
              <w:tab w:val="clear" w:pos="8176"/>
              <w:tab w:val="right" w:pos="9026" w:leader="dot"/>
            </w:tabs>
            <w:rPr/>
          </w:pPr>
          <w:hyperlink w:anchor="__RefHeading___Toc444759_73709187">
            <w:r>
              <w:rPr>
                <w:webHidden/>
                <w:rStyle w:val="IndexLink"/>
                <w:rtl w:val="true"/>
              </w:rPr>
              <w:t>ديَّة الثَّديين</w:t>
            </w:r>
            <w:r>
              <w:rPr>
                <w:rStyle w:val="IndexLink"/>
                <w:rtl w:val="true"/>
              </w:rPr>
              <w:tab/>
            </w:r>
            <w:r>
              <w:rPr>
                <w:rStyle w:val="IndexLink"/>
              </w:rPr>
              <w:t>276</w:t>
            </w:r>
          </w:hyperlink>
        </w:p>
        <w:p>
          <w:pPr>
            <w:pStyle w:val="Contents4"/>
            <w:tabs>
              <w:tab w:val="clear" w:pos="8176"/>
              <w:tab w:val="right" w:pos="9026" w:leader="dot"/>
            </w:tabs>
            <w:rPr/>
          </w:pPr>
          <w:hyperlink w:anchor="__RefHeading___Toc444761_73709187">
            <w:r>
              <w:rPr>
                <w:webHidden/>
                <w:rStyle w:val="IndexLink"/>
                <w:rtl w:val="true"/>
              </w:rPr>
              <w:t>ديَّة الذَكَر</w:t>
            </w:r>
            <w:r>
              <w:rPr>
                <w:rStyle w:val="IndexLink"/>
                <w:rtl w:val="true"/>
              </w:rPr>
              <w:tab/>
            </w:r>
            <w:r>
              <w:rPr>
                <w:rStyle w:val="IndexLink"/>
              </w:rPr>
              <w:t>280</w:t>
            </w:r>
          </w:hyperlink>
        </w:p>
        <w:p>
          <w:pPr>
            <w:pStyle w:val="Contents4"/>
            <w:tabs>
              <w:tab w:val="clear" w:pos="8176"/>
              <w:tab w:val="right" w:pos="9026" w:leader="dot"/>
            </w:tabs>
            <w:rPr/>
          </w:pPr>
          <w:hyperlink w:anchor="__RefHeading___Toc444763_73709187">
            <w:r>
              <w:rPr>
                <w:webHidden/>
                <w:rStyle w:val="IndexLink"/>
                <w:rtl w:val="true"/>
              </w:rPr>
              <w:t>ديَّة الخُصيتان</w:t>
            </w:r>
            <w:r>
              <w:rPr>
                <w:rStyle w:val="IndexLink"/>
                <w:rtl w:val="true"/>
              </w:rPr>
              <w:tab/>
            </w:r>
            <w:r>
              <w:rPr>
                <w:rStyle w:val="IndexLink"/>
              </w:rPr>
              <w:t>283</w:t>
            </w:r>
          </w:hyperlink>
        </w:p>
        <w:p>
          <w:pPr>
            <w:pStyle w:val="Contents4"/>
            <w:tabs>
              <w:tab w:val="clear" w:pos="8176"/>
              <w:tab w:val="right" w:pos="9026" w:leader="dot"/>
            </w:tabs>
            <w:rPr/>
          </w:pPr>
          <w:hyperlink w:anchor="__RefHeading___Toc444765_73709187">
            <w:r>
              <w:rPr>
                <w:webHidden/>
                <w:rStyle w:val="IndexLink"/>
                <w:rtl w:val="true"/>
              </w:rPr>
              <w:t>ديَّة الشّفرين</w:t>
            </w:r>
            <w:r>
              <w:rPr>
                <w:rStyle w:val="IndexLink"/>
                <w:rtl w:val="true"/>
              </w:rPr>
              <w:tab/>
            </w:r>
            <w:r>
              <w:rPr>
                <w:rStyle w:val="IndexLink"/>
              </w:rPr>
              <w:t>287</w:t>
            </w:r>
          </w:hyperlink>
        </w:p>
        <w:p>
          <w:pPr>
            <w:pStyle w:val="Contents4"/>
            <w:tabs>
              <w:tab w:val="clear" w:pos="8176"/>
              <w:tab w:val="right" w:pos="9026" w:leader="dot"/>
            </w:tabs>
            <w:rPr/>
          </w:pPr>
          <w:hyperlink w:anchor="__RefHeading___Toc444767_73709187">
            <w:r>
              <w:rPr>
                <w:webHidden/>
                <w:rStyle w:val="IndexLink"/>
                <w:rtl w:val="true"/>
              </w:rPr>
              <w:t>ديَّة الإليتين، والرِّجلين</w:t>
            </w:r>
            <w:r>
              <w:rPr>
                <w:rStyle w:val="IndexLink"/>
                <w:rtl w:val="true"/>
              </w:rPr>
              <w:tab/>
            </w:r>
            <w:r>
              <w:rPr>
                <w:rStyle w:val="IndexLink"/>
              </w:rPr>
              <w:t>290</w:t>
            </w:r>
          </w:hyperlink>
        </w:p>
        <w:p>
          <w:pPr>
            <w:pStyle w:val="Contents4"/>
            <w:tabs>
              <w:tab w:val="clear" w:pos="8176"/>
              <w:tab w:val="right" w:pos="9026" w:leader="dot"/>
            </w:tabs>
            <w:rPr/>
          </w:pPr>
          <w:hyperlink w:anchor="__RefHeading___Toc444769_73709187">
            <w:r>
              <w:rPr>
                <w:webHidden/>
                <w:rStyle w:val="IndexLink"/>
                <w:rtl w:val="true"/>
              </w:rPr>
              <w:t>ديَّة الأضلاع</w:t>
            </w:r>
            <w:r>
              <w:rPr>
                <w:rStyle w:val="IndexLink"/>
                <w:rtl w:val="true"/>
              </w:rPr>
              <w:tab/>
            </w:r>
            <w:r>
              <w:rPr>
                <w:rStyle w:val="IndexLink"/>
              </w:rPr>
              <w:t>292</w:t>
            </w:r>
          </w:hyperlink>
        </w:p>
        <w:p>
          <w:pPr>
            <w:pStyle w:val="Contents4"/>
            <w:tabs>
              <w:tab w:val="clear" w:pos="8176"/>
              <w:tab w:val="right" w:pos="9026" w:leader="dot"/>
            </w:tabs>
            <w:rPr/>
          </w:pPr>
          <w:hyperlink w:anchor="__RefHeading___Toc444771_73709187">
            <w:r>
              <w:rPr>
                <w:webHidden/>
                <w:rStyle w:val="IndexLink"/>
                <w:rtl w:val="true"/>
              </w:rPr>
              <w:t>دية كَسر البَعصُوص</w:t>
            </w:r>
            <w:r>
              <w:rPr>
                <w:rStyle w:val="IndexLink"/>
                <w:rtl w:val="true"/>
              </w:rPr>
              <w:tab/>
            </w:r>
            <w:r>
              <w:rPr>
                <w:rStyle w:val="IndexLink"/>
              </w:rPr>
              <w:t>294</w:t>
            </w:r>
          </w:hyperlink>
        </w:p>
        <w:p>
          <w:pPr>
            <w:pStyle w:val="Contents4"/>
            <w:tabs>
              <w:tab w:val="clear" w:pos="8176"/>
              <w:tab w:val="right" w:pos="9026" w:leader="dot"/>
            </w:tabs>
            <w:rPr/>
          </w:pPr>
          <w:hyperlink w:anchor="__RefHeading___Toc444773_73709187">
            <w:r>
              <w:rPr>
                <w:webHidden/>
                <w:rStyle w:val="IndexLink"/>
                <w:rtl w:val="true"/>
              </w:rPr>
              <w:t>دِية كَسر التَّرقوة</w:t>
            </w:r>
            <w:r>
              <w:rPr>
                <w:rStyle w:val="IndexLink"/>
                <w:rtl w:val="true"/>
              </w:rPr>
              <w:tab/>
            </w:r>
            <w:r>
              <w:rPr>
                <w:rStyle w:val="IndexLink"/>
              </w:rPr>
              <w:t>296</w:t>
            </w:r>
          </w:hyperlink>
        </w:p>
        <w:p>
          <w:pPr>
            <w:pStyle w:val="Contents4"/>
            <w:tabs>
              <w:tab w:val="clear" w:pos="8176"/>
              <w:tab w:val="right" w:pos="9026" w:leader="dot"/>
            </w:tabs>
            <w:rPr/>
          </w:pPr>
          <w:hyperlink w:anchor="__RefHeading___Toc444775_73709187">
            <w:r>
              <w:rPr>
                <w:webHidden/>
                <w:rStyle w:val="IndexLink"/>
                <w:rtl w:val="true"/>
              </w:rPr>
              <w:t>دية دَوس البطن</w:t>
            </w:r>
            <w:r>
              <w:rPr>
                <w:rStyle w:val="IndexLink"/>
                <w:rtl w:val="true"/>
              </w:rPr>
              <w:tab/>
            </w:r>
            <w:r>
              <w:rPr>
                <w:rStyle w:val="IndexLink"/>
              </w:rPr>
              <w:t>298</w:t>
            </w:r>
          </w:hyperlink>
        </w:p>
        <w:p>
          <w:pPr>
            <w:pStyle w:val="Contents4"/>
            <w:tabs>
              <w:tab w:val="clear" w:pos="8176"/>
              <w:tab w:val="right" w:pos="9026" w:leader="dot"/>
            </w:tabs>
            <w:rPr/>
          </w:pPr>
          <w:hyperlink w:anchor="__RefHeading___Toc444777_73709187">
            <w:r>
              <w:rPr>
                <w:webHidden/>
                <w:rStyle w:val="IndexLink"/>
                <w:rtl w:val="true"/>
              </w:rPr>
              <w:t>خَرق مثانة البِكْر</w:t>
            </w:r>
            <w:r>
              <w:rPr>
                <w:rStyle w:val="IndexLink"/>
                <w:rtl w:val="true"/>
              </w:rPr>
              <w:tab/>
            </w:r>
            <w:r>
              <w:rPr>
                <w:rStyle w:val="IndexLink"/>
              </w:rPr>
              <w:t>300</w:t>
            </w:r>
          </w:hyperlink>
        </w:p>
        <w:p>
          <w:pPr>
            <w:pStyle w:val="Contents4"/>
            <w:tabs>
              <w:tab w:val="clear" w:pos="8176"/>
              <w:tab w:val="right" w:pos="9026" w:leader="dot"/>
            </w:tabs>
            <w:rPr/>
          </w:pPr>
          <w:hyperlink w:anchor="__RefHeading___Toc444779_73709187">
            <w:r>
              <w:rPr>
                <w:webHidden/>
                <w:rStyle w:val="IndexLink"/>
                <w:rtl w:val="true"/>
              </w:rPr>
              <w:t>دية كَسْرِ عَظْمٍ من عُضو</w:t>
            </w:r>
            <w:r>
              <w:rPr>
                <w:rStyle w:val="IndexLink"/>
                <w:rtl w:val="true"/>
              </w:rPr>
              <w:tab/>
            </w:r>
            <w:r>
              <w:rPr>
                <w:rStyle w:val="IndexLink"/>
              </w:rPr>
              <w:t>302</w:t>
            </w:r>
          </w:hyperlink>
        </w:p>
        <w:p>
          <w:pPr>
            <w:pStyle w:val="Contents3"/>
            <w:tabs>
              <w:tab w:val="clear" w:pos="8459"/>
              <w:tab w:val="right" w:pos="9026" w:leader="dot"/>
            </w:tabs>
            <w:rPr/>
          </w:pPr>
          <w:hyperlink w:anchor="__RefHeading___Toc444781_73709187">
            <w:r>
              <w:rPr>
                <w:webHidden/>
                <w:rStyle w:val="IndexLink"/>
                <w:rtl w:val="true"/>
              </w:rPr>
              <w:t>الفَصلُ التّاسع ديات المنافع</w:t>
            </w:r>
            <w:r>
              <w:rPr>
                <w:rStyle w:val="IndexLink"/>
                <w:rtl w:val="true"/>
              </w:rPr>
              <w:tab/>
            </w:r>
            <w:r>
              <w:rPr>
                <w:rStyle w:val="IndexLink"/>
              </w:rPr>
              <w:t>313</w:t>
            </w:r>
          </w:hyperlink>
        </w:p>
        <w:p>
          <w:pPr>
            <w:pStyle w:val="Contents4"/>
            <w:tabs>
              <w:tab w:val="clear" w:pos="8176"/>
              <w:tab w:val="right" w:pos="9026" w:leader="dot"/>
            </w:tabs>
            <w:rPr/>
          </w:pPr>
          <w:hyperlink w:anchor="__RefHeading___Toc444783_73709187">
            <w:r>
              <w:rPr>
                <w:webHidden/>
                <w:rStyle w:val="IndexLink"/>
                <w:rtl w:val="true"/>
              </w:rPr>
              <w:t>اشارة</w:t>
            </w:r>
            <w:r>
              <w:rPr>
                <w:rStyle w:val="IndexLink"/>
                <w:rtl w:val="true"/>
              </w:rPr>
              <w:tab/>
            </w:r>
            <w:r>
              <w:rPr>
                <w:rStyle w:val="IndexLink"/>
              </w:rPr>
              <w:t>313</w:t>
            </w:r>
          </w:hyperlink>
        </w:p>
        <w:p>
          <w:pPr>
            <w:pStyle w:val="Contents4"/>
            <w:tabs>
              <w:tab w:val="clear" w:pos="8176"/>
              <w:tab w:val="right" w:pos="9026" w:leader="dot"/>
            </w:tabs>
            <w:rPr/>
          </w:pPr>
          <w:hyperlink w:anchor="__RefHeading___Toc444785_73709187">
            <w:r>
              <w:rPr>
                <w:webHidden/>
                <w:rStyle w:val="IndexLink"/>
                <w:rtl w:val="true"/>
              </w:rPr>
              <w:t>ديَّة السَّمع</w:t>
            </w:r>
            <w:r>
              <w:rPr>
                <w:rStyle w:val="IndexLink"/>
                <w:rtl w:val="true"/>
              </w:rPr>
              <w:tab/>
            </w:r>
            <w:r>
              <w:rPr>
                <w:rStyle w:val="IndexLink"/>
              </w:rPr>
              <w:t>319</w:t>
            </w:r>
          </w:hyperlink>
        </w:p>
        <w:p>
          <w:pPr>
            <w:pStyle w:val="Contents4"/>
            <w:tabs>
              <w:tab w:val="clear" w:pos="8176"/>
              <w:tab w:val="right" w:pos="9026" w:leader="dot"/>
            </w:tabs>
            <w:rPr/>
          </w:pPr>
          <w:hyperlink w:anchor="__RefHeading___Toc444787_73709187">
            <w:r>
              <w:rPr>
                <w:webHidden/>
                <w:rStyle w:val="IndexLink"/>
                <w:rtl w:val="true"/>
              </w:rPr>
              <w:t>ذهاب السَّمع بقطع الاُذنين</w:t>
            </w:r>
            <w:r>
              <w:rPr>
                <w:rStyle w:val="IndexLink"/>
                <w:rtl w:val="true"/>
              </w:rPr>
              <w:tab/>
            </w:r>
            <w:r>
              <w:rPr>
                <w:rStyle w:val="IndexLink"/>
              </w:rPr>
              <w:t>324</w:t>
            </w:r>
          </w:hyperlink>
        </w:p>
        <w:p>
          <w:pPr>
            <w:pStyle w:val="Contents4"/>
            <w:tabs>
              <w:tab w:val="clear" w:pos="8176"/>
              <w:tab w:val="right" w:pos="9026" w:leader="dot"/>
            </w:tabs>
            <w:rPr/>
          </w:pPr>
          <w:hyperlink w:anchor="__RefHeading___Toc444789_73709187">
            <w:r>
              <w:rPr>
                <w:webHidden/>
                <w:rStyle w:val="IndexLink"/>
                <w:rtl w:val="true"/>
              </w:rPr>
              <w:t>دِيةُ ذهاب ضَوء العين</w:t>
            </w:r>
            <w:r>
              <w:rPr>
                <w:rStyle w:val="IndexLink"/>
                <w:rtl w:val="true"/>
              </w:rPr>
              <w:tab/>
            </w:r>
            <w:r>
              <w:rPr>
                <w:rStyle w:val="IndexLink"/>
              </w:rPr>
              <w:t>326</w:t>
            </w:r>
          </w:hyperlink>
        </w:p>
        <w:p>
          <w:pPr>
            <w:pStyle w:val="Contents4"/>
            <w:tabs>
              <w:tab w:val="clear" w:pos="8176"/>
              <w:tab w:val="right" w:pos="9026" w:leader="dot"/>
            </w:tabs>
            <w:rPr/>
          </w:pPr>
          <w:hyperlink w:anchor="__RefHeading___Toc444791_73709187">
            <w:r>
              <w:rPr>
                <w:webHidden/>
                <w:rStyle w:val="IndexLink"/>
                <w:rtl w:val="true"/>
              </w:rPr>
              <w:t>دية ذِهاب الشَّم</w:t>
            </w:r>
            <w:r>
              <w:rPr>
                <w:rStyle w:val="IndexLink"/>
                <w:rtl w:val="true"/>
              </w:rPr>
              <w:tab/>
            </w:r>
            <w:r>
              <w:rPr>
                <w:rStyle w:val="IndexLink"/>
              </w:rPr>
              <w:t>332</w:t>
            </w:r>
          </w:hyperlink>
        </w:p>
        <w:p>
          <w:pPr>
            <w:pStyle w:val="Contents4"/>
            <w:tabs>
              <w:tab w:val="clear" w:pos="8176"/>
              <w:tab w:val="right" w:pos="9026" w:leader="dot"/>
            </w:tabs>
            <w:rPr/>
          </w:pPr>
          <w:hyperlink w:anchor="__RefHeading___Toc444793_73709187">
            <w:r>
              <w:rPr>
                <w:webHidden/>
                <w:rStyle w:val="IndexLink"/>
                <w:rtl w:val="true"/>
              </w:rPr>
              <w:t>دية الذوق</w:t>
            </w:r>
            <w:r>
              <w:rPr>
                <w:rStyle w:val="IndexLink"/>
                <w:rtl w:val="true"/>
              </w:rPr>
              <w:tab/>
            </w:r>
            <w:r>
              <w:rPr>
                <w:rStyle w:val="IndexLink"/>
              </w:rPr>
              <w:t>334</w:t>
            </w:r>
          </w:hyperlink>
        </w:p>
        <w:p>
          <w:pPr>
            <w:pStyle w:val="Contents4"/>
            <w:tabs>
              <w:tab w:val="clear" w:pos="8176"/>
              <w:tab w:val="right" w:pos="9026" w:leader="dot"/>
            </w:tabs>
            <w:rPr/>
          </w:pPr>
          <w:hyperlink w:anchor="__RefHeading___Toc444795_73709187">
            <w:r>
              <w:rPr>
                <w:webHidden/>
                <w:rStyle w:val="IndexLink"/>
                <w:rtl w:val="true"/>
              </w:rPr>
              <w:t>دية تعذّر الإنزال</w:t>
            </w:r>
            <w:r>
              <w:rPr>
                <w:rStyle w:val="IndexLink"/>
                <w:rtl w:val="true"/>
              </w:rPr>
              <w:tab/>
            </w:r>
            <w:r>
              <w:rPr>
                <w:rStyle w:val="IndexLink"/>
              </w:rPr>
              <w:t>335</w:t>
            </w:r>
          </w:hyperlink>
        </w:p>
        <w:p>
          <w:pPr>
            <w:pStyle w:val="Contents4"/>
            <w:tabs>
              <w:tab w:val="clear" w:pos="8176"/>
              <w:tab w:val="right" w:pos="9026" w:leader="dot"/>
            </w:tabs>
            <w:rPr/>
          </w:pPr>
          <w:hyperlink w:anchor="__RefHeading___Toc444797_73709187">
            <w:r>
              <w:rPr>
                <w:webHidden/>
                <w:rStyle w:val="IndexLink"/>
                <w:rtl w:val="true"/>
              </w:rPr>
              <w:t>ديةُ سَلَس البول</w:t>
            </w:r>
            <w:r>
              <w:rPr>
                <w:rStyle w:val="IndexLink"/>
                <w:rtl w:val="true"/>
              </w:rPr>
              <w:tab/>
            </w:r>
            <w:r>
              <w:rPr>
                <w:rStyle w:val="IndexLink"/>
              </w:rPr>
              <w:t>337</w:t>
            </w:r>
          </w:hyperlink>
        </w:p>
        <w:p>
          <w:pPr>
            <w:pStyle w:val="Contents4"/>
            <w:tabs>
              <w:tab w:val="clear" w:pos="8176"/>
              <w:tab w:val="right" w:pos="9026" w:leader="dot"/>
            </w:tabs>
            <w:rPr/>
          </w:pPr>
          <w:hyperlink w:anchor="__RefHeading___Toc444799_73709187">
            <w:r>
              <w:rPr>
                <w:webHidden/>
                <w:rStyle w:val="IndexLink"/>
                <w:rtl w:val="true"/>
              </w:rPr>
              <w:t>دية ذهاب الصوت</w:t>
            </w:r>
            <w:r>
              <w:rPr>
                <w:rStyle w:val="IndexLink"/>
                <w:rtl w:val="true"/>
              </w:rPr>
              <w:tab/>
            </w:r>
            <w:r>
              <w:rPr>
                <w:rStyle w:val="IndexLink"/>
              </w:rPr>
              <w:t>339</w:t>
            </w:r>
          </w:hyperlink>
        </w:p>
        <w:p>
          <w:pPr>
            <w:pStyle w:val="Contents3"/>
            <w:tabs>
              <w:tab w:val="clear" w:pos="8459"/>
              <w:tab w:val="right" w:pos="9026" w:leader="dot"/>
            </w:tabs>
            <w:rPr/>
          </w:pPr>
          <w:hyperlink w:anchor="__RefHeading___Toc444801_73709187">
            <w:r>
              <w:rPr>
                <w:webHidden/>
                <w:rStyle w:val="IndexLink"/>
                <w:rtl w:val="true"/>
              </w:rPr>
              <w:t>الفَصلُ العاشر دية الشِّجاج والجِراح</w:t>
            </w:r>
            <w:r>
              <w:rPr>
                <w:rStyle w:val="IndexLink"/>
                <w:rtl w:val="true"/>
              </w:rPr>
              <w:tab/>
            </w:r>
            <w:r>
              <w:rPr>
                <w:rStyle w:val="IndexLink"/>
              </w:rPr>
              <w:t>341</w:t>
            </w:r>
          </w:hyperlink>
        </w:p>
        <w:p>
          <w:pPr>
            <w:pStyle w:val="Contents4"/>
            <w:tabs>
              <w:tab w:val="clear" w:pos="8176"/>
              <w:tab w:val="right" w:pos="9026" w:leader="dot"/>
            </w:tabs>
            <w:rPr/>
          </w:pPr>
          <w:hyperlink w:anchor="__RefHeading___Toc444803_73709187">
            <w:r>
              <w:rPr>
                <w:webHidden/>
                <w:rStyle w:val="IndexLink"/>
                <w:rtl w:val="true"/>
              </w:rPr>
              <w:t>اشارة</w:t>
            </w:r>
            <w:r>
              <w:rPr>
                <w:rStyle w:val="IndexLink"/>
                <w:rtl w:val="true"/>
              </w:rPr>
              <w:tab/>
            </w:r>
            <w:r>
              <w:rPr>
                <w:rStyle w:val="IndexLink"/>
              </w:rPr>
              <w:t>341</w:t>
            </w:r>
          </w:hyperlink>
        </w:p>
        <w:p>
          <w:pPr>
            <w:pStyle w:val="Contents4"/>
            <w:tabs>
              <w:tab w:val="clear" w:pos="8176"/>
              <w:tab w:val="right" w:pos="9026" w:leader="dot"/>
            </w:tabs>
            <w:rPr/>
          </w:pPr>
          <w:hyperlink w:anchor="__RefHeading___Toc444805_73709187">
            <w:r>
              <w:rPr>
                <w:webHidden/>
                <w:rStyle w:val="IndexLink"/>
                <w:rtl w:val="true"/>
              </w:rPr>
              <w:t>دية المتلاحمة</w:t>
            </w:r>
            <w:r>
              <w:rPr>
                <w:rStyle w:val="IndexLink"/>
                <w:rtl w:val="true"/>
              </w:rPr>
              <w:tab/>
            </w:r>
            <w:r>
              <w:rPr>
                <w:rStyle w:val="IndexLink"/>
              </w:rPr>
              <w:t>344</w:t>
            </w:r>
          </w:hyperlink>
        </w:p>
        <w:p>
          <w:pPr>
            <w:pStyle w:val="Contents4"/>
            <w:tabs>
              <w:tab w:val="clear" w:pos="8176"/>
              <w:tab w:val="right" w:pos="9026" w:leader="dot"/>
            </w:tabs>
            <w:rPr/>
          </w:pPr>
          <w:hyperlink w:anchor="__RefHeading___Toc444807_73709187">
            <w:r>
              <w:rPr>
                <w:webHidden/>
                <w:rStyle w:val="IndexLink"/>
                <w:rtl w:val="true"/>
              </w:rPr>
              <w:t>دية السّمحاق والموضِّحة</w:t>
            </w:r>
            <w:r>
              <w:rPr>
                <w:rStyle w:val="IndexLink"/>
                <w:rtl w:val="true"/>
              </w:rPr>
              <w:tab/>
            </w:r>
            <w:r>
              <w:rPr>
                <w:rStyle w:val="IndexLink"/>
              </w:rPr>
              <w:t>345</w:t>
            </w:r>
          </w:hyperlink>
        </w:p>
        <w:p>
          <w:pPr>
            <w:pStyle w:val="Contents4"/>
            <w:tabs>
              <w:tab w:val="clear" w:pos="8176"/>
              <w:tab w:val="right" w:pos="9026" w:leader="dot"/>
            </w:tabs>
            <w:rPr/>
          </w:pPr>
          <w:hyperlink w:anchor="__RefHeading___Toc444809_73709187">
            <w:r>
              <w:rPr>
                <w:webHidden/>
                <w:rStyle w:val="IndexLink"/>
                <w:rtl w:val="true"/>
              </w:rPr>
              <w:t>دية الهاشمة والمنقّلة</w:t>
            </w:r>
            <w:r>
              <w:rPr>
                <w:rStyle w:val="IndexLink"/>
                <w:rtl w:val="true"/>
              </w:rPr>
              <w:tab/>
            </w:r>
            <w:r>
              <w:rPr>
                <w:rStyle w:val="IndexLink"/>
              </w:rPr>
              <w:t>347</w:t>
            </w:r>
          </w:hyperlink>
        </w:p>
        <w:p>
          <w:pPr>
            <w:pStyle w:val="Contents4"/>
            <w:tabs>
              <w:tab w:val="clear" w:pos="8176"/>
              <w:tab w:val="right" w:pos="9026" w:leader="dot"/>
            </w:tabs>
            <w:rPr/>
          </w:pPr>
          <w:hyperlink w:anchor="__RefHeading___Toc444811_73709187">
            <w:r>
              <w:rPr>
                <w:webHidden/>
                <w:rStyle w:val="IndexLink"/>
                <w:rtl w:val="true"/>
              </w:rPr>
              <w:t>دية المأمومة</w:t>
            </w:r>
            <w:r>
              <w:rPr>
                <w:rStyle w:val="IndexLink"/>
                <w:rtl w:val="true"/>
              </w:rPr>
              <w:tab/>
            </w:r>
            <w:r>
              <w:rPr>
                <w:rStyle w:val="IndexLink"/>
              </w:rPr>
              <w:t>350</w:t>
            </w:r>
          </w:hyperlink>
        </w:p>
        <w:p>
          <w:pPr>
            <w:pStyle w:val="Contents4"/>
            <w:tabs>
              <w:tab w:val="clear" w:pos="8176"/>
              <w:tab w:val="right" w:pos="9026" w:leader="dot"/>
            </w:tabs>
            <w:rPr/>
          </w:pPr>
          <w:hyperlink w:anchor="__RefHeading___Toc444813_73709187">
            <w:r>
              <w:rPr>
                <w:webHidden/>
                <w:rStyle w:val="IndexLink"/>
                <w:rtl w:val="true"/>
              </w:rPr>
              <w:t>دية النافذة في الأنف</w:t>
            </w:r>
            <w:r>
              <w:rPr>
                <w:rStyle w:val="IndexLink"/>
                <w:rtl w:val="true"/>
              </w:rPr>
              <w:tab/>
            </w:r>
            <w:r>
              <w:rPr>
                <w:rStyle w:val="IndexLink"/>
              </w:rPr>
              <w:t>355</w:t>
            </w:r>
          </w:hyperlink>
        </w:p>
        <w:p>
          <w:pPr>
            <w:pStyle w:val="Contents4"/>
            <w:tabs>
              <w:tab w:val="clear" w:pos="8176"/>
              <w:tab w:val="right" w:pos="9026" w:leader="dot"/>
            </w:tabs>
            <w:rPr/>
          </w:pPr>
          <w:hyperlink w:anchor="__RefHeading___Toc444815_73709187">
            <w:r>
              <w:rPr>
                <w:webHidden/>
                <w:rStyle w:val="IndexLink"/>
                <w:rtl w:val="true"/>
              </w:rPr>
              <w:t>دية الشفة الثانية</w:t>
            </w:r>
            <w:r>
              <w:rPr>
                <w:rStyle w:val="IndexLink"/>
                <w:rtl w:val="true"/>
              </w:rPr>
              <w:tab/>
            </w:r>
            <w:r>
              <w:rPr>
                <w:rStyle w:val="IndexLink"/>
              </w:rPr>
              <w:t>357</w:t>
            </w:r>
          </w:hyperlink>
        </w:p>
        <w:p>
          <w:pPr>
            <w:pStyle w:val="Contents4"/>
            <w:tabs>
              <w:tab w:val="clear" w:pos="8176"/>
              <w:tab w:val="right" w:pos="9026" w:leader="dot"/>
            </w:tabs>
            <w:rPr/>
          </w:pPr>
          <w:hyperlink w:anchor="__RefHeading___Toc444817_73709187">
            <w:r>
              <w:rPr>
                <w:webHidden/>
                <w:rStyle w:val="IndexLink"/>
                <w:rtl w:val="true"/>
              </w:rPr>
              <w:t>دية النافذة في الرّجل</w:t>
            </w:r>
            <w:r>
              <w:rPr>
                <w:rStyle w:val="IndexLink"/>
                <w:rtl w:val="true"/>
              </w:rPr>
              <w:tab/>
            </w:r>
            <w:r>
              <w:rPr>
                <w:rStyle w:val="IndexLink"/>
              </w:rPr>
              <w:t>358</w:t>
            </w:r>
          </w:hyperlink>
        </w:p>
        <w:p>
          <w:pPr>
            <w:pStyle w:val="Contents4"/>
            <w:tabs>
              <w:tab w:val="clear" w:pos="8176"/>
              <w:tab w:val="right" w:pos="9026" w:leader="dot"/>
            </w:tabs>
            <w:rPr/>
          </w:pPr>
          <w:hyperlink w:anchor="__RefHeading___Toc444819_73709187">
            <w:r>
              <w:rPr>
                <w:webHidden/>
                <w:rStyle w:val="IndexLink"/>
                <w:rtl w:val="true"/>
              </w:rPr>
              <w:t>دية اللَّطمة في الخَدّ والوجه</w:t>
            </w:r>
            <w:r>
              <w:rPr>
                <w:rStyle w:val="IndexLink"/>
                <w:rtl w:val="true"/>
              </w:rPr>
              <w:tab/>
            </w:r>
            <w:r>
              <w:rPr>
                <w:rStyle w:val="IndexLink"/>
              </w:rPr>
              <w:t>359</w:t>
            </w:r>
          </w:hyperlink>
        </w:p>
        <w:p>
          <w:pPr>
            <w:pStyle w:val="Contents4"/>
            <w:tabs>
              <w:tab w:val="clear" w:pos="8176"/>
              <w:tab w:val="right" w:pos="9026" w:leader="dot"/>
            </w:tabs>
            <w:rPr/>
          </w:pPr>
          <w:hyperlink w:anchor="__RefHeading___Toc444821_73709187">
            <w:r>
              <w:rPr>
                <w:webHidden/>
                <w:rStyle w:val="IndexLink"/>
                <w:rtl w:val="true"/>
              </w:rPr>
              <w:t>استواء دية الشِّجاج في الوجه والرأس</w:t>
            </w:r>
            <w:r>
              <w:rPr>
                <w:rStyle w:val="IndexLink"/>
                <w:rtl w:val="true"/>
              </w:rPr>
              <w:tab/>
            </w:r>
            <w:r>
              <w:rPr>
                <w:rStyle w:val="IndexLink"/>
              </w:rPr>
              <w:t>362</w:t>
            </w:r>
          </w:hyperlink>
        </w:p>
        <w:p>
          <w:pPr>
            <w:pStyle w:val="Contents4"/>
            <w:tabs>
              <w:tab w:val="clear" w:pos="8176"/>
              <w:tab w:val="right" w:pos="9026" w:leader="dot"/>
            </w:tabs>
            <w:rPr/>
          </w:pPr>
          <w:hyperlink w:anchor="__RefHeading___Toc444823_73709187">
            <w:r>
              <w:rPr>
                <w:webHidden/>
                <w:rStyle w:val="IndexLink"/>
                <w:rtl w:val="true"/>
              </w:rPr>
              <w:t>مساواة المرأة والرّجل في الدِّية إلى الثُّلث</w:t>
            </w:r>
            <w:r>
              <w:rPr>
                <w:rStyle w:val="IndexLink"/>
                <w:rtl w:val="true"/>
              </w:rPr>
              <w:tab/>
            </w:r>
            <w:r>
              <w:rPr>
                <w:rStyle w:val="IndexLink"/>
              </w:rPr>
              <w:t>364</w:t>
            </w:r>
          </w:hyperlink>
        </w:p>
        <w:p>
          <w:pPr>
            <w:pStyle w:val="Contents4"/>
            <w:tabs>
              <w:tab w:val="clear" w:pos="8176"/>
              <w:tab w:val="right" w:pos="9026" w:leader="dot"/>
            </w:tabs>
            <w:rPr/>
          </w:pPr>
          <w:hyperlink w:anchor="__RefHeading___Toc444825_73709187">
            <w:r>
              <w:rPr>
                <w:webHidden/>
                <w:rStyle w:val="IndexLink"/>
                <w:rtl w:val="true"/>
              </w:rPr>
              <w:t>دية أعضاء المرأة والذِّمي</w:t>
            </w:r>
            <w:r>
              <w:rPr>
                <w:rStyle w:val="IndexLink"/>
                <w:rtl w:val="true"/>
              </w:rPr>
              <w:tab/>
            </w:r>
            <w:r>
              <w:rPr>
                <w:rStyle w:val="IndexLink"/>
              </w:rPr>
              <w:t>366</w:t>
            </w:r>
          </w:hyperlink>
        </w:p>
        <w:p>
          <w:pPr>
            <w:pStyle w:val="Contents4"/>
            <w:tabs>
              <w:tab w:val="clear" w:pos="8176"/>
              <w:tab w:val="right" w:pos="9026" w:leader="dot"/>
            </w:tabs>
            <w:rPr/>
          </w:pPr>
          <w:hyperlink w:anchor="__RefHeading___Toc444827_73709187">
            <w:r>
              <w:rPr>
                <w:webHidden/>
                <w:rStyle w:val="IndexLink"/>
                <w:rtl w:val="true"/>
              </w:rPr>
              <w:t>الإمام وليُّ دَم مَنْ لا وَليّ له</w:t>
            </w:r>
            <w:r>
              <w:rPr>
                <w:rStyle w:val="IndexLink"/>
                <w:rtl w:val="true"/>
              </w:rPr>
              <w:tab/>
            </w:r>
            <w:r>
              <w:rPr>
                <w:rStyle w:val="IndexLink"/>
              </w:rPr>
              <w:t>368</w:t>
            </w:r>
          </w:hyperlink>
        </w:p>
        <w:p>
          <w:pPr>
            <w:pStyle w:val="Contents3"/>
            <w:tabs>
              <w:tab w:val="clear" w:pos="8459"/>
              <w:tab w:val="right" w:pos="9026" w:leader="dot"/>
            </w:tabs>
            <w:rPr/>
          </w:pPr>
          <w:hyperlink w:anchor="__RefHeading___Toc444829_73709187">
            <w:r>
              <w:rPr>
                <w:webHidden/>
                <w:rStyle w:val="IndexLink"/>
                <w:rtl w:val="true"/>
              </w:rPr>
              <w:t>الفَصلُ الحَادي عشر دية الجنين</w:t>
            </w:r>
            <w:r>
              <w:rPr>
                <w:rStyle w:val="IndexLink"/>
                <w:rtl w:val="true"/>
              </w:rPr>
              <w:tab/>
            </w:r>
            <w:r>
              <w:rPr>
                <w:rStyle w:val="IndexLink"/>
              </w:rPr>
              <w:t>371</w:t>
            </w:r>
          </w:hyperlink>
        </w:p>
        <w:p>
          <w:pPr>
            <w:pStyle w:val="Contents4"/>
            <w:tabs>
              <w:tab w:val="clear" w:pos="8176"/>
              <w:tab w:val="right" w:pos="9026" w:leader="dot"/>
            </w:tabs>
            <w:rPr/>
          </w:pPr>
          <w:hyperlink w:anchor="__RefHeading___Toc444831_73709187">
            <w:r>
              <w:rPr>
                <w:webHidden/>
                <w:rStyle w:val="IndexLink"/>
                <w:rtl w:val="true"/>
              </w:rPr>
              <w:t>اشارة</w:t>
            </w:r>
            <w:r>
              <w:rPr>
                <w:rStyle w:val="IndexLink"/>
                <w:rtl w:val="true"/>
              </w:rPr>
              <w:tab/>
            </w:r>
            <w:r>
              <w:rPr>
                <w:rStyle w:val="IndexLink"/>
              </w:rPr>
              <w:t>371</w:t>
            </w:r>
          </w:hyperlink>
        </w:p>
        <w:p>
          <w:pPr>
            <w:pStyle w:val="Contents4"/>
            <w:tabs>
              <w:tab w:val="clear" w:pos="8176"/>
              <w:tab w:val="right" w:pos="9026" w:leader="dot"/>
            </w:tabs>
            <w:rPr/>
          </w:pPr>
          <w:hyperlink w:anchor="__RefHeading___Toc444833_73709187">
            <w:r>
              <w:rPr>
                <w:webHidden/>
                <w:rStyle w:val="IndexLink"/>
                <w:rtl w:val="true"/>
              </w:rPr>
              <w:t>دية الجنين بعد ولوج الرُّوح فيه</w:t>
            </w:r>
            <w:r>
              <w:rPr>
                <w:rStyle w:val="IndexLink"/>
                <w:rtl w:val="true"/>
              </w:rPr>
              <w:tab/>
            </w:r>
            <w:r>
              <w:rPr>
                <w:rStyle w:val="IndexLink"/>
              </w:rPr>
              <w:t>382</w:t>
            </w:r>
          </w:hyperlink>
        </w:p>
        <w:p>
          <w:pPr>
            <w:pStyle w:val="Contents4"/>
            <w:tabs>
              <w:tab w:val="clear" w:pos="8176"/>
              <w:tab w:val="right" w:pos="9026" w:leader="dot"/>
            </w:tabs>
            <w:rPr/>
          </w:pPr>
          <w:hyperlink w:anchor="__RefHeading___Toc444835_73709187">
            <w:r>
              <w:rPr>
                <w:webHidden/>
                <w:rStyle w:val="IndexLink"/>
                <w:rtl w:val="true"/>
              </w:rPr>
              <w:t>قتل الحُبلى مع حَملها</w:t>
            </w:r>
            <w:r>
              <w:rPr>
                <w:rStyle w:val="IndexLink"/>
                <w:rtl w:val="true"/>
              </w:rPr>
              <w:tab/>
            </w:r>
            <w:r>
              <w:rPr>
                <w:rStyle w:val="IndexLink"/>
              </w:rPr>
              <w:t>384</w:t>
            </w:r>
          </w:hyperlink>
        </w:p>
        <w:p>
          <w:pPr>
            <w:pStyle w:val="Contents4"/>
            <w:tabs>
              <w:tab w:val="clear" w:pos="8176"/>
              <w:tab w:val="right" w:pos="9026" w:leader="dot"/>
            </w:tabs>
            <w:rPr/>
          </w:pPr>
          <w:hyperlink w:anchor="__RefHeading___Toc444837_73709187">
            <w:r>
              <w:rPr>
                <w:webHidden/>
                <w:rStyle w:val="IndexLink"/>
                <w:rtl w:val="true"/>
              </w:rPr>
              <w:t>حكم الجناية على الميّت</w:t>
            </w:r>
            <w:r>
              <w:rPr>
                <w:rStyle w:val="IndexLink"/>
                <w:rtl w:val="true"/>
              </w:rPr>
              <w:tab/>
            </w:r>
            <w:r>
              <w:rPr>
                <w:rStyle w:val="IndexLink"/>
              </w:rPr>
              <w:t>390</w:t>
            </w:r>
          </w:hyperlink>
        </w:p>
        <w:p>
          <w:pPr>
            <w:pStyle w:val="Contents3"/>
            <w:tabs>
              <w:tab w:val="clear" w:pos="8459"/>
              <w:tab w:val="right" w:pos="9026" w:leader="dot"/>
            </w:tabs>
            <w:rPr/>
          </w:pPr>
          <w:hyperlink w:anchor="__RefHeading___Toc444839_73709187">
            <w:r>
              <w:rPr>
                <w:webHidden/>
                <w:rStyle w:val="IndexLink"/>
                <w:rtl w:val="true"/>
              </w:rPr>
              <w:t>الفَصلُ الثاني عشر الجناية على الحيوان</w:t>
            </w:r>
            <w:r>
              <w:rPr>
                <w:rStyle w:val="IndexLink"/>
                <w:rtl w:val="true"/>
              </w:rPr>
              <w:tab/>
            </w:r>
            <w:r>
              <w:rPr>
                <w:rStyle w:val="IndexLink"/>
              </w:rPr>
              <w:t>396</w:t>
            </w:r>
          </w:hyperlink>
        </w:p>
        <w:p>
          <w:pPr>
            <w:pStyle w:val="Contents4"/>
            <w:tabs>
              <w:tab w:val="clear" w:pos="8176"/>
              <w:tab w:val="right" w:pos="9026" w:leader="dot"/>
            </w:tabs>
            <w:rPr/>
          </w:pPr>
          <w:hyperlink w:anchor="__RefHeading___Toc444841_73709187">
            <w:r>
              <w:rPr>
                <w:webHidden/>
                <w:rStyle w:val="IndexLink"/>
                <w:rtl w:val="true"/>
              </w:rPr>
              <w:t>اشارة</w:t>
            </w:r>
            <w:r>
              <w:rPr>
                <w:rStyle w:val="IndexLink"/>
                <w:rtl w:val="true"/>
              </w:rPr>
              <w:tab/>
            </w:r>
            <w:r>
              <w:rPr>
                <w:rStyle w:val="IndexLink"/>
              </w:rPr>
              <w:t>396</w:t>
            </w:r>
          </w:hyperlink>
        </w:p>
        <w:p>
          <w:pPr>
            <w:pStyle w:val="Contents4"/>
            <w:tabs>
              <w:tab w:val="clear" w:pos="8176"/>
              <w:tab w:val="right" w:pos="9026" w:leader="dot"/>
            </w:tabs>
            <w:rPr/>
          </w:pPr>
          <w:hyperlink w:anchor="__RefHeading___Toc444843_73709187">
            <w:r>
              <w:rPr>
                <w:webHidden/>
                <w:rStyle w:val="IndexLink"/>
                <w:rtl w:val="true"/>
              </w:rPr>
              <w:t>الجناية على ما لا يؤكل لحمه</w:t>
            </w:r>
            <w:r>
              <w:rPr>
                <w:rStyle w:val="IndexLink"/>
                <w:rtl w:val="true"/>
              </w:rPr>
              <w:tab/>
            </w:r>
            <w:r>
              <w:rPr>
                <w:rStyle w:val="IndexLink"/>
              </w:rPr>
              <w:t>400</w:t>
            </w:r>
          </w:hyperlink>
        </w:p>
        <w:p>
          <w:pPr>
            <w:pStyle w:val="Contents4"/>
            <w:tabs>
              <w:tab w:val="clear" w:pos="8176"/>
              <w:tab w:val="right" w:pos="9026" w:leader="dot"/>
            </w:tabs>
            <w:rPr/>
          </w:pPr>
          <w:hyperlink w:anchor="__RefHeading___Toc444845_73709187">
            <w:r>
              <w:rPr>
                <w:webHidden/>
                <w:rStyle w:val="IndexLink"/>
                <w:rtl w:val="true"/>
              </w:rPr>
              <w:t>الجناية على ما لا يَقبلُ التذكية</w:t>
            </w:r>
            <w:r>
              <w:rPr>
                <w:rStyle w:val="IndexLink"/>
                <w:rtl w:val="true"/>
              </w:rPr>
              <w:tab/>
            </w:r>
            <w:r>
              <w:rPr>
                <w:rStyle w:val="IndexLink"/>
              </w:rPr>
              <w:t>400</w:t>
            </w:r>
          </w:hyperlink>
        </w:p>
        <w:p>
          <w:pPr>
            <w:pStyle w:val="Contents3"/>
            <w:tabs>
              <w:tab w:val="clear" w:pos="8459"/>
              <w:tab w:val="right" w:pos="9026" w:leader="dot"/>
            </w:tabs>
            <w:rPr/>
          </w:pPr>
          <w:hyperlink w:anchor="__RefHeading___Toc444847_73709187">
            <w:r>
              <w:rPr>
                <w:webHidden/>
                <w:rStyle w:val="IndexLink"/>
                <w:rtl w:val="true"/>
              </w:rPr>
              <w:t>الفَصل الثالث عَشَر العاقلة</w:t>
            </w:r>
            <w:r>
              <w:rPr>
                <w:rStyle w:val="IndexLink"/>
                <w:rtl w:val="true"/>
              </w:rPr>
              <w:tab/>
            </w:r>
            <w:r>
              <w:rPr>
                <w:rStyle w:val="IndexLink"/>
              </w:rPr>
              <w:t>408</w:t>
            </w:r>
          </w:hyperlink>
        </w:p>
        <w:p>
          <w:pPr>
            <w:pStyle w:val="Contents4"/>
            <w:tabs>
              <w:tab w:val="clear" w:pos="8176"/>
              <w:tab w:val="right" w:pos="9026" w:leader="dot"/>
            </w:tabs>
            <w:rPr/>
          </w:pPr>
          <w:hyperlink w:anchor="__RefHeading___Toc444849_73709187">
            <w:r>
              <w:rPr>
                <w:webHidden/>
                <w:rStyle w:val="IndexLink"/>
                <w:rtl w:val="true"/>
              </w:rPr>
              <w:t>اشارة</w:t>
            </w:r>
            <w:r>
              <w:rPr>
                <w:rStyle w:val="IndexLink"/>
                <w:rtl w:val="true"/>
              </w:rPr>
              <w:tab/>
            </w:r>
            <w:r>
              <w:rPr>
                <w:rStyle w:val="IndexLink"/>
              </w:rPr>
              <w:t>408</w:t>
            </w:r>
          </w:hyperlink>
        </w:p>
        <w:p>
          <w:pPr>
            <w:pStyle w:val="Contents4"/>
            <w:tabs>
              <w:tab w:val="clear" w:pos="8176"/>
              <w:tab w:val="right" w:pos="9026" w:leader="dot"/>
            </w:tabs>
            <w:rPr/>
          </w:pPr>
          <w:hyperlink w:anchor="__RefHeading___Toc444851_73709187">
            <w:r>
              <w:rPr>
                <w:webHidden/>
                <w:rStyle w:val="IndexLink"/>
                <w:rtl w:val="true"/>
              </w:rPr>
              <w:t>كيفيّة تقسيم الدِّية على العاقلة</w:t>
            </w:r>
            <w:r>
              <w:rPr>
                <w:rStyle w:val="IndexLink"/>
                <w:rtl w:val="true"/>
              </w:rPr>
              <w:tab/>
            </w:r>
            <w:r>
              <w:rPr>
                <w:rStyle w:val="IndexLink"/>
              </w:rPr>
              <w:t>419</w:t>
            </w:r>
          </w:hyperlink>
        </w:p>
        <w:p>
          <w:pPr>
            <w:pStyle w:val="Contents4"/>
            <w:tabs>
              <w:tab w:val="clear" w:pos="8176"/>
              <w:tab w:val="right" w:pos="9026" w:leader="dot"/>
            </w:tabs>
            <w:rPr/>
          </w:pPr>
          <w:hyperlink w:anchor="__RefHeading___Toc444853_73709187">
            <w:r>
              <w:rPr>
                <w:webHidden/>
                <w:rStyle w:val="IndexLink"/>
                <w:rtl w:val="true"/>
              </w:rPr>
              <w:t>عدم الرّجوع على الجاني</w:t>
            </w:r>
            <w:r>
              <w:rPr>
                <w:rStyle w:val="IndexLink"/>
                <w:rtl w:val="true"/>
              </w:rPr>
              <w:tab/>
            </w:r>
            <w:r>
              <w:rPr>
                <w:rStyle w:val="IndexLink"/>
              </w:rPr>
              <w:t>422</w:t>
            </w:r>
          </w:hyperlink>
        </w:p>
        <w:p>
          <w:pPr>
            <w:pStyle w:val="Contents4"/>
            <w:tabs>
              <w:tab w:val="clear" w:pos="8176"/>
              <w:tab w:val="right" w:pos="9026" w:leader="dot"/>
            </w:tabs>
            <w:rPr/>
          </w:pPr>
          <w:hyperlink w:anchor="__RefHeading___Toc444855_73709187">
            <w:r>
              <w:rPr>
                <w:webHidden/>
                <w:rStyle w:val="IndexLink"/>
                <w:rtl w:val="true"/>
              </w:rPr>
              <w:t>دية الخَطأ على الجاني إن لم يمكن أخذها من العاقلة</w:t>
            </w:r>
            <w:r>
              <w:rPr>
                <w:rStyle w:val="IndexLink"/>
                <w:rtl w:val="true"/>
              </w:rPr>
              <w:tab/>
            </w:r>
            <w:r>
              <w:rPr>
                <w:rStyle w:val="IndexLink"/>
              </w:rPr>
              <w:t>423</w:t>
            </w:r>
          </w:hyperlink>
        </w:p>
        <w:p>
          <w:pPr>
            <w:pStyle w:val="Contents4"/>
            <w:tabs>
              <w:tab w:val="clear" w:pos="8176"/>
              <w:tab w:val="right" w:pos="9026" w:leader="dot"/>
            </w:tabs>
            <w:rPr/>
          </w:pPr>
          <w:hyperlink w:anchor="__RefHeading___Toc444857_73709187">
            <w:r>
              <w:rPr>
                <w:webHidden/>
                <w:rStyle w:val="IndexLink"/>
                <w:rtl w:val="true"/>
              </w:rPr>
              <w:t>حكم من ليس له عَصَبة ولا ولاء عتق</w:t>
            </w:r>
            <w:r>
              <w:rPr>
                <w:rStyle w:val="IndexLink"/>
                <w:rtl w:val="true"/>
              </w:rPr>
              <w:tab/>
            </w:r>
            <w:r>
              <w:rPr>
                <w:rStyle w:val="IndexLink"/>
              </w:rPr>
              <w:t>426</w:t>
            </w:r>
          </w:hyperlink>
        </w:p>
        <w:p>
          <w:pPr>
            <w:pStyle w:val="Contents4"/>
            <w:tabs>
              <w:tab w:val="clear" w:pos="8176"/>
              <w:tab w:val="right" w:pos="9026" w:leader="dot"/>
            </w:tabs>
            <w:rPr/>
          </w:pPr>
          <w:hyperlink w:anchor="__RefHeading___Toc444859_73709187">
            <w:r>
              <w:rPr>
                <w:webHidden/>
                <w:rStyle w:val="IndexLink"/>
                <w:rtl w:val="true"/>
              </w:rPr>
              <w:t>لا يرثُ القاتلُ من الدِّية</w:t>
            </w:r>
            <w:r>
              <w:rPr>
                <w:rStyle w:val="IndexLink"/>
                <w:rtl w:val="true"/>
              </w:rPr>
              <w:tab/>
            </w:r>
            <w:r>
              <w:rPr>
                <w:rStyle w:val="IndexLink"/>
              </w:rPr>
              <w:t>429</w:t>
            </w:r>
          </w:hyperlink>
        </w:p>
        <w:p>
          <w:pPr>
            <w:pStyle w:val="Contents2"/>
            <w:tabs>
              <w:tab w:val="clear" w:pos="8743"/>
              <w:tab w:val="right" w:pos="9026" w:leader="dot"/>
            </w:tabs>
            <w:rPr/>
          </w:pPr>
          <w:hyperlink w:anchor="__RefHeading___Toc444861_73709187">
            <w:r>
              <w:rPr>
                <w:webHidden/>
                <w:rStyle w:val="IndexLink"/>
                <w:rtl w:val="true"/>
              </w:rPr>
              <w:t>فهرس الموضوعات</w:t>
            </w:r>
            <w:r>
              <w:rPr>
                <w:rStyle w:val="IndexLink"/>
                <w:rtl w:val="true"/>
              </w:rPr>
              <w:tab/>
            </w:r>
            <w:r>
              <w:rPr>
                <w:rStyle w:val="IndexLink"/>
              </w:rPr>
              <w:t>432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389_99231"/>
      <w:bookmarkStart w:id="1" w:name="pg11389_99231"/>
      <w:bookmarkEnd w:id="1"/>
    </w:p>
    <w:p>
      <w:pPr>
        <w:pStyle w:val="Heading2"/>
        <w:numPr>
          <w:ilvl w:val="1"/>
          <w:numId w:val="1"/>
        </w:numPr>
        <w:rPr/>
      </w:pPr>
      <w:bookmarkStart w:id="2" w:name="pg11389_99231"/>
      <w:bookmarkStart w:id="3" w:name="__RefHeading___Toc444615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 سیدمحمدصادق،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محمدصادق الحسینی‌الروحانی؛ باشراف قاسم‌محمد مصری‌العاملی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دانش،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4200000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شرح و تعلیقی بر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علامه 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قاسم محمد مصری،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20214</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3334286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4617_7370918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فقه الصادق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سماحة آية الله العظمى السيّد محمدصادق الحسينى الروحانى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كُتِبَ عَلَيْكُمُ اَلْقِصاصُ فِي اَلْقَتْلى اَلْحُرُّ بِالْحُرِّ وَ اَلْعَبْدُ بِالْعَبْدِ وَ اَلْأُنْثى بِالْأُنْثى فَمَنْ عُفِيَ لَهُ مِنْ أَخِيهِ شَيْ‌ءٌ فَاتِّباعٌ بِالْمَعْرُوفِ وَ أَداءٌ إِلَيْهِ بِإِحْسانٍ ذلِكَ تَخْفِيفٌ مِنْ رَبِّكُمْ وَ رَحْمَةٌ فَمَنِ اِعْتَدى بَعْدَ ذلِكَ فَلَهُ عَذابٌ أَلِيمٌ‌</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 اللّه العلي العظيم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389_99237"/>
      <w:bookmarkStart w:id="8" w:name="pg11389_99237"/>
      <w:bookmarkEnd w:id="8"/>
    </w:p>
    <w:p>
      <w:pPr>
        <w:pStyle w:val="BookText"/>
        <w:rPr/>
      </w:pPr>
      <w:bookmarkStart w:id="9" w:name="pg11389_99237"/>
      <w:bookmarkEnd w:id="9"/>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العَمَد يوجبُ القِصاص، ولا يثبتُ الدِّية فيه إلّاصُلحاً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444619_73709187"/>
      <w:bookmarkStart w:id="11" w:name="_Toc3"/>
      <w:bookmarkEnd w:id="10"/>
      <w:r>
        <w:rPr>
          <w:rtl w:val="true"/>
        </w:rPr>
        <w:t>كتابُ القِصاص والدِّيات</w:t>
      </w:r>
      <w:bookmarkEnd w:id="11"/>
    </w:p>
    <w:p>
      <w:pPr>
        <w:pStyle w:val="Heading3"/>
        <w:numPr>
          <w:ilvl w:val="2"/>
          <w:numId w:val="1"/>
        </w:numPr>
        <w:rPr/>
      </w:pPr>
      <w:bookmarkStart w:id="12" w:name="__RefHeading___Toc444621_73709187"/>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الحمدُ للّه على ما أولانا من التفقّه في الدين، والهداية إلى الحقّ المُبين، وأفضل صلواته، وأكمل تسليماته، على صاحب الشريعة الخالدة، الكفيلة بإسعاد المجتمع، ومعالجة مشاكله، وعلى آله العلماءُ باللّه، الاُمناء على حَلاله وحرامه، سيّما بقيّة اللّه في الأرضين، أرواحنا له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الجزء الأربعون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آخر أجزاء هذه الموسوعة الفقهيّة، المشتمل على كتابي القِصاص والدِّيات، وقد منَّ اللّه تعالى عليَّ بالتوفيق لإتمام هذا السفر الجليل، إنّه وليّ التوفيق</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444623_73709187"/>
      <w:bookmarkStart w:id="15" w:name="_Toc5"/>
      <w:bookmarkEnd w:id="14"/>
      <w:r>
        <w:rPr>
          <w:rtl w:val="true"/>
        </w:rPr>
        <w:t>الفَصلُ الخامس في كيفيّة القِصاص</w:t>
      </w:r>
      <w:bookmarkEnd w:id="15"/>
    </w:p>
    <w:p>
      <w:pPr>
        <w:pStyle w:val="Heading4"/>
        <w:numPr>
          <w:ilvl w:val="3"/>
          <w:numId w:val="1"/>
        </w:numPr>
        <w:rPr/>
      </w:pPr>
      <w:bookmarkStart w:id="16" w:name="__RefHeading___Toc444625_73709187"/>
      <w:bookmarkStart w:id="17" w:name="_Toc6"/>
      <w:bookmarkEnd w:id="16"/>
      <w:r>
        <w:rPr>
          <w:rtl w:val="true"/>
        </w:rPr>
        <w:t>اشارة</w:t>
      </w:r>
      <w:bookmarkEnd w:id="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 هذا الفصل يتحقّق بالبحث في مسائل</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العَمد يوجبُ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يثبتُ الدِّية فيه إلّا 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لوليّ المقتول مطالبة القاتل بها، إلّاإذا رضي بذلك، وعندئذٍ يسقط </w:t>
      </w:r>
    </w:p>
    <w:p>
      <w:pPr>
        <w:pStyle w:val="BookText"/>
        <w:rPr/>
      </w:pPr>
      <w:r>
        <w:rPr>
          <w:rFonts w:ascii="Amiri" w:hAnsi="Amiri" w:eastAsia="Amiri" w:cs="Amiri"/>
          <w:color w:val="111111"/>
          <w:sz w:val="28"/>
          <w:sz w:val="28"/>
          <w:szCs w:val="28"/>
          <w:rtl w:val="true"/>
          <w:lang w:bidi="ar-SA"/>
        </w:rPr>
        <w:t>عنه القِوَد، ويثبتُ الدِّية، كما هو المشهور بين الأصحاب</w:t>
      </w:r>
      <w:r>
        <w:rPr>
          <w:rStyle w:val="FootnoteAnchor"/>
          <w:rtl w:val="true"/>
        </w:rPr>
        <w:footnoteReference w:id="2"/>
      </w:r>
      <w:r>
        <w:rPr>
          <w:rFonts w:ascii="Amiri" w:hAnsi="Amiri" w:eastAsia="Amiri" w:cs="Amiri"/>
          <w:color w:val="111111"/>
          <w:sz w:val="28"/>
          <w:sz w:val="28"/>
          <w:szCs w:val="28"/>
          <w:rtl w:val="true"/>
          <w:lang w:bidi="ar-SA"/>
        </w:rPr>
        <w:t>شهرة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الحِلّي</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فيه تارةً‌، ونسبتُه إلى الأصحاب أُخرى‌، والإجماع عليه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اَلْجُرُوحَ قِصاصٌ‌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كثيرة متواترة بإثبات القِوَد، وليس في أكثرها التخيير بينه وبين الدِّية، فإثباته لمخالفته الأصل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إليها خصوص صحيح الحلبي، وعبد اللّه بن سنان،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مؤمناً متعمّداً قِيد منه إلّاأن يرضى أولياء المقتول أن يقبلوا الدِّية، فإن رضوا بالدِّية وأحبّ ذلك القاتل، فالدِّية، الحديث</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ومرسل يونس، عنه عليه السلام في حديثٍ قال عن قتل المؤمن متعمّداً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تراجعوا قِيدوا</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القديمين</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الاقتصاص والدِّية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بالنبويّين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له قتيلٌ فهو بخير النظرين، إمّا أن يَفدي وإمّا أن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أُصيب بدمٍ أو خَبَلٍ‌، فهو بالخيار بين إحدى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يقتصّ‌، أو يأخذ العقل، أو يعفو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العلاء بن الفضيل،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والعَمَد هو القِوَد، أو رضا وليّ المقتول</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الفاضلين،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المؤمن يَقتلُ المؤمن متعمّداً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علم به انطلق إلى أولياء المقتول، فأقرَّ عندهم بقتل صاحبهم، فإن عفوا عنه فلم يقتلوه أعطاهم الدِّية، وأعتق نسمةً‌، وصام شهرين متتابعين، وأطعم ستّين مسكيناً توبة إلى اللّه عزّ وجلّ‌</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ابن سنان،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قَتَل مؤمناً وهو يعلم أنّه مؤمن، غير أنّه حَمَله الغَضبُ على أن قتله، هل له من توبةٍ إن أراد ذلك أو لا توبةٍ له‌؟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توبته إنْ لم يعلم انطلق إلى أوليائه فأعلمهم أنّه قتله، فإنْ عَفي عنه، أعطاهم الدِّية وأعتق رقبةً‌، وصام شهرين متتابعين، وتصدّق على ستّين مسكيناً</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الحضرمي،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قتل رجلاً متعمّداً؟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جزاءه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 توبة‌؟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يصومُ شَهرين متتابعين، ويُطعم ستّين مسكيناً، ويعتق رقبة، ويؤدّي 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يقبلون منه الدِّية‌؟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يتزوّج إليهم ثمّ يَجعلها صِلةً يصِلهم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يقبلونَ منه ولا يزوّجونه‌؟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يُصرِّه صِرراً يرمي بها في دارهم</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فيه إسقاطُ بعض الحقّ‌، فليس للجاني الامتناع منه كإبراء بعض الدَّين، وأنّ الرِّضا بالدِّية ذريعةٌ إلى حفظ نفس الجاني الواجب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النبويّان، وخبرالحضرمي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فلأنّهما ضعاف سنداً، فلايمكن الاستدلال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فيه الرضا بالدِّية، ولعلّ المراد منه العفو، فهو يدلّ على خلاف المقصود</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الصحيحان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غاية ما قيل في وجه دلالتهما على هذا القول، أنّه إذا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وجبَ على القاتل إعطاء الدِّية عند عفو الوليّ عن الاقتصاص، جاز للوليّ ترك القِصاص ومطالبته بالدِّية لا محالة، وهذا هو معنى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الخبرين إنّما هما في مورد رضا الجاني بكلّ ما يقترحه وليّ المقتول، ولا ريب أنّه في صورة الجاني تثبتُ الدِّية، وإنّما الكلام في فرض عدم رضاه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إطلاقهما، فلا ريب بحسب طبيعة الحال أنّ الجاني يرضى بالدِّية، فإنّ النفس عزيزة، فيكون الخبران منصرفين إلى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الخبرين لو تمّ دلالتهما عليه، يقع التعارض بينهما وبين صحيح الحلبي وعبد اللّه بن سنان المتقدّم، وهو يقدّم لموافقة الكتاب ومخالفة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فيه إسقاطُ بعض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ممنوعٌ‌، بل هي معاوضة صِرفة، تحتاجُ إلى مراضاة، كما لو أبرأ الدين أو بعضه بعوضٍ من غير 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كونه ذريعةً إلى حفظ نفس الجاني الواجبَ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فمضافاً إلى عدم تسليمه، إذ كما لا يجبُ حفظ نفسه على غيره، يمكن أن لا يكون واجباً عليه، بل لعلّه كذلك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يفيدُ ثبوت الخيار وتسلّطه على أخذ الدِّية، وإن وجب بذلها عليه، فإنّ لكلٍّ تكليفاً، وتكليفُ الجاني لا يغيّر تكليف الوليّ‌، ولعلّه لذلك أنّ الشهيدين في اللّمعتين</w:t>
      </w:r>
      <w:r>
        <w:rPr>
          <w:rStyle w:val="FootnoteAnchor"/>
          <w:rtl w:val="true"/>
        </w:rPr>
        <w:footnoteReference w:id="13"/>
      </w:r>
      <w:r>
        <w:rPr>
          <w:rFonts w:ascii="Amiri" w:hAnsi="Amiri" w:eastAsia="Amiri" w:cs="Amiri"/>
          <w:color w:val="111111"/>
          <w:sz w:val="28"/>
          <w:sz w:val="28"/>
          <w:szCs w:val="28"/>
          <w:rtl w:val="true"/>
          <w:lang w:bidi="ar-SA"/>
        </w:rPr>
        <w:t>مالا إلى وجوب بذل الدِّية على الجاني مع قدرته عليه، لو طلبها الوليّ مع اختيارهما المختار</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تثبتُ الدِّية إلّابرضا الجاني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8" w:name="pg11389_99242"/>
    </w:p>
    <w:p>
      <w:pPr>
        <w:pStyle w:val="BookText"/>
        <w:rPr/>
      </w:pPr>
      <w:bookmarkEnd w:id="1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طيّ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الاقتصاص يستدعي الرَّد من الوليّ‌، كما لو كان المقتول امرأةً والقاتلُ رجلاً، أو كان القاتلُ جماعة والمقتول واحداً، وما شاكل، تخيّر وليّ المقتول بين القتل ومطالبة الدِّية، وقد مرّ وجه ذلك مفصّلاً في شرائط القِصاص</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 w:name="__RefHeading___Toc444627_73709187"/>
      <w:bookmarkStart w:id="20" w:name="_Toc7"/>
      <w:bookmarkEnd w:id="19"/>
      <w:r>
        <w:rPr>
          <w:rtl w:val="true"/>
        </w:rPr>
        <w:t>فيمن يتولّى القِصاص</w:t>
      </w:r>
      <w:bookmarkEnd w:id="20"/>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أولياءالمقتول القِصاص من القاتل، فخلَّصه قومٌمن أيديهم، حُبِس المخلّص حتّييتمكّن من القاتل، فإنْ مات أو لم يقدر عليه، فالدِّية على المخلّص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حريز،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قَتَل رجلاً عمداً، فرفع إلى الوالي، فدفعه الوالي إلى أولياء المقتول ليقتلوه، فوثبَ عليه قومٌ فخلّصوا القاتل من أيدي الأولياء؟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يُحبس الذين خَلّصوا القاتل من أيدي الأولياء، حتّى يأتوا بالقاتل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القاتلُ وهُم في السِّجن‌؟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فعليهم الدِّية يؤدّونها جميعاً إلى أولياء المقتول</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يتولّى القِصاص من يرثُ المال من الرِّجال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للنساء حقُّ الاقتصاص كما هو المشهور بين الأصحاب، بل يظهر من ابن فضّال الإجماع عليه</w:t>
      </w:r>
      <w:r>
        <w:rPr>
          <w:rStyle w:val="FootnoteAnchor"/>
          <w:rtl w:val="true"/>
        </w:rPr>
        <w:footnoteReference w:id="1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 ليس لهنّ قِوَدٌ كما عن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xml:space="preserve">، وإن كان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Style w:val="FootnoteAnchor"/>
          <w:rtl w:val="true"/>
        </w:rPr>
        <w:footnoteReference w:id="18"/>
      </w:r>
      <w:r>
        <w:rPr>
          <w:rFonts w:ascii="Amiri" w:hAnsi="Amiri" w:eastAsia="Amiri" w:cs="Amiri"/>
          <w:color w:val="111111"/>
          <w:sz w:val="28"/>
          <w:sz w:val="28"/>
          <w:szCs w:val="28"/>
          <w:rtl w:val="true"/>
          <w:lang w:bidi="ar-SA"/>
        </w:rPr>
        <w:t>لم يتحقّقه‌؟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عمومات الإرث،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جَعَلْنا لِوَلِيِّهِ سُلْطاناً</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بناءً على إرادة الوارث من الوليّ في الآية، وغيرها ممّا هو نحوها من سائر نصوص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بمعتبر أبي العبّاس فضل البقباق،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للنساء قِوَدٌ أو عَفوٌ؟</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وذلك للعَصَبة</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دلّ على أنّ النساء لا يرثن من الدِّية؛ فإنّه يدلّ على أنهنّ لا يستحقّن القِصاص بالأولويّة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الخبر وإن كان في نفسه معتبراً، كما أفاده الأستاذ</w:t>
      </w:r>
      <w:r>
        <w:rPr>
          <w:rStyle w:val="FootnoteAnchor"/>
          <w:rtl w:val="true"/>
        </w:rPr>
        <w:footnoteReference w:id="21"/>
      </w:r>
      <w:r>
        <w:rPr>
          <w:rFonts w:ascii="Amiri" w:hAnsi="Amiri" w:eastAsia="Amiri" w:cs="Amiri"/>
          <w:color w:val="111111"/>
          <w:sz w:val="28"/>
          <w:sz w:val="28"/>
          <w:szCs w:val="28"/>
          <w:rtl w:val="true"/>
          <w:lang w:bidi="ar-SA"/>
        </w:rPr>
        <w:t xml:space="preserve">، ولا ضعف فيه، كما أفاده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إذ لا وجه لضعفه سوى أنّ في الطريق عليّبن محمّدبن الزبير، وهو لم يُذكر بمدحٍ ولا توثيق، لكنّه يندفع بأنّ المُخبر بكتب عليّ ابن الحسن بن فضّال بالنسبة إلى الشيخ والنجاشي واحدٌ، وهو أحمد بن عبدون، فالكتب التي كانت عند الشيخ، هي الكتب التي كانت عند النجاشي، وحيث أنّ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للنجاشي طريقاً آخر معتبراً، فلا محالة يكون خبر الشيخ أيضاً معتبراً، ولكنّه لا اعتبار به لإعراض الأصحاب عنه، حتّى أنّ الشيخ رحمه الله بعد نقل الخبر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 ابن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ما عليه أصحابنا</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وقد حُقّق في محلّه أنّ الإعراض يُسقط الخبر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فلا بأس 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حمله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الأولويّة المشار إليها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فمضافاً إلى إمكان الفرق بين القِصاص والدِّية بما ستسمع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أظفر بروايةٍ دالّة على عدم إرثهنّ من الدِّية ولا قائل به، بل الظاهر من صحيح أبي ولّاد الحنّاط الآتي، أنّ الاُمّ ترثُ من الدِّية، بل لمّا كان مورده قتل العَمد، وإنّما يستحقّ الدِّية مَن له القِوَد، لكون الدِّية بدلاً عنه، فهو يدلّ على أنّ حقّ الاقتصاص ثابتٌ للاُمّ أيضاً، وبضميمة عدم الفصل، يثبتُ لغيرها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يتولّى المتقرّب بالاُمّ القِصاص، كما لعلّه المشهور بين الأصحاب، أم لا كما اختاره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وعن الحِلّي</w:t>
      </w:r>
      <w:r>
        <w:rPr>
          <w:rStyle w:val="FootnoteAnchor"/>
          <w:rtl w:val="true"/>
        </w:rPr>
        <w:footnoteReference w:id="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كلالة الاُمّ لاترث الدِّية ولا القِصاص ولا القِوَد بلا 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مدرك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العمومات</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بمعتبر البقباق، وبما دلّ من النصوص على أنّ المتقرّب بالاُمّ لايرثُ من الدِّية، فإنّها تدلّ بالأولويّة على عدم استحقاقه القِصاص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1" w:name="pg11389_99245"/>
    </w:p>
    <w:p>
      <w:pPr>
        <w:pStyle w:val="BookText"/>
        <w:rPr/>
      </w:pPr>
      <w:bookmarkEnd w:id="21"/>
      <w:r>
        <w:rPr>
          <w:rFonts w:ascii="Amiri" w:hAnsi="Amiri" w:eastAsia="Amiri" w:cs="Amiri"/>
          <w:color w:val="111111"/>
          <w:sz w:val="28"/>
          <w:sz w:val="28"/>
          <w:szCs w:val="28"/>
          <w:rtl w:val="true"/>
          <w:lang w:bidi="ar-SA"/>
        </w:rPr>
        <w:t>ولكن الخبر مضافاً إلى ما تقدّم من عدم عمل قدماء أصحابنا به، أنّه مجملٌ‌، إذ السؤال عن ثبوت القِوَد للنساء، وجوابه عليه السلام بأنّ ذلك للعَصَبة غيرُ مرتبطٍ بالسؤال، فلا محالة يكون فيه سقط</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444629_73709187"/>
      <w:bookmarkStart w:id="23" w:name="_Toc8"/>
      <w:bookmarkEnd w:id="22"/>
      <w:r>
        <w:rPr>
          <w:rtl w:val="true"/>
        </w:rPr>
        <w:t>المبادرةُ إلى القِصاص من غير إذن الإمام</w:t>
      </w:r>
      <w:bookmarkEnd w:id="23"/>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لوليّ المقتول المبادرة إلى القِصاص بنفسه، بعد تيقّنه بثبوته من دون توقّفٍ على شيء، كما هو أحد قولي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xml:space="preserve">، وعليه أكثر المتأخّرين، بل عامّتهم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نسبته إلى الأكثر؟</w:t>
      </w:r>
    </w:p>
    <w:p>
      <w:pPr>
        <w:pStyle w:val="BookText"/>
        <w:rPr/>
      </w:pPr>
      <w:r>
        <w:rPr>
          <w:rFonts w:ascii="Amiri" w:hAnsi="Amiri" w:eastAsia="Amiri" w:cs="Amiri"/>
          <w:color w:val="111111"/>
          <w:sz w:val="28"/>
          <w:sz w:val="28"/>
          <w:szCs w:val="28"/>
          <w:rtl w:val="true"/>
          <w:lang w:bidi="ar-SA"/>
        </w:rPr>
        <w:t xml:space="preserve">أم يعتبر الاستئذان من الإمام عليه السلام أو نائبه، كما هو أحد قولي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30"/>
      </w:r>
      <w:r>
        <w:rPr>
          <w:rFonts w:ascii="Amiri" w:hAnsi="Amiri" w:eastAsia="Amiri" w:cs="Amiri"/>
          <w:color w:val="111111"/>
          <w:sz w:val="28"/>
          <w:sz w:val="28"/>
          <w:szCs w:val="28"/>
          <w:rtl w:val="true"/>
          <w:lang w:bidi="ar-SA"/>
        </w:rPr>
        <w:t xml:space="preserve">، واختاره المصنّف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xml:space="preserve">ولعلّه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ظاهره دعوى الإجماع عليه كالشيخ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إطلاقات أدلّة الاقتصاص، وعدم تقيّدها بالاستجازة من الإمام،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للثاني</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يحتاجُ في إثبات القِصاص واستيفائه إلى النظر والاجتهاد، لاختلاف </w:t>
      </w:r>
    </w:p>
    <w:p>
      <w:pPr>
        <w:pStyle w:val="BookText"/>
        <w:rPr/>
      </w:pPr>
      <w:r>
        <w:rPr>
          <w:rFonts w:ascii="Amiri" w:hAnsi="Amiri" w:eastAsia="Amiri" w:cs="Amiri"/>
          <w:color w:val="111111"/>
          <w:sz w:val="28"/>
          <w:sz w:val="28"/>
          <w:szCs w:val="28"/>
          <w:rtl w:val="true"/>
          <w:lang w:bidi="ar-SA"/>
        </w:rPr>
        <w:t>النّاس في شرائط الوجوب، وفي كيفيّة الاستيفاء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أمر الدِّماء خطيرٌ، فلا وجه لتسلّط الآحاد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عقوبة تتعلّق ببدن الآدمي، فلابدَّ من مراجعة الحاكم كحَدّ القذف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يندفع بأنّ لازمه عدم القتل مع عدم العلم بثبوت القِصاص، وهو مسلّمٌ‌، وخارج عن محلّ النزاع، إذ هو تيقّن الوليّ بثبوت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 أنّ خطر أمر الدّم لا يوجبُ عدم تسلّط مَن له الحقّ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عين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اعتبار الاستئذان من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يأتي في المقام مسألةٌ أُخرى‌، وهي أنّه إذا كان القاتلُ منكِراً للقتل، فقبل المرافعة إلى الحاكم، وثبوت كونه قاتلاً، إذا قَتَله وليّ المقتول، فإنّ لوليّه طرح الدّعوى عليه عند الحاكم، فلو لم يأتِ بمثبتٍ لدعواه كونه قاتلاً، للحاكم أن يحكم بالاقتصاص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جهة أنّ إيكال الأمر إلى الآحاد موجبٌ للهرج والمرج، يُعلم دخالة نظر الحاكم فيه، ولكنّه بالنسبة إلى تكليف الوليّ بينه وبين رَبّه لا دليل على اعتبار الاستئذان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اختلفَ القائلون بالتوقّف على الاستئذان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اتّفاقهم على أنّه لو بادر إلى الاقتصاص قبل الاستئذان لايضمن أرشاً ولا ديةً في تعزيره مع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فأثبته جمعٌ ونفاه آخرون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أظهرهما الأوّل، لما تقدّم من ثبوت التعزير على فعل كلّ محرّمٍ‌</w:t>
      </w:r>
      <w:r>
        <w:rPr>
          <w:rFonts w:eastAsia="Amiri" w:cs="Amiri" w:ascii="Amiri" w:hAnsi="Amiri"/>
          <w:color w:val="111111"/>
          <w:sz w:val="28"/>
          <w:szCs w:val="28"/>
          <w:rtl w:val="true"/>
          <w:lang w:bidi="ar-SA"/>
        </w:rPr>
        <w:t xml:space="preserve">. </w:t>
      </w:r>
      <w:bookmarkStart w:id="24" w:name="pg11389_99247"/>
    </w:p>
    <w:p>
      <w:pPr>
        <w:pStyle w:val="BookText"/>
        <w:rPr/>
      </w:pPr>
      <w:bookmarkEnd w:id="24"/>
      <w:r>
        <w:rPr>
          <w:rFonts w:ascii="Amiri" w:hAnsi="Amiri" w:eastAsia="Amiri" w:cs="Amiri"/>
          <w:color w:val="111111"/>
          <w:sz w:val="28"/>
          <w:sz w:val="28"/>
          <w:szCs w:val="28"/>
          <w:rtl w:val="true"/>
          <w:lang w:bidi="ar-SA"/>
        </w:rPr>
        <w:t>وكذا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وأمّافي قِصاص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ادّعى غير واحدٍعدم الخلاف في اعتبار الاستئذان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بمثابة الحَدّ، وهو من فروض الإمام أو نائبه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ولجواز التخطّي، مع كون المقصود معه بقاء النفس، بخلاف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الطرف في معرض السِّراية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ولئلّا يحصل مجاحدة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شيئاً من ذلك لا يصلحُ مدركاً للحكم الشرعي، فالأظهر عدم اعتبار الاستئذان فيه أيضاً</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444631_73709187"/>
      <w:bookmarkStart w:id="26" w:name="_Toc9"/>
      <w:bookmarkEnd w:id="25"/>
      <w:r>
        <w:rPr>
          <w:rtl w:val="true"/>
        </w:rPr>
        <w:t>الثابت في الجراح القِصاص دون الدِّية</w:t>
      </w:r>
      <w:bookmarkEnd w:id="26"/>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الثابت ابتداءً في قتل العَمَد القِوَد،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تثبتُ الدِّية إلّا صلحاً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فيها ابتداءً القِصاص، ولا تثبتُ فيها الدِّية إلّابالتراضي والتصالح، بلا خلافٍ‌، بل 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بصير،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السِّن والذراع يُكسران عَمداً، لهما أرش أو قِوَد؟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أضعفوا الدِّية‌؟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أرضوه بما شاء فهو له</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إسحاق بن عمّار،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عليه السلام فيما كان </w:t>
      </w:r>
      <w:bookmarkStart w:id="27" w:name="pg11389_99248"/>
    </w:p>
    <w:p>
      <w:pPr>
        <w:pStyle w:val="BookText"/>
        <w:rPr/>
      </w:pPr>
      <w:bookmarkEnd w:id="27"/>
      <w:r>
        <w:rPr>
          <w:rFonts w:ascii="Amiri" w:hAnsi="Amiri" w:eastAsia="Amiri" w:cs="Amiri"/>
          <w:color w:val="111111"/>
          <w:sz w:val="28"/>
          <w:sz w:val="28"/>
          <w:szCs w:val="28"/>
          <w:rtl w:val="true"/>
          <w:lang w:bidi="ar-SA"/>
        </w:rPr>
        <w:t>ولا قِصاص إلّابالسّيف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جراحات الجسد، أنّ فيها القِصاص، أو يقبل المجروح دية الجراحة فيُعطاها</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الحَكَم بن عُتيبة، عن الإمام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العَمَد والخطأ في القتل والجراحات‌؟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الخطأ مثل العَمَد، العَمَدُ فيه القتل، والجراحات فيها القِصاص، والخَطأ في القتل والجراحات فيها الدِّيات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 w:name="__RefHeading___Toc444633_73709187"/>
      <w:bookmarkStart w:id="29" w:name="_Toc10"/>
      <w:bookmarkEnd w:id="28"/>
      <w:r>
        <w:rPr>
          <w:rtl w:val="true"/>
        </w:rPr>
        <w:t>لا قِصاص إلّابالسّيف</w:t>
      </w:r>
      <w:bookmarkEnd w:id="29"/>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طَفَحت كلماتهم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قِصاص إلّابالسّيف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وتفصيل ذلك في طيّ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الجناية من الجاني بالتحريق للمجنيّ عليه، أو التغريق له، أو الرَّمي بالحجارة، ونحوها من كلّ مُثقَلٍ‌، فالمشهور بين الأصحاب أنّه لايجوزُ الاقتصاص بمثل القتلة التي قُتل بها، بل لا بدَّ وأن يكون بالسّيف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تارةً‌، ومذهبنا أُخرى‌</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Style w:val="FootnoteAnchor"/>
          <w:rtl w:val="true"/>
        </w:rPr>
        <w:footnoteReference w:id="38"/>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xml:space="preserve">حيث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القول بجواز قتله بمثل القتلة التي قَتل بها ودليله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متَّجهٌ لولا انعقاد الإجماع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الحلبي والكناني جميعاً عن الإمام الصادق عليه السلام،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سألناه عن رجلٍ ضَرب رجلاً بعصا، فلم يقلع عنه الضَّرب حتّى مات، أيدفع إلى وليّ المقتول فيقتله‌؟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لا يُترك يَعبث به، ولكن يُجيز عليه بالسّيف</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موسيبن بكر، عن العبد الصالح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ضربَ رجلاً بعصا، فلم يرفع العصا حتّى مات‌؟</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إلى أولياء المقتول، ولكن لا يُترك يتلذّذ به، ولكن يُجاز عليه بالسّيف</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والنبويّ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قِوَد إلّابالسّيف</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والمرتضويّ‌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يُقاد من أحدٍ إذا قتل إلّابالسّيف، وإن قتل بغير ذلك</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 من النصوص</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قتله بمثل القتلة التي قُتِل بها، إمّا مطلقاً كما يُحكى</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عنه كثيراً، أو مشروطاً بما إذا وثق بأنّه لا يتعدّى،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حكايته،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حَرَق حَرَقناه، ومن غَرق غرقناه</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المقصود من القِصاص التشفّي، وإنّما يكمل إذا قتل القاتل بمثل ما قَتل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فرض تسليم دلالتها على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هي بالإطلاق، فيقيّد بما مرّ، مع أنّها غير تامّة، وإن قال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بعد نقل هذا القول والاستدلال له بالاية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القول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يتوقّفُ على كون المراد من المماثلة هو المماثلة في الاعتداء، لا المعتدّى به، وهو ممنوع، إذ حملها على إرادة المماثلة في الاعتداء، يستلزمُ كون الباء زائدة، وكون المثل صفة لمفعولٍ مطلق محذوف، وهو الاعتداء، وهذا خلاف الظاهر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جهة ما ورد في رَجلٍ قَتَل رجلاً في الحَرَم، الدّال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ويُقتَصرُ على ضَرب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يُقتل في الحرم، مستدلّاً بالآية الكريمة، وملاحظة موردها، وهو مقابلة المشركين في الأشهر الحُرُم، يكون المراد هو الأعمّ من المماثلة في الاعتداء وفي المعتدى به وكيفيّاته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فالعُمدة في الجواب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أجنبيّة عن المقام، فإنّ المخاطب هو من اعتدي عليه، وهو غير الوليّ‌، والنبويّان ضعيفان، والأخير وجهٌ اعتباري لا يصلحُ مدركاً للحكم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في ضرب السّيف ضربه على غير العُنُق، بل لابدَّ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يُقتَصر على ضَرب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هو الموجود في كلمات الأصحاب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المنصرف إليه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قطعه، أم لا؟</w:t>
      </w:r>
    </w:p>
    <w:p>
      <w:pPr>
        <w:pStyle w:val="BookText"/>
        <w:rPr/>
      </w:pPr>
      <w:r>
        <w:rPr>
          <w:rFonts w:ascii="Amiri" w:hAnsi="Amiri" w:eastAsia="Amiri" w:cs="Amiri"/>
          <w:color w:val="111111"/>
          <w:sz w:val="28"/>
          <w:sz w:val="28"/>
          <w:szCs w:val="28"/>
          <w:rtl w:val="true"/>
          <w:lang w:bidi="ar-SA"/>
        </w:rPr>
        <w:t>أم يُفصَّل بين ما لو فَعَله الجاني فالأوّل، وعدمه فالثاني‌؟</w:t>
      </w:r>
    </w:p>
    <w:p>
      <w:pPr>
        <w:pStyle w:val="BookText"/>
        <w:rPr/>
      </w:pP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أظهرها الثاني إن صَدَق عليه المُثلة، كما ادّعاه كاشف الغطاء قدس سره للنهي عن المُثلة، ففي خبر إسحاق في بيان المراد من الإسراف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يُسْرِفْ فِي اَلْقَتْلِ‌</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قال عليه السلام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أن يَقتل غير قاتله أو يُمثّل بالقاتل</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30" w:name="pg11389_99252"/>
    </w:p>
    <w:p>
      <w:pPr>
        <w:pStyle w:val="BookText"/>
        <w:rPr/>
      </w:pPr>
      <w:bookmarkEnd w:id="30"/>
      <w:r>
        <w:rPr>
          <w:rFonts w:ascii="Amiri" w:hAnsi="Amiri" w:eastAsia="Amiri" w:cs="Amiri"/>
          <w:color w:val="111111"/>
          <w:sz w:val="28"/>
          <w:sz w:val="28"/>
          <w:szCs w:val="28"/>
          <w:rtl w:val="true"/>
          <w:lang w:bidi="ar-SA"/>
        </w:rPr>
        <w:t>ولا يضمِنُ سِراية القِصاص مع عدم التعدّي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أبي البختري، عن أمير المؤمنين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مِتُّ فذلك إليكم، فإن بدا لكم أن تقتلوه فلا تُمثِّلوا به</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إذا أنا مِتُّ من هذه الضربة، فاضربوه ضربةً بضربة، ولا يُمثَّل بالرّجل، فإنّي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والمُثلة ولو بالكلب العَقور</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والنسبة بين هذه النصوص ونصوص الضَّرب بالسّيف، ليست عموماً من وجه كما توهّم، بل عموم مطلق، لاحظ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ليتفحَّص عن حال السّيف ليكون الاقتصاص بالصّارم لا بالكالّ المُعذِّب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أنّه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قتلتم فأحسِنُوا القَتل، وإذا ذَبَحتم فأحسِنوا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فعل بالكّال أساءَ‌، ولا شيء عليه، ولكن يُعزَّر على فعل المحرّم، ولو قَتَل الجاني بسيفٍ كالّ قُتِل بالصّارم عند الأصحاب، عملاً بالعموم، ويحتمل جواز قتله بالكالّ لعموم الأمر بالعقوبة المماثلة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444635_73709187"/>
      <w:bookmarkStart w:id="32" w:name="_Toc11"/>
      <w:bookmarkEnd w:id="31"/>
      <w:r>
        <w:rPr>
          <w:rtl w:val="true"/>
        </w:rPr>
        <w:t>عدم ضمان السراية</w:t>
      </w:r>
      <w:bookmarkEnd w:id="3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يَضمنُ سِراية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الطّرف إلى النفس أو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التعدّي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بلا خلافٍ ولا إشكال، ويدلّ عليه أخبار كثيرة</w:t>
      </w:r>
      <w:r>
        <w:rPr>
          <w:rFonts w:eastAsia="Amiri" w:cs="Amiri" w:ascii="Amiri" w:hAnsi="Amiri"/>
          <w:color w:val="111111"/>
          <w:sz w:val="28"/>
          <w:szCs w:val="28"/>
          <w:rtl w:val="true"/>
          <w:lang w:bidi="ar-SA"/>
        </w:rPr>
        <w:t xml:space="preserve">: </w:t>
      </w:r>
      <w:bookmarkStart w:id="33" w:name="pg11389_99253"/>
    </w:p>
    <w:p>
      <w:pPr>
        <w:pStyle w:val="BookText"/>
        <w:rPr/>
      </w:pPr>
      <w:bookmarkEnd w:id="33"/>
      <w:r>
        <w:rPr>
          <w:rFonts w:ascii="Amiri" w:hAnsi="Amiri" w:eastAsia="Amiri" w:cs="Amiri"/>
          <w:color w:val="111111"/>
          <w:sz w:val="28"/>
          <w:sz w:val="28"/>
          <w:szCs w:val="28"/>
          <w:rtl w:val="true"/>
          <w:lang w:bidi="ar-SA"/>
        </w:rPr>
        <w:t>ولو كان،</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السكوني،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اقتصّمنه فهوقتيل القرآن</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أبي العبّاس،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عمّن اُقيم عليه الحَدّ أيقادُ منه أو تؤدّى ديته‌؟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إلّاأن يزاد على القِوَد</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محمّدبن مسلم، عن أحدهما عليهما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قتله القِصاص فلا دية له</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قَتَله الحَدّ أو القِصاص فلا دية له</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 الدّالة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التعدّي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القِصاص أو الدِّية بالنسبة إلى الزائد على حسب الجناية، للعمومات من الكتاب والسُّنة، بعد صدق الجناية حينئذٍ بغير حقّ‌، وعلى هذا يُحمل ما في الموثّق، إلّاأن يزاد على القِوَد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ما فيه من الدِّية على ديتها خاصّة، لأنّ المستوفى من دونها حقّه، فلا وجه لأخذ الدِّية من أجله</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444637_73709187"/>
      <w:bookmarkStart w:id="35" w:name="_Toc12"/>
      <w:bookmarkEnd w:id="34"/>
      <w:r>
        <w:rPr>
          <w:rtl w:val="true"/>
        </w:rPr>
        <w:t>حكمُ ما لو تعدّد الأولياء</w:t>
      </w:r>
      <w:bookmarkEnd w:id="3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للمقتول أولياء متعدّدون، فهل يجوزُ لكلّ واحدٍ </w:t>
      </w:r>
    </w:p>
    <w:p>
      <w:pPr>
        <w:pStyle w:val="BookText"/>
        <w:rPr/>
      </w:pPr>
      <w:r>
        <w:rPr>
          <w:rFonts w:ascii="Amiri" w:hAnsi="Amiri" w:eastAsia="Amiri" w:cs="Amiri"/>
          <w:color w:val="111111"/>
          <w:sz w:val="28"/>
          <w:sz w:val="28"/>
          <w:szCs w:val="28"/>
          <w:rtl w:val="true"/>
          <w:lang w:bidi="ar-SA"/>
        </w:rPr>
        <w:t>القِصاصُ لجماعةٍ‌، وَقَف على الإجتماع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الاقتصاص من القاتل مستقلّاً وبدون اذن الباقين، كما عن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60"/>
      </w:r>
      <w:r>
        <w:rPr>
          <w:rFonts w:ascii="Amiri" w:hAnsi="Amiri" w:eastAsia="Amiri" w:cs="Amiri"/>
          <w:color w:val="111111"/>
          <w:sz w:val="28"/>
          <w:sz w:val="28"/>
          <w:szCs w:val="28"/>
          <w:rtl w:val="true"/>
          <w:lang w:bidi="ar-SA"/>
        </w:rPr>
        <w:t>، وأبي عليّ‌</w:t>
      </w:r>
      <w:r>
        <w:rPr>
          <w:rStyle w:val="FootnoteAnchor"/>
          <w:rtl w:val="true"/>
        </w:rPr>
        <w:footnoteReference w:id="61"/>
      </w:r>
      <w:r>
        <w:rPr>
          <w:rFonts w:ascii="IRNazanin" w:hAnsi="IRNazanin" w:eastAsia="IRNazanin"/>
          <w:color w:val="111111"/>
          <w:sz w:val="28"/>
          <w:sz w:val="28"/>
          <w:szCs w:val="28"/>
          <w:rtl w:val="true"/>
          <w:lang w:bidi="fa-IR"/>
        </w:rPr>
        <w:t>، وعلم الهدى</w:t>
      </w:r>
      <w:r>
        <w:rPr>
          <w:rStyle w:val="FootnoteAnchor"/>
          <w:rtl w:val="true"/>
        </w:rPr>
        <w:footnoteReference w:id="62"/>
      </w:r>
      <w:r>
        <w:rPr>
          <w:rFonts w:ascii="Amiri" w:hAnsi="Amiri" w:eastAsia="Amiri" w:cs="Amiri"/>
          <w:color w:val="111111"/>
          <w:sz w:val="28"/>
          <w:sz w:val="28"/>
          <w:szCs w:val="28"/>
          <w:rtl w:val="true"/>
          <w:lang w:bidi="ar-SA"/>
        </w:rPr>
        <w:t>، والقاضي</w:t>
      </w:r>
      <w:r>
        <w:rPr>
          <w:rStyle w:val="FootnoteAnchor"/>
          <w:rtl w:val="true"/>
        </w:rPr>
        <w:footnoteReference w:id="6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والكيدري</w:t>
      </w:r>
      <w:r>
        <w:rPr>
          <w:rStyle w:val="FootnoteAnchor"/>
          <w:rtl w:val="true"/>
        </w:rPr>
        <w:footnoteReference w:id="64"/>
      </w:r>
      <w:r>
        <w:rPr>
          <w:rFonts w:ascii="Amiri" w:hAnsi="Amiri" w:eastAsia="Amiri" w:cs="Amiri"/>
          <w:color w:val="111111"/>
          <w:sz w:val="28"/>
          <w:sz w:val="28"/>
          <w:szCs w:val="28"/>
          <w:rtl w:val="true"/>
          <w:lang w:bidi="ar-SA"/>
        </w:rPr>
        <w:t>، وابني حمزة</w:t>
      </w:r>
      <w:r>
        <w:rPr>
          <w:rStyle w:val="FootnoteAnchor"/>
          <w:rtl w:val="true"/>
        </w:rPr>
        <w:footnoteReference w:id="65"/>
      </w:r>
      <w:r>
        <w:rPr>
          <w:rFonts w:ascii="Amiri" w:hAnsi="Amiri" w:eastAsia="Amiri" w:cs="Amiri"/>
          <w:color w:val="111111"/>
          <w:sz w:val="28"/>
          <w:sz w:val="28"/>
          <w:szCs w:val="28"/>
          <w:rtl w:val="true"/>
          <w:lang w:bidi="ar-SA"/>
        </w:rPr>
        <w:t>، وزُهرة</w:t>
      </w:r>
      <w:r>
        <w:rPr>
          <w:rStyle w:val="FootnoteAnchor"/>
          <w:rtl w:val="true"/>
        </w:rPr>
        <w:footnoteReference w:id="66"/>
      </w:r>
      <w:r>
        <w:rPr>
          <w:rFonts w:ascii="IRNazanin" w:hAnsi="IRNazanin" w:eastAsia="IRNazanin"/>
          <w:color w:val="111111"/>
          <w:sz w:val="28"/>
          <w:sz w:val="28"/>
          <w:szCs w:val="28"/>
          <w:rtl w:val="true"/>
          <w:lang w:bidi="fa-IR"/>
        </w:rPr>
        <w:t xml:space="preserve">،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نسبته إلى</w:t>
      </w:r>
    </w:p>
    <w:p>
      <w:pPr>
        <w:pStyle w:val="BookText"/>
        <w:rPr/>
      </w:pPr>
      <w:r>
        <w:rPr>
          <w:rFonts w:ascii="Amiri" w:hAnsi="Amiri" w:eastAsia="Amiri" w:cs="Amiri"/>
          <w:color w:val="111111"/>
          <w:sz w:val="28"/>
          <w:sz w:val="28"/>
          <w:szCs w:val="28"/>
          <w:rtl w:val="true"/>
          <w:lang w:bidi="ar-SA"/>
        </w:rPr>
        <w:t>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w:t>
      </w:r>
      <w:r>
        <w:rPr>
          <w:rStyle w:val="FootnoteAnchor"/>
          <w:rtl w:val="true"/>
        </w:rPr>
        <w:footnoteReference w:id="68"/>
      </w:r>
      <w:r>
        <w:rPr>
          <w:rFonts w:ascii="IRNazanin" w:hAnsi="IRNazanin" w:eastAsia="IRNazanin"/>
          <w:color w:val="111111"/>
          <w:sz w:val="28"/>
          <w:sz w:val="28"/>
          <w:szCs w:val="28"/>
          <w:rtl w:val="true"/>
          <w:lang w:bidi="fa-IR"/>
        </w:rPr>
        <w:t xml:space="preserve">المرتضى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6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الإجماع عليه‌؟</w:t>
      </w:r>
    </w:p>
    <w:p>
      <w:pPr>
        <w:pStyle w:val="BookText"/>
        <w:rPr/>
      </w:pPr>
      <w:r>
        <w:rPr>
          <w:rFonts w:ascii="Amiri" w:hAnsi="Amiri" w:eastAsia="Amiri" w:cs="Amiri"/>
          <w:color w:val="111111"/>
          <w:sz w:val="28"/>
          <w:sz w:val="28"/>
          <w:szCs w:val="28"/>
          <w:rtl w:val="true"/>
          <w:lang w:bidi="ar-SA"/>
        </w:rPr>
        <w:t>أم لايجوزُلأحدهم الاستيفاءبنفسه كماعن المصنّف، والمحقّق</w:t>
      </w:r>
      <w:r>
        <w:rPr>
          <w:rStyle w:val="FootnoteAnchor"/>
          <w:rtl w:val="true"/>
        </w:rPr>
        <w:footnoteReference w:id="71"/>
      </w:r>
      <w:r>
        <w:rPr>
          <w:rFonts w:ascii="Amiri" w:hAnsi="Amiri" w:eastAsia="Amiri" w:cs="Amiri"/>
          <w:color w:val="111111"/>
          <w:sz w:val="28"/>
          <w:sz w:val="28"/>
          <w:szCs w:val="28"/>
          <w:rtl w:val="true"/>
          <w:lang w:bidi="ar-SA"/>
        </w:rPr>
        <w:t>، والشهيدين</w:t>
      </w:r>
      <w:r>
        <w:rPr>
          <w:rStyle w:val="FootnoteAnchor"/>
          <w:rtl w:val="true"/>
        </w:rPr>
        <w:footnoteReference w:id="72"/>
      </w:r>
      <w:r>
        <w:rPr>
          <w:rFonts w:ascii="Amiri" w:hAnsi="Amiri" w:eastAsia="Amiri" w:cs="Amiri"/>
          <w:color w:val="111111"/>
          <w:sz w:val="28"/>
          <w:sz w:val="28"/>
          <w:szCs w:val="28"/>
          <w:rtl w:val="true"/>
          <w:lang w:bidi="ar-SA"/>
        </w:rPr>
        <w:t xml:space="preserve">، وغيرهم من المتأخّرين،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المشهور؟</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مبنيّان على أنّ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من قبيل حقٍّ واحدٍ قائم بالمجموع، أو أنّه حقٌّ مجعولٌ لطبيعي الوليّ على نحو الانحلال‌؟</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على الاجتماع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الثاني يجوز لكلّ منهم الاقتصاص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من قوله تعالى‌</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 مَظْلُوماً فَقَدْ جَعَلْنا لِوَلِيِّهِ سُلْطاناً</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وما ماثله من الروايات، جعل الحقّ لطبيعي الوليّ‌، فبطبيعة الحال ينحلّ بانحلاله كما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سائر القضايا الحقيقيّة، فكلُّ من يصدق عليه الوليّ يثبتُ له حقّ الاقتصاص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ولّاد الحنّاط،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قُتِل وله اُمٌّ وأب وابن، فقال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اُريد أن أقتل قاتِل أبي، وقال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اُريد أن أعفو، وقالت 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اُريد أن آخذ الدِّية‌؟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فليعط الابن اُمّ المقتول السُّدس من الدِّية، ويُعطي ورثة القاتل السُّدس من الدِّية حقّ الأب، الذي عفا، وليقتله</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جميل، عن بعض أصحابه، رفعه إلى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قُتِل وله وليّان، فعفا أحدهما وأبى الآخر أن يعفو؟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الذي لم يعف أن يقتل قَتَل ورَدّ نصف الدِّية على أولياء المقتول المُقاد منه</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ضعيفٌ بعليّ بن 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ويعارض هذه الطائفة طائفة أُخرى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الرحمن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قتلا رجلاً عمداً وله وليّان، فعفا أحد الوليّين‌؟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عفى بعض الأولياء دُرئ عنهما القتل، وطُرح عنهما من الدِّية بقدر حصّة مَن عفا، وأدّيا الباقي من أموالهما إلى الذين لم يعفوا</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أبي مريم، عن الإمام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فيمن عفا عن ذي سهمٍ فإنّ عفوه جائز، وقضى في أربعة إخوةٍ عفا أحدهم،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طلبَ البعض الدِّية، ودفعها القاتلُ‌، كان للباقي القِصاص بعد رَدّ نصيب الآخرين على القاتل، وكذا لو عَفى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بقيّتهم الدِّية، ويُرفع عنهم بحصّة الذي عفا</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إسحاق بن عمّار، عن جعفرٍ،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عَفا عن الدّم من ذي سهم له فيه، فعفوه جائزٌ، وسقط الدّم، وتصير دية ويرفع عنه حصّة الذي عفى</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لا يمكن الجمع العرفي بينهما، فيتعيّن الرجوع إلى أخبار الترجيح، وهي تقتضي تقديم الأُولى؛ للشُّهرة، ومخالفة العامّة، إذ المشهور بين العامّة ما تضمّنه الطائفة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ثبوت حقّ الاقتصاص لكلّ واحدٍ من الأولياء على نحو الاستقلال، ويترتّب عليه جواز مبادرة كلّ واحدٍ منهم إلى الاقتصاص، بلا توقّف على إذن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في المقام أُمورٌ لابدَّ من التنبيه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طَلَب البعض الدِّية، ودفعها القاتلُ‌، كان للباقي القِصاص بعد رَدّ نصيب الآخرين على القاتل، وكذا لو عَفى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 بل عليه الإجماع في كلمات جماعة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ولّاد، وخبر جميل المتقدّمان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يظهر من المتن وغيره من اعتبار الضمان قبل القتل، لا دليل عليه، فإنّ الاستيفاء سببٌ للضمان، فلا يتقدّم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على المختار من أنّه لكلّ من الأولياء حقّ الاقتصاص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الآخر الذي اختاره المصنّف، وهو التوقّف على الاجتماع، فظاهر المتن كونه كذلك وإن أثم، وهو حَسَنٌ‌، لعدم اندراجه في موضوع القِصاص بعد أن كان بين المستحقّين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قدس سره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المراد</w:t>
      </w:r>
      <w:r>
        <w:rPr>
          <w:rFonts w:eastAsia="Amiri" w:cs="Amiri" w:ascii="Amiri" w:hAnsi="Amiri"/>
          <w:color w:val="111111"/>
          <w:sz w:val="28"/>
          <w:szCs w:val="28"/>
          <w:rtl w:val="true"/>
          <w:lang w:bidi="ar-SA"/>
        </w:rPr>
        <w:t>»</w:t>
      </w:r>
      <w:r>
        <w:rPr>
          <w:rStyle w:val="FootnoteAnchor"/>
          <w:rtl w:val="true"/>
        </w:rPr>
        <w:footnoteReference w:id="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ويتفرّع على القولين التعزير لو فَعَل وعدمه، أمّا القتل فالأقرب عندنا أنّه لا يُقتل، لأنّه مهدورٌ بالنسبة إليه في بعضه، ولأنّه شُبهة لتجويز علماء المدينة والشيخ استبداد كلّ وارثٍ‌، والخلافُ في إباحة السَّبب شُبهة، وبذلك يندفع ما قيل إنّه عاد في الزائد على حقّه فيترتّب عليه القِصاص، أو أنّه يكون كقتل الأجنبيّ له الذي لا ريب في ترتّب القِصاص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تقدير، الأمرُ سهلٌ بعد فساد أصل المبنى، ضرورة عدم القِصاص عليه، بعد أن كان مستوفياً لحقّه، وعدم صدق القتل ظلماً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بعض أولياء الميّت حاضراً دون بعض، أو كان بعضهم صغيراً، جاز الاقتصاص للحاضر البالغ مع ضمان حصّة الباقي من الدِّية، فإن حَضَر أو بَلَغ ورضي بالاقتصاص فلا كلام، وإلّا فيعطيه من الدِّية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وليّ الميّت صغيراً، أو مجنوناً وكان للوليّ وليٌّ كالأب والجَدّ، فهل لوليّه القِصاص أم لا؟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36" w:name="pg11389_99258"/>
    </w:p>
    <w:p>
      <w:pPr>
        <w:pStyle w:val="BookText"/>
        <w:rPr/>
      </w:pPr>
      <w:bookmarkEnd w:id="36"/>
      <w:r>
        <w:rPr>
          <w:rFonts w:ascii="Amiri" w:hAnsi="Amiri" w:eastAsia="Amiri" w:cs="Amiri"/>
          <w:color w:val="111111"/>
          <w:sz w:val="28"/>
          <w:sz w:val="28"/>
          <w:szCs w:val="28"/>
          <w:rtl w:val="true"/>
          <w:lang w:bidi="ar-SA"/>
        </w:rPr>
        <w:t>ولو ماتَ القاتلُ قبل القِصاص، أُخِذَت الدِّية من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هو الثاني، لعدم ثبوت إطلاقٍ أو عمومٍ يدلّ على ثبوت الولاية له عليه في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اقتضاء المصلحة، له أخذ الدِّية من القاتل، أو المصالحة معه في أخذ شيء</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444639_73709187"/>
      <w:bookmarkStart w:id="38" w:name="_Toc13"/>
      <w:bookmarkEnd w:id="37"/>
      <w:r>
        <w:rPr>
          <w:rtl w:val="true"/>
        </w:rPr>
        <w:t>حكمُ ما لو تعذّر القِصاص</w:t>
      </w:r>
      <w:bookmarkEnd w:id="38"/>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تعذّر القِصاص،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القاتلُ قبل القِصاص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هَرَب، أو كانَ ممّن لا يمكن الاقتصاص منه لمانعٍ 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 الدِّية من تركته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لم يكن له مالٌ‌، فمن الأقرب فالأقرب إليه، وإن لم يكن أدّى الإمام الدِّية من بيت المال على المشهور في الهارب الميّت،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قتل رجلاً متعمّداً، ثُمّ هرب القاتل، فلم يُقدر عليه‌؟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مالٌ أُخذت الدِّية من ماله، وإلّا فمن الأقرب فالأقرب، وإن لم يكن له قرابةٌ وداه الإمام، فإنّه لا يبطلُ دَم إمرئ مسلم</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البزنطي، عن أبي جعفرٍ</w:t>
      </w:r>
      <w:r>
        <w:rPr>
          <w:rStyle w:val="FootnoteAnchor"/>
          <w:rtl w:val="true"/>
        </w:rPr>
        <w:footnoteReference w:id="83"/>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قَتَل رجلاً عمداً، ثُمّ فَرّ </w:t>
      </w:r>
    </w:p>
    <w:p>
      <w:pPr>
        <w:pStyle w:val="BookText"/>
        <w:rPr/>
      </w:pPr>
      <w:r>
        <w:rPr>
          <w:rFonts w:ascii="Amiri" w:hAnsi="Amiri" w:eastAsia="Amiri" w:cs="Amiri"/>
          <w:color w:val="111111"/>
          <w:sz w:val="28"/>
          <w:sz w:val="28"/>
          <w:szCs w:val="28"/>
          <w:rtl w:val="true"/>
          <w:lang w:bidi="ar-SA"/>
        </w:rPr>
        <w:t>فلم يُقدر عليه حتّى مات‌؟</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مالٌ أُخذ منه، وإلّا أُخذ من الأقرب فالأقرب</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 مختصٌّ بالهارب الذي لا يقدر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 عدم القدرة، عدم القدرة حتّى الموت، وهو الذي صرّح به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للتعدّي عن موردهما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التعليل في معتبر أبي بصير ثبوت الحكم في كلّ موردٍ يتعذّر فيه القِصاص، وعدم اختصاصه بمورد الفرار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كون العلّة علّةٌ لخصوص الجملة الأخيرة، وهي تأدية الإمام عليه السلام، كما استدلّ بذلك لها في جملةٍ من النصوص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الحكم من الروايتين من التفريع فيهما، حيث أنّ الظاهر أنّ موضوع الحكم هو عدم القدرة على الاقتصاص من دون خصوصيّة للمورد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منه أنّ الموضوع هو عدم القدرة الناشئ عن الهرب وتقصير الجاني، لا مطلق عدم القدرة حتّى لو كان بواسطة الموت فجأةً‌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القول بالفصل، وهو بيّن الفساد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الخبرين مختصّان بالهارب الميّت، ومع إلغاء الخصوصيّة يُتعدّى إلى كلّ موردٍ لم يُقدر عليه مع تقصير الجاني، مع أنّه مقتضى ما قيل إنّ الجاني بتقصيره كأنّه باشرالتفويت، فوجبَ‌عليه عِوضه، كمادلّ‌عليه صحيح حريزالمتقدّم</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إذا لم يكن عن تقصير كما في الموت فجأة، فالنصوصُ لا نظر لها إليه، فلابدَّ من الرجوع إلى ما تقتضيه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سقوط الدِّية، لأنّ الواجب في العَمَد القِصاص، وأنّ الدِّية لاتجب إلّاصلحاً، فإذا سقط القِصاص لانتفاء الموضوع، سقط الدِّية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سقوط الدِّية في هذا المورد، هو الذي يقتضيه مذهبنا، ومع ذلك مقتضى إطلاق المتن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وجوبها في تركة الجاني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يَبطلُ دَم امرئ مسلم</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جَعَلْنا لِوَلِيِّهِ سُلْطاناً</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كمن قَطَع يَد رجلٍ ولا يد له، فإنّ عليه الدِّية وكذا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 إذ عدم بطلان دم امرئ مُسلمٍ لا يقتضي ثبوت الدِّية في تركة الجاني التي هي للوارث، وسلطنته إنّما هو على القتل لا الدِّية، والقياس على مقطوع اليَد ليس من مذهبنا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هو التفصيل في موارد عدم القدرة، بين أن يكون ناشئاً عن تقصير الجاني فالحكم ما تقدّم، وبين أن يكون لا عن تقصيرٍ، فالدِّية على بيت المال، كما في نظائره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39" w:name="pg11389_99261"/>
    </w:p>
    <w:p>
      <w:pPr>
        <w:pStyle w:val="BookText"/>
        <w:rPr/>
      </w:pPr>
      <w:bookmarkEnd w:id="39"/>
      <w:r>
        <w:rPr>
          <w:rFonts w:ascii="Amiri" w:hAnsi="Amiri" w:eastAsia="Amiri" w:cs="Amiri"/>
          <w:color w:val="111111"/>
          <w:sz w:val="28"/>
          <w:sz w:val="28"/>
          <w:szCs w:val="28"/>
          <w:rtl w:val="true"/>
          <w:lang w:bidi="ar-SA"/>
        </w:rPr>
        <w:t>ولو كان المقتولُ مقطوعَ اليد في قِصاص، أو أخذ ديتها، كان للوليّ القِصاص بعد رَدّ دية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قُطِعت من غير جنايةٍ‌، ولم يأخذ ديتها فلا رَدّ</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444641_73709187"/>
      <w:bookmarkStart w:id="41" w:name="_Toc14"/>
      <w:bookmarkEnd w:id="40"/>
      <w:r>
        <w:rPr>
          <w:rtl w:val="true"/>
        </w:rPr>
        <w:t>حكمُ ما لو قَتل صحيحٌ مقطوع اليد</w:t>
      </w:r>
      <w:bookmarkEnd w:id="41"/>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المقتولُ مقطوع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كانت قُطِعت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قصاصٍ‌، أو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المقطوع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ديتها، كان للوليّ القِصاص بعد رَدّ دية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أولياء قاتله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يده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قُطِعت من غير 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سَقَطت بآفةٍ سماويّة أو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يأخذ 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الجناية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بلا خلافٍ في الصورة الثانية، ويقتضيه عمومات القِصاص من الكتاب والسُّنة، وعند جماعةٍ منهم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والمصنّف في المتن</w:t>
      </w:r>
      <w:r>
        <w:rPr>
          <w:rStyle w:val="FootnoteAnchor"/>
          <w:rtl w:val="true"/>
        </w:rPr>
        <w:footnoteReference w:id="9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وغيرهما في 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سورة بن كُليب،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قتل رجلاً عمداً وكان المقتول أقطع اليد اليمنى؟</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قُطِعت يده في جنايةٍ جناها على نفسه، أو كان قُطِع فأخذ دية يده من الذي قَطَعها، فإنْ أراد أولياؤه أن يقتلوا قاتله، أدّوا إلى أولياء قاتله دية يده </w:t>
      </w:r>
      <w:bookmarkStart w:id="42" w:name="pg11389_99262"/>
    </w:p>
    <w:p>
      <w:pPr>
        <w:pStyle w:val="BookText"/>
        <w:rPr/>
      </w:pPr>
      <w:bookmarkEnd w:id="42"/>
      <w:r>
        <w:rPr>
          <w:rFonts w:ascii="Amiri" w:hAnsi="Amiri" w:eastAsia="Amiri" w:cs="Amiri"/>
          <w:color w:val="111111"/>
          <w:sz w:val="28"/>
          <w:sz w:val="28"/>
          <w:szCs w:val="28"/>
          <w:rtl w:val="true"/>
          <w:lang w:bidi="ar-SA"/>
        </w:rPr>
        <w:t>الذي قِيد منها، إن كان أخذ دية يده ويقتلوه، وإنْ شاءوا طَرَحوا عنه دية يدٍ، وأخذوا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يدهُ قُطِعت من غير جنايةٍ جناها على نفسه، ولا أخذ لها دية، قَتَلوا قاتله ولا يُغرمُ شيئاً، وإن شاءوا أخذوا ديةً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وجدناه في كتاب عَليّ عليه السلام</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صحيحٌ إلى سورة، وأمّا هو وإن كان لا يبعدُ حُسن حاله، إلّاأنّ مجرّد ذلك لا يكفي في الحجيّة، ولكن في المقام الراوي عنه ابن محبوب عن هشام، أضف إليه عمل الحِلّي به، وهو الذي لا يَعمَلُ إلّابالقطعيّات، والمصنّف قدس سره الذي هو خرِّيت صناعة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لم نعرف من رَدّه صريحاً إلّاما سمعته من الشيخ، ويُحكى عن الفخر، ولعلّ هذا كلّه كاف في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قَطَع كفّه وقد ضُربت أصابعه قبل ذلك بالسّيف حتّى سقطت، يقطع كفّه بعد رَدّ دية الأصابع، ويدلّ عليه النَّص الآتي في محلّه</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 w:name="__RefHeading___Toc444643_73709187"/>
      <w:bookmarkStart w:id="44" w:name="_Toc15"/>
      <w:bookmarkEnd w:id="43"/>
      <w:r>
        <w:rPr>
          <w:rtl w:val="true"/>
        </w:rPr>
        <w:t>إذا كان المقتولُ عمداً مديوناً ولم يكن له مال</w:t>
      </w:r>
      <w:bookmarkEnd w:id="44"/>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شخصٌ وعليه دينٌ وليس له مال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أخذ أوليائه الدِّية من القاتل وَجَب صرفها في ديون المقتول، وإخراج وصاياه منها، وقد مرَّ تفصيل القول في ذلك في كتاب الميراث في المسألة السادسة </w:t>
      </w:r>
    </w:p>
    <w:p>
      <w:pPr>
        <w:pStyle w:val="BookText"/>
        <w:rPr/>
      </w:pPr>
      <w:r>
        <w:rPr>
          <w:rFonts w:ascii="Amiri" w:hAnsi="Amiri" w:eastAsia="Amiri" w:cs="Amiri"/>
          <w:color w:val="111111"/>
          <w:sz w:val="28"/>
          <w:sz w:val="28"/>
          <w:szCs w:val="28"/>
          <w:rtl w:val="true"/>
          <w:lang w:bidi="ar-SA"/>
        </w:rPr>
        <w:t xml:space="preserve">من 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من موانع الإرث</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والكلامُ في المقام إنّما هو في حكم اقتصاصهم، وهل لهم العفو عن القِصاص، أو العفو عن الدِّية في قتل الخَطأ وشبيه العَمَد، أم لا؟ وعليه فيقع الكلام في المقام في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لأوليائه الاقتصاص من دون ضمان ما عليه من الدِّيون‌؟</w:t>
      </w:r>
    </w:p>
    <w:p>
      <w:pPr>
        <w:pStyle w:val="BookText"/>
        <w:rPr/>
      </w:pPr>
      <w:r>
        <w:rPr>
          <w:rFonts w:ascii="Amiri" w:hAnsi="Amiri" w:eastAsia="Amiri" w:cs="Amiri"/>
          <w:color w:val="111111"/>
          <w:sz w:val="28"/>
          <w:sz w:val="28"/>
          <w:szCs w:val="28"/>
          <w:rtl w:val="true"/>
          <w:lang w:bidi="ar-SA"/>
        </w:rPr>
        <w:t xml:space="preserve">فيه قولان، وجَعل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جعل الثاني هو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 رحمه الله</w:t>
      </w:r>
      <w:r>
        <w:rPr>
          <w:rStyle w:val="FootnoteAnchor"/>
          <w:rtl w:val="true"/>
        </w:rPr>
        <w:footnoteReference w:id="99"/>
      </w:r>
      <w:r>
        <w:rPr>
          <w:rFonts w:ascii="Amiri" w:hAnsi="Amiri" w:eastAsia="Amiri" w:cs="Amiri"/>
          <w:color w:val="111111"/>
          <w:sz w:val="28"/>
          <w:sz w:val="28"/>
          <w:szCs w:val="28"/>
          <w:rtl w:val="true"/>
          <w:lang w:bidi="ar-SA"/>
        </w:rPr>
        <w:t>، والحِلّي</w:t>
      </w:r>
      <w:r>
        <w:rPr>
          <w:rStyle w:val="FootnoteAnchor"/>
          <w:rtl w:val="true"/>
        </w:rPr>
        <w:footnoteReference w:id="100"/>
      </w:r>
      <w:r>
        <w:rPr>
          <w:rFonts w:ascii="Amiri" w:hAnsi="Amiri" w:eastAsia="Amiri" w:cs="Amiri"/>
          <w:color w:val="111111"/>
          <w:sz w:val="28"/>
          <w:sz w:val="28"/>
          <w:szCs w:val="28"/>
          <w:rtl w:val="true"/>
          <w:lang w:bidi="ar-SA"/>
        </w:rPr>
        <w:t>، والقاضي</w:t>
      </w:r>
      <w:r>
        <w:rPr>
          <w:rStyle w:val="FootnoteAnchor"/>
          <w:rtl w:val="true"/>
        </w:rPr>
        <w:footnoteReference w:id="101"/>
      </w:r>
      <w:r>
        <w:rPr>
          <w:rFonts w:ascii="Amiri" w:hAnsi="Amiri" w:eastAsia="Amiri" w:cs="Amiri"/>
          <w:color w:val="111111"/>
          <w:sz w:val="28"/>
          <w:sz w:val="28"/>
          <w:szCs w:val="28"/>
          <w:rtl w:val="true"/>
          <w:lang w:bidi="ar-SA"/>
        </w:rPr>
        <w:t>، والإسكافي</w:t>
      </w:r>
      <w:r>
        <w:rPr>
          <w:rStyle w:val="FootnoteAnchor"/>
          <w:rtl w:val="true"/>
        </w:rPr>
        <w:footnoteReference w:id="102"/>
      </w:r>
      <w:r>
        <w:rPr>
          <w:rFonts w:ascii="Amiri" w:hAnsi="Amiri" w:eastAsia="Amiri" w:cs="Amiri"/>
          <w:color w:val="111111"/>
          <w:sz w:val="28"/>
          <w:sz w:val="28"/>
          <w:szCs w:val="28"/>
          <w:rtl w:val="true"/>
          <w:lang w:bidi="ar-SA"/>
        </w:rPr>
        <w:t>، وابن زُهرة</w:t>
      </w:r>
      <w:r>
        <w:rPr>
          <w:rStyle w:val="FootnoteAnchor"/>
          <w:rtl w:val="true"/>
        </w:rPr>
        <w:footnoteReference w:id="103"/>
      </w:r>
      <w:r>
        <w:rPr>
          <w:rFonts w:ascii="Amiri" w:hAnsi="Amiri" w:eastAsia="Amiri" w:cs="Amiri"/>
          <w:color w:val="111111"/>
          <w:sz w:val="28"/>
          <w:sz w:val="28"/>
          <w:szCs w:val="28"/>
          <w:rtl w:val="true"/>
          <w:lang w:bidi="ar-SA"/>
        </w:rPr>
        <w:t>مدّعياً عليه الإجماع اختيار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الاختلاف خبران لأبي بصير، رواهما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بإسناده عن الصَّفار، عن محمّد بن الحسين بن أبي الخطّاب، عن محمّد بن أسلم الجَبَلي، عن يونس بن عبد الرحمن، عن ابن مسكان، عن أبي بصير،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يُقتل وعليه دينٌ وليس له مال، فهل لأوليائه أن يهبوا دمه لقاتله وعليه دين‌؟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الدين هم الخُصَماء للقاتل، فإنْ وهبوا أولياؤه دية القاتلَ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فجائزٌ، وإن أرادوا القِوَد فليس لهم ذلك حتّى يضمنوا الدين للغُرماء وإلّا فلا</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بإسناده عن محمّد بن أحمد بن يحيى، عن محمّد بن الحسن، عن محمّد بن أسلم الجَبَلي، عن يونس بن عبد الرحمن، عن ابن مسكان، عن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أيضاً بإسناده عن يونس، عن ابن مسكان، عن أبي بصير،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يُقتل وعليه دينٌ‌، وليس له مالٌ‌، فهل لأوليائه أن يهبوا دمه لقاتله وعليه دين‌؟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الدين هم الخُصماء للقاتل، فإنْ وهب أولياؤه دمه لقاتله، ضَمِنوا الدّين للغُرماء، وإلّا فلا</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بإسناده عن الجبلي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استند من ذهب إلى عدم الضمان إلى الثاني، فإنّه يدلّ على انحصار الضمان بفرض هبة الدّم للقاتل بمقتضى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 عدم الضمان في فرض الاقتصاص، واستند من ذهب إلى الضمان إلى الخبر الأوّل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أنّ الظاهر أنّهما خبرٌ واحد، وهو بالنقل الأوّل مضطربُ المتن، ومن المطمئن به وقوع الغَلَط في النسخة أو الاشتباه في النقل، والنقل الثاني مؤيّدٌ بما رواه الصَّدوق، وبخبر عليّ بن أبي حمزة عن الإمام الكاظم عليه السلام الدّال على أنّه يُقتل،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45" w:name="pg11389_99265"/>
    </w:p>
    <w:p>
      <w:pPr>
        <w:pStyle w:val="BookText"/>
        <w:rPr/>
      </w:pPr>
      <w:bookmarkEnd w:id="45"/>
      <w:r>
        <w:rPr>
          <w:rFonts w:ascii="Amiri" w:hAnsi="Amiri" w:eastAsia="Amiri" w:cs="Amiri"/>
          <w:color w:val="111111"/>
          <w:sz w:val="28"/>
          <w:sz w:val="28"/>
          <w:szCs w:val="28"/>
          <w:rtl w:val="true"/>
          <w:lang w:bidi="ar-SA"/>
        </w:rPr>
        <w:t>ويُؤدّى دينه من سهم الغارمين</w:t>
      </w:r>
      <w:r>
        <w:rPr>
          <w:rStyle w:val="FootnoteAnchor"/>
          <w:rtl w:val="true"/>
        </w:rPr>
        <w:footnoteReference w:id="107"/>
      </w:r>
      <w:r>
        <w:rPr>
          <w:rFonts w:ascii="Amiri" w:hAnsi="Amiri" w:eastAsia="Amiri" w:cs="Amiri"/>
          <w:color w:val="111111"/>
          <w:sz w:val="28"/>
          <w:sz w:val="28"/>
          <w:szCs w:val="28"/>
          <w:rtl w:val="true"/>
          <w:lang w:bidi="ar-SA"/>
        </w:rPr>
        <w:t>، فإشكاله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هو عدم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أولياء المقتول الذي لا مال له وله دينٌ‌، يجوزُ لهم العفو عن القِصاص بلا ديةٍ‌، ولكن يضمنون الدين للغُرماء بما يُساوي الدِّية لا أزيد، ويشهد به صحيح أبي بصير المتقدّم، وخبر عليّ بن أبي حمزة الذي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المقتول خطاءً أو شبه عمد مديوناً لا مال له، فإن أخذ أولياؤه الدِّية وَجَب صرفها في ديونه، كما تقدّم في كتاب الميراث</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لهم العفو عن الدِّية بدون أداء الدين أو ضمانه، أم ليس لهم ذلك‌؟</w:t>
      </w:r>
    </w:p>
    <w:p>
      <w:pPr>
        <w:pStyle w:val="BookText"/>
        <w:rPr/>
      </w:pPr>
      <w:r>
        <w:rPr>
          <w:rFonts w:ascii="Amiri" w:hAnsi="Amiri" w:eastAsia="Amiri" w:cs="Amiri"/>
          <w:color w:val="111111"/>
          <w:sz w:val="28"/>
          <w:sz w:val="28"/>
          <w:szCs w:val="28"/>
          <w:rtl w:val="true"/>
          <w:lang w:bidi="ar-SA"/>
        </w:rPr>
        <w:t>وجهان، أوجههما الثاني، فإنّ الدِّية إنّما هي ملكٌ للميّت وبحكم أمواله الاُخر، كما مرّ في محلّه، ولذا تُصرَف في وصاياه، وتؤدّى ديونه أوّلاً، ثُمّ يرثها الورّاث بحسب ما لهم من الفرض، وعلى ذلك فمادام دينه يكون باقياً، ليس للورثة العفو، لعدم كونها لهم حتّى يكون لهم العفو عنها</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444645_73709187"/>
      <w:bookmarkStart w:id="47" w:name="_Toc16"/>
      <w:bookmarkEnd w:id="46"/>
      <w:r>
        <w:rPr>
          <w:rtl w:val="true"/>
        </w:rPr>
        <w:t>حكمُ ما لو قَتَل واحدٌ متعدّداً</w:t>
      </w:r>
      <w:bookmarkEnd w:id="4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واحدٌ جماعةً‌، ثبت لوليّ كلّ واحدٍ منهم القِوَد، بلا خلافٍ ولا إشكالٍ‌؛ لصدق سببه في كلّ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رضى أولياء بعض المقتولين بالدِّية، وقَبل القاتل، أو عفوا عن القِصاص مجّاناً، لم يسقط حقّ أولياء الآخر، لإطلاقات الأدلّة كتاباً وسُنّةً‌، المقتضية لثبوت حقٍّ على نحو الاستقلال لأولياء كلّ من المقتولين، وعدم الموجب لسقوطه عنهم بعفو البعض عن القِصاص، وصحيح عبد الرحمن المتقدّم شاهدٌ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استوفى الجميع مباشرةً أو تسبيباً فلا كلام، لأنّهم استوفوا حقوقهم جميعاً، إذ ليس لهم إلّانفسه، إذ الجاني لا يَجني على أكثر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عن عثمان البُستي</w:t>
      </w:r>
      <w:r>
        <w:rPr>
          <w:rStyle w:val="FootnoteAnchor"/>
          <w:rtl w:val="true"/>
        </w:rPr>
        <w:footnoteReference w:id="109"/>
      </w:r>
      <w:r>
        <w:rPr>
          <w:rFonts w:ascii="Amiri" w:hAnsi="Amiri" w:eastAsia="Amiri" w:cs="Amiri"/>
          <w:color w:val="111111"/>
          <w:sz w:val="28"/>
          <w:sz w:val="28"/>
          <w:szCs w:val="28"/>
          <w:rtl w:val="true"/>
          <w:lang w:bidi="ar-SA"/>
        </w:rPr>
        <w:t>،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قتلوه سَقَط من الدِّيات واحدة، وكان لهم في تركته الباقي من الدِّيات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دليل عليه، بل ظاهر الأدلّة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يجتمعوا، فهل الحقّ للسابق لاستحقاقه منفرداً من غير معارض‌؟</w:t>
      </w:r>
    </w:p>
    <w:p>
      <w:pPr>
        <w:pStyle w:val="BookText"/>
        <w:rPr/>
      </w:pPr>
      <w:r>
        <w:rPr>
          <w:rFonts w:ascii="Amiri" w:hAnsi="Amiri" w:eastAsia="Amiri" w:cs="Amiri"/>
          <w:color w:val="111111"/>
          <w:sz w:val="28"/>
          <w:sz w:val="28"/>
          <w:szCs w:val="28"/>
          <w:rtl w:val="true"/>
          <w:lang w:bidi="ar-SA"/>
        </w:rPr>
        <w:t>أو لمن تخرجه القُرعة، لأنّ السَّبب الموجب للقصاص هو قتل النفس المكافئة، وهو متساوٍ في الكلّ‌، من غير فرقٍ بين المتقدّم والمتأخّر، فيتعيّن القرعة‌؟</w:t>
      </w:r>
    </w:p>
    <w:p>
      <w:pPr>
        <w:pStyle w:val="BookText"/>
        <w:rPr/>
      </w:pPr>
      <w:r>
        <w:rPr>
          <w:rFonts w:ascii="Amiri" w:hAnsi="Amiri" w:eastAsia="Amiri" w:cs="Amiri"/>
          <w:color w:val="111111"/>
          <w:sz w:val="28"/>
          <w:sz w:val="28"/>
          <w:szCs w:val="28"/>
          <w:rtl w:val="true"/>
          <w:lang w:bidi="ar-SA"/>
        </w:rPr>
        <w:t>أو يكون لكلّ واحدٍ منهم المبادرة إلى قتله، لفرض استحقاق كلّ منهم إزهاق نفسه مجّاناً؟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هو الأخير، فلو بادر الأخيرُ إلى قتله حينئذٍ بلا قرعةٍ‌، لم يكن عليه إساءة ولا تعزيرٌ، بخلافه على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بادر أحدهم إلى الاستيفاء، أو استوفى الأوّل لسَّبقه، أو بالقرعة، على 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الشيخين</w:t>
      </w:r>
      <w:r>
        <w:rPr>
          <w:rStyle w:val="FootnoteAnchor"/>
          <w:rtl w:val="true"/>
        </w:rPr>
        <w:footnoteReference w:id="111"/>
      </w:r>
      <w:r>
        <w:rPr>
          <w:rFonts w:ascii="Amiri" w:hAnsi="Amiri" w:eastAsia="Amiri" w:cs="Amiri"/>
          <w:color w:val="111111"/>
          <w:sz w:val="28"/>
          <w:sz w:val="28"/>
          <w:szCs w:val="28"/>
          <w:rtl w:val="true"/>
          <w:lang w:bidi="ar-SA"/>
        </w:rPr>
        <w:t>، وبني حمزة</w:t>
      </w:r>
      <w:r>
        <w:rPr>
          <w:rStyle w:val="FootnoteAnchor"/>
          <w:rtl w:val="true"/>
        </w:rPr>
        <w:footnoteReference w:id="112"/>
      </w:r>
      <w:r>
        <w:rPr>
          <w:rFonts w:ascii="Amiri" w:hAnsi="Amiri" w:eastAsia="Amiri" w:cs="Amiri"/>
          <w:color w:val="111111"/>
          <w:sz w:val="28"/>
          <w:sz w:val="28"/>
          <w:szCs w:val="28"/>
          <w:rtl w:val="true"/>
          <w:lang w:bidi="ar-SA"/>
        </w:rPr>
        <w:t>، والبرّاج</w:t>
      </w:r>
      <w:r>
        <w:rPr>
          <w:rStyle w:val="FootnoteAnchor"/>
          <w:rtl w:val="true"/>
        </w:rPr>
        <w:footnoteReference w:id="113"/>
      </w:r>
      <w:r>
        <w:rPr>
          <w:rFonts w:ascii="Amiri" w:hAnsi="Amiri" w:eastAsia="Amiri" w:cs="Amiri"/>
          <w:color w:val="111111"/>
          <w:sz w:val="28"/>
          <w:sz w:val="28"/>
          <w:szCs w:val="28"/>
          <w:rtl w:val="true"/>
          <w:lang w:bidi="ar-SA"/>
        </w:rPr>
        <w:t>، وسعيد</w:t>
      </w:r>
      <w:r>
        <w:rPr>
          <w:rStyle w:val="FootnoteAnchor"/>
          <w:rtl w:val="true"/>
        </w:rPr>
        <w:footnoteReference w:id="114"/>
      </w:r>
      <w:r>
        <w:rPr>
          <w:rFonts w:ascii="Amiri" w:hAnsi="Amiri" w:eastAsia="Amiri" w:cs="Amiri"/>
          <w:color w:val="111111"/>
          <w:sz w:val="28"/>
          <w:sz w:val="28"/>
          <w:szCs w:val="28"/>
          <w:rtl w:val="true"/>
          <w:lang w:bidi="ar-SA"/>
        </w:rPr>
        <w:t>، وإدريس</w:t>
      </w:r>
      <w:r>
        <w:rPr>
          <w:rStyle w:val="FootnoteAnchor"/>
          <w:rtl w:val="true"/>
        </w:rPr>
        <w:footnoteReference w:id="115"/>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والشهيد</w:t>
      </w:r>
      <w:r>
        <w:rPr>
          <w:rStyle w:val="FootnoteAnchor"/>
          <w:rtl w:val="true"/>
        </w:rPr>
        <w:footnoteReference w:id="116"/>
      </w:r>
      <w:r>
        <w:rPr>
          <w:rFonts w:ascii="IRNazanin" w:hAnsi="IRNazanin" w:eastAsia="IRNazanin"/>
          <w:color w:val="111111"/>
          <w:sz w:val="28"/>
          <w:sz w:val="28"/>
          <w:szCs w:val="28"/>
          <w:rtl w:val="true"/>
          <w:lang w:bidi="fa-IR"/>
        </w:rPr>
        <w:t xml:space="preserve">،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وسقط حقّ الباقين لا إلى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عليّ‌</w:t>
      </w:r>
      <w:r>
        <w:rPr>
          <w:rStyle w:val="FootnoteAnchor"/>
          <w:rtl w:val="true"/>
        </w:rPr>
        <w:footnoteReference w:id="119"/>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121"/>
      </w:r>
      <w:r>
        <w:rPr>
          <w:rFonts w:ascii="Amiri" w:hAnsi="Amiri" w:eastAsia="Amiri" w:cs="Amiri"/>
          <w:color w:val="111111"/>
          <w:sz w:val="28"/>
          <w:sz w:val="28"/>
          <w:szCs w:val="28"/>
          <w:rtl w:val="true"/>
          <w:lang w:bidi="ar-SA"/>
        </w:rPr>
        <w:t xml:space="preserve">، وولده في موضعين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 والمقداد</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لغيره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الواجب هو القِصاص عندنا، وقد فاتَ محلّه، والدِّية لاتجبُ إلّاصلحاً، والفرضُ عدمه، 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يرى أنّ تعذّر القِصاص موجبٌ للانتقال إلى الدِّية، لابدّ له من الالتزام به، ولكن عرفت أنّ هذه الكليّة لا دليل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الدِّية بدلٌ عن القِوَد، فإذا تعذّر أحد الفردين تعيّن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لا يبطلُ دَم امرئ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وبفحوى ما دلّ على ثبوتها لو قَتَله أجنبيٌ أو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فساده، وأنّه ينتقل إلى الدِّية صُلحاً لا بدونه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كونها في تركته، فلتكن في بيت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48" w:name="pg11389_99268"/>
    </w:p>
    <w:p>
      <w:pPr>
        <w:pStyle w:val="BookText"/>
        <w:rPr/>
      </w:pPr>
      <w:bookmarkEnd w:id="48"/>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يندفع بمنع الفحوى‌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أنّه لا دية لهم في تركته، وإنّما هي لهم في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يَدُ شخصٍ ثَبتَ عليه حقّ الاقتصاص لمقطوع اليد، ثُمّ لو قتل شخصاً آخر، فالمشهور بين الأصحاب أنّه يُقطع يده أوّلاً ثُمّ يُقتل، وسِرّه ظاهرٌ فإنّ في ذلك جمعاً بين الحقّين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يهمّنا البحثُ في أنّ هذا حقٌّ أو حكم، ولكن إن أساء وليّ المقتول وقَتله قبل قطع يده، فقد استوفى حقّه، وهل يثبت دية الطرف في تركته،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حقّ المسلم لا يذهبُ هَدراً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حقّه متعلّقٌ بالاقتصاص منه، وثبوته في الدِّية أوّل الكلام، فالأظهر هو الثاني</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444647_73709187"/>
      <w:bookmarkStart w:id="50" w:name="_Toc17"/>
      <w:bookmarkEnd w:id="49"/>
      <w:r>
        <w:rPr>
          <w:rtl w:val="true"/>
        </w:rPr>
        <w:t>حكمُ ما لو قَطَع يَدُ رجلٍ‌، ثُمّ قَتَل آخر، ثُمّ سَرَت الجناية</w:t>
      </w:r>
      <w:bookmarkEnd w:id="50"/>
    </w:p>
    <w:p>
      <w:pPr>
        <w:pStyle w:val="BookText"/>
        <w:rPr/>
      </w:pPr>
      <w:r>
        <w:rPr>
          <w:rFonts w:ascii="Amiri" w:hAnsi="Amiri" w:eastAsia="Amiri" w:cs="Amiri"/>
          <w:color w:val="111111"/>
          <w:sz w:val="28"/>
          <w:sz w:val="28"/>
          <w:szCs w:val="28"/>
          <w:rtl w:val="true"/>
          <w:lang w:bidi="ar-SA"/>
        </w:rPr>
        <w:t>المسألة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 يَدُ رجلٍ‌، ثُمّ قَتَل شخصاً آخر، فاقتصّ منه بقطع يده وبقتله، ثُمّ سَرَتِ الجناية في المجني عليه فمات، ففيه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25"/>
      </w:r>
      <w:r>
        <w:rPr>
          <w:rFonts w:ascii="Amiri" w:hAnsi="Amiri" w:eastAsia="Amiri" w:cs="Amiri"/>
          <w:color w:val="111111"/>
          <w:sz w:val="28"/>
          <w:sz w:val="28"/>
          <w:szCs w:val="28"/>
          <w:rtl w:val="true"/>
          <w:lang w:bidi="ar-SA"/>
        </w:rPr>
        <w:t>من ثبوت نصف الدِّية لوليّ المقتول من تركة الجاني، لأنّ قطع اليد وَقَع بدلاً عن نصف الدِّية، فيكمل له عليهما، ليكون الجميع عِوضاً عن النفس</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يدلّ دليلٌ على وقوع القِصاص بدلاً عن نصف الدِّية، بل مقتضى الإطلاقات هو تمام الدِّية، من غير فرقٍ بين وقوع القِصاص وعدمه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شيء عليه، اختاره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لأنّ دية العَمَد إنّما تثبتُ صُلحاً، وسراية العَمَد توجبُ كون القتل عَمديّاً، وقد فات محلّ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مرّ في مبحث السراية</w:t>
      </w:r>
      <w:r>
        <w:rPr>
          <w:rStyle w:val="FootnoteAnchor"/>
          <w:rtl w:val="true"/>
        </w:rPr>
        <w:footnoteReference w:id="127"/>
      </w:r>
      <w:r>
        <w:rPr>
          <w:rFonts w:ascii="Amiri" w:hAnsi="Amiri" w:eastAsia="Amiri" w:cs="Amiri"/>
          <w:color w:val="111111"/>
          <w:sz w:val="28"/>
          <w:sz w:val="28"/>
          <w:szCs w:val="28"/>
          <w:rtl w:val="true"/>
          <w:lang w:bidi="ar-SA"/>
        </w:rPr>
        <w:t>أنّ الجناية إنْ قصد بها القتل، أو كان العمل ممّا يوجبُ القتل غالباً، فهو عَمدٌ، وإلّا فالقتل شبيه العَمَد والمجعولُ ابتداءً فيه الدِّية لا القِوَد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متّجهٌ‌،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يرجع بالدِّية أجمع، لإطلاق الأدلّة، والنفس ديةٌ على انفرادها، والذي استوفاه في اليد وَقَع قصاصاً، فلا يتداخل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دلّ على ثبوت الدِّية في أموال الجاني، والمفروض أنّه بالموت خَرَجت الأموال عن مِلْكه، ودخلت في مِلْك الوارث، فثبوت الدِّية فيها يحتاجُ إلى دليلٍ آخر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تثبتُ في ذمّته، وقد دلّ الدليل على لزوم أداء الدين الثابت عليه من تركته أوّلاً، ثُمّ تقسّم الأموال بين الورّاث</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أجبنا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الدليل دلّ على لزوم أداء دينه الثابت قبل الموت، ولا دليل على لزوم أداء ما ثبت بعد ذلك من الأموال المنتقلة إلى الورثة قبل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الثاني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اقتصَّ من قاطع اليد، ثُمّ مات المجنيّ عليه بالسِّراية ثُمَّ الجاني، وقع القِصاص بالسِّراية موقعه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قَطَع يده ثُمّ قتله، فَقَطع الوليّ يد الجاني، ثُمّ سَرت إلى نفسه، أمّا لو سَرى القطعُ إلى الجاني، ثُمّ سَرى قطعُ المَجنيّ عليه، لم يقع سراية الجاني قصاصاً، لأنّها حاصلة قبل سراية المجنيّ عليه هَدراً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في الأوّل واضحٌ‌، لوقوع القِصاص موقعه بعد وجوبه عليه، فيتأدّى به القِصاص، كما لو باشر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المشهور بين الأصحاب، وعلى ما ذكروه فلا يستحقّ وليّ المجنيّ عليه في مال الجاني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الجرح إن كان ممّا يَقتلُ عادةً‌، أو قُصِد به القتل، فما أفاده المشهور من عدم ثبوت الدِّية في مال الجاني وإن كان صحيحاً، إلّاأنّ ما ذكروه علّةً لا يتمّ‌، لأنّ القِصاص بمقتضى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جَعَلْنا لِوَلِيِّهِ سُلْطاناً</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حقّ للوليّ دون المجنيّ عليه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فما وقع لا يكون قصاصاً، بل الوجه فيه أنّ موت الجاني مستندٌ إلى المجنيّ عليه، وقد دلّ الدليل على أنّ الجاني لا يَجني أكثر من نفسه، فلا يستحقّ وليّ المجنيّ عليه شيئاً في مال الجاني، وإن لم يكن ممّا يقتل عادةً‌، ولم يقصد به القتل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51" w:name="pg11389_99271"/>
    </w:p>
    <w:p>
      <w:pPr>
        <w:pStyle w:val="BookText"/>
        <w:rPr/>
      </w:pPr>
      <w:bookmarkEnd w:id="51"/>
      <w:r>
        <w:rPr>
          <w:rFonts w:ascii="Amiri" w:hAnsi="Amiri" w:eastAsia="Amiri" w:cs="Amiri"/>
          <w:color w:val="111111"/>
          <w:sz w:val="28"/>
          <w:sz w:val="28"/>
          <w:szCs w:val="28"/>
          <w:rtl w:val="true"/>
          <w:lang w:bidi="ar-SA"/>
        </w:rPr>
        <w:t>فيرد على ما أفاده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السراية في هذا الفرض ليست من قبيل العَمَد، بل هي شبيه العَمَد كما عرفت، فالمجعول أوّلاً هو الدِّية، فبموتِ المجني عليه ثبتت الدِّية على الجاني، وموته بعد ذلك بعد كونه عن القِصاص يكون هَدراً، ولايوجبُ سقوط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قطع يد الجاني قصاصاً، بدلٌ عن نصف الدِّية، فلا يثبتُ أكثر من النصف، تقدّم في المسألة السابقة اندفاعها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لو تقدّمت سراية الجاني، فالمشهور أنّ موت الجاني هَدرٌ كما مرَّ، ولكن فيما كان الجَرحُ يَقتلُ عادةً‌، أو قَصَد به القتل لا يقعُ هَدراً، بل بما أنّه مستندٌ إلى المجنيّ عليه، وهو قتلُ عمدٍ له، واعتداءٌ بالمثل، والجاني لا يَجني أكثر من نفسه، فلا شيء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الجَرحُ كذلك فسرايته ليست قَتلُ عَمدٍ، بل هي شبيه العَمَد، وفيه الدِّية، إلّاأنّ ثبوتها في تركته لا دليل عليه كما مرّ، إلّاعلى القول بأنّه إن ماتَ القاتل فالدِّية في تركته، وقد مرّ أنّ هذه الكليّة غير ثابتة، وعدم بطلان دَم إمرئ مسلمٍ‌، لايقتضي ثبوت الدِّية في تركته، فلتكن على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كلّه ظهر ما في كلمات القوم في المقام</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444649_73709187"/>
      <w:bookmarkStart w:id="53" w:name="_Toc18"/>
      <w:bookmarkEnd w:id="52"/>
      <w:r>
        <w:rPr>
          <w:rtl w:val="true"/>
        </w:rPr>
        <w:t>لو ضربَ الوليُّ الجانيَ قصاصاً فظنَّ موته</w:t>
      </w:r>
      <w:bookmarkEnd w:id="5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ضَرب وليُّ الدّم الجانيَ قِصاصاً، وظنّ أنّه قَتَله، وكان به رمقٌ فعالج في نفسه وبَرئ</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فعن الشيخ</w:t>
      </w:r>
      <w:r>
        <w:rPr>
          <w:rStyle w:val="FootnoteAnchor"/>
          <w:rtl w:val="true"/>
        </w:rPr>
        <w:footnoteReference w:id="134"/>
      </w:r>
      <w:r>
        <w:rPr>
          <w:rFonts w:ascii="Amiri" w:hAnsi="Amiri" w:eastAsia="Amiri" w:cs="Amiri"/>
          <w:color w:val="111111"/>
          <w:sz w:val="28"/>
          <w:sz w:val="28"/>
          <w:szCs w:val="28"/>
          <w:rtl w:val="true"/>
          <w:lang w:bidi="ar-SA"/>
        </w:rPr>
        <w:t>وأتباعه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للوليّ قتله حتّى يقتصّ‌، هو من الوليّ بمثل ما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المحقّق</w:t>
      </w:r>
      <w:r>
        <w:rPr>
          <w:rStyle w:val="FootnoteAnchor"/>
          <w:rtl w:val="true"/>
        </w:rPr>
        <w:footnoteReference w:id="135"/>
      </w:r>
      <w:r>
        <w:rPr>
          <w:rFonts w:ascii="Amiri" w:hAnsi="Amiri" w:eastAsia="Amiri" w:cs="Amiri"/>
          <w:color w:val="111111"/>
          <w:sz w:val="28"/>
          <w:sz w:val="28"/>
          <w:szCs w:val="28"/>
          <w:rtl w:val="true"/>
          <w:lang w:bidi="ar-SA"/>
        </w:rPr>
        <w:t>وجميع من 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ضربه الوليّ بما ليس له الاقتصاص به كالعصا ونحوها، اقتصّ به إن كان الجَرح ممّا فيه القِصاص، وأخذ أرشه إن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ضربه بما له ذلك، وكان سائغاً، بأن اقتصّ منه بضرب السّيف في عُنقه، كان له قتله ثانياً، ولا يقتصّ من الوليّ بما وقع فيه من الضربات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أبان، عمّن أخبره، عن أحدهما عليهما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اُتي عمر بن الخطّاب برجلٍ قد قَتَل أخا رجلٍ‌، فدفعه إليه وأمره بقتله، فضربه الرَّجل حتّى رأى أنّه قد قتله، فحُمل إلى منزله فوجدوا به رمقاً فعالجوه فبَرئ، فلمّا خَرَج أخذه أخ المقتول الأوّل،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قاتل أخي ولي أن أقتلك،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قتلتني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به إلى عُمَر، فأمر بقتله، فخرج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قتلتني مرّة، فمرّوا على أمير المؤمنين عليه السلام فأخبره 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حتّى أخرُج إليك، فَدَخل على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الحكم فيه هكذا،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يا أبا الحسن‌؟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يقتصّ هذا من أخ المقتول الأوّل ما صَنَع به، ثُمّ يَقتله بأخيه، فنظر الرّجل إنّه إن اقتُصّ منه أتى على نفسه فعفا عنه وتتاركا</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أبان ضعفٌ مع إرسال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الرواية ضعيفة بالرِّجال والإرسال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 هناك اشكالات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ضعف رجال السَّند، والظاهر أنّه من جهة أنّ الخَبر 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 xml:space="preserve">، والواسطة بين إبراهيم بن هاشم وأبان مجهولٌ‌، ومرويٌّ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والواسطة بين أبان وابن مهزيار، إبراهيم بن عبد اللّه، وهو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الصَّدوق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بإسناده عن أبان، وسنده إليه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أبان من طائفة الناووسيّة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يضرّ بالاعتماد على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الأردبيلي،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الموجود في النسخة التي عندي كان من القادسية، وهي قرية معلومة لا من الناووسيّة</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أنّها صحيحةٌ لشهادة الشيخ والنجاشي بأنّ أبان رَوى عن أبي الحسن عليه السلام، ومعه كيف يُمكن أن يكون من طائفة الناووسيّة، وهم الذين وقَفَوا على أبي عبد اللّه عليه السلام وقالوا إنّه حَيّ لم يمت، وأنّه المهدي الموعود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كونه مرسلاً، والواسطة بين أبان والإمام مجهولٌ‌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أبان من أصحاب الإجماع، فمُرسِله بحُكم الصحيح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قدماء الأصحاب عملوا بروايته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فالخبرُ من حيث السَّند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حيث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إنّه متضمّنٌ لقضيّةٍ في واقعة لا عموم فيه، فهو منزّلٌ على ما لو كان ما فعله الوليّ سائغاً، ففي فرض حرمته يرجعُ إلى ما يقتضيه القاعدة، وهو أنّه إذا لم يكن فعل الوليّ سائغاً، فهو ظالمٌ في فعله، وللجاني الاقتصاص منه، فيثبت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نقل الإمام عليه السلام لبيان الحكم، وتلك الواقعة لا محالة يكون مع بيان جميع الخصوصيّات الدخيلة في الحكم، وحيث إنّه لم يبيّن الخصوصيّة المُشار إليها، فيستفاد عدم دخالتها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أفاده الشيخ وأتباعه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القِصاص من الجاني إنّما يثبتُ بعد موت المجنيّ عليه، للآية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مَظْلُوماً فَقَدْ جَعَلْنا لِوَلِيِّهِ سُلْطاناً</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والنصوص الدّالة على ذلك، فلو قَتَله قبل موته، كان قتله ظُلماً وعدواناً، يجوزُ لوليّ الجاني الاقتصاص من قاتله، أو أخذ الدِّية مع 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دية المجنيّ عليه، فقيل إنّها في تركة الجاني، لأنّه لا يبطلُ دَم امرئ مسلم، لكن قد عرفت مراراً أنّه لا يقتضي أزيد من ثبوت الدِّية، فلتكن في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والكبرى الكليّة،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قاتلٍ لم يقدر على الاقتصاص منه، فدية المقتول في ماله، غير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 ديته في بيت المال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54" w:name="pg11389_99275"/>
    </w:p>
    <w:p>
      <w:pPr>
        <w:pStyle w:val="BookText"/>
        <w:rPr/>
      </w:pPr>
      <w:bookmarkEnd w:id="54"/>
      <w:r>
        <w:rPr>
          <w:rFonts w:ascii="Amiri" w:hAnsi="Amiri" w:eastAsia="Amiri" w:cs="Amiri"/>
          <w:color w:val="111111"/>
          <w:sz w:val="28"/>
          <w:sz w:val="28"/>
          <w:szCs w:val="28"/>
          <w:rtl w:val="true"/>
          <w:lang w:bidi="ar-SA"/>
        </w:rPr>
        <w:t>ويثبتُ القِصاص في الطرف،</w:t>
      </w:r>
    </w:p>
    <w:p>
      <w:pPr>
        <w:pStyle w:val="Heading4"/>
        <w:numPr>
          <w:ilvl w:val="3"/>
          <w:numId w:val="1"/>
        </w:numPr>
        <w:rPr/>
      </w:pPr>
      <w:bookmarkStart w:id="55" w:name="__RefHeading___Toc444651_73709187"/>
      <w:bookmarkStart w:id="56" w:name="_Toc19"/>
      <w:bookmarkEnd w:id="55"/>
      <w:r>
        <w:rPr>
          <w:rtl w:val="true"/>
        </w:rPr>
        <w:t>قصاصُ الأطراف</w:t>
      </w:r>
      <w:bookmarkEnd w:id="56"/>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قِصاص الطَرف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به ما دون النفس، وإن لم يتعلّق بالأطراف المشهورة من اليد والرِّجل والاُذُن والأنف وغيرها، كالجَرح على البطن والظهر وغيرهما،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ويثبتُ القِصاص في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بل ضررورة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كَتَبْنا عَلَيْهِمْ فِيها أَنَّ اَلنَّفْسَ بِالنَّفْسِ وَ اَلْعَيْنَ بِالْعَيْنِ وَ اَلْأَنْفَ بِالْأَنْفِ وَ اَلْأُذُنَ بِالْأُذُنِ وَ اَلسِّنَّ بِالسِّنِّ وَ اَلْجُرُوحَ قِصاصٌ‌</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وقد تقدّم في أوّل كتاب القِصاص</w:t>
      </w:r>
      <w:r>
        <w:rPr>
          <w:rStyle w:val="FootnoteAnchor"/>
          <w:rtl w:val="true"/>
        </w:rPr>
        <w:footnoteReference w:id="145"/>
      </w:r>
      <w:r>
        <w:rPr>
          <w:rFonts w:ascii="Amiri" w:hAnsi="Amiri" w:eastAsia="Amiri" w:cs="Amiri"/>
          <w:color w:val="111111"/>
          <w:sz w:val="28"/>
          <w:sz w:val="28"/>
          <w:szCs w:val="28"/>
          <w:rtl w:val="true"/>
          <w:lang w:bidi="ar-SA"/>
        </w:rPr>
        <w:t>كيفيّة الاستدلال بهذه الآية الشريفة، كما تقدّم</w:t>
      </w:r>
      <w:r>
        <w:rPr>
          <w:rStyle w:val="FootnoteAnchor"/>
          <w:rtl w:val="true"/>
        </w:rPr>
        <w:footnoteReference w:id="146"/>
      </w:r>
      <w:r>
        <w:rPr>
          <w:rFonts w:ascii="Amiri" w:hAnsi="Amiri" w:eastAsia="Amiri" w:cs="Amiri"/>
          <w:color w:val="111111"/>
          <w:sz w:val="28"/>
          <w:sz w:val="28"/>
          <w:szCs w:val="28"/>
          <w:rtl w:val="true"/>
          <w:lang w:bidi="ar-SA"/>
        </w:rPr>
        <w:t>أنّ آياتٍ‌</w:t>
      </w:r>
    </w:p>
    <w:p>
      <w:pPr>
        <w:pStyle w:val="BookText"/>
        <w:rPr/>
      </w:pPr>
      <w:r>
        <w:rPr>
          <w:rFonts w:ascii="Amiri" w:hAnsi="Amiri" w:eastAsia="Amiri" w:cs="Amiri"/>
          <w:color w:val="111111"/>
          <w:sz w:val="28"/>
          <w:sz w:val="28"/>
          <w:szCs w:val="28"/>
          <w:rtl w:val="true"/>
          <w:lang w:bidi="ar-SA"/>
        </w:rPr>
        <w:t>اُخر بعمومها تدلّ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متواترة، ستأتي جملةٌ منها في ضمن المسائل الآتية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الحكم بن عُتيبة، عن الإمام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العَمَد والخَطأ في القتل والجراحات‌؟ </w:t>
      </w:r>
    </w:p>
    <w:p>
      <w:pPr>
        <w:pStyle w:val="BookText"/>
        <w:rPr/>
      </w:pPr>
      <w:r>
        <w:rPr>
          <w:rFonts w:ascii="Amiri" w:hAnsi="Amiri" w:eastAsia="Amiri" w:cs="Amiri"/>
          <w:color w:val="111111"/>
          <w:sz w:val="28"/>
          <w:sz w:val="28"/>
          <w:szCs w:val="28"/>
          <w:rtl w:val="true"/>
          <w:lang w:bidi="ar-SA"/>
        </w:rPr>
        <w:t>لكلِّ مَن يثبتُ له القِصاصُ في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الخَطأُ مثل العَمَد، العَمَد فيه القتل، والجراحات فيها القِصاص، والخطأ في القتل والجراحات فيها الدِّيات، الحديث</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معتبرإسحاق بن عمّار،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أميرالمؤمنين عليه السلام فيماكان من جراحات الجَسَد أنّفيهاالقِصاص، أو يَقبل المجروح دية الجراحة فيعطاها</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معتبره الآخر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اللَّطمة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كان من جراحاتٍ في الجَسَد، فإنّ فيها القِصاص، أو يقبل المجروح دية الجراحة فيعطاها</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من الأخبار الكثيرة الدّالة عليه</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أنّ حقّ القِصاص إنّما يثبتُ في القَتل العَمَدي دون الخطائي وشبيه العَمَد، ولا يثبتُ فيهما إلّاالدِّية، وعرفت الفرق بين هذه الأقسام، ومعلومٌ أنّه لا فرق في ذلك بين قِصاص النفس وقِصاص الطرف، فهو يثبتُ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من يثبت له القِصاص في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يقتصّ في الطرف لمن لا يقتصّ له في النفس</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يُشترط في جواز الاقتصاص فيه، ما يُشترط في قِصاص النفس، بلا خلافٍ في شيء من ذلك ولا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وهو كذلك، مضافاً إلى ما تقدّم من أنّ دليل كلّ شرطٍ عامّ للقسمين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الكلام في هذا الموضع يتحقّق في طيّ مسائل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57" w:name="pg11389_99278"/>
    </w:p>
    <w:p>
      <w:pPr>
        <w:pStyle w:val="BookText"/>
        <w:rPr/>
      </w:pPr>
      <w:bookmarkEnd w:id="57"/>
      <w:r>
        <w:rPr>
          <w:rFonts w:ascii="Amiri" w:hAnsi="Amiri" w:eastAsia="Amiri" w:cs="Amiri"/>
          <w:color w:val="111111"/>
          <w:sz w:val="28"/>
          <w:sz w:val="28"/>
          <w:szCs w:val="28"/>
          <w:rtl w:val="true"/>
          <w:lang w:bidi="ar-SA"/>
        </w:rPr>
        <w:t>ويُقتصُّ للرَّجلِ من المرأة ولا رَدَّ، وللمرأة من الرَّجل مع الرَّد فيما زاد على الثُّلث</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444653_73709187"/>
      <w:bookmarkStart w:id="59" w:name="_Toc20"/>
      <w:bookmarkEnd w:id="58"/>
      <w:r>
        <w:rPr>
          <w:rtl w:val="true"/>
        </w:rPr>
        <w:t>جناية المرأة على الرَّجل وعكسها</w:t>
      </w:r>
      <w:bookmarkEnd w:id="59"/>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ويقتصُّ للرَّجل من المرأة ولا رَدّ، وللمرأة من الرّجل مع الرَّد فيما زاد على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رَدّ فيما نَقَص عن الثُّلث، وفيما بلغه خلافٌ ستعرف ما هو الحقّ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للحكم 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جراحات الرِّجال والنساء سواء، سِنّ المرأة بسنّ الرّجل، وموضحة المرأة بموضحة الرّجل، وإصبع المرأة باصبع الرّجل، حتّى تبلغ الجراحة ثُلث الدِّية، فإذا بَلَغت ثُلث الدِّية ضعفت دية الرَّجل على دية المرأة</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الثاني،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جراحاتِ الرِّجال والنساء في الدِّيات والقِصاص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والنساء في القصاص السِّن بالسِّن، والشجَّة بالشجَّة، والإصبع بالأصبع سواء حتّى تبلغ الجراحات ثُلث الدِّية، فإذا جازت الثُّلث صيرت دية الرِّجال في الجراحات ثُلثي الدِّية، ودية النساء ثُلث الدِّية</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ابن أبي يعفور،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رجلٍ قطع إصبع امرأة‌؟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إصبعه حتّى تنتهي إلى ثُلث المرأة، فإذا جاز الثُّلث أضعف الرَّجل</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ذيل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جازَ الثُّلث كان في الرَّجل الضِّعف</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جميل،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المرأة بينها وبين الرّجل قِصاص‌؟</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الجراحات حتّى تبلغُ الثُّلث سواء، فإذا بلغت الثُّلث سواء ارتفع الرّجل وسَفِلت المرأة</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صحيح عبد الرحمن بن أبي نجران، 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موثّق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بين الرِّجال والنساء قِصاصٌ إلّافي النفس</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فلمعارضته مع ما تقدّم، وعدم العامل به، ومخالفته لظاهر الكتاب يتعيّن طرحه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الخلاف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 الجناية الثُّلث ولم تتجاوز عنه، فهل يردّ التفاوت عليه كما هو المشهور على الظاهر المصرّح به في جملةٍ من العبائر،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الإجماع عليه‌؟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لا يرد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5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الرَّد البلوغ، أو التجاوز عن الثُّلث‌؟</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الثاني، ومعتبر ابن أبي يعفور يدلّان على الثاني، والصِّحاح الاُخر دالّة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صحيح الحلبي وخبر ابن أبي يعفور بأنفسهما غير صالحين للاستدلال بهما، لأنّ مفهوم الغاية في صدرهما يُعارضُ الشرط في ذيلهما، فيصيران مُجمَلين من هذه الجهة، ممّا يوجب أن تصبح الصِّحاح الاُخر لا معارض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تعارض الطائفتين، فإمّا أن يرجع إلى أخبار الترجيح، فهي تقتضي تقديم الصحاح للشهرة، وإمّا أن يتساقط الإطلاقات في الجميع، فيرجع إلى عموم ما دلّ على أنّ دية المرأة نصف دية الرّجل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فالقول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قطع أربعاً من أصابعها، لم تقطع الأربع إلّابعد رَدّ دية إصبعين، وهل لها القِصاص في اصبعين من دون رَدّ؟</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النصوص تدلّ على أنّه ليس لها الاقتصاص في الجناية الخاصّة إلّا بعد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إيجاب قطع إصبعين ذلك، فالزائد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أظهرهما الأوّل، لأنّ الوجه الثاني لايخرجُ عن القياس، وقد نُهي عنه خصوصاً في المقام، ويشهد به صحيح أبان الآتي في محلّه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ويقوى الإشكال لو طلبت القِصاص في الثلاث، والعفو في الرابعة، وإنْ كان على ما ذكرناه عدم إجابتها أقوى‌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إذا كان قطع الأربع بجنايةٍ واحدة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بأربع جنايات، يثبتُ القِصاص في الجميع من غير رَدّ، لأنّ كلّ جنايةٍ موضوعٌ لحكمٍ مستقلّ‌، وليس شيء منها مورداً للرَّد</w:t>
      </w:r>
      <w:r>
        <w:rPr>
          <w:rFonts w:eastAsia="Amiri" w:cs="Amiri" w:ascii="Amiri" w:hAnsi="Amiri"/>
          <w:color w:val="111111"/>
          <w:sz w:val="28"/>
          <w:szCs w:val="28"/>
          <w:rtl w:val="true"/>
          <w:lang w:bidi="ar-SA"/>
        </w:rPr>
        <w:t>.</w:t>
      </w:r>
      <w:bookmarkStart w:id="60" w:name="pg11389_99282"/>
    </w:p>
    <w:p>
      <w:pPr>
        <w:pStyle w:val="BookText"/>
        <w:rPr/>
      </w:pPr>
      <w:bookmarkEnd w:id="60"/>
      <w:r>
        <w:rPr>
          <w:rFonts w:ascii="Amiri" w:hAnsi="Amiri" w:eastAsia="Amiri" w:cs="Amiri"/>
          <w:color w:val="111111"/>
          <w:sz w:val="28"/>
          <w:sz w:val="28"/>
          <w:szCs w:val="28"/>
          <w:rtl w:val="true"/>
          <w:lang w:bidi="ar-SA"/>
        </w:rPr>
        <w:t>ويُعتبر سَلامة العضو، فلا يُقطع الصحيحُ بالأشلّ‌</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444655_73709187"/>
      <w:bookmarkStart w:id="62" w:name="_Toc21"/>
      <w:bookmarkEnd w:id="61"/>
      <w:r>
        <w:rPr>
          <w:rtl w:val="true"/>
        </w:rPr>
        <w:t>اعتبار التساوي في السَّلامة</w:t>
      </w:r>
      <w:bookmarkEnd w:id="62"/>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شروط النفس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التساوي، أي تساوي العضوين المقتصّ به ومنه،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العضو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الشَّلل في الاقتصاص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هو يَبس اليد والرِّجل بحيثُ لا يَعمل، وإنْ بقي فيها حِسٌّ أو حركة ضعيفة، واعتبر بعضهم بطلانها، ولذلك تُسمّى اليد الشلّاء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لو كانت كذلك لا تثبتُ وليس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من يَدٍ أو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بل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 xml:space="preserve">، وصريح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خبر سليمان بن خالد،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قطع يد رجلٍ شلّاء؟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ثُلث الدِّية</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 لأنّ في سنده حمّاد بن زياد، وهو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الدلالة، لأنّه في مقام بيان مقدار الدِّية، ولم يتعرّض للقصاص لا نفياً ولا إثباتاً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سُلّم إطلاقه، فلابدَّ من تقييده بإطلاق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اَلْجُرُوحَ قِصاصٌ‌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النسبة بينهما وإن كانت عموماً من وجه، إلّاأنّ الآية متقدّمة عليها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يمكن الجواب عن ضعف السَّند، بأنّ الرواي عن حمّاد هو الحسن ابن محبوب، وهو من أصحاب الإجماع، وأمّا ضعف الدّلالة فالظاهر أنّه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ثُلث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ذلك حتّى في مورد الجناية العَمَديّة، مع عدم رضا المجنيّ عليه، ولازم ذلك عدم حقّ الاقتصاص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أجبنا عنه أوّلاً بالنقض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النصوص الواردة في ديات الأطراف جملة منها كذلك، مع ثبوت القِصاص في مواردها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صحيح الحلبي، المرويّ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يكسر ظهره‌؟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الدِّية كاملة، وفي العينين الدِّية، وفي إحداهما نصف الدِّية، وفي الاُذُنين الدِّية، وفي إحداهما نصف الدِّية، وفي الذَكَر إذا قُطِعتِ الحَشَفة وما فوق الدِّية، وفي الأنف إذا قطع المارن الدِّية، وفي الشَّفتين الدِّية</w:t>
      </w:r>
      <w:r>
        <w:rPr>
          <w:rFonts w:eastAsia="Amiri" w:cs="Amiri" w:ascii="Amiri" w:hAnsi="Amiri"/>
          <w:color w:val="111111"/>
          <w:sz w:val="28"/>
          <w:szCs w:val="28"/>
          <w:rtl w:val="true"/>
          <w:lang w:bidi="ar-SA"/>
        </w:rPr>
        <w:t>»</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بالحَلّ‌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الخبر واردٌ في مقام بيان الدِّية لا في مقام بيان 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الخبر يستفاد عدم مساواة اليد الصحيحة والشلّاء قيمةً في نظر الشارع، ومعه لا يُقتصّ الأعلى والأرفع بالأسفل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الميزان في القِصاص ليس هو الدِّية، ولذلك لا يقتصّ من قاطع اليدين بقتله، مع أنّ ديتهما متساويتان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الإجماعُ فغير ثابتٍ‌، وعلى فرضه تعبّديّته غير معلومة، فلا يصلحُ مدركاً للحكم الشرعي، فإذاً لا مقيّد لإطلاق آية القِصاص</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ويُقطعُ الأشلّ بالصحيح إذا كان ممَّا يَنحَسِم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بحسب الدليل أنّه تُقطع اليد الصحيحة بالشلّاء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مفروغ عنه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أعرض عن المناقشة في الدليل وجوابها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الأدلّة، وعدم المقيّد، ولكن المشهور أنّه يراجع فيه أهل الخبرة،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الشلّاء، لو قُطعت ينسدّ فم العروق،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ينحسِمُ‌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وينقطع الدّم، وإلّا فلا يُقطع بها، للتحفّظ على النفس، لفرض أنّه مع قطع يده والحال هذه يوجبُ إتلاف نفسه فلا 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حينئذٍ من استيفاء النفس بالطرف، وهو لا يجوزُ قطعاً، فينتقل الأمر إلى الدِّية، وإنْ تُمسّك بخبر سليمان بن خالد المتقدّم لإثبات أنّ الدِّية عليه لا من بيت المال، لم يكن به بأس</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63" w:name="pg11389_99285"/>
    </w:p>
    <w:p>
      <w:pPr>
        <w:pStyle w:val="Heading4"/>
        <w:numPr>
          <w:ilvl w:val="3"/>
          <w:numId w:val="1"/>
        </w:numPr>
        <w:rPr/>
      </w:pPr>
      <w:bookmarkStart w:id="64" w:name="__RefHeading___Toc444657_73709187"/>
      <w:bookmarkStart w:id="65" w:name="_Toc22"/>
      <w:bookmarkEnd w:id="63"/>
      <w:bookmarkEnd w:id="64"/>
      <w:r>
        <w:rPr>
          <w:rtl w:val="true"/>
        </w:rPr>
        <w:t>حكمُ قاطِع اليمين إذا لم يَكُن له يمين</w:t>
      </w:r>
      <w:bookmarkEnd w:id="65"/>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ولا إشكال في اعتبار التساوي في المَحلّ‌، فلو قَطَع يمين رَجلٍ قُطِعت يمينه، والآية الكريمة والنصوص تدلّان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المجنيّ عليه يستحقّ على الجاني مثل ما جَنَى عليه، ومن المعلوم أنّ مثل اليد اليُمنى المقطوعة هو اليد اليُمنى للجاني، ولو لم يكن له يمينٌ‌، يُقطع يساره، بلا خلافٍ ولا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تسالم الأصحاب عليه، وخبر حبيب السَّجستاني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ادّعاه بعض الأساطين</w:t>
      </w:r>
      <w:r>
        <w:rPr>
          <w:rStyle w:val="FootnoteAnchor"/>
          <w:rtl w:val="true"/>
        </w:rPr>
        <w:footnoteReference w:id="168"/>
      </w:r>
      <w:r>
        <w:rPr>
          <w:rFonts w:ascii="Amiri" w:hAnsi="Amiri" w:eastAsia="Amiri" w:cs="Amiri"/>
          <w:color w:val="111111"/>
          <w:sz w:val="28"/>
          <w:sz w:val="28"/>
          <w:szCs w:val="28"/>
          <w:rtl w:val="true"/>
          <w:lang w:bidi="ar-SA"/>
        </w:rPr>
        <w:t>من صدق المماثلة عرفاً عليها عند فقد اليُمنى‌،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بذلك صحيح محمّد بن قيس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أعور فقأ عين صحيحٍ؟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تُفقأ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أعمى؟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أعماه</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بإطلاقه يدلّ على القِصاص فيما إذا كانت عين الأعور الصحيحة غير مماثلة للعين المفقوءة من جهة الطرف</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من السؤال والجواب أنّ توقّف السّائل لم يكن من ناحية عدم المماثلة، بل من جهة بقائه أعمى‌، وهذا أقوى شاهدٍ على أنّه يكونُ صدق المماثلة مفروغاً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إنّما الكلام فيما إذا لم يكن له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يُقطع رِجله،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إجماع الفرقة عليه مع زيادة أخبارهم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 منهم الحِلّي</w:t>
      </w:r>
      <w:r>
        <w:rPr>
          <w:rStyle w:val="FootnoteAnchor"/>
          <w:rtl w:val="true"/>
        </w:rPr>
        <w:footnoteReference w:id="172"/>
      </w:r>
      <w:r>
        <w:rPr>
          <w:rFonts w:ascii="Amiri" w:hAnsi="Amiri" w:eastAsia="Amiri" w:cs="Amiri"/>
          <w:color w:val="111111"/>
          <w:sz w:val="28"/>
          <w:sz w:val="28"/>
          <w:szCs w:val="28"/>
          <w:rtl w:val="true"/>
          <w:lang w:bidi="ar-SA"/>
        </w:rPr>
        <w:t>، والشهيدالثاني</w:t>
      </w:r>
      <w:r>
        <w:rPr>
          <w:rStyle w:val="FootnoteAnchor"/>
          <w:rtl w:val="true"/>
        </w:rPr>
        <w:footnoteReference w:id="173"/>
      </w:r>
      <w:r>
        <w:rPr>
          <w:rFonts w:ascii="Amiri" w:hAnsi="Amiri" w:eastAsia="Amiri" w:cs="Amiri"/>
          <w:color w:val="111111"/>
          <w:sz w:val="28"/>
          <w:sz w:val="28"/>
          <w:szCs w:val="28"/>
          <w:rtl w:val="true"/>
          <w:lang w:bidi="ar-SA"/>
        </w:rPr>
        <w:t>، وفخرالمحقّقين</w:t>
      </w:r>
      <w:r>
        <w:rPr>
          <w:rStyle w:val="FootnoteAnchor"/>
          <w:rtl w:val="true"/>
        </w:rPr>
        <w:footnoteReference w:id="174"/>
      </w:r>
      <w:r>
        <w:rPr>
          <w:rFonts w:ascii="IRNazanin" w:hAnsi="IRNazanin" w:eastAsia="IRNazanin"/>
          <w:color w:val="111111"/>
          <w:sz w:val="28"/>
          <w:sz w:val="28"/>
          <w:szCs w:val="28"/>
          <w:rtl w:val="true"/>
          <w:lang w:bidi="fa-IR"/>
        </w:rPr>
        <w:t>، والأستاذ</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قطعها، ولزوم الرجوع إلى الدِّية، كما لم يكن له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الأدلّة هو القول الثاني، ولذا لم يتوهّم أحدٌ أنّه إن لم يكن له رجلٌ يُفقأ إحدى عينيه، وهذا من الوضوح بمكان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حبيب السَّجستاني،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قطع يدين لرجلين اليمينين‌؟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 تُقطع يمينه للذي قَطَع يمينه أوّلاً، وتُقطع يساره للرَّجل الذي قَطَع يمينه أخيراً، لأنّه إنّما قَطَع يد الرّجل الأخير، ويمينه قِصاصٌ للرَّجل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إنّما كان يقطع اليد اليُمنى والرِّجل اليُسرى؟</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يفعل ذلك فيما يجبُ من حقوق اللّه، فأمّا يا حبيب حقوق المسلمين، فإنّه تُؤخذ لهم حقوقهم في القِصاص؛ اليدُ باليد إذا كانت للقاطع يَد، والرِّجل باليد إذا لم يكن للقاطع 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تجبُ عليه الدِّية وتُترك له رجله‌؟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تجبُ عليه الدِّية إذا قَطَع يد رجلٍ‌، وليس للقاطع يدان ولا رِجلان، فثمَّ تجبُ عليه الدِّية، لأنّه ليس له جارحة يقاصّ منها</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الخبر من حيث الدلالة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حيث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أُورد عليه بأنّ حبيب السجستاني لم يُذكر بتوثيقٍ ولا مدحٍ‌، فلا يمكن الاستدلال به على حكمٍ شرعي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يندفع هذا الإيراد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17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 البارع</w:t>
      </w:r>
      <w:r>
        <w:rPr>
          <w:rFonts w:eastAsia="IRNazanin" w:cs="IRNazanin"/>
          <w:color w:val="111111"/>
          <w:sz w:val="28"/>
          <w:szCs w:val="28"/>
          <w:rtl w:val="true"/>
          <w:lang w:bidi="fa-IR"/>
        </w:rPr>
        <w:t>»</w:t>
      </w:r>
      <w:r>
        <w:rPr>
          <w:rStyle w:val="FootnoteAnchor"/>
          <w:rtl w:val="true"/>
        </w:rPr>
        <w:footnoteReference w:id="17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 xml:space="preserve">توصيف الخبر بالصحيح،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نسبة وصفها بالصِّحة إلى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بكون حبيب ممدوحاً، بل نقل وحيد عصره آقا محمّد باقر البهبهاني عن جَدّه أنّه حكم بأنّه ثقة، فإذاً لا وجه للتوقّف في اعتبار خبره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الأصحاب إلى زمان الحِلّي بأجمعهم استندوا إلى هذا الخبر، وهذا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يوجبُ جَبر الضعف لو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هو المشهور أقربُ‌، فلا يُنتقل إلى الدِّية ما دام له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الخبر لا يدلّ على الترتيب بين الرّجلين، ولكن ورد التصريح به في معقد 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 ولعلّه كافٍ في إثبات هذا الحكم المخالف للقاعدة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يستفاد من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بواسطة ما فيه من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لم يكن له رِجلان يُقطع الرِّجل باليد، وهل يُتعدّى إلى أصابع اليدين، فلو قطع إصبعاً من يد اليُمنى لرجلٍ‌، ولم يكن له يدُ يمنى‌، أو كانت له ولم تكن لها أصابع، فهل يُقطع إصبعه من اليد اليُسرى وإن لم يكن فمن رجله‌؟</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عموم العلّة، ومن لزوم الاقتصار في الحكم المخالف للقاعدة على المتيقّن، ولعلّ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وأولى بذلك ما لو فَقَأ 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عين يُمنى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الصحيح الُيمنى‌، فإنّه لا ينبغي التوقّف في أنّه يقتصّ منه بفقأ عينه اليسرى‌، للعلّة المذكورة، وإطلاق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اَلْعَيْنَ بِالْعَيْنِ‌</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بعد اختصاص دليل الترتيب بصورة الإمكان، وإطلاق صحيح محمّد بن قيس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قَطَع أيدي جماعةٍ على التعاقب، قُطع يمينه للأوّل، ويساره للثاني، ورِجليه للثالث والرابع، لما بعد الرابع، ويستفاد ذلك كلّه من خبر السجستاني</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انعكس الأمر، بأن قَطَع اثنان مثلاً يد واحدٍ، جاز له الاقتصاص منهما بعد</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رَدّ دية واحدة إليهما، وله أن يقتصّ من أحدهما، ويردّ الآخر نصف دية اليد إلى المقتصّ منه، كما أنّ له مطالبة الدِّية منهما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مرَّ في اشتراك اثنين في قتل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مريم الأنصاري،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رجلين اجتمعا على قطع يد رجلٍ؟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أن يقطعهما أدّى إليهما دية يد فاقتسماها ثمّ يقطعهما، وإن أحبّ أَخَذ منهما دية 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قطع يَد أحدهما رَدّ الذي لم تُقطع يده على الذي قُطعت يده رُبع الدِّية</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66" w:name="pg11389_99290"/>
    </w:p>
    <w:p>
      <w:pPr>
        <w:pStyle w:val="Heading4"/>
        <w:numPr>
          <w:ilvl w:val="3"/>
          <w:numId w:val="1"/>
        </w:numPr>
        <w:rPr/>
      </w:pPr>
      <w:bookmarkStart w:id="67" w:name="__RefHeading___Toc444659_73709187"/>
      <w:bookmarkStart w:id="68" w:name="_Toc23"/>
      <w:bookmarkEnd w:id="66"/>
      <w:bookmarkEnd w:id="67"/>
      <w:r>
        <w:rPr>
          <w:rtl w:val="true"/>
        </w:rPr>
        <w:t>القِصاص في الشِّجاج</w:t>
      </w:r>
      <w:bookmarkEnd w:id="68"/>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ولا إشكال في أنّه يثبتُ القِصاص في الشِّجاج، الشَّجة بالشَّجة، 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اَلْجُرُوحَ قِصاصٌ‌</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إسحاق بن عمّار،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أميرالمؤمنين عليه السلام فيماكان من جراحات الجَسَد أنّفيهاالقِصاص، أو يقبل المجروح دية الجراحة فيُعطاها</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معتبره الآخر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اللَّطمة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كان من جراحاتٍ في الجسد، فإنّ فيها القِصاص أو يقبل المجروح دية الجراحة فيعطاها</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الحكم بن عُتيبة،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العَمَد والخطأ في القتل والجراحات‌؟</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الخطأ مثل العَمَد العَمد فيه القتل، والجراحات فيها القِصاص، والخطأ في القتل والجراحات فيها الدِّيات، الحديث</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وتساوي المساحة في الشِّجاج طولاً وعَرْضاً، ولا نزولاً وعُمقاً، بل يُعتبر الاسم كالموضَّحة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القِصاص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تساوي المساحة في الشِّجاج طولاً وعرضاً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اتّفاقاً، على الظاهر المصرّح به في بعض العبائر،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اعتبار المماثلة في القِصاص، وممّا يدلّ على ذلك لفظ القِصاص، على ما عرفت في أوّل هذا الكتاب، فلا يُقابل ضيقة بواسعةٍ‌، ولا يقنع بضيقة عن واسعة، بل يُستوفى بقدر الشَّجة في البُعدين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التساوي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نزولاً وعُمقاً، بل يُعتبر الإسم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المخصوص الذي جُعلت الجناية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كالموضّحة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والخارصة، والباضعة، وما شاكل، بإجماعنا المصرّح به في جملةٍ من العبائر،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xml:space="preserve">، والوجه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ندرة التساوي فيه، سيّما مع اختلاف الرؤوس في السمن والهزال وغلظ الجلد ودقّته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فالعبرة إنّما هي بصدق الاسم حتّى لو كان المتلاحمة مثلاً نصف أنملةٍ‌، جاز في القِصاص الزيادة عليه، ما لم ينته إلى ما فوقها، فيُمنع عنها حينئذٍ لاختلاف الاسم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الاستدلال بعدم التمكّن من رعاية التساوي فيه حتّى يورد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9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ليس بموجبٍ‌، إذ يؤتى بما يمكن، ويسقط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الباقي، ويؤخذ أرش الزائد، بل الاستدلال بالفهم العرفي، من تعليق الحكم على عنوانٍ من دون إشارة إلى شيء نادر التحقّق، فإنّ المفهوم عرفاً هو عدم اعتبار ذلك</w:t>
      </w:r>
      <w:r>
        <w:rPr>
          <w:rFonts w:eastAsia="Amiri" w:cs="Amiri" w:ascii="Amiri" w:hAnsi="Amiri"/>
          <w:color w:val="111111"/>
          <w:sz w:val="28"/>
          <w:szCs w:val="28"/>
          <w:rtl w:val="true"/>
          <w:lang w:bidi="ar-SA"/>
        </w:rPr>
        <w:t>.</w:t>
      </w:r>
      <w:bookmarkStart w:id="69" w:name="pg11389_99293"/>
    </w:p>
    <w:p>
      <w:pPr>
        <w:pStyle w:val="BookText"/>
        <w:rPr/>
      </w:pPr>
      <w:bookmarkEnd w:id="69"/>
      <w:r>
        <w:rPr>
          <w:rFonts w:ascii="Amiri" w:hAnsi="Amiri" w:eastAsia="Amiri" w:cs="Amiri"/>
          <w:color w:val="111111"/>
          <w:sz w:val="28"/>
          <w:sz w:val="28"/>
          <w:szCs w:val="28"/>
          <w:rtl w:val="true"/>
          <w:lang w:bidi="ar-SA"/>
        </w:rPr>
        <w:t>ويَثبتُ القِصاص فيما لا تغرير فيه، ولا قِصاصَ فيما فيه تغريرٌ، كالمأمومة، والجائقة، وكَسر العظام</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444661_73709187"/>
      <w:bookmarkStart w:id="71" w:name="_Toc24"/>
      <w:bookmarkEnd w:id="70"/>
      <w:r>
        <w:rPr>
          <w:rtl w:val="true"/>
        </w:rPr>
        <w:t>ثبوت القصاص في ما لا تغرير فيه</w:t>
      </w:r>
      <w:bookmarkEnd w:id="71"/>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ويثبتُ القِصاص فيما لا تغرير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بالنفس أو الطرف، كالخارصة، والباضعة، والسِّمحاق، والموضّحة، وسيأتي تفسيرها، وكذا كلّ جُرحٍ يكون مضبوطاً، بأن كان القِصاص بمقدار الجرح، لعموم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قِصاص فيما فيه تغريرٌ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موجباً لتعريض النفس على الهلاك، أو تلف العضو، أو زيادة في الجراح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كالمأمومة</w:t>
      </w:r>
      <w:r>
        <w:rPr>
          <w:rStyle w:val="FootnoteAnchor"/>
          <w:rtl w:val="true"/>
        </w:rPr>
        <w:footnoteReference w:id="194"/>
      </w:r>
      <w:r>
        <w:rPr>
          <w:rFonts w:ascii="Amiri" w:hAnsi="Amiri" w:eastAsia="Amiri" w:cs="Amiri"/>
          <w:color w:val="111111"/>
          <w:sz w:val="28"/>
          <w:sz w:val="28"/>
          <w:szCs w:val="28"/>
          <w:rtl w:val="true"/>
          <w:lang w:bidi="ar-SA"/>
        </w:rPr>
        <w:t>، والجائفة</w:t>
      </w:r>
      <w:r>
        <w:rPr>
          <w:rStyle w:val="FootnoteAnchor"/>
          <w:rtl w:val="true"/>
        </w:rPr>
        <w:footnoteReference w:id="195"/>
      </w:r>
      <w:r>
        <w:rPr>
          <w:rFonts w:ascii="Amiri" w:hAnsi="Amiri" w:eastAsia="Amiri" w:cs="Amiri"/>
          <w:color w:val="111111"/>
          <w:sz w:val="28"/>
          <w:sz w:val="28"/>
          <w:szCs w:val="28"/>
          <w:rtl w:val="true"/>
          <w:lang w:bidi="ar-SA"/>
        </w:rPr>
        <w:t>، وكَسر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فإنّه وإنْ حُكي الخلاف عن الشيخين</w:t>
      </w:r>
      <w:r>
        <w:rPr>
          <w:rStyle w:val="FootnoteAnchor"/>
          <w:rtl w:val="true"/>
        </w:rPr>
        <w:footnoteReference w:id="196"/>
      </w:r>
      <w:r>
        <w:rPr>
          <w:rFonts w:ascii="Amiri" w:hAnsi="Amiri" w:eastAsia="Amiri" w:cs="Amiri"/>
          <w:color w:val="111111"/>
          <w:sz w:val="28"/>
          <w:sz w:val="28"/>
          <w:szCs w:val="28"/>
          <w:rtl w:val="true"/>
          <w:lang w:bidi="ar-SA"/>
        </w:rPr>
        <w:t>، وابن حمزة</w:t>
      </w:r>
      <w:r>
        <w:rPr>
          <w:rStyle w:val="FootnoteAnchor"/>
          <w:rtl w:val="true"/>
        </w:rPr>
        <w:footnoteReference w:id="197"/>
      </w:r>
      <w:r>
        <w:rPr>
          <w:rFonts w:ascii="Amiri" w:hAnsi="Amiri" w:eastAsia="Amiri" w:cs="Amiri"/>
          <w:color w:val="111111"/>
          <w:sz w:val="28"/>
          <w:sz w:val="28"/>
          <w:szCs w:val="28"/>
          <w:rtl w:val="true"/>
          <w:lang w:bidi="ar-SA"/>
        </w:rPr>
        <w:t>، وسلّار</w:t>
      </w:r>
      <w:r>
        <w:rPr>
          <w:rStyle w:val="FootnoteAnchor"/>
          <w:rtl w:val="true"/>
        </w:rPr>
        <w:footnoteReference w:id="198"/>
      </w:r>
      <w:r>
        <w:rPr>
          <w:rFonts w:ascii="Amiri" w:hAnsi="Amiri" w:eastAsia="Amiri" w:cs="Amiri"/>
          <w:color w:val="111111"/>
          <w:sz w:val="28"/>
          <w:sz w:val="28"/>
          <w:szCs w:val="28"/>
          <w:rtl w:val="true"/>
          <w:lang w:bidi="ar-SA"/>
        </w:rPr>
        <w:t xml:space="preserve">، إلّاأنّ الأولين وإن أثبتا القِصاص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في جميع الجراح، إلّاأنّهما استثنيا المأمومة والجائفة فيهما، معلّلين ذلك بأنّ فيهما تغريراً بالنفس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ومقتضاه تعديته في كلّ ما فيه ذلك، وكذلك الأخير، وينحصر المخالف في ابن حمزة، وفي خصوص الجائفة والمأمونة قد تكرّر دعوى الإجماع</w:t>
      </w:r>
      <w:r>
        <w:rPr>
          <w:rStyle w:val="FootnoteAnchor"/>
          <w:rtl w:val="true"/>
        </w:rPr>
        <w:footnoteReference w:id="201"/>
      </w:r>
      <w:r>
        <w:rPr>
          <w:rFonts w:ascii="Amiri" w:hAnsi="Amiri" w:eastAsia="Amiri" w:cs="Amiri"/>
          <w:color w:val="111111"/>
          <w:sz w:val="28"/>
          <w:sz w:val="28"/>
          <w:szCs w:val="28"/>
          <w:rtl w:val="true"/>
          <w:lang w:bidi="ar-SA"/>
        </w:rPr>
        <w:t>على أنّه لا قِصاص فيهما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يُستدلّ لهذا الحكم بوجوه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نفس مفهوم القِصاص الوارد في الكتاب والسُّنة على 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المحافظة على النفس والطرف المحترمتين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 أبان،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الجائفة ما وقعت في الجوف، ليس لصاحبها قِصاصٌ إلّاالحكومة، والمنقّلة تنقُل منها العظام، وليس فيها قِصاصٌ إلّاالحكومة، وفي المأمومة ثُلث الدِّية، ليس فيها قِصاصٌ إلّاالحكومة</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مقطوع أبي حمزة</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لعلّه فتوى نفسه، وهي ليست حُجّة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الصَّدوق يقول في روايته لا في فتواه، واحتمال أنّه يروى عن غير الإمام من الممتنع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إسحاق بن عمّار، عن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عظمٍ قِصاصٌ‌، الحديث</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صحيح أبي بصير،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السِّن والذّراع يُكسران عمداً، لهما أرشٌ أو قِود؟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حَمَله الشيخان</w:t>
      </w:r>
      <w:r>
        <w:rPr>
          <w:rStyle w:val="FootnoteAnchor"/>
          <w:rtl w:val="true"/>
        </w:rPr>
        <w:footnoteReference w:id="206"/>
      </w:r>
      <w:r>
        <w:rPr>
          <w:rFonts w:ascii="Amiri" w:hAnsi="Amiri" w:eastAsia="Amiri" w:cs="Amiri"/>
          <w:color w:val="111111"/>
          <w:sz w:val="28"/>
          <w:sz w:val="28"/>
          <w:szCs w:val="28"/>
          <w:rtl w:val="true"/>
          <w:lang w:bidi="ar-SA"/>
        </w:rPr>
        <w:t>على ما إذا كان المكسور شيئاً لا يُرجى صلاحه، فإن تمّ وإلّا فيُردّ علمه إلى أهله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72" w:name="pg11389_99295"/>
    </w:p>
    <w:p>
      <w:pPr>
        <w:pStyle w:val="BookText"/>
        <w:rPr/>
      </w:pPr>
      <w:bookmarkEnd w:id="72"/>
      <w:r>
        <w:rPr>
          <w:rFonts w:ascii="Amiri" w:hAnsi="Amiri" w:eastAsia="Amiri" w:cs="Amiri"/>
          <w:color w:val="111111"/>
          <w:sz w:val="28"/>
          <w:sz w:val="28"/>
          <w:szCs w:val="28"/>
          <w:rtl w:val="true"/>
          <w:lang w:bidi="ar-SA"/>
        </w:rPr>
        <w:t>ولا يُقتصُّ للذِّمي من المُسلِم</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444663_73709187"/>
      <w:bookmarkStart w:id="74" w:name="_Toc25"/>
      <w:bookmarkEnd w:id="73"/>
      <w:r>
        <w:rPr>
          <w:rtl w:val="true"/>
        </w:rPr>
        <w:t>الاقتصاصُ للمسلم من الذِّمي</w:t>
      </w:r>
      <w:bookmarkEnd w:id="74"/>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ويقتصُّ المسلم من الذِّمي، ويأخذ منه فضل ما بين الدِّيتين بلا خلافٍ‌، ويشهد به صحيح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ذمّي قَطع يد مسلمٍ؟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يده إنْ شاء أولياؤه، ويأخذون فضل ما بين الدِّيتين، وإن قَطَع المسلمُ يد المعاهد خُيّر أولياه المعاهد، فإنْ شاءوا أخذوا دية يده، وإنْ شاءوا قَطَعوا يد المسلم، وأدّوا إليه فَضل ما بين الدِّيتين، وإذا قتله المُسلم صَنع كذلك</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يضرّ إضماره بعد كون المُضمِر زرارة، كما لا يضرّ ما في ذيله كما سيمرّ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يقتصّ للذِّمي من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قَطَع المسلمُ يد ذمّي مثلاً، لم تُقطع يده، ولكن عليه دية اليد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قيس، عن الإمام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يُقادُ مسلمٌ بذِّمي في القتل، ولا في الجراحات، ولكن يؤخَذُ من المسلم جنايته للذِّمي على قدر دية الذِّمي ثمانمائة درهم</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صحيح أبي بصير، فهو مشتملٌ لأحكام ثلاثة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صدرهُ متضمّنٌ لحكم ما لو قَطَع ذمّيٌ يد مسلمٍ‌، وهو معمولٌ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وذيله متضمّنٌ لحكم قَتل المسلم الذِّمي، ومفاده جواز قتله، فسبيله سبيل غيره من النصوص الدّالة عليه، المحمولة على صورة الاعتياد، بقرينة نصوص اُخر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ووسطه متضمّنٌ لحكم قطع المُسلم يد الذِّمي، فيُحمل على صورة الاعتياد، أو يُطرح لعدم العمل به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والمتعيّن هو الثاني، لعدم القرينة على الأوّل، ولا مانع من التفكيك في رواية واحدة بين جملاتها</w:t>
      </w:r>
      <w:r>
        <w:rPr>
          <w:rFonts w:eastAsia="Amiri" w:cs="Amiri" w:ascii="Amiri" w:hAnsi="Amiri"/>
          <w:color w:val="111111"/>
          <w:sz w:val="28"/>
          <w:szCs w:val="28"/>
          <w:rtl w:val="true"/>
          <w:lang w:bidi="ar-SA"/>
        </w:rPr>
        <w:t>.</w:t>
      </w:r>
      <w:bookmarkStart w:id="75" w:name="pg11389_99297"/>
    </w:p>
    <w:p>
      <w:pPr>
        <w:pStyle w:val="BookText"/>
        <w:rPr/>
      </w:pPr>
      <w:bookmarkEnd w:id="75"/>
      <w:r>
        <w:rPr>
          <w:rFonts w:ascii="Amiri" w:hAnsi="Amiri" w:eastAsia="Amiri" w:cs="Amiri"/>
          <w:color w:val="111111"/>
          <w:sz w:val="28"/>
          <w:sz w:val="28"/>
          <w:szCs w:val="28"/>
          <w:rtl w:val="true"/>
          <w:lang w:bidi="ar-SA"/>
        </w:rPr>
        <w:t>ويُقطَعُ الأنف الشَّام بفاقده، والاُذُن الصَّحيحة بالصَّماء</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444665_73709187"/>
      <w:bookmarkStart w:id="77" w:name="_Toc26"/>
      <w:bookmarkEnd w:id="76"/>
      <w:r>
        <w:rPr>
          <w:rtl w:val="true"/>
        </w:rPr>
        <w:t>كيفيّة قصاص الأنف والاُذُن</w:t>
      </w:r>
      <w:bookmarkEnd w:id="77"/>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ويُقطع الأنف الشَّام بفاقده، والاُذُن الصحيحة بالصَّماء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 لعموم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اَلْعَيْنَ بِالْعَيْنِ وَ اَلْأَنْفَ بِالْأَنْفِ وَ اَلْأُذُنَ بِالْأُذُنِ‌</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 وكونه اعتداءً بمثل ما اعتدى، بناءً على ما هو الحقّ من خروج الخَلل في الشَّم والسَّمع عن العضوين، وثبوت أحدهما في الدماغ والآخر في الصماخ ونحوهما، فالمرضُ غير متعلّق بالعضو، ولذا لو قَطَع أنفه فزال شَمّه، أو قَطَع اُذُنه فزال سمعه، كان هناك جنايتان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ويستوي في ذلك الأقنى، والأفطس، والكبير والصغير، لأنّ المقابلة في الأطراف بين طبيعي الأنف والأنف، والاُذُن والاُذُن، والعين والعين، وهكذا، ولا نظر فيها للصِغر والكبر، وهذا بخلاف الجروح، فإنّ المقابلة فيها بين الجرح ومماثله، فلا محالة يعتبر فيه المساحة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كلّه لا كلام فيه، إنّما الكلام فيما لو قَطَع نصف الأنف مثلاً، وكان أنف المجنيّ عليه كبيراً، وأنف الجاني صغيراً، فهل يُنسب المقطوع إلى أصله، ثمّ يُؤخذ من الجاني بحسابه، ففي الفرض يُقطع نصف أنف الجاني، ولا يُراعى المساحة بين الأنفين حتّى يقتصّ بقدر ما قَطَع، وإن كان تمام الآخر مثلاً، كما عن الشيخ</w:t>
      </w:r>
      <w:r>
        <w:rPr>
          <w:rStyle w:val="FootnoteAnchor"/>
          <w:rtl w:val="true"/>
        </w:rPr>
        <w:footnoteReference w:id="21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والمصنّف</w:t>
      </w:r>
      <w:r>
        <w:rPr>
          <w:rStyle w:val="FootnoteAnchor"/>
          <w:rtl w:val="true"/>
        </w:rPr>
        <w:footnoteReference w:id="211"/>
      </w:r>
      <w:r>
        <w:rPr>
          <w:rFonts w:ascii="Amiri" w:hAnsi="Amiri" w:eastAsia="Amiri" w:cs="Amiri"/>
          <w:color w:val="111111"/>
          <w:sz w:val="28"/>
          <w:sz w:val="28"/>
          <w:szCs w:val="28"/>
          <w:rtl w:val="true"/>
          <w:lang w:bidi="ar-SA"/>
        </w:rPr>
        <w:t>، والشهيد الثاني</w:t>
      </w:r>
      <w:r>
        <w:rPr>
          <w:rStyle w:val="FootnoteAnchor"/>
          <w:rtl w:val="true"/>
        </w:rPr>
        <w:footnoteReference w:id="212"/>
      </w:r>
      <w:r>
        <w:rPr>
          <w:rFonts w:ascii="Amiri" w:hAnsi="Amiri" w:eastAsia="Amiri" w:cs="Amiri"/>
          <w:color w:val="111111"/>
          <w:sz w:val="28"/>
          <w:sz w:val="28"/>
          <w:szCs w:val="28"/>
          <w:rtl w:val="true"/>
          <w:lang w:bidi="ar-SA"/>
        </w:rPr>
        <w:t>، وكاشف اللِّثام</w:t>
      </w:r>
      <w:r>
        <w:rPr>
          <w:rStyle w:val="FootnoteAnchor"/>
          <w:rtl w:val="true"/>
        </w:rPr>
        <w:footnoteReference w:id="21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يكون ذلك من قبيل الشِّجاج، يُراعى فيه المساحة دون الاسم‌؟</w:t>
      </w:r>
    </w:p>
    <w:p>
      <w:pPr>
        <w:pStyle w:val="BookText"/>
        <w:rPr/>
      </w:pPr>
      <w:r>
        <w:rPr>
          <w:rFonts w:ascii="Amiri" w:hAnsi="Amiri" w:eastAsia="Amiri" w:cs="Amiri"/>
          <w:color w:val="111111"/>
          <w:sz w:val="28"/>
          <w:sz w:val="28"/>
          <w:szCs w:val="28"/>
          <w:rtl w:val="true"/>
          <w:lang w:bidi="ar-SA"/>
        </w:rPr>
        <w:t>أم ينتقل إلى الدِّية لخروج الفرض عنهما؟</w:t>
      </w:r>
    </w:p>
    <w:p>
      <w:pPr>
        <w:pStyle w:val="BookText"/>
        <w:rPr/>
      </w:pP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هو الأوّل، فإنّ المستفاد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اَلْأَنْفَ بِالْأَنْفِ‌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مقابلة مجموع الأنف لمجموع الأنف، بلا رعاية المساحة، والمفهوم منه عرفاً مقابلة كلّ كسرٍ كالنصف والثُّلث وما شاكل من أحدهما بالآخر، فلو قطع نصف أنف المجنيّ عليه، له أن يقتصّ من الجاني بقطع نصف أنفه، ويؤكّده ما قيل من صدق القِصاص بذلك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في المقام فرعان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قُطِعت اُذُن شخصٍ أو أنفه، ثمّ ألصقها المجنيّ‌عليه قبل الاقتصاص من الجاني، والتحمت، فهل يسقطالقِصاص، أم لا كما عن المشهور؟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معتبر إسحاق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يكون القِصاص من أجل الشين</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وبه يقيّد إطلاق الأدلّة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المقتضى للقصاص، وهو إطلاق أدلّته، وعدم ما يدلّ على منع الإلصاق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أظهر، لأنّ التساوي في الشين لا يكون علّةً للقصاص، فإنّ الجروح مطلقاً يثبتُ فيها القِصاص، بعد الاندمال، وارتفاع الشين، وفي الأطراف يثبتُ القِصاص، وإن لم يكن قَطعُ الطرف موجباً للشين بل للزين، كما إذا كان إحدى الاُذُنين أكبر من الأُخرى‌، وبقطع إحداهما ارتفع الشين، ومع ذلك يثبتُ القِصاص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المفهوم عرفاً من الآية الكريمة هو أنّ التقابل بين كلّ طرفٍ من المجنيّ عليه وما يماثله من الجاني، فإذا التحم العضو المقطوع، فمن حيث الطرف ينتفى القِصاص، ويبقى من حيث الجراحة، فإذا أمكن قطع اُذُن الجاني ووصلها، يجوز ذلك اقتصاصاً لتلك الجراحة الواردة، وإلّا فينتقل الحقّ إلى الدِّية دية 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إشكال ولا خلاف ظاهراً في أنّه للجاني إزالته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إسحاق بن عمّار، عن جعفر،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قطع من بعض اُذُن رجلٍ شيئاً، فرُفِع ذلك إلى عليٍّ عليه السلام فأقاده فأخذ الآخر ما قَطَع من اُذُنه فردّه على اُذنه بدمه، فالتحمت وبَرئت، فعاد الآخر إلى عليٍّ عليه السلام فاستقاده، فأمر بها فقُطِعت ثانيةً‌، وأمر بها فدُفنت، 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القِصاص من أجل الشين</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الغريب ما قيل في المقام من أنّه يجوزُ الإزالة من باب النهي عن المنكر، لأنّها ميتة لا يصحّ الصلاة معها، فإنّ محلّ الكلام ما لو التحم وحَلّت به الحياة، وصار حيّاً، وتبدّل عنوان كونه ميتة، أضف إليه أنّه خلاف صريح المعتبر وتعليله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اقتصَّ المجنيّ عليه من الجاني، ثُمّ ألصق الجاني عضوه المقطوع</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بمحلّه فالتحم وبرئ، ففيه الوجهان المتقدّمان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المجنيّ عليه، إن كان ألصَق عضوه المقطوع، فلا ينبغي التوقّف في أنّه ليس له إزالته، وإلّا فيجوز ذلك، انظر إلى ما في معتبر إسحاق من التعليل، فتدبّر حتّى لا تُبادر بالإشكال</w:t>
      </w:r>
      <w:r>
        <w:rPr>
          <w:rFonts w:eastAsia="Amiri" w:cs="Amiri" w:ascii="Amiri" w:hAnsi="Amiri"/>
          <w:color w:val="111111"/>
          <w:sz w:val="28"/>
          <w:szCs w:val="28"/>
          <w:rtl w:val="true"/>
          <w:lang w:bidi="ar-SA"/>
        </w:rPr>
        <w:t>.</w:t>
      </w:r>
      <w:bookmarkStart w:id="78" w:name="pg11389_99301"/>
    </w:p>
    <w:p>
      <w:pPr>
        <w:pStyle w:val="Heading4"/>
        <w:numPr>
          <w:ilvl w:val="3"/>
          <w:numId w:val="1"/>
        </w:numPr>
        <w:rPr/>
      </w:pPr>
      <w:bookmarkStart w:id="79" w:name="__RefHeading___Toc444667_73709187"/>
      <w:bookmarkStart w:id="80" w:name="_Toc27"/>
      <w:bookmarkEnd w:id="78"/>
      <w:bookmarkEnd w:id="79"/>
      <w:r>
        <w:rPr>
          <w:rtl w:val="true"/>
        </w:rPr>
        <w:t>ثُبُوت القِصاص في قَطع الذَكَر</w:t>
      </w:r>
      <w:bookmarkEnd w:id="80"/>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ولا إشكال في أنّه يثبتُ القِصاص في قطع الذَكَر،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الإجماع عليه، 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اَلْجُرُوحَ قِصاصٌ‌</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 وقوله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وإطلاقات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إسحاق بن عمّار،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عليه السلام في اللّطمة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ما كان من جراحات في الجَسَد، فإنّ فيها القِصاص، الحديث</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معتبره الثاني</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ابن عُتيبة، عن الإمام الباقر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والجراحات فيها القِصاص</w:t>
      </w:r>
      <w:r>
        <w:rPr>
          <w:rFonts w:eastAsia="Amiri" w:cs="Amiri" w:ascii="Amiri" w:hAnsi="Amiri"/>
          <w:color w:val="111111"/>
          <w:sz w:val="28"/>
          <w:szCs w:val="28"/>
          <w:rtl w:val="true"/>
          <w:lang w:bidi="ar-SA"/>
        </w:rPr>
        <w:t>»</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والمشهور بين الأصحاب أنّه لا فرق بين الصغير والكبير،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ولا يُقطَعُ الذَّكَر الصحيح بالعنّين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نفى عنه الخلاف بيننا، واستدلّ له بإطلاق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أشكل فيه الأستاذ</w:t>
      </w:r>
      <w:r>
        <w:rPr>
          <w:rStyle w:val="FootnoteAnchor"/>
          <w:rtl w:val="true"/>
        </w:rPr>
        <w:footnoteReference w:id="224"/>
      </w:r>
      <w:r>
        <w:rPr>
          <w:rFonts w:ascii="Amiri" w:hAnsi="Amiri" w:eastAsia="Amiri" w:cs="Amiri"/>
          <w:color w:val="111111"/>
          <w:sz w:val="28"/>
          <w:sz w:val="28"/>
          <w:szCs w:val="28"/>
          <w:rtl w:val="true"/>
          <w:lang w:bidi="ar-SA"/>
        </w:rPr>
        <w:t>من جهة أنّ قوله عليه السلام في صحيح أبي بصير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قِوَد لمن لا يُقاد منه</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 يدلّ على عدم ثبوت القِصاص فيما إذا كان المجنيّ عليه صغيراً، من دون فرقٍ بين القتل وغيره من الجنايات، 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النسبة بينه وبين أدلّة قِصاص الطرف 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بحكومة الصحيح على تلك الأدلّة، فإنْ تمّ إجماعٌ‌، وإلّا فالظاهر عدم ثبوت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يظهر الحال في قطع غير الذَكَر من الجنايات على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طَفَحت كلماتهم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يُقطع الذَكَر الصحيح بالعنّين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إلحاقه باليد الشلّاء، حيث لا يقتصّ من الصحيحة لو 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قياسٌ لا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يُقطع الصحيح بالأشلّ‌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في قَطع ذَكَر العِنّين ثُلث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الدِّية غير القِصاص، فيمكنُ تساويهما في القِوَد، وعدم تساويهما في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سيأتي الكلام في محلّه أنّ ما دلّ على أنّ فيه ثُلث الدِّية معارضٌ بما دلّ على أنّه فيه الدِّية كاملة، وإن كان المعتمد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طيّ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قطعتِ المرأةُ ذَكَر الرَّجل، فلا قِصاص لعدم إمكانه، وعليها الدِّية، لما مرّ من أنّ مقتضى إطلاق أدلّة الدِّية في الأطراف ثبوتها في جميع الموارد، خرج عنها ما دلّ الدليل على ثبوت القِصاص فيه، وبقي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القِصاص في الخصيتين، وفي إحداهما بلا خلافٍ‌، لإطلاق الأدلّة، مع عدم وجود المقيّد، فإن قُطِعتِ اليُمنى اقتصّ من الُيمنى‌، وإنْ قُطِعت اليسرى فمن اليسرى‌، لأجل تحقّق المماثلة المعتبرة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خُشي ذهاب منفعة الأُخرى‌، فإن أوجب قطعها من المجنيّ عليه ذلك، فلا إشكال في القِصاص، وإلّا فالأظهر عدم جواز القِصاص، كما هو المشهور بين الأصحاب، للتغرير في العضو الآخر الذي مرّ أنّه مانعٌ عن القِصاص، فيؤخذ حينئذٍ ديتها، لإطلاق أدلّة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قطعت المرأة فَرج امرأةٍ‌، يثبتُ لها القِصاص بلا إشكالٍ‌، ولو كان القاطع رجلاً فلا قِصاص، لعدم المماثلة، ويُؤخذ ديتها كما مرّ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امتنع عن الدِّية، وطالبت المرأة قَطْع فَرجه قُطِعت، لمعتبرة عبد الرحمن ابن سيّابة، عن الإمام الصادق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قَطع فرج امرأته لأغرمته لها ديتها، وإن لم يؤدّ إليها الدِّية قَطعتُ لها فرجه إنْ طَلبتْ ذلك</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2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متروكة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2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الطريق جهالة، وفي الحكمِ مخالفةٌ للاُصول الدّالة على اعتبار المماثلة بين الأعضاء، وهي مفقودة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الجهالة في الطريق، فلم أفهمها، إذ الخبر 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بإسناده عن عليّ بن إبراهيم، عن أبيه، عن ابن محبوب، عن عبد الرحمن، ورجال الحديث كلّهم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المخالفة للعمومات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لها نظيرٌ في الفقه، فتخصَّص بالخبر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المتروكيّة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ثبت الإعراض فهو يُسقطها عن الحجيّة، لكنّه غير ثابتٍ‌، فلا إشكال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أبي بصير، عن الإمام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عليه السلام في رجلٍ قَطَع فرج امرأته‌؟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أغرمه لها نصف الدِّية</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 xml:space="preserve">هكذا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إمّا من سَهو القلم، أو غلط النسخة، لأنّ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Pr>
        <w:footnoteReference w:id="232"/>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2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قَطَع ثدي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زاد على ذلك اشتباهاً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قَطَع فرج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أغرمه نصف 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ذكرناه ظهر حكم ما لو قَطَع أحد الشَّفرين، فإنّ القاطع إنْ كان هي المرأة يقتصّ منها، وإن كان هو الرّجل يُؤخذ منه الدِّية، ولا يُقطع منه شيءٌ لاختصاص الخبر بمورده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81" w:name="pg11389_99306"/>
    </w:p>
    <w:p>
      <w:pPr>
        <w:pStyle w:val="BookText"/>
        <w:rPr/>
      </w:pPr>
      <w:bookmarkEnd w:id="81"/>
      <w:r>
        <w:rPr>
          <w:rFonts w:ascii="Amiri" w:hAnsi="Amiri" w:eastAsia="Amiri" w:cs="Amiri"/>
          <w:color w:val="111111"/>
          <w:sz w:val="28"/>
          <w:sz w:val="28"/>
          <w:szCs w:val="28"/>
          <w:rtl w:val="true"/>
          <w:lang w:bidi="ar-SA"/>
        </w:rPr>
        <w:t>وتُقلع عين الأعور الصَّحيحة بعين السليم قصاصاً وإنْ عَمى</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444669_73709187"/>
      <w:bookmarkStart w:id="83" w:name="_Toc28"/>
      <w:bookmarkEnd w:id="82"/>
      <w:r>
        <w:rPr>
          <w:rtl w:val="true"/>
        </w:rPr>
        <w:t>قلعُ الأعور عين الصَّحيح</w:t>
      </w:r>
      <w:bookmarkEnd w:id="83"/>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وتُقلَعُ عينُ الأعور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ذي العين الواحدة خِلقةً‌، أو بآفةٍ‌، أو قِصاصٍ‌، أو جنايةٍ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 السليم قصاصاً، وإن 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الأعور، وبقي بلا بصر، بلا خلافٍ يظهر، كما صرّح به غير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إطلاقات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صحيح محمّد بن قيس،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أعورٌ فَقأ عينِ صحيحٍ؟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تُفقأ</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ضعف سند الخبر، لاشتراك محمّد بن قيس بين الثقة والضعيف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به في المقام الثقة، لرواية عاصم بن حميد عنه، ولأنّه الذي روى قضايا أمير المؤمنين عليه السلام، ولأنّه المعروف المشهور، أضف إلى ذلك كلّه عَمل الأصحاب به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فلا إشكال في الخبر سنداً، ودلالته واضحة، فالمسألة خالية عن الإشكال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قَلَع صحيحُ العينين العينَ الصحيحة من الأعور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المجنيّ عليه مخيّراً بين قَلع إحدى عيني الصحيح، وأخذ نصف الدِّية منه، وبين العفو وأخذ تمام الدِّية، 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محمّد بن قيس،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 عليه السلام في رجلٍ أعورٍ اُصيبت عينه الصحيحة ففُقِئت، أن تُفقأ إحدى عيني صاحبه، ويعقل له نصف الدِّية، وإن شاء أخذ دِّيةً كاملة، ويعفو عن عين صاحبه</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عبد اللّه بن الحَكَم،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صحيح فَقَأ عين رجلٍ أعور؟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الدِّية كاملة، فإنْشاء الذي فُقِئَت عينه أن يقتصّمن صاحبه، ويأخذ منه خمسة الآف درهم فعل، لأنّ له الدِّية كاملة، وقد أخذ نصفهابالقصاص</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فما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والمفيد</w:t>
      </w:r>
      <w:r>
        <w:rPr>
          <w:rStyle w:val="FootnoteAnchor"/>
          <w:rtl w:val="true"/>
        </w:rPr>
        <w:footnoteReference w:id="241"/>
      </w:r>
      <w:r>
        <w:rPr>
          <w:rFonts w:ascii="Amiri" w:hAnsi="Amiri" w:eastAsia="Amiri" w:cs="Amiri"/>
          <w:color w:val="111111"/>
          <w:sz w:val="28"/>
          <w:sz w:val="28"/>
          <w:szCs w:val="28"/>
          <w:rtl w:val="true"/>
          <w:lang w:bidi="ar-SA"/>
        </w:rPr>
        <w:t>، والحِلّي</w:t>
      </w:r>
      <w:r>
        <w:rPr>
          <w:rStyle w:val="FootnoteAnchor"/>
          <w:rtl w:val="true"/>
        </w:rPr>
        <w:footnoteReference w:id="242"/>
      </w:r>
      <w:r>
        <w:rPr>
          <w:rFonts w:ascii="Amiri" w:hAnsi="Amiri" w:eastAsia="Amiri" w:cs="Amiri"/>
          <w:color w:val="111111"/>
          <w:sz w:val="28"/>
          <w:sz w:val="28"/>
          <w:szCs w:val="28"/>
          <w:rtl w:val="true"/>
          <w:lang w:bidi="ar-SA"/>
        </w:rPr>
        <w:t>من عدم رَدّ نصف الدِّية تمسّكاً بالأصل، وبعموم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اَلْعَيْنَ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 لأنّه يتعيّن الخروج عنهما بالأخبار المتقدّمة، فما عن الأكثر أظهر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فيما إذا لم يكن أعورٌ بجنايةِ جانٍ‌، وإلّا فليس له إلّاقلع إحدى عيني الصحيح، بلا خلافٍ‌،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الإجماع عليه، وعن ديات</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أنّه اتّفاقي، وهو الحجّة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صحيح محمّد بن قيس لا إطلاق فيها، وإنّما المحكيّ فيها قضاء عليّ عليه السلام في قضيّةٍ شخصيّةٍ‌، ونتيجة ذلك الاقتصار على القدر المتيقّن، والرجوع في غيره إلى إطلاق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اَلْعَيْنَ بِالْعَيْنِ‌</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 وخبر عبد اللّه بن الحكم، ضعيفٌ لا يمكن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نقل الإمام الباقر عليه السلام تلك القضيّة الشخصيّة في مقام بيان الحكم من غير استفصالٍ‌، دليلُ 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على الفرق بين الموردين بوجوب الدِّية كاملة في المورد الأوّل، ونصف الدِّية في الثاني، وقد مرّ أنّ الدِّية غير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الفرق بين الموردين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فليس له قلع العينين بعينه قطعاً نصّاً وفتوىً‌، إلّاعن الإسكافي</w:t>
      </w:r>
      <w:r>
        <w:rPr>
          <w:rStyle w:val="FootnoteAnchor"/>
          <w:rtl w:val="true"/>
        </w:rPr>
        <w:footnoteReference w:id="247"/>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ضمن فروع</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ثبوت القِصاص بين الصَّحيحة والحولاء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المعوجة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والعَمَش خَلَلٌ في الأجفان، يقتضي سيلان الدمع 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والخَفشاء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والخَفش عدمُ حِدّةٍ في البصر، بحيثُ لا يَرى من بَعُد، أو عدم البصر في اللّيل خاصّة، أو في يوم غيمٍ‌، أو فساد الأجفان، أو صِغر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والجَهراء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والجهر عدم البصر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والعشاء عدم البَصر 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 ذلك لإطلاق قوله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اَلْعَيْنَ بِالْعَيْنِ‌</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جَنى عليه فأذهبَ ضوء العين دون الحَدَقة، كان للمجنيّ عليه الاقتصاص بمثل ذلك إن أمكن، بأن لا يلزمَ منه تغريرٌ في عضوٍ آخر، أو في النفس، أو بزيادةٍ‌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الخلاف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عموم أدلّة القِصاص بالمثل، كالآية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رفاعة،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عثمان أتاهُ رجلٌ من قيس بمولىً له قد لَطَم عينه، فأنزل الماء فيها، وهي قائمة، ليس يَبصُر بها شيئاً،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أعطيك الدِّية فأبى؟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بهما إلى عليٍّ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احكم بين هذين، فأعطاه الدِّية فأبى‌،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يزالوا يعطونه حتّى أعطوه ديتين،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اُريد إلّاالقِصاص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عليٌّ عليه السلام بمرآةٍ فحماها، ثمّ دَعا بكرسفٍ فَبلّه ثُمّ جعله على أشفار عينيه، وعلى حواليها، ثمّ استقبل بعينه عين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بالمرآة،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فَنَظر فذاب الشَّحم، وبقيت عينه قائمةً وذهب البصر</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تضمّنه من بيان الطريق للقصاص غير متعيّن، لأنّه لا يدلّ على تعيّنه، بل هو أحد الطرق، فلا مقيّد لإطلاق أدلّة القِصاص المقتضي للاقتصاص كيف اتّفق،</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يوهمه ظواهر كلمات جمعٍ من الأساطين من تعيّن تلك الكيفيّة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ويثبتُ القِصاص في الحاجبين، واللِّحية، وشَعر الرأس، وماشاكل ذلك، لعموم أدلّة القِصاص، غاية الأمر لابدّ وأن يُراعى المماثلة، فإذا كانت إزالة الشعر مجرّدة عن إفساد المحلّ‌، يقتصّ منه بمثل ذلك لا بالاقتصاص بما يفسد المحلّ‌، لما مرَّ من اشتراط عدم تغرير النفس، أو الطرف، أو الزيادة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النصوص التي استدلّ بها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فكلّها في بيان الدِّية، ولا ربط لها بالقصاص، وسيأتي الكلام فيها في الدِّيات إنْ شاء اللّه تعالى‌</w:t>
      </w:r>
      <w:r>
        <w:rPr>
          <w:rFonts w:eastAsia="Amiri" w:cs="Amiri" w:ascii="Amiri" w:hAnsi="Amiri"/>
          <w:color w:val="111111"/>
          <w:sz w:val="28"/>
          <w:szCs w:val="28"/>
          <w:rtl w:val="true"/>
          <w:lang w:bidi="ar-SA"/>
        </w:rPr>
        <w:t>.</w:t>
      </w:r>
      <w:bookmarkStart w:id="84" w:name="pg11389_99311"/>
    </w:p>
    <w:p>
      <w:pPr>
        <w:pStyle w:val="Heading4"/>
        <w:numPr>
          <w:ilvl w:val="3"/>
          <w:numId w:val="1"/>
        </w:numPr>
        <w:rPr/>
      </w:pPr>
      <w:bookmarkStart w:id="85" w:name="__RefHeading___Toc444671_73709187"/>
      <w:bookmarkStart w:id="86" w:name="_Toc29"/>
      <w:bookmarkEnd w:id="84"/>
      <w:bookmarkEnd w:id="85"/>
      <w:r>
        <w:rPr>
          <w:rtl w:val="true"/>
        </w:rPr>
        <w:t>ثبوتُ القِصاص في السِّن</w:t>
      </w:r>
      <w:bookmarkEnd w:id="86"/>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القِصاص في السِّن في الجملة، كتاباً وسُنّةً وإجماعاً بقسميه،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قَلَع سِنّ شخصٍ‌، فله قَلع سنّه، ولو عادت اتّفاقاً، فالمشهور بين الأصحاب</w:t>
      </w:r>
      <w:r>
        <w:rPr>
          <w:rStyle w:val="FootnoteAnchor"/>
          <w:rtl w:val="true"/>
        </w:rPr>
        <w:footnoteReference w:id="252"/>
      </w:r>
      <w:r>
        <w:rPr>
          <w:rFonts w:ascii="Amiri" w:hAnsi="Amiri" w:eastAsia="Amiri" w:cs="Amiri"/>
          <w:color w:val="111111"/>
          <w:sz w:val="28"/>
          <w:sz w:val="28"/>
          <w:szCs w:val="28"/>
          <w:rtl w:val="true"/>
          <w:lang w:bidi="ar-SA"/>
        </w:rPr>
        <w:t>أنّه لا 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محقّق أجده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ولعلّه لأجل ما في معتبر إسحاق المتقدّم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يكون القِصاص من الأجل الشين</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تقدّم من أنّه في إزالته ثانياً لا في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عود السِّن غير إلصاق العضو والتحامه، فإنّها هبةٌ جديدة من اللّه تعالى، لا علاقة لها بالسِّن المقلوعة، فهو لا يشملُ المقام، فإنْ تَمّ إجماعٌ تعبّدي، وإلّا فالأظهر أنّ له القِصاص لإطلاق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اَلسِّنَّ بِالسِّنِّ‌</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 والعودُ لا يوجبُ سقوط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أنّه لو اقتصّ المجنيّ عليه من الجاني، وقَلَع سِنّه ثُمّ عادت، فليس له قلعها، لأنّها هبةٌ جديدة لا علاقة لها بالمقلوعة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كسر السِّن الظاهرة منه، فهل لا قِصاص فيها كما في كسر غيرها من </w:t>
      </w:r>
    </w:p>
    <w:p>
      <w:pPr>
        <w:pStyle w:val="BookText"/>
        <w:rPr/>
      </w:pPr>
      <w:r>
        <w:rPr>
          <w:rFonts w:ascii="Amiri" w:hAnsi="Amiri" w:eastAsia="Amiri" w:cs="Amiri"/>
          <w:color w:val="111111"/>
          <w:sz w:val="28"/>
          <w:sz w:val="28"/>
          <w:szCs w:val="28"/>
          <w:rtl w:val="true"/>
          <w:lang w:bidi="ar-SA"/>
        </w:rPr>
        <w:t>ويُنتظر بسِنّ الصَّبي سنةً‌، فإنْ عادَت فالأرش،</w:t>
      </w:r>
    </w:p>
    <w:p>
      <w:pPr>
        <w:pStyle w:val="BookText"/>
        <w:rPr/>
      </w:pPr>
      <w:r>
        <w:rPr>
          <w:rFonts w:ascii="Amiri" w:hAnsi="Amiri" w:eastAsia="Amiri" w:cs="Amiri"/>
          <w:color w:val="111111"/>
          <w:sz w:val="28"/>
          <w:sz w:val="28"/>
          <w:szCs w:val="28"/>
          <w:rtl w:val="true"/>
          <w:lang w:bidi="ar-SA"/>
        </w:rPr>
        <w:t>العظام كما تقدّم، أم فيها القِصاص‌؟ نظراً إلى الفرق بينها وبين غيرها، بأنّها لمّا كانت مشاهدة من أكثر جوانبها، أمكن حصول المماثلة فيها، فيشملها عموم أدلّة القِصاص، وهذا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سِنّ المُثغر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ويَنتظرُ في سِنّ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يَثغر بلا خلافٍ فيه، مدّة جَرَت العادة بالإنبات فيها، وفي كتب المصنّف</w:t>
      </w:r>
      <w:r>
        <w:rPr>
          <w:rStyle w:val="FootnoteAnchor"/>
          <w:rtl w:val="true"/>
        </w:rPr>
        <w:footnoteReference w:id="256"/>
      </w:r>
      <w:r>
        <w:rPr>
          <w:rFonts w:ascii="Amiri" w:hAnsi="Amiri" w:eastAsia="Amiri" w:cs="Amiri"/>
          <w:color w:val="111111"/>
          <w:sz w:val="28"/>
          <w:sz w:val="28"/>
          <w:szCs w:val="28"/>
          <w:rtl w:val="true"/>
          <w:lang w:bidi="ar-SA"/>
        </w:rPr>
        <w:t xml:space="preserve">منها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واستغربه جماعةٌ منهم الشهيد رحمه الله</w:t>
      </w:r>
      <w:r>
        <w:rPr>
          <w:rStyle w:val="FootnoteAnchor"/>
          <w:rtl w:val="true"/>
        </w:rPr>
        <w:footnoteReference w:id="257"/>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لم أقفُ عليه في كتبِ أحدٍ من الأصحاب، مع كثرة تصفّحي لها، ولا في رواياتهم، ولا سمعتُ من الفضلاء الذين لقيتهم، بل الجميع أطلقوا الانتظار بها، أو قيّدوا بنبات بقيّة أسنانه بعد سقوطها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عادَت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قِصاص، بلا 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لانصراف إطلاق الآية الكريمة عن مثل ذلك، لأنّ عودها يكشفُ عن كونها فضلة، وعدم كونها سِنّاً أصليّة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ولمرسل جميل، عن أحدهما عليهما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سِنّ الصَّبي يضربها الرّجل فتسقط، ثُمّ تثبت‌؟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قِصاص، وعليه الأرش</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لمرسل جميل المتقدّم، وإرساله لا يضرّ بعد كون المُرسِل من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وإلّا فالقصاص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أصحاب الإجماع، مضافاً إلى عمل المشهور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أفاده الأستاذ</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فيها الدِّية، لإطلاق أدلّتها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أفاده من انصراف دليل القِصاص، لكونها فُضلة، يكون دليل الدِّية أيضاً منصرفاً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وإن لم تَعُد، وحَصَل اليأس من عودها ولو بإخبار أهل الخبرة، الكاشف ذلك عن كونها أصليّة،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مُحقَّق؛ لإطلاق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اَلسِّنَّ بِالسِّنِّ‌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ودعوى</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سِنّ الصَّبي فضلة في الأصل، نازلة منزلة الشَّعر الذي ينبتُ مرّةً بعد أُخرى‌، وسِنّ البالغ أصليّة فلا تكون مماثلة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كونها أصليّة أو زائدة إنّما هو بسقوطها ونبات أُخرى مكانها وعدمه، فإذا لم تَنبُت يكشف ذلك عن كونها أصليّة، ولا أقلّ من عدم انصراف الآية عنها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قد عرفت أنّ مقتضى قول الإمام الباقر عليه السلام 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قِوَد لمن لا يُقاد منه</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عدم القِصاص في الجناية على الصغير مطلقاً، ولازمه ثبوت الدِّية، لإطلاق أدلّته، إلّاأنْ يثبُتَ إجماعٌ على خلافه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عن جماعةٍ منهم القديمان</w:t>
      </w:r>
      <w:r>
        <w:rPr>
          <w:rStyle w:val="FootnoteAnchor"/>
          <w:rtl w:val="true"/>
        </w:rPr>
        <w:footnoteReference w:id="262"/>
      </w:r>
      <w:r>
        <w:rPr>
          <w:rFonts w:ascii="Amiri" w:hAnsi="Amiri" w:eastAsia="Amiri" w:cs="Amiri"/>
          <w:color w:val="111111"/>
          <w:sz w:val="28"/>
          <w:sz w:val="28"/>
          <w:szCs w:val="28"/>
          <w:rtl w:val="true"/>
          <w:lang w:bidi="ar-SA"/>
        </w:rPr>
        <w:t>، وأبو حمزة</w:t>
      </w:r>
      <w:r>
        <w:rPr>
          <w:rStyle w:val="FootnoteAnchor"/>
          <w:rtl w:val="true"/>
        </w:rPr>
        <w:footnoteReference w:id="263"/>
      </w:r>
      <w:r>
        <w:rPr>
          <w:rFonts w:ascii="Amiri" w:hAnsi="Amiri" w:eastAsia="Amiri" w:cs="Amiri"/>
          <w:color w:val="111111"/>
          <w:sz w:val="28"/>
          <w:sz w:val="28"/>
          <w:szCs w:val="28"/>
          <w:rtl w:val="true"/>
          <w:lang w:bidi="ar-SA"/>
        </w:rPr>
        <w:t xml:space="preserve">، والمصنّف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في قَلع سِنّ الصَّبي الذي لم يَثغر بعيرٌ مطلقاً، فقد استدلّوا له بخبر مسمع بن عبد الملك، عن الإمام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 السلام قضى في سِنّ الصَّبي قبل أن يثغر بعيراً بعيراً في كلّ سِنّ‌</w:t>
      </w:r>
      <w:r>
        <w:rPr>
          <w:rFonts w:eastAsia="Amiri" w:cs="Amiri" w:ascii="Amiri" w:hAnsi="Amiri"/>
          <w:color w:val="111111"/>
          <w:sz w:val="28"/>
          <w:szCs w:val="28"/>
          <w:rtl w:val="true"/>
          <w:lang w:bidi="ar-SA"/>
        </w:rPr>
        <w:t>»</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خبر السكوني</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ضعيفان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فلابن شمون، والأصَّم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طريق الشيخ إلى النوفلي ضعيفٌ بأبي المفضّل وابن بُطة، مع أنّهما في مقام بيان الدِّية، ولا نظر لهما إلى القِصاص كبقيّة نصوص ديات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والمنسوب إلى المشهور اعتبار التساوي في المَحلّ والموضع في قِصاص الأسنان، بل اُدّعي عليه الإجماع</w:t>
      </w:r>
      <w:r>
        <w:rPr>
          <w:rStyle w:val="FootnoteAnchor"/>
          <w:rtl w:val="true"/>
        </w:rPr>
        <w:footnoteReference w:id="267"/>
      </w:r>
      <w:r>
        <w:rPr>
          <w:rFonts w:ascii="Amiri" w:hAnsi="Amiri" w:eastAsia="Amiri" w:cs="Amiri"/>
          <w:color w:val="111111"/>
          <w:sz w:val="28"/>
          <w:sz w:val="28"/>
          <w:szCs w:val="28"/>
          <w:rtl w:val="true"/>
          <w:lang w:bidi="ar-SA"/>
        </w:rPr>
        <w:t>، ولكن غاية ما يُستفاد من الأدلّة اعتبار المماثلة بين المقتصّ به، والمقتصّ منه، وأمّا اعتبار المماثلة في محلّهما فلا دليل عليه، فلو كانتا متماثلتين بأن كانتا من الضِّرس أو الناب وما شاكل، واختلفتا بكون إحداهما عُليا والأُخرى سُفلى‌، أو كون إحداهما يُمنى والأُخرى يُسرى‌، يجوز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أنّه إن كانتا زائدتين، يجوزُ القِصاص مع تغاير المحلّين، لصدق المماثلة بينهما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87" w:name="pg11389_99315"/>
    </w:p>
    <w:p>
      <w:pPr>
        <w:pStyle w:val="BookText"/>
        <w:rPr/>
      </w:pPr>
      <w:bookmarkEnd w:id="87"/>
      <w:r>
        <w:rPr>
          <w:rFonts w:ascii="Amiri" w:hAnsi="Amiri" w:eastAsia="Amiri" w:cs="Amiri"/>
          <w:color w:val="111111"/>
          <w:sz w:val="28"/>
          <w:sz w:val="28"/>
          <w:szCs w:val="28"/>
          <w:rtl w:val="true"/>
          <w:lang w:bidi="ar-SA"/>
        </w:rPr>
        <w:t>والملتجيء إلى الحَرَم يُضيّق عليه في المَطْعَم والمَشرَب ليخرُجَ ويُقتصَّ منه</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444673_73709187"/>
      <w:bookmarkStart w:id="89" w:name="_Toc30"/>
      <w:bookmarkEnd w:id="88"/>
      <w:r>
        <w:rPr>
          <w:rtl w:val="true"/>
        </w:rPr>
        <w:t>الإقتصاصُ من اللّاجيء بحَرَم اللّه</w:t>
      </w:r>
      <w:bookmarkEnd w:id="89"/>
    </w:p>
    <w:p>
      <w:pPr>
        <w:pStyle w:val="BookText"/>
        <w:rPr/>
      </w:pPr>
      <w:r>
        <w:rPr>
          <w:rFonts w:ascii="Amiri" w:hAnsi="Amiri" w:eastAsia="Amiri" w:cs="Amiri"/>
          <w:color w:val="111111"/>
          <w:sz w:val="28"/>
          <w:sz w:val="28"/>
          <w:szCs w:val="28"/>
          <w:rtl w:val="true"/>
          <w:lang w:bidi="ar-SA"/>
        </w:rPr>
        <w:t>المسألة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اُدّعي عليه الإجماع</w:t>
      </w:r>
      <w:r>
        <w:rPr>
          <w:rStyle w:val="FootnoteAnchor"/>
          <w:rtl w:val="true"/>
        </w:rPr>
        <w:footnoteReference w:id="268"/>
      </w:r>
      <w:r>
        <w:rPr>
          <w:rFonts w:ascii="Amiri" w:hAnsi="Amiri" w:eastAsia="Amiri" w:cs="Amiri"/>
          <w:color w:val="111111"/>
          <w:sz w:val="28"/>
          <w:sz w:val="28"/>
          <w:szCs w:val="28"/>
          <w:rtl w:val="true"/>
          <w:lang w:bidi="ar-SA"/>
        </w:rPr>
        <w:t xml:space="preserve">في كلماتِ غيرِ واحدٍ،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المُلتَجيء إلى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الجاني عمداً، لا يُقتصّ منه،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يُضيّق عليه في المَطعَم والمَشْرَب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يؤوى، ولا يُتكلّم، ولا يُجالَس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ليخرج ويقتصّ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قَتَل رجلاً في الحِلّ ثُمّ دخل الحَرَم‌؟</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ولا يُطعم ولا يُسقى ولا يُبايع ولا يُؤوى حتّى يخرج من الحَرَم فيُقام عليه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رجلٍ قَتَل في الحَرَم أو سرَق‌؟</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يُقام عليه الحَدّ في الحَرَم، لأنّه لم يُرَ للحَرَم حُرمة صاغراً، وقد قال اللّه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 xml:space="preserve">) </w:t>
      </w:r>
      <w:r>
        <w:rPr>
          <w:rStyle w:val="FootnoteAnchor"/>
          <w:rtl w:val="true"/>
        </w:rPr>
        <w:footnoteReference w:id="270"/>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هو في الحَرَم،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عُدْوانَ إِلاّ عَلَى اَلظّالِمِينَ‌</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أحدثَ العبدُ في غير الحَرَم جنايةً ثُمّ فَرّ إلى الحَرَم، لم يَسَع لأحدٍ أن يأخذه في الحَرَم، ولكن يُمنع من السوق، ولا يُبايع، ولا يُطعَم، ولا يُسقى‌، ولا يُكلَّم، فإنّه إذا فعل ذلك يوشَك أن يخرج فيُؤخذ، وإذا جَنى في الحَرَم جنايةً اُقيم عليه الحَدّ في الحَرَم، لأنّه لم يَرع للحَرم حُرمة</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حفص بن البختري،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الذي يَجني الجناية في غَير الحَرَم، ثُمّ يَلجأ إلى الحَرَم، أيقامُ عليه الحَدّ؟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يُطعم ولا يُسقى ولا يُكلَّم ولا يُبايع، فإنّه إذا فعل ذلك به يوشَك أن يخرج، فيُقام عليه الحَدّ، وإذا جَنى في الحَرَم جنايةً اُقيم عليه الحَدّ في الحَرَم، لأنّه لم يَرَ للحَرَم حُرمة</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أبي حمزة،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سَرَق سارقٌ بغير مكّة، أو جنى جنايةً على نفسه، فَفرّ إلى مكّة، لم يُؤخَذ ما دام في الحَرَم حتّى يخرجُ منه، ولكن يُمنع من السوق، فلا يُبايع ولا يُجالس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حتّى يخرج منه فيؤخذ، وإن أحدثَ في الحَرَم ذلك الحَدَث أُخذ فيه</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ومفاد هذه النصوص ترك الإطعام والإسقاء والإيواء والتكلّم والمجالسة، وفي متون الفتاوى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يُضيّق عليه من هذه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وفسَّره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يُطعم ولا يُسقى إلّابما يَسدّ به الرّمق، أو بما لا يحتمله مثله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وفسَّره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يُمكَّن من ماله إلّابما يَطعم ويَسقى ما لا يحتمله مثله، أو يَسدّ به الرَّمق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ألجأهم إلى ذلك، مع كونه خلاف النصوص، أنّ العمل بالأخبار قد يؤدّي إلى تلف النفس المحترمة، حيث لا تكون جنايته لنفسه مستغرقة، بل ولو كانت مستغرقة، فإنّ إمساك الطعام منه والشراب إتلافٌ له من هذا الوجه، فقد حَصَل في الحَرَم ما اُريد الهَرَب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التلف حينئذٍ مستندٌ إلى نفسه، فإنّ له أن يَخرُجَ من الحَرَم فلا يتلف</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فيما أفاده جمعٌ من الفقهاء</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يُمكَّن من ماله إلّابما يَسدّ به الرَّمق إشكالاً من وجهٍ آخر، وهو أنّ النصوص ناهية عن الإطعام والإسقاء والإيواء، فلو كان له مأوى‌، أو ما يكفيه من الطعام والماء، لا دليل على منعه منه، لا كُلّاً ولا بعضاً، ومقتضى الأصل جوازه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جَنى في الحَرَم اقتُصَّ منه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جَنى في الحَرَم، اقتُصَّ منه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بلاخلافٍ ولا إشكال، للنصوص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يتوهّم لزوم الاقتصاص فيه، فإنّ المفهوم منه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لورود ذلك موقع الحظر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الجواز، وعدم لزوم الاقتصاص منه خارجه، وفي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تُدين تُدان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أيضاً لا خلاف فيه، وعموم أدلّة القِصاص السليمة هنا عمّا يصلح للمعارضة،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النصوص يقتضي جريان الحكم في حَرَم النبيّ صلى الله عليه و آله، وجماعة من الأصحاب كالشيخين</w:t>
      </w:r>
      <w:r>
        <w:rPr>
          <w:rStyle w:val="FootnoteAnchor"/>
          <w:rtl w:val="true"/>
        </w:rPr>
        <w:footnoteReference w:id="278"/>
      </w:r>
      <w:r>
        <w:rPr>
          <w:rFonts w:ascii="Amiri" w:hAnsi="Amiri" w:eastAsia="Amiri" w:cs="Amiri"/>
          <w:color w:val="111111"/>
          <w:sz w:val="28"/>
          <w:sz w:val="28"/>
          <w:szCs w:val="28"/>
          <w:rtl w:val="true"/>
          <w:lang w:bidi="ar-SA"/>
        </w:rPr>
        <w:t>، والقاضي</w:t>
      </w:r>
      <w:r>
        <w:rPr>
          <w:rStyle w:val="FootnoteAnchor"/>
          <w:rtl w:val="true"/>
        </w:rPr>
        <w:footnoteReference w:id="279"/>
      </w:r>
      <w:r>
        <w:rPr>
          <w:rFonts w:ascii="Amiri" w:hAnsi="Amiri" w:eastAsia="Amiri" w:cs="Amiri"/>
          <w:color w:val="111111"/>
          <w:sz w:val="28"/>
          <w:sz w:val="28"/>
          <w:szCs w:val="28"/>
          <w:rtl w:val="true"/>
          <w:lang w:bidi="ar-SA"/>
        </w:rPr>
        <w:t>، والحِلّي</w:t>
      </w:r>
      <w:r>
        <w:rPr>
          <w:rStyle w:val="FootnoteAnchor"/>
          <w:rtl w:val="true"/>
        </w:rPr>
        <w:footnoteReference w:id="280"/>
      </w:r>
      <w:r>
        <w:rPr>
          <w:rFonts w:ascii="Amiri" w:hAnsi="Amiri" w:eastAsia="Amiri" w:cs="Amiri"/>
          <w:color w:val="111111"/>
          <w:sz w:val="28"/>
          <w:sz w:val="28"/>
          <w:szCs w:val="28"/>
          <w:rtl w:val="true"/>
          <w:lang w:bidi="ar-SA"/>
        </w:rPr>
        <w:t>، والمصنّف</w:t>
      </w:r>
      <w:r>
        <w:rPr>
          <w:rStyle w:val="FootnoteAnchor"/>
          <w:rtl w:val="true"/>
        </w:rPr>
        <w:footnoteReference w:id="281"/>
      </w:r>
      <w:r>
        <w:rPr>
          <w:rFonts w:ascii="Amiri" w:hAnsi="Amiri" w:eastAsia="Amiri" w:cs="Amiri"/>
          <w:color w:val="111111"/>
          <w:sz w:val="28"/>
          <w:sz w:val="28"/>
          <w:szCs w:val="28"/>
          <w:rtl w:val="true"/>
          <w:lang w:bidi="ar-SA"/>
        </w:rPr>
        <w:t>ألحقوا المشاهد المُشرَّفة بالحَرَم، واستدلّوا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بزيادة شرفها على الحَرَم، بل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المشهد هو البلد فضلاً عن الصحن الشريف والروضة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كثيرٍ من الأخبار</w:t>
      </w:r>
      <w:r>
        <w:rPr>
          <w:rStyle w:val="FootnoteAnchor"/>
          <w:rtl w:val="true"/>
        </w:rPr>
        <w:footnoteReference w:id="282"/>
      </w:r>
      <w:r>
        <w:rPr>
          <w:rFonts w:ascii="Amiri" w:hAnsi="Amiri" w:eastAsia="Amiri" w:cs="Amiri"/>
          <w:color w:val="111111"/>
          <w:sz w:val="28"/>
          <w:sz w:val="28"/>
          <w:szCs w:val="28"/>
          <w:rtl w:val="true"/>
          <w:lang w:bidi="ar-SA"/>
        </w:rPr>
        <w:t>في حقّ كربلاء، أنّ اللّه تعالى اتّخذه حَرَماً آمناً، وأنّ لموضع قبر الحسين حُرمة معلومة، من عرفها واستجار بها اُجر، وأنّها أعظمُ حرمةً من الحَرَم، ومن جميع بقاع الأرض</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 تلك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حُرمة موضع القبر من فرسخٍ إلى فرسخ من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أربع جوانب القبر</w:t>
      </w:r>
      <w:r>
        <w:rPr>
          <w:rFonts w:eastAsia="IRNazanin" w:cs="IRNazanin"/>
          <w:color w:val="111111"/>
          <w:sz w:val="28"/>
          <w:szCs w:val="28"/>
          <w:rtl w:val="true"/>
          <w:lang w:bidi="fa-IR"/>
        </w:rPr>
        <w:t>»</w:t>
      </w:r>
      <w:r>
        <w:rPr>
          <w:rStyle w:val="FootnoteAnchor"/>
          <w:rtl w:val="true"/>
        </w:rPr>
        <w:footnoteReference w:id="283"/>
      </w:r>
      <w:r>
        <w:rPr>
          <w:rFonts w:ascii="Amiri" w:hAnsi="Amiri" w:eastAsia="Amiri" w:cs="Amiri"/>
          <w:color w:val="111111"/>
          <w:sz w:val="28"/>
          <w:sz w:val="28"/>
          <w:szCs w:val="28"/>
          <w:rtl w:val="true"/>
          <w:lang w:bidi="ar-SA"/>
        </w:rPr>
        <w:t>، ومقتضى ذلك كلّه إجارة مَن استجاره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التعرّض لمن لجأ بأحدِ المشاهد المُشرّفة نوعُ استخفافٍ وإهانة لمن شَرّفه عرفاً، فإنْ شئت فاختبر ذلك من حال من التجأ بأحدِ كبار العصر، هل لا يعدّ التعرّض له استخفافاً وإهانةً بمَن التجأ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تواتر من رفع العذاب الاُخروي عمّن يُدفن بها، فالعذابُ الدنيوي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وباستمرار سيرة المتشرِّعة عليه، بل كان بناء المسلمين على إجراء ذلك في منازل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هذه الوجوه وإنْ كان لا يخلو عن نظرٍ، بل جميعها بحسب الصناعة، إلّاأنّه من مجموع ما ذُكر يُطمئن الإنسان بالإلحاق</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90" w:name="pg11389_99320"/>
    </w:p>
    <w:p>
      <w:pPr>
        <w:pStyle w:val="Heading4"/>
        <w:numPr>
          <w:ilvl w:val="3"/>
          <w:numId w:val="1"/>
        </w:numPr>
        <w:rPr/>
      </w:pPr>
      <w:bookmarkStart w:id="91" w:name="__RefHeading___Toc444675_73709187"/>
      <w:bookmarkStart w:id="92" w:name="_Toc31"/>
      <w:bookmarkEnd w:id="90"/>
      <w:bookmarkEnd w:id="91"/>
      <w:r>
        <w:rPr>
          <w:rtl w:val="true"/>
        </w:rPr>
        <w:t>من القِصاص في اليد</w:t>
      </w:r>
      <w:bookmarkEnd w:id="92"/>
    </w:p>
    <w:p>
      <w:pPr>
        <w:pStyle w:val="BookText"/>
        <w:rPr/>
      </w:pPr>
      <w:r>
        <w:rPr>
          <w:rFonts w:ascii="Amiri" w:hAnsi="Amiri" w:eastAsia="Amiri" w:cs="Amiri"/>
          <w:color w:val="111111"/>
          <w:sz w:val="28"/>
          <w:sz w:val="28"/>
          <w:szCs w:val="28"/>
          <w:rtl w:val="true"/>
          <w:lang w:bidi="ar-SA"/>
        </w:rPr>
        <w:t>المسألة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فيهافي فروع القِصاص في اليد، وهي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كفّاً تامّة مَن ليسَ له أصابعٌ أصلاً، أو ليس له بعضها، قُطِعت كفّه قصاصاً بلا كلامٍ‌، لأنّها حقّه فما 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يؤخذ دية الإصبع الزائدة‌؟ قولان للشيخ قدس سره</w:t>
      </w:r>
      <w:r>
        <w:rPr>
          <w:rStyle w:val="FootnoteAnchor"/>
          <w:rtl w:val="true"/>
        </w:rPr>
        <w:footnoteReference w:id="284"/>
      </w:r>
      <w:r>
        <w:rPr>
          <w:rFonts w:ascii="Amiri" w:hAnsi="Amiri" w:eastAsia="Amiri" w:cs="Amiri"/>
          <w:color w:val="111111"/>
          <w:sz w:val="28"/>
          <w:sz w:val="28"/>
          <w:szCs w:val="28"/>
          <w:rtl w:val="true"/>
          <w:lang w:bidi="ar-SA"/>
        </w:rPr>
        <w:t xml:space="preserve">، وادّعى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الإجماع على الأوّل، واستدلّ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المِثْل إمّا من طريق الصورة، وهو هنا متعذّرٌ، أو من طريق القيمة، فيجبُ وإلّا لم يتحقّق المماثلة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الإجماع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والمماثلة من طريق القيمة، ليست مماثلةً معتبرةً في القِصاص، بل مقتضى إطلاق الأدلّة الاكتفاء بما يَصدُق عليه قطع اليد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موضعٍ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إذا كان ذلك خِلقةً‌، أو بآفةٍ من اللّه تعالى فالإجزاء، وبين ما إذا أخذ ديتها أو استحقّها فللمَجنيّ عليه أخذ دية الأصابع منه، نظراً إلى أنّه لمّا لم يكن سبباً في النقصان، ولم يأخذ عِوض الناقص، لم يكن مضموناً، ولأنّه كالقاتل، ويده أو يد مقتوله ذاهبة، فإنّه قيل فيهما هذا التفصيل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بأنّه وجهٌ اعتباري لا يصلحُ مدركاً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أنّ مدركه خبرُ سورة بن كُليب</w:t>
      </w:r>
      <w:r>
        <w:rPr>
          <w:rStyle w:val="FootnoteAnchor"/>
          <w:rtl w:val="true"/>
        </w:rPr>
        <w:footnoteReference w:id="288"/>
      </w:r>
      <w:r>
        <w:rPr>
          <w:rFonts w:ascii="Amiri" w:hAnsi="Amiri" w:eastAsia="Amiri" w:cs="Amiri"/>
          <w:color w:val="111111"/>
          <w:sz w:val="28"/>
          <w:sz w:val="28"/>
          <w:szCs w:val="28"/>
          <w:rtl w:val="true"/>
          <w:lang w:bidi="ar-SA"/>
        </w:rPr>
        <w:t>، والتعدّي عن مورد النَّص يحتاجُ إلى دليلٍ‌، مع أنّ مورده نقصان يد المقتول دون القاتل، ومورد مسألتنا هذه نقصان يد الجاني باصبعٍ أو 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هو الأوّل، لما مرّ من أنّ كلّ عضوٍ يُقاد، تؤخذ الدِّية مع فقده، لعموم أخبار الدِّية، ولذا لو قَطَع مقطوع الرِّجلين رجلي شخصٍ أخذ ديتهما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ففي المقام الجاني قَطَع إصبعاً أو أصابع، وليست لها مماثلة، فللمجنيّ عليه أخذ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انعكس الفرض بأن قَطَع كفّاً ناقصة من كفّة تامّةً من حيث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فالمشهور بين الأصحاب</w:t>
      </w:r>
      <w:r>
        <w:rPr>
          <w:rStyle w:val="FootnoteAnchor"/>
          <w:rtl w:val="true"/>
        </w:rPr>
        <w:footnoteReference w:id="289"/>
      </w:r>
      <w:r>
        <w:rPr>
          <w:rFonts w:ascii="Amiri" w:hAnsi="Amiri" w:eastAsia="Amiri" w:cs="Amiri"/>
          <w:color w:val="111111"/>
          <w:sz w:val="28"/>
          <w:sz w:val="28"/>
          <w:szCs w:val="28"/>
          <w:rtl w:val="true"/>
          <w:lang w:bidi="ar-SA"/>
        </w:rPr>
        <w:t>جواز القِصاص بقطع اليد، بعد رَدّ دية الفاضل من الجاني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الحسين بن العبّاس بن الحريش، عن أبي جعفرٍالثاني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الأوّل عليه السلام لعبد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أنشِدُك اللّه هل في حكم اللّه اختلاف‌؟</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رجلٍ قَطَع رجلٌ أصابعه بالسّيف حتّى سقطت، فذهب وأتى رجلاً آخر فأطار كفّ يده، فاُتي به إليك وأنتَ قاضٍ‌، كيف أنتَ صانع‌؟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لهذا القاطع أعطِه دية كفّه، وأقول لهذا المقطوع صالِحهُ على ما شئت، وابعث إليهما ذوي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الاختلاف في حُكم اللّه، ونَقَضت القول الأوّل، أبى اللّه أنْ يُحدِث في خلقه شيئاً من الحدود، وليس تفسيره في الأرض، اقطع يد قاطع الكفّ أصلاً، ثُمّ اعطه دية الأصابع، هذا حكمُ اللّه</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وبخبر سورة المتقدّم</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 لأنّ الحسين بن العبّاس بن الجريش ضعيفٌ جدّاً، وبأنّه مقطوع البطلان، لأنّ عبد اللّه بن العبّاس لم يُدرِك زمان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عمل المشهور به يوجبُ جَبر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لعلّ المراد غير عبد اللّه بن العبّاس المعروف، ولعلّه كان أحد أصحابه عليه السلام، أو غَلَط النسخة، وهذا لا يوجبُ طَرح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خبر سورة لا يدلّ على ذلك، كما مرّ، ولكنّه يصلح مؤيّداً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الحِلّي</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القِصاص لفقد المماثلة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المماثلة وإن كانت معتبرة، لأنّه إذا قَطَع كفّ الجاني، فقد قَطَع إصبعاً أو أصابع من غير حقّ‌، وقد مرّ سقوط القِصاص مع استلزامه تغرير النفس، أو الطرف، أو الزيادة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قَطَع يد رجلٍ وإصبع آخر، اقتُصَّ للأوّل، وكان للثاني 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الأستاذ</w:t>
      </w:r>
      <w:r>
        <w:rPr>
          <w:rStyle w:val="FootnoteAnchor"/>
          <w:rtl w:val="true"/>
        </w:rPr>
        <w:footnoteReference w:id="294"/>
      </w:r>
      <w:r>
        <w:rPr>
          <w:rFonts w:ascii="Amiri" w:hAnsi="Amiri" w:eastAsia="Amiri" w:cs="Amiri"/>
          <w:color w:val="111111"/>
          <w:sz w:val="28"/>
          <w:sz w:val="28"/>
          <w:szCs w:val="28"/>
          <w:rtl w:val="true"/>
          <w:lang w:bidi="ar-SA"/>
        </w:rPr>
        <w:t xml:space="preserve">من أنّه لا دليل على اعتبار المماثلة زائداً على صدق اليد، ولكن الخبر يصلحُ دليلاً لجواز القِصاص، مع أنّ لازم ذلك اختيار القول الثالث، وهو ما عن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 xml:space="preserve">،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 من أنّه لا تُقطع يد الجاني، بل تُقطع الأصابع منها بمقدار أصابع المجنيّ عليه فحسب، وتؤخذ منه دِية الكَفّ 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قطع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قطع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الجاني قَطَع مماثلها من المجنيّ عليه، فله قطعها قصاصاً، وهو حَسنٌ لولا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أفاده المشهور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قَطَع يَد رجلٍ وإصبع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التعاقب،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لتحقّق موضوع القِصاص بالنسبة إليه، فالمقتضى موجودٌ، والمانعُ مفقودٌ، فصارت يده مستحقّة للقصاص،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للثاني 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إمكان القِصاص بانتفاء موضوعه، فينتقل الأمر إلى الدِّية، لما مرَّ من أنّه في كلّ موردٍ لم يمكن القِصاص في الطرف، يثبت الدِّية لإطلاق دليلها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مرَّ في المسألة الثالثة أنّه إن لم يمكن القِصاص بقطع إصبع اليد</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قَطَع الإصبع أوّلاً، اقتُصَّ صاحبها، ثُمّ صاحب اليد، ورَجع بدية الإصبع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الُيمنى‌، يُقطع إصبع يده اليُسرى مكانها، فلابدَّ في الحكم بالدِّية بما إذا لم يمكن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للثاني أن يقتصّ أوّلاً بقطع إصبعه، من جهة أنّ تقدّم حقّ الأوّل لا يُخرج المحلّ عن القابليّة لتعلّق حقّ الثاني به، ودليل القِصاص لا يتضمّن إلّالحكمٍ تكليفي، فلو قطع أساءَ‌، ولكن وقع القِصاص في محلّه، أم ليس له ذلك‌؟</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أقربهما الأوّل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ذكرناه في الفرعين السابقين، يظهر أنّه لو اقتصّ مقطوع الإصبع، يرجعُ مقطوع اليد إليه بدية الإصبع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قَطَع الإصبعَ أوّلاً اقتصّ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المقتضي وعدم المانع،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صاحب اليد، ورَجَع بدية الإصبع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يمين شخصٍ فبذل الجاني شماله فَقَطعها المجنيّ عليه، لا يُسقط القِصاص عنه، لأنّ مقتضى إطلاق ما دلّ على أنّ اليد باليد وإن كان سقوط القِوَد والقِصاص، كما أفاده الشيخ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 إلّاأنّ مقتضى إطلاق دليل المقيّد، المقدّم على إطلاق دليل المطلق، الدّال على أنّ اليد اليُمنى يُقتصّ منها باليُمنى‌، واليُسرى باليُسرى‌، يوجبُ عدم إجزائه، وعدم سقوط القِصاص، فللمجنيّ عليه أن يقطع يده اليُمنى‌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وحينئذٍ، فهل في قطعها شيءٌ أم لا؟ وعلى فرض ثبوت الدِّية على من تكون الدِّية ثابتة‌؟</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وملخّص القول فيه إنّه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يكونان عالمين بأنّ قَطع اليُسرى‌، لا يُجزي، وأنّها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يكونان جاهلين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الجاني عالماً والمجنيّ عليه 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عليه الضمان، لأنّه يدخل قطعها في الجناية العَمَدية العدوانيّة الّتي هي موضوع الضمان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298"/>
      </w:r>
      <w:r>
        <w:rPr>
          <w:rFonts w:ascii="Amiri" w:hAnsi="Amiri" w:eastAsia="Amiri" w:cs="Amiri"/>
          <w:color w:val="111111"/>
          <w:sz w:val="28"/>
          <w:sz w:val="28"/>
          <w:szCs w:val="28"/>
          <w:rtl w:val="true"/>
          <w:lang w:bidi="ar-SA"/>
        </w:rPr>
        <w:t>أنّ الجاني مع علمه بالحال يكون بَذلُ شماله إذناً صريحاً في قطعها، فلا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في البدن لم يُجعل إليه كي يؤثّر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المراد</w:t>
      </w:r>
      <w:r>
        <w:rPr>
          <w:rFonts w:eastAsia="Amiri" w:cs="Amiri" w:ascii="Amiri" w:hAnsi="Amiri"/>
          <w:color w:val="111111"/>
          <w:sz w:val="28"/>
          <w:szCs w:val="28"/>
          <w:rtl w:val="true"/>
          <w:lang w:bidi="ar-SA"/>
        </w:rPr>
        <w:t>»</w:t>
      </w:r>
      <w:r>
        <w:rPr>
          <w:rStyle w:val="FootnoteAnchor"/>
          <w:rtl w:val="true"/>
        </w:rPr>
        <w:footnoteReference w:id="2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أنّه أخرجها بنيّة الإباحة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وأوضحه بعضهم بأنّه من قبيل تقديم الطعام إلى الضيف، الذي لا ضمان فيه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الإذن في قطع اليد، غير الإذن في إتلاف المال، فإنّ الثاني له بخلاف الأوّل، فيكون إذنه كاذن عمروٍ في الاقتصاص منه عِوضاً عن زيد الجاني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يضمن اليسار بالدِّية، كما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 أم بالقصاص كما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اختاره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30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أقربهما الثاني، لأنّه جناية عَمديّة عدوانيّة معلومة، ففيها القِصاص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بَذَلها للقطع، فكانت شُبهةً في سقوط القِوَد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علمه بالحال لا يكون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يظهر حكم الصورة الرابعة، وأنّه يثبتُ على المجنيّ عليه القِصاص بقطع شمال الجاني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عدم القِصاص في قطع شمال الجاني، لعدم كونه جناية عَمديّة، بل هي داخلة في الشبيهة بالعمد، فيثبُتُ عليه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الدِّية أيضاً، لأنّ الجاني أقدم على ذلك عالماً عامداً، مع كون المجنيّ عليه جاهلاً، فهو غارٌ، وهذا مغرورٌ، فلا ضمان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ببذله شماله مع العلم بالحال، وكون المجنيّ عليه جاهلاً، فقد أبرأه من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وكونه من قبيل إسقاط ما لم يجب، لا يضرّ بعد عدم المحذور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إصبع شخصٍ‌، وسَرَت الجناية إلى كفّه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تعمّد السراية، أو كانت السراية ممّا تَسري عادة، فله القِصاص في تمام الكَفّ‌، والعفو، وأخذ الدِّية مع التراضي، لتحقّق موضوع القِصاص بالإضافة إلى الكَفّ‌، وحيثُ أنّ الجناية واحدة، فهو مخيّرٌ بين الأمرين، وليس له التبعيض بالاقتصاص من الأصابع، ومطالبة الدِّية بالإضافة إلى الكَفّ‌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كانت السراية اتّفاقيّة، ولم يقصدها الجاني، فالمشهور بين الأصحاب</w:t>
      </w:r>
      <w:r>
        <w:rPr>
          <w:rStyle w:val="FootnoteAnchor"/>
          <w:rtl w:val="true"/>
        </w:rPr>
        <w:footnoteReference w:id="303"/>
      </w:r>
      <w:r>
        <w:rPr>
          <w:rFonts w:ascii="Amiri" w:hAnsi="Amiri" w:eastAsia="Amiri" w:cs="Amiri"/>
          <w:color w:val="111111"/>
          <w:sz w:val="28"/>
          <w:sz w:val="28"/>
          <w:szCs w:val="28"/>
          <w:rtl w:val="true"/>
          <w:lang w:bidi="ar-SA"/>
        </w:rPr>
        <w:t>ثبوت القِصاص في الكَفّ‌، وذلك يتمُّ على القول بأنّ السراية توجبُ القِصاص مطلقاً، وقد مرّ الكلام فيه</w:t>
      </w:r>
      <w:r>
        <w:rPr>
          <w:rStyle w:val="FootnoteAnchor"/>
          <w:rtl w:val="true"/>
        </w:rPr>
        <w:footnoteReference w:id="304"/>
      </w:r>
      <w:r>
        <w:rPr>
          <w:rFonts w:ascii="Amiri" w:hAnsi="Amiri" w:eastAsia="Amiri" w:cs="Amiri"/>
          <w:color w:val="111111"/>
          <w:sz w:val="28"/>
          <w:sz w:val="28"/>
          <w:szCs w:val="28"/>
          <w:rtl w:val="true"/>
          <w:lang w:bidi="ar-SA"/>
        </w:rPr>
        <w:t>، وعرفتَ أنّ هذه الكليّة غير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فبالنسبة إلى الإصبع تكون الجناية عَمديّة، فإنّه قَطَع إصبع الجاني، وبالنسبة إلى الكَفّ حيثُ لا تكون عَمديّة فلا قِصاص، ويثبتُ فيها الدِّية، لأنّها من قبيل الجناية الشبيهة بالعمد ففيها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كلّ موردٍ لم يَثبُت القِصاص تَثبُتُ الدِّية، لعموم أدلّتها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كتاب القِصاص، ويتلوه كتاب الدِّيات إنْ شاء اللّه تعالى‌</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93" w:name="pg11389_99328"/>
    </w:p>
    <w:p>
      <w:pPr>
        <w:pStyle w:val="BookText"/>
        <w:rPr/>
      </w:pPr>
      <w:bookmarkEnd w:id="93"/>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دية الحُرّ المُسلم في العَمَد،</w:t>
      </w:r>
    </w:p>
    <w:p>
      <w:pPr>
        <w:pStyle w:val="Heading2"/>
        <w:numPr>
          <w:ilvl w:val="1"/>
          <w:numId w:val="1"/>
        </w:numPr>
        <w:rPr/>
      </w:pPr>
      <w:bookmarkStart w:id="94" w:name="__RefHeading___Toc444677_73709187"/>
      <w:bookmarkStart w:id="95" w:name="_Toc32"/>
      <w:bookmarkEnd w:id="94"/>
      <w:r>
        <w:rPr>
          <w:rtl w:val="true"/>
        </w:rPr>
        <w:t>كتابُ الدِّيات</w:t>
      </w:r>
      <w:bookmarkEnd w:id="95"/>
    </w:p>
    <w:p>
      <w:pPr>
        <w:pStyle w:val="Heading3"/>
        <w:numPr>
          <w:ilvl w:val="2"/>
          <w:numId w:val="1"/>
        </w:numPr>
        <w:rPr/>
      </w:pPr>
      <w:bookmarkStart w:id="96" w:name="__RefHeading___Toc444679_73709187"/>
      <w:bookmarkStart w:id="97" w:name="_Toc33"/>
      <w:bookmarkEnd w:id="96"/>
      <w:r>
        <w:rPr>
          <w:rtl w:val="true"/>
        </w:rPr>
        <w:t>اشارة</w:t>
      </w:r>
      <w:bookmarkEnd w:id="97"/>
    </w:p>
    <w:p>
      <w:pPr>
        <w:pStyle w:val="BookText"/>
        <w:rPr/>
      </w:pPr>
      <w:r>
        <w:rPr>
          <w:rFonts w:ascii="Amiri" w:hAnsi="Amiri" w:eastAsia="Amiri" w:cs="Amiri"/>
          <w:color w:val="111111"/>
          <w:sz w:val="28"/>
          <w:sz w:val="28"/>
          <w:szCs w:val="28"/>
          <w:rtl w:val="true"/>
          <w:lang w:bidi="ar-SA"/>
        </w:rPr>
        <w:t>الدِّيات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بتخفيف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المال المفروض في الجناية على النفس، أو الطرف، أو الجَرح، أو نحو ذلك، وربما اختصّت بالمقدّر بالأصالة، واُطلق على غيره اسم الأرش والحكومة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بالعنوان مايعمّ‌الأمرين، والمصنّف رحمه الله جَعَلها من أفراد القِصاص، ولذلك لم يجعل لها كتاباً مستقلّاً، وإنّما جعل مباحثها من فصول كتاب القِصاص، قال</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444681_73709187"/>
      <w:bookmarkStart w:id="99" w:name="_Toc34"/>
      <w:bookmarkEnd w:id="98"/>
      <w:r>
        <w:rPr>
          <w:rtl w:val="true"/>
        </w:rPr>
        <w:t>الفصلُ السَّادس</w:t>
      </w:r>
      <w:r>
        <w:rPr>
          <w:rtl w:val="true"/>
        </w:rPr>
        <w:t xml:space="preserve">: </w:t>
      </w:r>
      <w:r>
        <w:rPr>
          <w:rtl w:val="true"/>
        </w:rPr>
        <w:t>في دية النفس</w:t>
      </w:r>
      <w:bookmarkEnd w:id="99"/>
    </w:p>
    <w:p>
      <w:pPr>
        <w:pStyle w:val="Heading4"/>
        <w:numPr>
          <w:ilvl w:val="3"/>
          <w:numId w:val="1"/>
        </w:numPr>
        <w:rPr/>
      </w:pPr>
      <w:bookmarkStart w:id="100" w:name="__RefHeading___Toc444683_73709187"/>
      <w:bookmarkStart w:id="101" w:name="_Toc35"/>
      <w:bookmarkEnd w:id="100"/>
      <w:r>
        <w:rPr>
          <w:rtl w:val="true"/>
        </w:rPr>
        <w:t>اشارة</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الحُرّ المُسلم في العَمَد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دية العَمَد، مع أنّ الثابت في العَمَد هو القِوَد، وإنّما تثبتُ الدِّية مع التراضي، ويَصحّ التراضي بالأقلّ من الدِّية المجعولة وبأكثر منها، إنّما تظهرُ مع التراضي بالدِّية من غير تقييد، وفي قتلٍ لا يوجب القِوَد، كقتل الوالد ولده، وفيما لو بادرَ أحد الأولياء إلى قتله بالنسبة إلى حِصص الباقين، أو ماتَ القاتلُ‌، أو كان القاتلُ عاقلاً والمقتولُ مجنوناً، أو كان القتلُ في أشهر الحُرُم بالنسبة إلى وجوب ثُلث الدِّية زيادةً على ما يجبُ على غيره، وما شاكل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مائةٌ من مسان الإبل، أو مائتا بقرة، أو مائتا حُلّة، هي أربعمائة ثوبٍ من برود اليمن، أو ألفَ شاةٍ‌، أو ألفَ دينارٍ، أو عَشَرة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من مسّان الإبل، أو مائتا بقرة، أو مائتا حُلّة، هي أربعمائة ثوب من بُرُود اليمن، أو ألف شاةٍ‌، أو ألف دينارٍ، أو عشرة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 شيء من الستّة المزبورة، كما عن بعضٍ‌</w:t>
      </w:r>
      <w:r>
        <w:rPr>
          <w:rStyle w:val="FootnoteAnchor"/>
          <w:rtl w:val="true"/>
        </w:rPr>
        <w:footnoteReference w:id="305"/>
      </w:r>
      <w:r>
        <w:rPr>
          <w:rFonts w:ascii="Amiri" w:hAnsi="Amiri" w:eastAsia="Amiri" w:cs="Amiri"/>
          <w:color w:val="111111"/>
          <w:sz w:val="28"/>
          <w:sz w:val="28"/>
          <w:szCs w:val="28"/>
          <w:rtl w:val="true"/>
          <w:lang w:bidi="ar-SA"/>
        </w:rPr>
        <w:t xml:space="preserve">الاعتراف به،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الإجماع عليه أيضاً، وعلى التخيير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الرحمن 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ابن أبي ليلى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الدِّية في الجاهلية مائة من الإبل فأقرها رسول اللّه صلى الله عليه و آله، ثُمّ أنّه فَرَض على أهل البقر مائتي بقرة، وفَرَض على أهل الشّاة ألف شاةٍ ثنيّة، وعلى أهل الذَّهب ألف دينارٍ، وعلى أهل الوَرِق عشرة آلاف درهم، وعلى أهل اليمن الحُلَل مائتي 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أبا عبد اللّه عليه السلام عمّا رَوى ابن أبي ليلى، فقال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ألف دينار، وقيمة الدينار عَشرة دراهم، وعشرة آلاف لأهل الأمصار، وعلى أهل البوادي مائةٌ من الإبل، ولأهل السَّواد مائتاً بقرة أو ألف شاة</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أبي عمير، عن جميل بن درّاج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الدِّية‌؟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 أو عشرة آلاف درهمٍ‌، ويؤخذُ من أصحاب الحُلَل الحُلَل، ومن أصحاب الإبل الإبل، ومن أصحاب الغَنَم الغَنَم، ومن أصحاب البَقر البَقر</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من الخبرين، حيث إنّهما في مقام الإرفاق والتسهيل للنّاس، هو التخيير بين هذه الاُمور، ولا يدلّان على تعيين كلّ واحدٍ منهما على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روايات اُخر يُستفاد منها ذلك، ستمرّ عليك في ضمن المباحث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طوائف من الأخبار تُعارض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أنّ قيمة كلّ بعيرٍ عشرون غَنَماً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ابن سنان، عن الإمام الصادق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الدِّية مائة من الإبل، وقيمة كلّ بعيرٍ من الوَرِق مائة وعشرون درهماً أو عشرة دنانير، ومن الغنم قيمة كلّ نابٍ من الإبل عشرون شاة</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معاوية بن وهب،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دية العَمَد؟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من فحولة الإبل المسّان، فإنْ لم يكن إبلٌ فمكان كلّ جَمَلٍ عشرون من فحولة الغنم</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ومعتبر أبي بصير،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دية العَمَد الذي يُقتل الرَّجل عمداً؟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من فحولة الإبل المسّان، فإن لم يكن إبلٌ فمكان كلّ جَمَلٍ عشرون من فحولة الغنم</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إعراض الأصحاب عنها، والقطع ببطلانها، لأنّه ليس قيمة كلّ بعيرٍ عشرون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معارضة بما دلَّ على أنّ الدِّية ألف شاة، المتقدّم بعض تلك الأخبار، وعليه فيتعيّن حملها على التقيّة لموافقتها للعامّة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الدِّية إذا كانت من الدَّراهم، كانت إثنى عشر ألف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كصحيح عبد 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مؤمناً متعمّداً قِيد منه، إلّاأن يرضى أولياء المقتول أن يقبلوا الدِّية، فإن رضوا بالدِّية وأحبَّ ذلك القاتلُ‌، فالدِّية اثنى عشر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فدراهم بحساب ذلك إثنى عشر ألفاً</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عُبيد بن زرارة،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الدِّية ألف دينار، أو اثنى عشر ألف درهم</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الطائفة لمعارضتها مع ما دلّ على أنّها إنْ كانت من الدراهم كانت عشرة آلاف درهم، وقد تقدّم بعض تلك الأخبار، لابدّ من طرحها؛ لأنّ تلك النصوص أشهر، بل مُجمعٌ عليها، ومخالفة للعامّة، مع أنّ هذه في أنفسها غير معمولٍ بها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عدم إجزاء غير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كصحيحة محمّد بن مسلم وزرارة، وغيرهما،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الدِّية‌؟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مائة من الإبل، وليس فيها دنانير، ولا دراهم، ولا غير ذلك</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للإعراض عنها، ومعارضتها مع النصوص الاُخر، تُطرح، أو تُحمل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يتحقّق بالبحث في كلّ واحدٍ من الاُمور السِّتة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مرَّ ما ورد في المتن، وبه صرّح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317"/>
      </w:r>
      <w:r>
        <w:rPr>
          <w:rFonts w:ascii="IRNazanin" w:hAnsi="IRNazanin" w:eastAsia="IRNazanin"/>
          <w:color w:val="111111"/>
          <w:sz w:val="28"/>
          <w:sz w:val="28"/>
          <w:szCs w:val="28"/>
          <w:rtl w:val="true"/>
          <w:lang w:bidi="fa-IR"/>
        </w:rPr>
        <w:t xml:space="preserve">، 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إليه في 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الإجماع عليه، والنصوص منها ما تقدّم، 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فيما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الفحولة،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فحولة مسّان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ووافقه الأستاذ</w:t>
      </w:r>
      <w:r>
        <w:rPr>
          <w:rStyle w:val="FootnoteAnchor"/>
          <w:rtl w:val="true"/>
        </w:rPr>
        <w:footnoteReference w:id="320"/>
      </w:r>
      <w:r>
        <w:rPr>
          <w:rFonts w:ascii="Amiri" w:hAnsi="Amiri" w:eastAsia="Amiri" w:cs="Amiri"/>
          <w:color w:val="111111"/>
          <w:sz w:val="28"/>
          <w:sz w:val="28"/>
          <w:szCs w:val="28"/>
          <w:rtl w:val="true"/>
          <w:lang w:bidi="ar-SA"/>
        </w:rPr>
        <w:t xml:space="preserve">، والأكثر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 xml:space="preserve">على الإطلاق، بل لم يجد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مَن حَكى عنه اعتبار الفحولة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في بعض المتون الفقهيّة كالشرائع</w:t>
      </w:r>
      <w:r>
        <w:rPr>
          <w:rStyle w:val="FootnoteAnchor"/>
          <w:rtl w:val="true"/>
        </w:rPr>
        <w:footnoteReference w:id="323"/>
      </w:r>
      <w:r>
        <w:rPr>
          <w:rFonts w:ascii="Amiri" w:hAnsi="Amiri" w:eastAsia="Amiri" w:cs="Amiri"/>
          <w:color w:val="111111"/>
          <w:sz w:val="28"/>
          <w:sz w:val="28"/>
          <w:szCs w:val="28"/>
          <w:rtl w:val="true"/>
          <w:lang w:bidi="ar-SA"/>
        </w:rPr>
        <w:t xml:space="preserve">من التعبير بالبعير لا إشعار فيه بذلك، إذ البعير من الإبل بمنزلة الإنسان من النّاس،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وربما يُستدلّ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بمعتبر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دية العَمَد الذي يَقتل الرّجل عمداً؟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من فحولة الإبل المسّان، الحديث</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الحكم بن عتيبة، عن الإمام الباقر عليه السلام في الدِّيات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أسنان المائة بعير؟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 عليه الحَول</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معاوية بن وهب،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دية العَمَد؟</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من فحولة الإبل المَسّان، الحديث</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يُقيّد إطلاق بقيّة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يُحمل المطلق على المقيّد في المثبتين، وهما مثبتان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المقيّدات لورودها في مقام التحديد، لا محالة لها مفهومٌ‌، فبمفهومها يقيّد إطلاق 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بما أنّ الأصحاب لم يعملوا بها، مع أنّ فيها الصحيح والموثّق، وهي بمرأى ومنظر منهم، وحَمْلُ المطلق على المقيّد من أوّليّات الفقه، فهي ساقطة عن الحجيّة بالإعراض</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منها لاشتماله على أنّ مكان كلّ إبلٍ عشرون شاة، ولمد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يعمل به أحدٌ، يكون موهوناً، ولذلك حَمَلها الشيخ على التقيّة</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بالمَسَّان، الكِبار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حواشي الشهيد</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المُسنَّة من الثنيّة إلى بازل عامها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النبويّ المرويّ عن 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المُسنَّة هي الثنيّة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w:t>
      </w:r>
      <w:r>
        <w:rPr>
          <w:rStyle w:val="FootnoteAnchor"/>
          <w:rtl w:val="true"/>
        </w:rPr>
        <w:footnoteReference w:id="3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الثنيّ من الإبل الذي أثنى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ونبتت ثنيته، وهو ما استكمل السَّنة الخامسة ودخل في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اسنانُ الإبل من أوّل ما تطرحه اُمّه إلى تمام السَّنة حَوار، فإذا دَخل في الثانية سُمّي ابنُ مخاضٍ‌، لأنّ اُمّه قد حَمَلت، فإذا دَخَل في الثالثة سُمّي ابنُ لبونٍ ذلك أنّ اُمّه قد وضعت وصار لها لبن، فإذا دَخَل في الرابعة سُمّي الذَكر حُقّاً والاُنثى حُقّة، لأنّه قد استحقّ أن يُحمل عليه، فإذا دَخَل في الخامسة سُمّي جِذْعاً، فإذا دَخَل في السّادسة سُمّي ثنيّاً لأنّه قد ألقى ثنيته، فإذا دَخَل في السابعة ألقى رباعيته وسُمِّي رباعاً، فإذا دَخَل في الثامنة ألقى السِّن التي بعد الرباعية وسُمِّي سُديساً، فإذا دَخَل في التاسعة فَطَر نابه وسُمّي بازلاً، فإذا دَخَل في العاشرة فهو مُخلِفٌ‌، وليس له بعد هذا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وبمثل ذلك صرّح الكليني</w:t>
      </w:r>
      <w:r>
        <w:rPr>
          <w:rStyle w:val="FootnoteAnchor"/>
          <w:rtl w:val="true"/>
        </w:rPr>
        <w:footnoteReference w:id="334"/>
      </w:r>
      <w:r>
        <w:rPr>
          <w:rFonts w:ascii="Amiri" w:hAnsi="Amiri" w:eastAsia="Amiri" w:cs="Amiri"/>
          <w:color w:val="111111"/>
          <w:sz w:val="28"/>
          <w:sz w:val="28"/>
          <w:szCs w:val="28"/>
          <w:rtl w:val="true"/>
          <w:lang w:bidi="ar-SA"/>
        </w:rPr>
        <w:t>، والشيخ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مائتا بقرة، فقد عرفت أنّ كونها من أفراد الدِّية مجمعٌ عليه، وأمّا البقرة فهي ما يُطلق عليها اسم البقرة، ولو كان غير مُسنّة، على ما يقتضيه إطلاق العبارة وغيرها من النصوص والفتاوى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يُعتبر الفحولة هنا، ولا الأنوثة، إذ التاء في البقرة للوحدة الجنسيّة، لا التأنيث كتمر وتمرة،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33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المُسنَّة في البقرة، ولم أجد ولم يَجد غيري ما يَشهدُ له، فضلاً عن كونه صالحاً لتقييد إطلاق غيره من النصوص ومعاقد الإجماعات، وعليه فالأظهر عدم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مائتا حُلّة، فالظاهر أنّ كونهما من أفراد الدِّية مجمعٌ عليه، ومقطوعٌ به، والشاهد به صحيحا عبد الرحمن، وجميل المتقدّم، والأوّل منهما وإن لم يُرو ذلك فيه عن الإمام عليه السلام، وإنّما رواه عن ابن أبي ليلى، ومسانيد ابن أبي ليلى ليست بحجّة، فضلاً عن مراسيله، بل الرّاوي سأل أباعبداللّه عليه السلام عمّا رواه، وليس فيما صَدّقه الإمام ذلك، إلّاأنّ إفتاء الأصحاب بما تضمّنه يوجبُ جَبر ضعفه، فهو المستند</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نُقل إنّما هو بمقتضى ما هو مدوّنٌ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على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 فإنّما هو مائة حُلّة، ولذا قال الصَّدوق</w:t>
      </w:r>
      <w:r>
        <w:rPr>
          <w:rStyle w:val="FootnoteAnchor"/>
          <w:rtl w:val="true"/>
        </w:rPr>
        <w:footnoteReference w:id="339"/>
      </w:r>
      <w:r>
        <w:rPr>
          <w:rFonts w:ascii="Amiri" w:hAnsi="Amiri" w:eastAsia="Amiri" w:cs="Amiri"/>
          <w:color w:val="111111"/>
          <w:sz w:val="28"/>
          <w:sz w:val="28"/>
          <w:szCs w:val="28"/>
          <w:rtl w:val="true"/>
          <w:lang w:bidi="ar-SA"/>
        </w:rPr>
        <w:t xml:space="preserve">بها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أجبنا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يُستكشف من فتوى الأصحاب استنادهم إلى النقل الأوّل، فكما أنّ أصل الخبر حُجّة للعمل، كذلك ذلك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صحيح جميل فليس فيه سوى الدلالة على ثبوت أصل الحُلّة دون عددها، مع أنّ في بعض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الخيل بدل الحُلَل، وعليه فلا دلالة فيه على الأصل أيضاً، لكن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نقلناه واحدة، وهي أرجح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المزبورة، سيّما مع أنّ بعض نسخه أيضاً له موافقة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دلالته على العدد، فلا يضرّ، فإنّه يُحمل على إرادة المائتين بقرينة الخبر الأوّل، والمناسبة في القيمة لغيرها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وكونه موقوفاً لا يضرّ بعد كون الراوي عنه ابن أبي عمير، الذي هو من أجلّاء الأصحاب، ومن الفقهاء الكبار، ولا يروي فتوى جميل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المفروغيّة عن كون كُلّ حُلّةٍ ثوبين، على ما نصّ عليه أكثر الأصحاب وأهل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الحُلَل بُرُود اليمن، والحُلّة إزارٌ ورداء، لا تُسمّى حُلّة حتّى يكون ثوبين، قال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يبيّن ذلك حديث عُمر أنّه رأى رجلاً عليه حُلّة قد اتّزر بأحدهما وارتدى بالآخر فهذان ثوبان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في تفسير الحُلّة ما قال أبو عُبيده، لأنّ أحاديث السَّلف تدلّ على ما قال، مضافاً إلى شهادة ما سمعته من الأصحاب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قبل ذلك كلمات جمعٍ من أساطين اللّغة، مصرّحةً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بضميمة فتوى الأصحاب يوجبُ الاطمئنان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المصرّح به في كلمات جمع من اللّغويين، أنّها اسمٌ لما يكون من أبراد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ابن الأثير</w:t>
      </w:r>
      <w:r>
        <w:rPr>
          <w:rStyle w:val="FootnoteAnchor"/>
          <w:rtl w:val="true"/>
        </w:rPr>
        <w:footnoteReference w:id="3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الحُلّة واحدة الحُلَل، وهي بُرُود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عُبيدة</w:t>
      </w:r>
      <w:r>
        <w:rPr>
          <w:rStyle w:val="FootnoteAnchor"/>
          <w:rtl w:val="true"/>
        </w:rPr>
        <w:footnoteReference w:id="3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الحُلَل بُرُود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كلماتِ جماعةٍ من الفقهاء، كالشهيد الأوّل</w:t>
      </w:r>
      <w:r>
        <w:rPr>
          <w:rStyle w:val="FootnoteAnchor"/>
          <w:rtl w:val="true"/>
        </w:rPr>
        <w:footnoteReference w:id="345"/>
      </w:r>
      <w:r>
        <w:rPr>
          <w:rFonts w:ascii="Amiri" w:hAnsi="Amiri" w:eastAsia="Amiri" w:cs="Amiri"/>
          <w:color w:val="111111"/>
          <w:sz w:val="28"/>
          <w:sz w:val="28"/>
          <w:szCs w:val="28"/>
          <w:rtl w:val="true"/>
          <w:lang w:bidi="ar-SA"/>
        </w:rPr>
        <w:t>، و المصنّف</w:t>
      </w:r>
      <w:r>
        <w:rPr>
          <w:rStyle w:val="FootnoteAnchor"/>
          <w:rtl w:val="true"/>
        </w:rPr>
        <w:footnoteReference w:id="346"/>
      </w:r>
      <w:r>
        <w:rPr>
          <w:rFonts w:ascii="Amiri" w:hAnsi="Amiri" w:eastAsia="Amiri" w:cs="Amiri"/>
          <w:color w:val="111111"/>
          <w:sz w:val="28"/>
          <w:sz w:val="28"/>
          <w:szCs w:val="28"/>
          <w:rtl w:val="true"/>
          <w:lang w:bidi="ar-SA"/>
        </w:rPr>
        <w:t>، والمحقّق</w:t>
      </w:r>
      <w:r>
        <w:rPr>
          <w:rStyle w:val="FootnoteAnchor"/>
          <w:rtl w:val="true"/>
        </w:rPr>
        <w:footnoteReference w:id="347"/>
      </w:r>
      <w:r>
        <w:rPr>
          <w:rFonts w:ascii="Amiri" w:hAnsi="Amiri" w:eastAsia="Amiri" w:cs="Amiri"/>
          <w:color w:val="111111"/>
          <w:sz w:val="28"/>
          <w:sz w:val="28"/>
          <w:szCs w:val="28"/>
          <w:rtl w:val="true"/>
          <w:lang w:bidi="ar-SA"/>
        </w:rPr>
        <w:t>، وغيرهم</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لمعارضة كلمات اللّغويين بكلمات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مصرّحةً بكونها من البرود أو غيرها كالعين، أو 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التقييد في كلماتِ جمعٍ كثير من الفقهاء سيّما القدماء، والأصلُ يقتضي عدم الاعتبار، يكون الأقرب عدم اعتبار ذلك</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الألف شاة، فلا خلاف بين الأصحاب في عددها، بل فيم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وغيرها الإجماع عليه، وما يوهم خلاف ذلك من النصوص قد عرفت حاله، وأنّه لابدَّ من طرحه، لمعارضته بما هو أرجح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خلاف ظاهراً في إجزاء ما يُطلق عليه اسم الشَّاة، ولو كان اُنثى‌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معاوية، ومعتبر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مكان جمل عشرون من فحولة الغنم، فلعدم العامل بهما، ومعارضتهما مع غيرهما، لابدَّ وأن يُطرحان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الألف دينار، فلا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350"/>
      </w:r>
      <w:r>
        <w:rPr>
          <w:rFonts w:ascii="IRNazanin" w:hAnsi="IRNazanin" w:eastAsia="IRNazanin"/>
          <w:color w:val="111111"/>
          <w:sz w:val="28"/>
          <w:sz w:val="28"/>
          <w:szCs w:val="28"/>
          <w:rtl w:val="true"/>
          <w:lang w:bidi="fa-IR"/>
        </w:rPr>
        <w:t xml:space="preserve">، 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35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والنصوص المستفيضة 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خلافَ أيضاً في أنّ كلّ دينارٍ يُساوي ثلاثة أرباع المثقال الصيرفي من الذَّهب المسكوك، بل نفى العلّامة المجلسي رحمه الله</w:t>
      </w:r>
      <w:r>
        <w:rPr>
          <w:rStyle w:val="FootnoteAnchor"/>
          <w:rtl w:val="true"/>
        </w:rPr>
        <w:footnoteReference w:id="354"/>
      </w:r>
      <w:r>
        <w:rPr>
          <w:rFonts w:ascii="Amiri" w:hAnsi="Amiri" w:eastAsia="Amiri" w:cs="Amiri"/>
          <w:color w:val="111111"/>
          <w:sz w:val="28"/>
          <w:sz w:val="28"/>
          <w:szCs w:val="28"/>
          <w:rtl w:val="true"/>
          <w:lang w:bidi="ar-SA"/>
        </w:rPr>
        <w:t xml:space="preserve">عن كونه مساوياً لثلاثة أرباع الصيرفي الشَّك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رسالته في الأوزان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المتّقين</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والمثقالُ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صرّحوا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يُساوي ثلاثة وتسعين حَبّة من حَبّات الشعير، فالدينار مساوٍ لتسعة وستّين وثلاثين من حَبّة 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ذلك يرجعُ مع أفاده النراقي</w:t>
      </w:r>
      <w:r>
        <w:rPr>
          <w:rStyle w:val="FootnoteAnchor"/>
          <w:rtl w:val="true"/>
        </w:rPr>
        <w:footnoteReference w:id="356"/>
      </w:r>
      <w:r>
        <w:rPr>
          <w:rFonts w:ascii="Amiri" w:hAnsi="Amiri" w:eastAsia="Amiri" w:cs="Amiri"/>
          <w:color w:val="111111"/>
          <w:sz w:val="28"/>
          <w:sz w:val="28"/>
          <w:szCs w:val="28"/>
          <w:rtl w:val="true"/>
          <w:lang w:bidi="ar-SA"/>
        </w:rPr>
        <w:t>من أنّ الدينار سبعون حَبّة تقريباً، على ما حاصله بالوجدان بعد التدقيق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وعليه، فلا يُصغى إلى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الدينار وزان إحدى وسبعين شعيرة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اعتبار كونه مسكوكاً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35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مثقال من الذَّهب الخالص، كما في صريح الخبر</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المسلم عشرة آلاف من الفضّة، وألف مثقال من الذَّهب،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يندفع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منه الإشارة إلى ما في غيره من النصوص من الدينار المعروف وزنه أنّه مثقال، لا أنّ المراد كفاية الألف مثقال وإن لم يكن مسكوكاً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غايته الإطلاق، فيقيّد بالنصوص المعتبرة الدّالة على الدينار، بناءً على ثبوت المفهوم لها، لكونها في مقام التحديد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العشرة آلاف درهم، فقد مرَّ الكلام في النصوص المتضمّنة لأنّها اثنى عشر ألفاً، وأنّه لابد من طرحها لمعارضتها لما هو الأرجح منها، ولا خلاف أيضاً في أنّ كلّ درهمٍ يُساوي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حُمّصة من الفضّة المسكوكة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على أنّ الدرهم سَبعة أعشار المثقال الشرعي، فكلّ عشرة دراهم سبعة مثاقيل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رسالة المجلسي</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ممّا لا شك فيه، وممّا اتّفقت العامّة والخاصّة عليه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والكلام في كفاية الخالص أو اعتبار المسكوك ما في الدينار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الحكم بجميع خصوصيّاته من النصوص، ومعاقد الإجماعات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في المقام أمران لابدَّ من التنبيه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المشهور بين الأصحاب هو التخيير بين الاُمور الستّة المذكورة، بل عليه عامّة المتأخّرين،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الشيخين</w:t>
      </w:r>
      <w:r>
        <w:rPr>
          <w:rStyle w:val="FootnoteAnchor"/>
          <w:rtl w:val="true"/>
        </w:rPr>
        <w:footnoteReference w:id="363"/>
      </w:r>
      <w:r>
        <w:rPr>
          <w:rFonts w:ascii="Amiri" w:hAnsi="Amiri" w:eastAsia="Amiri" w:cs="Amiri"/>
          <w:color w:val="111111"/>
          <w:sz w:val="28"/>
          <w:sz w:val="28"/>
          <w:szCs w:val="28"/>
          <w:rtl w:val="true"/>
          <w:lang w:bidi="ar-SA"/>
        </w:rPr>
        <w:t>وغيرهما من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على التنويع، بمعنى أنّه يجبُ كلّ صنفٍ منها على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أظهر، إذ النصوص بعد ضَمّ بعضها إلى بعض، وحَمل الواو في بعضها على أو بقرينة غيره من الأخبار ومعاقد الإجماعات شاهدة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عدّةٍ من الأخبار من أنّ الإبل على أهلها، والبقر على أهلها،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عرفت ظهورها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بقرينة غيرها من النصوص والفتاوى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إرادة التسهيل على القاتل، كما يُومي إليه خبر الحكم بن عتيبة عن الإمام الباقر عليه السلام</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الظاهر ممّن عادته تحريرالخلاف كالحِلّي</w:t>
      </w:r>
      <w:r>
        <w:rPr>
          <w:rStyle w:val="FootnoteAnchor"/>
          <w:rtl w:val="true"/>
        </w:rPr>
        <w:footnoteReference w:id="365"/>
      </w:r>
      <w:r>
        <w:rPr>
          <w:rFonts w:ascii="Amiri" w:hAnsi="Amiri" w:eastAsia="Amiri" w:cs="Amiri"/>
          <w:color w:val="111111"/>
          <w:sz w:val="28"/>
          <w:sz w:val="28"/>
          <w:szCs w:val="28"/>
          <w:rtl w:val="true"/>
          <w:lang w:bidi="ar-SA"/>
        </w:rPr>
        <w:t xml:space="preserve">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وغيره، أنّهما لم يفهما الخلاف في المسألة ممّن ذكرناهم، حيث لم يُحرّرالخلاف في المسألة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فالتخيير بين الستّة واضحٌ لا سُترة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وتُستَأدى في سنةٍ واحدة من مال الجاني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وتستأدى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يجوز تأخيرها عنها بغير رضا المستحقّ‌، ولا يجبُ عليه المبادرة إلى أدائها قبل تمام السَّنة بلا خلافٍ ولا إشكال،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36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3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إجماع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ولّاد،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تُستأدى دِية الخطأ في ثلاث سنين، وتُستأدى دية العَمَد في سنة</w:t>
      </w:r>
      <w:r>
        <w:rPr>
          <w:rFonts w:eastAsia="Amiri" w:cs="Amiri" w:ascii="Amiri" w:hAnsi="Amiri"/>
          <w:color w:val="111111"/>
          <w:sz w:val="28"/>
          <w:szCs w:val="28"/>
          <w:rtl w:val="true"/>
          <w:lang w:bidi="ar-SA"/>
        </w:rPr>
        <w:t>»</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جعلها حالّة، مدّعياً أنّ عليه إجماع الفرقة وأخبارها، لا دليل عليه ولا نصّ‌، ولا وافقه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مال الجاني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من بيت المال، ولا العاقلة، بلا خلافٍ في ذلك كما صرّح به غير واحدٍ، بل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 xml:space="preserve">نفي الخلاف فيه بين المسلمين، وعن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الإجماع عليه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معتبر السكوني، عن جعفرٍ،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أمير المؤمنين عليه السلام قال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العاقلة لا تَضمنُ عَمداً ولا إقراراً ولا صُلحاً</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ومعتبر أبي بصير، عن الإمام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تضمن العاقلة عَمداً ولا إقراراً ولا صُلحاً</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وهذان يدلّان على عدم كونها على العاقلة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الدِّية ليست 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الظاهر من جعل الشيء عقوبةً كونه على الجاني، وإلى ما تقدّم من النصوص الدّالة على أنّ اللّه جَعَل على أهل الذَّهب ألف دينار، وعلى أهل الإبل مائة إبل وهكذا، منها صحيحا البَجَليّ وجميل المتقدّمان، وإلى ما صرّح فيه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يُصالح أولياء المقتول ما يقدرُ عليه الجاني</w:t>
      </w:r>
      <w:r>
        <w:rPr>
          <w:rFonts w:eastAsia="Amiri" w:cs="Amiri" w:ascii="Amiri" w:hAnsi="Amiri"/>
          <w:color w:val="111111"/>
          <w:sz w:val="28"/>
          <w:szCs w:val="28"/>
          <w:rtl w:val="true"/>
          <w:lang w:bidi="ar-SA"/>
        </w:rPr>
        <w:t>»</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الروايات الواردة في الأبواب المتفرّقة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سنان،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دفع رجلاً على رجلٍ فقتله‌؟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الدِّية على الذي 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أصاب المدفوع شيئاً، فهو على الدّافع أيضاً</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ينفر برجلٍ فيعقره، وتَعقر دابته رجلاً آخر؟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ضامنٌ لما كان من شيء</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جملةٍ من الأخبار أنّه إنْ لم يكن له مالٌ فمن بيت المال، المتقدّم طرفٌ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تَثبتُ إلّابالتراضي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أسلفناه في أنّ الثابت في قَتل العَمَد هو القِوَد، يظهر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بالتراضي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حيث يتعيّن القِوَد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غير مورد تعيّن القِوَد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كقتل الوالد الولد، والمسلمُ الذِّمي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 تعيّنه وفوات موضوعه، كما لو بادر أحد الأولياء إلى القِوَد، أو موت القاتل وما شاكل، فلا يعتبر التراضي، بل الخيار بيد الجاني أو وليّه كما تقدّم</w:t>
      </w:r>
      <w:r>
        <w:rPr>
          <w:rFonts w:eastAsia="Amiri" w:cs="Amiri" w:ascii="Amiri" w:hAnsi="Amiri"/>
          <w:color w:val="111111"/>
          <w:sz w:val="28"/>
          <w:szCs w:val="28"/>
          <w:rtl w:val="true"/>
          <w:lang w:bidi="ar-SA"/>
        </w:rPr>
        <w:t>.</w:t>
      </w:r>
      <w:bookmarkStart w:id="102" w:name="pg11389_99344"/>
    </w:p>
    <w:p>
      <w:pPr>
        <w:pStyle w:val="BookText"/>
        <w:rPr/>
      </w:pPr>
      <w:bookmarkEnd w:id="102"/>
      <w:r>
        <w:rPr>
          <w:rFonts w:ascii="Amiri" w:hAnsi="Amiri" w:eastAsia="Amiri" w:cs="Amiri"/>
          <w:color w:val="111111"/>
          <w:sz w:val="28"/>
          <w:sz w:val="28"/>
          <w:szCs w:val="28"/>
          <w:rtl w:val="true"/>
          <w:lang w:bidi="ar-SA"/>
        </w:rPr>
        <w:t>وديةُ شبيه العَمَد من الإبل ثلاثة وثلاثون بنتِ لبون، وثلاثٌ وثلاثون حُقّة، وأربعٌ وثلاثون ثنيّة طروقة الفَحَل،</w:t>
      </w:r>
    </w:p>
    <w:p>
      <w:pPr>
        <w:pStyle w:val="Heading4"/>
        <w:numPr>
          <w:ilvl w:val="3"/>
          <w:numId w:val="1"/>
        </w:numPr>
        <w:rPr/>
      </w:pPr>
      <w:bookmarkStart w:id="103" w:name="__RefHeading___Toc444685_73709187"/>
      <w:bookmarkStart w:id="104" w:name="_Toc36"/>
      <w:bookmarkEnd w:id="103"/>
      <w:r>
        <w:rPr>
          <w:rtl w:val="true"/>
        </w:rPr>
        <w:t>ديةُ شَبيه العَمَد</w:t>
      </w:r>
      <w:bookmarkEnd w:id="104"/>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وديةُ شَبيه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أحد الاُمور الستّة، بلا خلافٍ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دلّ على كون دية القتل أحد تلكم الاُمور، لا يختصّ بالعَمد، بل يدلّ على أنّ دية القتل ذلك، بلا فرقٍ بين كونه عَمديّاً أو خطائيّاً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اتّفقوا على أنّه إذا اختار تأديتها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أن يكون على أوصافٍ خاصّة، وإنّما وَقَع الخلاف في تلك الأوصاف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المتن،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38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38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 xml:space="preserve">، 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 وابن حمزة</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 وثلاثون بنت 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سِنّها سَنتان فصاعداً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وثلاثٌ وثلاثون 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سِنّها ثلاثُ سنين فصاعداً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وأربعٌ وثلاثون 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سِنّها خمسُ سنين فصاعداً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طروقة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التي بَلَغت أن يضربها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 هذا القول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إلى إجماع الفرقة وأخبارها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3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أشهر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Style w:val="FootnoteAnchor"/>
          <w:rtl w:val="true"/>
        </w:rPr>
        <w:footnoteReference w:id="3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المشهور وبه 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به رواية أبي بصير وعلاء بن الفضيل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لم نقف على شيء من ذلك، كما اعترف به الآبي، وأبو العبّاس، والأصبهاني، والمقدّس الأردبيلي، وفاضل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على ماحُكي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عليّ‌</w:t>
      </w:r>
      <w:r>
        <w:rPr>
          <w:rStyle w:val="FootnoteAnchor"/>
          <w:rtl w:val="true"/>
        </w:rPr>
        <w:footnoteReference w:id="39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w:t>
      </w:r>
      <w:r>
        <w:rPr>
          <w:rStyle w:val="FootnoteAnchor"/>
          <w:rtl w:val="true"/>
        </w:rPr>
        <w:footnoteReference w:id="39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الدِّية ثلاثون حُقّة، وثلاثون بنت لبون، وأربعون خِلفة من بين ثنيّة إلى بازل عامها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جماعةٍ منهم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 ونُسب إلى الشيخ في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ثلاثٌ وثلاثون حُقّة، وثلاثٌ وثلاثون جَذَعة، وأربعٌ ثلاثون ثنيّة كلّها طروقة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الأقوال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الواصلة إلينا فهي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 للقول الأخير، وهي ثلاث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بصير،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دية الخطأ إذا لم يَرد الرّجل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المغلّظة التي تشبه العَمَد وليست بعمدٍ أفضل من دية الخطأ بأسنان الإبل، ثلاثٌ وثلاثون حُقّة، وثلاثٌ وثلاثون جَذَعة، وأربعٌ وثلاثون ثنيّة، كلّها طروقة الفَحل، الحديث</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العلاء بن الفضيل، عنه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والخطأ مائة من الإبل، أو ألفٍ من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والدِّية المغلّظة في الخطأ الذي يَشبه العَمَد الذي يَضرب بالحَجَر والعَصا الضَّربة والاثنتين، فلايريدُ قتله، فهي أثلاث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وثلاثون حُقّة، وثلاثٌ وثلاثون جَذَعة، وأربعٌ وثلاثون ثنيّة، كلّها خِلفة من طروقة الفَحل، الحديث</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محمّدبن مسلم وزرارة وغيرهما،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مائة من الإبل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للإبل أسنانٌ معروفة‌؟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ثلاثٌ وثلاثون حُقّة، وثلاثٌ وثلاثون جَذَعة، وأربعٌ وثلاثون ثنيّة إلى بازل عامها، كلّها خِلفة إلى بازل عامها، الحديث</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35450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على الاستدلال بها بأنّ الأوليين ضعيفتان سنداً، حيث إنّه في سند الأُولى عليّ بن أبي حمزة البطائني الضعيف، وفي سند الثانية محمّد بن سنان، وهو لم يثبتُ توثيقه ولا مدحه، 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أنّها لم تَرد في دية الشبيه بالعمد، وإنّما وردت في الدِّية مطلقاً، وخصّها عليّ بن حديد بدية الخَطأ على 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التحديد من جميل ولم ينسبه إلى معصوم، فلا حجيّة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دفع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ابن أبي عُمير الفقيه الجليل لا يروي فتوى جميل، ما لم يطمئنّ بسماع ذلك من الإمام عليه السلام، فهذا الخبر بإطلاقه يدلّ على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المُعلّى أبي عثمان، عن الإمام الصادق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شبيه العَمَد المغلّظة ثلاثة وثلاثون حُقّة، وأربعةٌ وثلاثون جَذَعة، وثلاثة وثلاثون ثنيّة، خلفة طروقة الفَحل، الحديث</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عبد الرحمن،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شِبه العَمَد ثلاثٌ وثلاثون جَذَعة، وثلاثٌ وثلاثون ثنيّة إلى بازل عامها، كلّها خِلفة، وأربعٌ وثلاثون ثنيّة</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لكن هاتين الطائفتين لم يوجد عاملٌ بهما من الأصحاب، على أنّ الثانية منهما مرسلة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القول الثاني، لاحظ صحيحة عبد اللّه بن سنان، </w:t>
      </w:r>
    </w:p>
    <w:p>
      <w:pPr>
        <w:pStyle w:val="BookText"/>
        <w:rPr/>
      </w:pPr>
      <w:r>
        <w:rPr>
          <w:rFonts w:ascii="Amiri" w:hAnsi="Amiri" w:eastAsia="Amiri" w:cs="Amiri"/>
          <w:color w:val="111111"/>
          <w:sz w:val="28"/>
          <w:sz w:val="28"/>
          <w:szCs w:val="28"/>
          <w:rtl w:val="true"/>
          <w:lang w:bidi="ar-SA"/>
        </w:rPr>
        <w:t>أو ما ذكرناه في مال الجاني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في الخطأ شبه العَمَد أنْ يَقتُلَ بالسّوط أو بالعصا أو بالحَجَر، أنّ دية ذلك تُغلّظ وهي مائة من الإبل، منها أربعون خِلفة من بين ثنيّةٍ إلى بازل عامها، وثلاثون حُقّة، وثلاثون بنت 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إنّها أخصّ من صحيحة زرارة ومحمّد، فيقيّد إطلاقها بها، فتختصّ تلك الصحيحة بالخَطاء المَحض، كما خَصّها بدية الخطأ عليّ بن 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الثاني أظهر، وأنّ الأوّل لم يُوجَد خبرٌ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ممّا ذكرناه أنّ القاتل مخيّرٌ بين تأدية الدِّية من الإبل على الأوصاف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باقي الأصناف الخمسة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وتكون هذه الدِّية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مال الجاني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يُعتدّ به، بل عن غير واحدٍ</w:t>
      </w:r>
      <w:r>
        <w:rPr>
          <w:rStyle w:val="FootnoteAnchor"/>
          <w:rtl w:val="true"/>
        </w:rPr>
        <w:footnoteReference w:id="404"/>
      </w:r>
      <w:r>
        <w:rPr>
          <w:rFonts w:ascii="Amiri" w:hAnsi="Amiri" w:eastAsia="Amiri" w:cs="Amiri"/>
          <w:color w:val="111111"/>
          <w:sz w:val="28"/>
          <w:sz w:val="28"/>
          <w:szCs w:val="28"/>
          <w:rtl w:val="true"/>
          <w:lang w:bidi="ar-SA"/>
        </w:rPr>
        <w:t>دعوى الإجماع عليه، ولم يُنقل الخلاف إلّاعن الحلبي</w:t>
      </w:r>
      <w:r>
        <w:rPr>
          <w:rStyle w:val="FootnoteAnchor"/>
          <w:rtl w:val="true"/>
        </w:rPr>
        <w:footnoteReference w:id="405"/>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على العاقلة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بما هو المشهور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 يونس، عن بعض أصحابه،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ضَرَب رجلٌ رجلاً بعصا أو بحجرٍ فمات من ضربةٍ واحدةٍ قبل أن يتكلّم، فهو شِبه العَمَد،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فالدِّية على القاتل، الحديث</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وإطلاق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مُؤْمِناً خَطَأً فَتَحْرِيرُ رَقَبَةٍ مُؤْمِنَةٍ وَ دِيَةٌ مُسَلَّمَةٌ إِلى أَهْلِهِ‌</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وإطلاق صحيح زرارة،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قَتَل رجلاً خَطاءً في أشهر الحُرُم‌؟</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الدِّية وصوم شهرين متتابعين من أشهر الحُرُم، الحديث</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إطلاقهما أنّ الدِّية في قتل الخطائي مطلقاً على القاتل، وإنّما يخرجُ عنه في الخطائي المحض، لما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وصحيحا عبد اللّه والحلبي المتقدّمان في مسألة كون دية العَمَد على الجاني، دالّان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الأبواب المتفرّقة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إسحاق بن عمّار، عن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وطأ امرأةً من قبل أن يتمّ لها تسعُ سنين فأعنفَ ضَمِن</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السكوني،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تطبّب أو تبيطر فليأخذ البراءة من وليّه، وإلّا فهو له ضامن</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ونحوهما غيرهما</w:t>
      </w:r>
      <w:r>
        <w:rPr>
          <w:rStyle w:val="FootnoteAnchor"/>
          <w:rtl w:val="true"/>
        </w:rPr>
        <w:footnoteReference w:id="4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وتُستأدى في سنتين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تُستأدى في سنتين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حمزة</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تُؤدّى في سنةٍ واحدة إن كان موسراً، وإلّا ففي سنتين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تُستأدى سنةًواحدة، وقيل إنّهاتُؤدّى إليثلاث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كما لو ظهر التفاوت بين العَمَد والخطأ في الأجل، لتفاوت الجناية فيهما، وَجَب أن يَظهر بالنسبة إليهما، وإلى شبيه العَمَد، لوجود المقتضي، عملاً بالمناسبة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كما ترى وجهٌ اعتباري لايَصلحُ مدركاً للحكم الشرعي، وعليه فالأولى الاستدلال له بالإجماع المُدّعى‌، وجعل ذلك مؤيّداً، كما صنعه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القول الثاني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له بإطلاق صحيح أبي ولّاد،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تُستأدى دية الخطأ في ثلاث سنين</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يتعيّن تقييد إطلاقه بالإجماع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فالأظهر ما هو المشهور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05" w:name="pg11389_99351"/>
    </w:p>
    <w:p>
      <w:pPr>
        <w:pStyle w:val="BookText"/>
        <w:rPr/>
      </w:pPr>
      <w:bookmarkEnd w:id="105"/>
      <w:r>
        <w:rPr>
          <w:rFonts w:ascii="Amiri" w:hAnsi="Amiri" w:eastAsia="Amiri" w:cs="Amiri"/>
          <w:color w:val="111111"/>
          <w:sz w:val="28"/>
          <w:sz w:val="28"/>
          <w:szCs w:val="28"/>
          <w:rtl w:val="true"/>
          <w:lang w:bidi="ar-SA"/>
        </w:rPr>
        <w:t>ودية الخطأ من الإبل عشرونَ بنتُ مخاضٍ‌، وعشرون ابنُ لبونٍ‌، وثلاثونَ بنت لبونٍ‌، وثلاثون حُقّة</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444687_73709187"/>
      <w:bookmarkStart w:id="107" w:name="_Toc37"/>
      <w:bookmarkEnd w:id="106"/>
      <w:r>
        <w:rPr>
          <w:rtl w:val="true"/>
        </w:rPr>
        <w:t>دية الخَطأ المَحض</w:t>
      </w:r>
      <w:bookmarkEnd w:id="107"/>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المحض إذا اُريد أداء 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المشهور بين الأصحاب</w:t>
      </w:r>
      <w:r>
        <w:rPr>
          <w:rStyle w:val="FootnoteAnchor"/>
          <w:rtl w:val="true"/>
        </w:rPr>
        <w:footnoteReference w:id="417"/>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عليه عامّة المتأخّرين، من أنّ عليه 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 بنتِ مخاضٍ‌، وعشرون ابن لبونٍ‌، وثلاثون بنتِ لبونٍ‌، وثلاثون 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ابن حمزة</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عليه دفع خمسٌ وعشرون بنت مخاض، وخمسٌ وعشرون بنت لبون، وخمسٌ وعشرون حُقّة، وخمسٌ وعشرون جَذَعة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 xml:space="preserve">، وابن إدريس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أنّ دية الخطأ المحض من الإبل عشرونَ بنتِ مخاضٍ‌، وعشرونَ ابنُ لبونٍ‌، وعشرونَ بنتِ لبونٍ‌، وعشرون حُقّة، وعشرون جَذَعة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الواردة في المقام طوائف</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 عبد اللّه بن سنان، عن </w:t>
      </w:r>
    </w:p>
    <w:p>
      <w:pPr>
        <w:pStyle w:val="BookText"/>
        <w:rPr/>
      </w:pPr>
      <w:r>
        <w:rPr>
          <w:rFonts w:ascii="Amiri" w:hAnsi="Amiri" w:eastAsia="Amiri" w:cs="Amiri"/>
          <w:color w:val="111111"/>
          <w:sz w:val="28"/>
          <w:sz w:val="28"/>
          <w:szCs w:val="28"/>
          <w:rtl w:val="true"/>
          <w:lang w:bidi="ar-SA"/>
        </w:rPr>
        <w:t>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في الخطأ شبه العَمَد أن يَقتل بالسّوط أو بالعصا أو بالحَجَر، أنّ دية ذلك تُغلّظ، وهي مائة من الإبل، منها أربعون خِلفة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والخطأ يكون فيه ثلاثون حُقّة، وثلاثون ابنة لبون، وعشرون بنتِ مخاض، وعشرون ابن لبونٍ ذَكراً، الحديث</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 للقول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العلاء بن الفضيل، عن الإمام الصادق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والخطأ مائة من الإبل، أو ألف من الغنم، أو عشرة الآف درهمٍ‌، أو ألف دينارٍ، وإن كانت الإبل فخمسٌ وعشرون بنت مخاض، وخمسٌ وعشرون بنت لبون، وخمسٌ وعشرون حُقّة، وخمسٌ وعشرون جَذَعة، الحديث</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البَجَلي،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يقول في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خمسةٌ وعشرون بنت لبون، وخمسٌ وعشرون بنت مخاض، وخمسٌوعشرون حُقّة، وخمسٌ وعشرون جَذَعة، الحديث</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ومحمّد بن مسلم وغيرهما، عن أحدهما عليهما السلام في الدِّية،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مائة من الإبل، وليس فيها دنانير ولا دراهم، ولا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للإبل أسنانٌ معروفة‌؟</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ثلاثٌ وثلاثون حُقّة، وثلاثٌ وثلاثون جَذَعة، وأربعُ وثلاثون ثنيّة إلى بازل عامها، كلّها خِلفة إلى بازل عامها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ما ذكرناه من باقي الأصناف،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ذلك بعض أصحابنا عنهما، وزاد عليّ بن حديد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في الخطأ</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هذه الجملة التي زادها عليّ بن حديد، غير ثابتة، فإنّ عليّ ابن حديد، ضعيفٌ جدّاً، على أنّ التحديد المذكور فيها من جميل نفسه، وليس منسوباً إلى الإمام عليه السلام، يتمُّ بالنسبة إلى ما ذكر بالنسبة إلى ابن حديد، ولا يتمُّ بالنسبة إلى ما ذُكر بالنسبة إلى جميل،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جميل لا يذكر فتوى نفسه لابن أبي عمير الفقيه الجليل، ما في ذيله،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كلام ابن عُمير أو جميل، وعلى التقديرين يكون حجّة، لأنّهما من أصحاب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يُستند إليها في الحكم، فإنّ خبر العلاء ضعيفُ السَّند لمحمد بن سنان؛ لأنّه لم يثبت توثيقه ولا مدحه، وخبر البَجَلي مرسلٌ‌، وأمّا صحيح الفاضلين، فلم يوجد عاملٌ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فالمعتمد هو صحيح عبد اللّه بن سنان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المشهور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عرفت أنّ الدِّية في القتل مطلقاً هو أحد الأصناف الستّة، من غير فرقٍ بين العَمد والخَطأ، يظهر أنّ الدِّية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الإبل على الأوصاف المشار إليها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ذكرناه من باقي الأصناف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وتؤخَذُ من العاقلة في ثلاث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وتُؤخَذ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الخَطأ المحض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مستفيضة بل متواترة، يأتي ذكرها في بحث العاقلة</w:t>
      </w:r>
      <w:r>
        <w:rPr>
          <w:rStyle w:val="FootnoteAnchor"/>
          <w:rtl w:val="true"/>
        </w:rPr>
        <w:footnoteReference w:id="427"/>
      </w:r>
      <w:r>
        <w:rPr>
          <w:rFonts w:ascii="Amiri" w:hAnsi="Amiri" w:eastAsia="Amiri" w:cs="Amiri"/>
          <w:color w:val="111111"/>
          <w:sz w:val="28"/>
          <w:sz w:val="28"/>
          <w:szCs w:val="28"/>
          <w:rtl w:val="true"/>
          <w:lang w:bidi="ar-SA"/>
        </w:rPr>
        <w:t>إنْ شاء اللّه تعالى‌، وسيأتي في بحث العاقلة أنّ الدِّية إنّما هي في ذمّة الجاني، وتحمّل العاقلة تكليفٌ محض، فلو لم يتمكّن العاقلة من الأداء أو امتنعت، ولم يمكن الأخذ منها، يجبُ على القاتل أن يؤدّيها بنفسه ومن 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ستعرف في ذلك المبحث أنّ ما عن المفيد</w:t>
      </w:r>
      <w:r>
        <w:rPr>
          <w:rStyle w:val="FootnoteAnchor"/>
          <w:rtl w:val="true"/>
        </w:rPr>
        <w:footnoteReference w:id="428"/>
      </w:r>
      <w:r>
        <w:rPr>
          <w:rFonts w:ascii="Amiri" w:hAnsi="Amiri" w:eastAsia="Amiri" w:cs="Amiri"/>
          <w:color w:val="111111"/>
          <w:sz w:val="28"/>
          <w:sz w:val="28"/>
          <w:szCs w:val="28"/>
          <w:rtl w:val="true"/>
          <w:lang w:bidi="ar-SA"/>
        </w:rPr>
        <w:t>وسلّار</w:t>
      </w:r>
      <w:r>
        <w:rPr>
          <w:rStyle w:val="FootnoteAnchor"/>
          <w:rtl w:val="true"/>
        </w:rPr>
        <w:footnoteReference w:id="42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العاقلة يرجعون إلى الجاني بعد التأدية، ويأخذونها منه، لا دليل عليه أصلاً، ولم يقل به أحدٌ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وتُستأدى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سنةٍ ثُلثها، إجماعاً منّا، بل من الاُمّة أيضاً، كماعن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حكاه عن جماعة بلغوا حَدّ الاستفاضة، كمافي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ويشهد به صحيح أبي ولّاد،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تُستأدى دية الخطأ في ثلاث 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08" w:name="pg11389_99355"/>
    </w:p>
    <w:p>
      <w:pPr>
        <w:pStyle w:val="Heading4"/>
        <w:numPr>
          <w:ilvl w:val="3"/>
          <w:numId w:val="1"/>
        </w:numPr>
        <w:rPr/>
      </w:pPr>
      <w:bookmarkStart w:id="109" w:name="__RefHeading___Toc444689_73709187"/>
      <w:bookmarkStart w:id="110" w:name="_Toc38"/>
      <w:bookmarkEnd w:id="108"/>
      <w:bookmarkEnd w:id="109"/>
      <w:r>
        <w:rPr>
          <w:rtl w:val="true"/>
        </w:rPr>
        <w:t>دية القتل في الأشهر الحُرُم</w:t>
      </w:r>
      <w:bookmarkEnd w:id="110"/>
    </w:p>
    <w:p>
      <w:pPr>
        <w:pStyle w:val="BookText"/>
        <w:rPr/>
      </w:pPr>
      <w:r>
        <w:rPr>
          <w:rFonts w:ascii="Amiri" w:hAnsi="Amiri" w:eastAsia="Amiri" w:cs="Amiri"/>
          <w:color w:val="111111"/>
          <w:sz w:val="28"/>
          <w:sz w:val="28"/>
          <w:szCs w:val="28"/>
          <w:rtl w:val="true"/>
          <w:lang w:bidi="ar-SA"/>
        </w:rPr>
        <w:t>المسألة الرابعه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القتل في الأشهر الحُرُم عمداً أو خطأً ديةٌ كاملة وثُلثها، من أيّ الأجناس كان، لمستحقّ الأصل تغليظاً عليه لانتهاكه الحُرمة، بلا خلافٍ فيه أجده، بل عليه الإجماع في عبائر جماعةٍ‌</w:t>
      </w:r>
      <w:r>
        <w:rPr>
          <w:rStyle w:val="FootnoteAnchor"/>
          <w:rtl w:val="true"/>
        </w:rPr>
        <w:footnoteReference w:id="430"/>
      </w:r>
      <w:r>
        <w:rPr>
          <w:rFonts w:ascii="Amiri" w:hAnsi="Amiri" w:eastAsia="Amiri" w:cs="Amiri"/>
          <w:color w:val="111111"/>
          <w:sz w:val="28"/>
          <w:sz w:val="28"/>
          <w:szCs w:val="28"/>
          <w:rtl w:val="true"/>
          <w:lang w:bidi="ar-SA"/>
        </w:rPr>
        <w:t xml:space="preserve">، بلغت حَدّ الاستفاضة، كما يقول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كُليب الأسدي، عن الإمام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يَقتل في الشهر الحرام ما ديته‌؟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وثُلث</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قَتَل في الحرم‌؟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ديةٌ وثُلث، الحديث</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يُلحق بالقتل في الأشهر الحُرُم في تغليظ الدِّية، القتلُ في الحَرَم الشريف المكّي زاده اللّه شرفاً؟ </w:t>
      </w:r>
    </w:p>
    <w:p>
      <w:pPr>
        <w:pStyle w:val="BookText"/>
        <w:rPr/>
      </w:pPr>
      <w:r>
        <w:rPr>
          <w:rFonts w:ascii="Amiri" w:hAnsi="Amiri" w:eastAsia="Amiri" w:cs="Amiri"/>
          <w:color w:val="111111"/>
          <w:sz w:val="28"/>
          <w:sz w:val="28"/>
          <w:szCs w:val="28"/>
          <w:rtl w:val="true"/>
          <w:lang w:bidi="ar-SA"/>
        </w:rPr>
        <w:t>قال الشيخان</w:t>
      </w:r>
      <w:r>
        <w:rPr>
          <w:rStyle w:val="FootnoteAnchor"/>
          <w:rtl w:val="true"/>
        </w:rPr>
        <w:footnoteReference w:id="435"/>
      </w:r>
      <w:r>
        <w:rPr>
          <w:rFonts w:ascii="Amiri" w:hAnsi="Amiri" w:eastAsia="Amiri" w:cs="Amiri"/>
          <w:color w:val="111111"/>
          <w:sz w:val="28"/>
          <w:sz w:val="28"/>
          <w:szCs w:val="28"/>
          <w:rtl w:val="true"/>
          <w:lang w:bidi="ar-SA"/>
        </w:rPr>
        <w:t>وأكثر الأصحاب</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ومنهم ابن زُهرة</w:t>
      </w:r>
      <w:r>
        <w:rPr>
          <w:rStyle w:val="FootnoteAnchor"/>
          <w:rtl w:val="true"/>
        </w:rPr>
        <w:footnoteReference w:id="437"/>
      </w:r>
      <w:r>
        <w:rPr>
          <w:rFonts w:ascii="Amiri" w:hAnsi="Amiri" w:eastAsia="Amiri" w:cs="Amiri"/>
          <w:color w:val="111111"/>
          <w:sz w:val="28"/>
          <w:sz w:val="28"/>
          <w:szCs w:val="28"/>
          <w:rtl w:val="true"/>
          <w:lang w:bidi="ar-SA"/>
        </w:rPr>
        <w:t>، والحِلّي</w:t>
      </w:r>
      <w:r>
        <w:rPr>
          <w:rStyle w:val="FootnoteAnchor"/>
          <w:rtl w:val="true"/>
        </w:rPr>
        <w:footnoteReference w:id="438"/>
      </w:r>
      <w:r>
        <w:rPr>
          <w:rFonts w:ascii="Amiri" w:hAnsi="Amiri" w:eastAsia="Amiri" w:cs="Amiri"/>
          <w:color w:val="111111"/>
          <w:sz w:val="28"/>
          <w:sz w:val="28"/>
          <w:szCs w:val="28"/>
          <w:rtl w:val="true"/>
          <w:lang w:bidi="ar-SA"/>
        </w:rPr>
        <w:t xml:space="preserve">مدّعيين عليه في ظاهر كلامهما إجماع الإماميّة،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ظاهر المحكيّ عن الشيخ في موضعين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له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قَتَل في الحَرَم‌؟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ديةٌ وثُلث، ويصوم شهرين متتابعين من أشهر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يدخلُ فيه العيد وأيّام التشريق‌؟</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يصومه فإنّه حقٌّ لزمه</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خبره الثاني عنه عليه السلام</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بعد نقل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القائلون بعدم تغليظ الدِّية في القتل في الحَرَم، والمصرّحون بأنّه لا وجه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يقفوا على هذه الرواية، وإلّا فهي مع اعتبار سندها في المطلوب صريحة، معتضدة بما مرَّ من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الإجماعات المحكيّة، وبما علّله المتأخّرون من اشتراكهما، فالحرمة وتغليظ قَتل الصّيد فيه المناسب لتغليظ غيره، فقولهم في غاية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احتمل جمعٌ من الفقهاء</w:t>
      </w:r>
      <w:r>
        <w:rPr>
          <w:rStyle w:val="FootnoteAnchor"/>
          <w:rtl w:val="true"/>
        </w:rPr>
        <w:footnoteReference w:id="446"/>
      </w:r>
      <w:r>
        <w:rPr>
          <w:rFonts w:ascii="Amiri" w:hAnsi="Amiri" w:eastAsia="Amiri" w:cs="Amiri"/>
          <w:color w:val="111111"/>
          <w:sz w:val="28"/>
          <w:sz w:val="28"/>
          <w:szCs w:val="28"/>
          <w:rtl w:val="true"/>
          <w:lang w:bidi="ar-SA"/>
        </w:rPr>
        <w:t xml:space="preserve">قويّاً أن تكون الكلمة المذكورة في الخبر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لا الفتح، ليكون المراد منه الأشهر الحُرُم، ويؤيّد ذلك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ذيل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ويصوم شهرين متتابعين من أشهر الحُرُم 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كفّارةُ القتل في الأشهر الحرم لا القتل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حَضَرني نسخةٌ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وقد أعرب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هذه، فالرواية إمّا ظاهرة في أنّ المراد منها الأشهر الحُرُم أو لا أقلّ من الإجمال، فلا تكون حجّة، إذاً فعدم الإلحاق أقوى‌، ومعه لا مورد للبحث في إلحاق حَرَم المدينة والمشاهد المشرّفة به وعدمه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111" w:name="pg11389_99358"/>
    </w:p>
    <w:p>
      <w:pPr>
        <w:pStyle w:val="Heading4"/>
        <w:numPr>
          <w:ilvl w:val="3"/>
          <w:numId w:val="1"/>
        </w:numPr>
        <w:rPr/>
      </w:pPr>
      <w:bookmarkStart w:id="112" w:name="__RefHeading___Toc444691_73709187"/>
      <w:bookmarkStart w:id="113" w:name="_Toc39"/>
      <w:bookmarkEnd w:id="111"/>
      <w:bookmarkEnd w:id="112"/>
      <w:r>
        <w:rPr>
          <w:rtl w:val="true"/>
        </w:rPr>
        <w:t>كفّارةُ القَتل</w:t>
      </w:r>
      <w:bookmarkEnd w:id="113"/>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الأصحاب</w:t>
      </w:r>
      <w:r>
        <w:rPr>
          <w:rStyle w:val="FootnoteAnchor"/>
          <w:rtl w:val="true"/>
        </w:rPr>
        <w:footnoteReference w:id="448"/>
      </w:r>
      <w:r>
        <w:rPr>
          <w:rFonts w:ascii="Amiri" w:hAnsi="Amiri" w:eastAsia="Amiri" w:cs="Amiri"/>
          <w:color w:val="111111"/>
          <w:sz w:val="28"/>
          <w:sz w:val="28"/>
          <w:szCs w:val="28"/>
          <w:rtl w:val="true"/>
          <w:lang w:bidi="ar-SA"/>
        </w:rPr>
        <w:t>في أنّه على القاتل متعمِّداً مطلقاً كفّارة الجمع، وهي عِتقُ رقبةٍ‌، وصومُ شَهرين متتابعين وإطعامُ ستّين مسكيناً، والشاهد به عدّة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سنان وابن بكير، جميعاً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المؤمن يَقتل المؤمن متعمّداً؟</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عفوا عنه فلم يقتلوه، أعطاهم الدِّية، وأعتق نسمةً‌، وصام شهرين متتابعين، وأطعم ستّين مسكيناً توبةً إلى اللّه عزّ وجلّ‌</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17243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صحيحا ابن سنان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وخبر الحضرمي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من الأخبار</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 القَتلُ في الأشهر الحُرُم، لابدَّ وأن يكون الصوم فيها، فيصومُ يوم العيد أيضاً إذا صادفه لصحيح زرارة المتقدّم المصرّح بذلك</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في كتاب الكفّارات</w:t>
      </w:r>
      <w:r>
        <w:rPr>
          <w:rStyle w:val="FootnoteAnchor"/>
          <w:rtl w:val="true"/>
        </w:rPr>
        <w:footnoteReference w:id="451"/>
      </w:r>
      <w:r>
        <w:rPr>
          <w:rFonts w:ascii="Amiri" w:hAnsi="Amiri" w:eastAsia="Amiri" w:cs="Amiri"/>
          <w:color w:val="111111"/>
          <w:sz w:val="28"/>
          <w:sz w:val="28"/>
          <w:szCs w:val="28"/>
          <w:rtl w:val="true"/>
          <w:lang w:bidi="ar-SA"/>
        </w:rPr>
        <w:t>حكم كفّارة القتل الخطائي، فلا نُعيد</w:t>
      </w:r>
      <w:r>
        <w:rPr>
          <w:rFonts w:eastAsia="Amiri" w:cs="Amiri" w:ascii="Amiri" w:hAnsi="Amiri"/>
          <w:color w:val="111111"/>
          <w:sz w:val="28"/>
          <w:szCs w:val="28"/>
          <w:rtl w:val="true"/>
          <w:lang w:bidi="ar-SA"/>
        </w:rPr>
        <w:t>.</w:t>
      </w:r>
      <w:bookmarkStart w:id="114" w:name="pg11389_99359"/>
    </w:p>
    <w:p>
      <w:pPr>
        <w:pStyle w:val="BookText"/>
        <w:rPr/>
      </w:pPr>
      <w:bookmarkEnd w:id="114"/>
      <w:r>
        <w:rPr>
          <w:rFonts w:ascii="Amiri" w:hAnsi="Amiri" w:eastAsia="Amiri" w:cs="Amiri"/>
          <w:color w:val="111111"/>
          <w:sz w:val="28"/>
          <w:sz w:val="28"/>
          <w:szCs w:val="28"/>
          <w:rtl w:val="true"/>
          <w:lang w:bidi="ar-SA"/>
        </w:rPr>
        <w:t>وديَّةُ المرأة النصف من ذلك</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444693_73709187"/>
      <w:bookmarkStart w:id="116" w:name="_Toc40"/>
      <w:bookmarkEnd w:id="115"/>
      <w:r>
        <w:rPr>
          <w:rtl w:val="true"/>
        </w:rPr>
        <w:t>ديةُ المرأة المُسلمة</w:t>
      </w:r>
      <w:bookmarkEnd w:id="116"/>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المسلمة الحُرّة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دية الرّجل المُسلم، فمن الإبل خمسون، ومن الدنانير خمسمائة وهكذا، بلا خلافٍ بين الأصحاب</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4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إجماعاً محقّقاً ومحكيّاً في كلام جماعةٍ حَدّ الاستفاضة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سنان،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قتل امرأة متعمّداً؟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أهلها أن يقتلوه قَتَلوه، ويؤدّوا إلى أهله نصف الدِّية، وإن شاءوا أخذوا نصف الدَّية خَمسة آلاف درهم</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عبداللّه بن مسكان،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قتلت المرأة رجلاً قُتِلت به، وإذا قَتَل الرَّجلُ المرأة، فإن أرادوا القِوَد، أدّوا فَضل دية الرَّجل على دية المرأة وأقادوه بها، وإن لم يفعلوا، قبلوا الدِّية دِية المرأة كاملة، وديةُ المرأة نصف دِية الرَّجل</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يقتل المرأة متعمّداً، فأراد أهل المرأة أن يقتلوه‌؟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إذا أدّوا إلى أهله نصف الدِّية، وإن قبلوا الدِّية، فلهم نصف دية الرَّجل، الحديث</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ومقتضى إطلاق الأخبار ما أشرنا إليه، من إرادة النصف في جميع الأجناس المتقدّمة، وما في صحيح عبد اللّه من تعيين خَمسة آلاف درهم إنّما هو من باب المثال، ولا يُحمل المطلق عليه، والشاهد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ظهوره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أبان ابن تغلب، الوارد في قطع أصابع يد المرأة، الدّال على أنّه إنْ قطع ثلاث أصابع ففيه ثلاثون من الإبل، وإن قطع أربع ففيه عشرون من الإبل، وعلّل الإمام عليه السلام ذلك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المرأة تُعاقل الرّجل إلى ثُلث الدِّية، فإذا بلغت الثُّلث رجعت الى النصف</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 من الأخبار الدّالة على أنّ المرأة تُعاقل الرَّجل إلى ثُلث الدِّية، وإذا بلغت الثُّلث رَجَعت إلى النصف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إشكال في الحكم فتوىً‌، كذلك لا إشكال فيه نصّاً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17" w:name="pg11389_99361"/>
    </w:p>
    <w:p>
      <w:pPr>
        <w:pStyle w:val="BookText"/>
        <w:rPr/>
      </w:pPr>
      <w:bookmarkEnd w:id="117"/>
      <w:r>
        <w:rPr>
          <w:rFonts w:ascii="Amiri" w:hAnsi="Amiri" w:eastAsia="Amiri" w:cs="Amiri"/>
          <w:color w:val="111111"/>
          <w:sz w:val="28"/>
          <w:sz w:val="28"/>
          <w:szCs w:val="28"/>
          <w:rtl w:val="true"/>
          <w:lang w:bidi="ar-SA"/>
        </w:rPr>
        <w:t>وديَّة الذمِّي ثمان مائة درهم</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444695_73709187"/>
      <w:bookmarkStart w:id="119" w:name="_Toc41"/>
      <w:bookmarkEnd w:id="118"/>
      <w:r>
        <w:rPr>
          <w:rtl w:val="true"/>
        </w:rPr>
        <w:t>دية الذِّمي</w:t>
      </w:r>
      <w:bookmarkEnd w:id="119"/>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طوائف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 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يهوديّاً كان أم نصرانيّاً أم مجوسيّاً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مسكان،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اليهودي والنصراني والمجوسي ثمانمائة درهم</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ليث المرادي،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دية النصرانيّ و اليهوديّو المجوسي‌؟</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ديتهم جميعاً سواء، ثمانمائة درهم، ثمانمائة درهم</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ديتهم أربعة آلاف درهم، وهي مرسلة الصَّدوق،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أنّ دية اليهوديّ والنصرانيّ والمجوسيّ أربعة آلاف درهم، أربعة آلاف درهم، لأنّهم أهل الكتاب</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دية اليهودي والنصراني أربعة آلاف، ودية المجوسيّ ثمانمائة، وهي رواية أبي بصير،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دية اليهودي </w:t>
      </w:r>
    </w:p>
    <w:p>
      <w:pPr>
        <w:pStyle w:val="BookText"/>
        <w:rPr/>
      </w:pPr>
      <w:r>
        <w:rPr>
          <w:rFonts w:ascii="Amiri" w:hAnsi="Amiri" w:eastAsia="Amiri" w:cs="Amiri"/>
          <w:color w:val="111111"/>
          <w:sz w:val="28"/>
          <w:sz w:val="28"/>
          <w:szCs w:val="28"/>
          <w:rtl w:val="true"/>
          <w:lang w:bidi="ar-SA"/>
        </w:rPr>
        <w:t>والنصراني أربعة آلاف درهم، ودية المجوسيّ ثمانمائة درهم</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ديتهم دية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أبان بن تغلب،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اليهودي و النصراني و المجوسي دية المسلم</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أعطاه رسول اللّه صلى الله عليه و آله ذمّةً فديته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من أعطاهم ذمّة</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مسلمٍ قتل ذميّاً؟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شديد لا يحتمله النّاس، فليعطِ أهله دية المسلم حتّى ينكل عن قتل أهل السَّواد، وعن قتل الذِّمي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مُسلِماً غَضَب على ذميٍّ فأراد أن يقتله، ويأخذ أرضه، ويؤدّي إلى أهله ثمانمائة درهم، إذاً يكثُرُ القتل في الذميّين، ومن قَتَل ذميّاً ظُلماً فإنّه ليحرم على المسلم أن يقتل ذميّاً حراماً ما آمن بالجزية، وأدّاها، ولم يَجحدها</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الشيخ قدس سره</w:t>
      </w:r>
      <w:r>
        <w:rPr>
          <w:rStyle w:val="FootnoteAnchor"/>
          <w:rtl w:val="true"/>
        </w:rPr>
        <w:footnoteReference w:id="467"/>
      </w:r>
      <w:r>
        <w:rPr>
          <w:rFonts w:ascii="Amiri" w:hAnsi="Amiri" w:eastAsia="Amiri" w:cs="Amiri"/>
          <w:color w:val="111111"/>
          <w:sz w:val="28"/>
          <w:sz w:val="28"/>
          <w:szCs w:val="28"/>
          <w:rtl w:val="true"/>
          <w:lang w:bidi="ar-SA"/>
        </w:rPr>
        <w:t>بين الطوائف، بحمل الأخبار الدّالة على زيادة ديته عن ثمانمائة درهم على من يعتاد قتل أهل الذِّمة، فإنّه إذا كان كذلك، فللإمام أن يلزمه دية المسلم كاملةً تارةً‌، وأربعة آلاف درهم أُخرى‌، بحسب ما يراه أصلح في الحال وأردع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كان يؤيّد هذا الجمع في الجملة، ما تقدّم منّا من أنّه لا قِصاص في قتل المسلم الذِّمي إلّاإذا اعتاد قتله، إلّاأنّه ليس جمعاً عُرفيّاً، ولا شاهد له من الأخبار، وما قيل من ظهور وجه الجمع المزبور من الموثّق الأخير، فإنّ الإيمان بالجزية وأدائها شرطٌ في تحقّق الذِّمة، وبدونهما لا يكون الكافر ذميّاً، ولا يكون في قتله ديةٌ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فهذا القول الذي اختاره الشيخ رحمه الله، ونفى عنه البأس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ومال إليه بعضُ من تأخّر،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عليّ‌</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أهل الكتاب الذين كانت لهم ذمّة مِن رسول اللّه صلى الله عليه و آله، ولم يغيّروا ما شَرَط عليهم رسول اللّه صلى الله عليه و آله، فديةُ الرّجل منهم أربعمائة دينار، أو أربعة آلاف درهم، وبين الذين ملكهم المسلمون عنوةً‌، ومنّوا عليهم باستحيائهم كمجوس السَّواد، وغيرهم من أهل الكتاب والجبال وأرض الشام، فدية الرّجل منهم ثمانمائة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وجهه هو الجمع بين صحيح زرارة وغيره من النصوص، ولكن المراد من إعطاء رسول اللّه صلى الله عليه و آله ذمّةً في الصحيح، هو الذِّمي بقرينة قول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وهؤلاء مَن أعطاهم ذمّة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الصَّدوق</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من يَعمل بشرائط الذِّمة فديته دية المُسلم، ومن لا يعمل بها فديته ثمانمائة، ولا شاهد له من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والذميَّة أربعمائة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Style w:val="FootnoteAnchor"/>
          <w:rtl w:val="true"/>
        </w:rPr>
        <w:footnoteReference w:id="471"/>
      </w:r>
      <w:r>
        <w:rPr>
          <w:rFonts w:ascii="Amiri" w:hAnsi="Amiri" w:eastAsia="Amiri" w:cs="Amiri"/>
          <w:color w:val="111111"/>
          <w:sz w:val="28"/>
          <w:sz w:val="28"/>
          <w:szCs w:val="28"/>
          <w:rtl w:val="true"/>
          <w:lang w:bidi="ar-SA"/>
        </w:rPr>
        <w:t>هو الأوّل، أي كون الدِّية ثمانمائة درهم مطلقاً، والطائفة الأُولى شاهدةٌ به، والثانية ضعيفة بالإرسال، والثالثة بوجود عليٍّ في سندها وهو البطائني الضعيف، وأمّا الرابعة فهي تُعارضها، ولأجل كون الاُولى أشهر، وكون الرابعة موافقة لفتاوى جماعة من العامّة كعلقمة، ومجاهد، والشِّعبي، والنَخَعي، والثوري، وأبي حنيفة</w:t>
      </w:r>
      <w:r>
        <w:rPr>
          <w:rStyle w:val="FootnoteAnchor"/>
          <w:rtl w:val="true"/>
        </w:rPr>
        <w:footnoteReference w:id="472"/>
      </w:r>
      <w:r>
        <w:rPr>
          <w:rFonts w:ascii="Amiri" w:hAnsi="Amiri" w:eastAsia="Amiri" w:cs="Amiri"/>
          <w:color w:val="111111"/>
          <w:sz w:val="28"/>
          <w:sz w:val="28"/>
          <w:szCs w:val="28"/>
          <w:rtl w:val="true"/>
          <w:lang w:bidi="ar-SA"/>
        </w:rPr>
        <w:t>، يتعيّن تقديم الأُولى‌، وحمل هذه على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دية الذِّمي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أربعمائة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بلا خلافٍ ظاهر، ويشهد به إطلاق ما دلّ على أنّ ديَّة المرأة نصف دية الرّجل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دية لغير أهل الذِّمة من الكفّار، بلا خلافٍ‌، وذلك لأنّ دمهم هَدرٌ ولا احترام لهم، فكما لا يثبتُ القِصاص بقتلهم، كذلك لا دية لهم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20" w:name="pg11389_99365"/>
    </w:p>
    <w:p>
      <w:pPr>
        <w:pStyle w:val="Heading4"/>
        <w:numPr>
          <w:ilvl w:val="3"/>
          <w:numId w:val="1"/>
        </w:numPr>
        <w:rPr/>
      </w:pPr>
      <w:bookmarkStart w:id="121" w:name="__RefHeading___Toc444697_73709187"/>
      <w:bookmarkStart w:id="122" w:name="_Toc42"/>
      <w:bookmarkEnd w:id="120"/>
      <w:bookmarkEnd w:id="121"/>
      <w:r>
        <w:rPr>
          <w:rtl w:val="true"/>
        </w:rPr>
        <w:t>دية وَلدُ الزِّنا</w:t>
      </w:r>
      <w:bookmarkEnd w:id="122"/>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دية ولد الزنا إذا كان محكوماً بالإسلام، قولان، بل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ديته دية المسلم، وهو المشهور بين الأصحاب</w:t>
      </w:r>
      <w:r>
        <w:rPr>
          <w:rStyle w:val="FootnoteAnchor"/>
          <w:rtl w:val="true"/>
        </w:rPr>
        <w:footnoteReference w:id="473"/>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عامّة المتأخّرين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ديته ثمانمائة درهم، اختاره الصَّدوق</w:t>
      </w:r>
      <w:r>
        <w:rPr>
          <w:rStyle w:val="FootnoteAnchor"/>
          <w:rtl w:val="true"/>
        </w:rPr>
        <w:footnoteReference w:id="475"/>
      </w:r>
      <w:r>
        <w:rPr>
          <w:rFonts w:ascii="Amiri" w:hAnsi="Amiri" w:eastAsia="Amiri" w:cs="Amiri"/>
          <w:color w:val="111111"/>
          <w:sz w:val="28"/>
          <w:sz w:val="28"/>
          <w:szCs w:val="28"/>
          <w:rtl w:val="true"/>
          <w:lang w:bidi="ar-SA"/>
        </w:rPr>
        <w:t>، والسيّد المرتضى</w:t>
      </w:r>
      <w:r>
        <w:rPr>
          <w:rStyle w:val="FootnoteAnchor"/>
          <w:rtl w:val="true"/>
        </w:rPr>
        <w:footnoteReference w:id="476"/>
      </w:r>
      <w:r>
        <w:rPr>
          <w:rFonts w:ascii="Amiri" w:hAnsi="Amiri" w:eastAsia="Amiri" w:cs="Amiri"/>
          <w:color w:val="111111"/>
          <w:sz w:val="28"/>
          <w:sz w:val="28"/>
          <w:szCs w:val="28"/>
          <w:rtl w:val="true"/>
          <w:lang w:bidi="ar-SA"/>
        </w:rPr>
        <w:t xml:space="preserve">من المتقدّمين، وقوّاه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 xml:space="preserve">، وتوقّف في المسألة الشهيد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Style w:val="FootnoteAnchor"/>
          <w:rtl w:val="true"/>
        </w:rPr>
        <w:footnoteReference w:id="478"/>
      </w:r>
      <w:r>
        <w:rPr>
          <w:rFonts w:ascii="Amiri" w:hAnsi="Amiri" w:eastAsia="Amiri" w:cs="Amiri"/>
          <w:color w:val="111111"/>
          <w:sz w:val="28"/>
          <w:sz w:val="28"/>
          <w:szCs w:val="28"/>
          <w:rtl w:val="true"/>
          <w:lang w:bidi="ar-SA"/>
        </w:rPr>
        <w:t>، والمحقّق الأردبيلي رحمه الله</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عن الحِلّي</w:t>
      </w:r>
      <w:r>
        <w:rPr>
          <w:rStyle w:val="FootnoteAnchor"/>
          <w:rtl w:val="true"/>
        </w:rPr>
        <w:footnoteReference w:id="480"/>
      </w:r>
      <w:r>
        <w:rPr>
          <w:rFonts w:ascii="Amiri" w:hAnsi="Amiri" w:eastAsia="Amiri" w:cs="Amiri"/>
          <w:color w:val="111111"/>
          <w:sz w:val="28"/>
          <w:sz w:val="28"/>
          <w:szCs w:val="28"/>
          <w:rtl w:val="true"/>
          <w:lang w:bidi="ar-SA"/>
        </w:rPr>
        <w:t>من أنّه لا ديَّة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فرض الحكم بإسلامه إن أظهر الإسلام، 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أدلّة الدِّيات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481"/>
      </w:r>
      <w:r>
        <w:rPr>
          <w:rFonts w:ascii="Amiri" w:hAnsi="Amiri" w:eastAsia="Amiri" w:cs="Amiri"/>
          <w:color w:val="111111"/>
          <w:sz w:val="28"/>
          <w:sz w:val="28"/>
          <w:szCs w:val="28"/>
          <w:rtl w:val="true"/>
          <w:lang w:bidi="ar-SA"/>
        </w:rPr>
        <w:t>انصراف الأخبار عنه غريبة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بخبر إبراهيم بن عبد الحميد، عن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ولد الزنا دية الذِّمي ثمانمائة درهم</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r>
        <w:rPr>
          <w:rStyle w:val="FootnoteAnchor"/>
          <w:rtl w:val="true"/>
        </w:rPr>
        <w:footnoteReference w:id="4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الحديث إمّا حَسنٌ أو موثّق أو قوي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وأفاد الأستاذ</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الرحمن بن حمّاد الذي هو في طريق الخبر، وإنْ لم يُوثَّق في كُتُب الرِّجال، ولذلك ضَعَّف الخبر جماعة، إلّاأنّه واردٌ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ثقة، وله كتابٌ روى عنه جماعة، منهم ابن أبي عمير، وإبراهيم بن هاشم، والبرقي، وأحمد بن محمّد بن عيسى‌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جعفر بن بشير، عن بعض رجاله،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دية ولد الزنا؟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ثمانمائة درهم، مثل دية اليهودي والنصراني والمجوسي</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4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السَّند إلى جعفر صحيح، وهو ثقة، والإرسال بعده لعلّه غير ضارٍّ لقول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الثقات ورووا عنه، قاله في مدحه، ولا يكون ذلك إلّابتقدير عدم روايته عن الضعفاء، وإلّا فالرواية عن الثقة وغيره ليس بمدحٍ 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خبر عبد الرحمن بن عبد الحميد، عن بعض مواليه، قال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أبو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ولد الزِّنا دية اليهودي ثمانمائة درهم</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يؤيّده الأخبار الواردة في غُسالة الحمّام المانعة عنها، معلّلةً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يَغتسل فيه اليهودي والنصراني وولد الزِّنا</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حيث ساقته في سياق أهل الكتاب، مُشعرةً باتّحاد الحكم والمماثلة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يؤيّده صحيح عبد اللّه بن سنان،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دية ولد الزِّنا؟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الذي أنفق عليه ما أنفق عليه</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بدعوى</w:t>
      </w:r>
      <w:r>
        <w:rPr>
          <w:rStyle w:val="FootnoteAnchor"/>
          <w:rtl w:val="true"/>
        </w:rPr>
        <w:footnoteReference w:id="490"/>
      </w:r>
      <w:r>
        <w:rPr>
          <w:rFonts w:ascii="Amiri" w:hAnsi="Amiri" w:eastAsia="Amiri" w:cs="Amiri"/>
          <w:color w:val="111111"/>
          <w:sz w:val="28"/>
          <w:sz w:val="28"/>
          <w:szCs w:val="28"/>
          <w:rtl w:val="true"/>
          <w:lang w:bidi="ar-SA"/>
        </w:rPr>
        <w:t xml:space="preserve">أنّه ظاهرٌ في ثبوت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كما ذكره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ما أنفق عليه، وهو يشملُ ما قَصُر عن دية الحُرّ المسلم، بل والذِّمي أيضاً، بل لعلّه ظاهر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الأخير خارجٌ بالإجماع كخروج ما زاد عنه به أيضاً، فتعيّن الثمانمائة جدّاً، مع أنّ العدول بذلك الجواب عن لزوم دية الحُرّ المسلم، كالصريح في عدم لزومها، فيخرُج بذلك كلّه عن الإطلاقات، كما أنّه منه يظهر اندفاع ما عن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الثاني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فرق بين البالغ، وغير البالغ المميّز أو غير المميّز</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23" w:name="pg11389_99368"/>
    </w:p>
    <w:p>
      <w:pPr>
        <w:pStyle w:val="Heading4"/>
        <w:numPr>
          <w:ilvl w:val="3"/>
          <w:numId w:val="1"/>
        </w:numPr>
        <w:rPr/>
      </w:pPr>
      <w:bookmarkStart w:id="124" w:name="__RefHeading___Toc444699_73709187"/>
      <w:bookmarkStart w:id="125" w:name="_Toc43"/>
      <w:bookmarkEnd w:id="123"/>
      <w:bookmarkEnd w:id="124"/>
      <w:r>
        <w:rPr>
          <w:rtl w:val="true"/>
        </w:rPr>
        <w:t>من قَتَله القِصاص أو الحَدّ</w:t>
      </w:r>
      <w:bookmarkEnd w:id="125"/>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قامت الشهود على أنّ زيداً قَتَل شخصاً، فاقتُصّ منه، أو اُجري الحَدّ عليه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فالمشهور بين الأصحاب</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قِصاص ولا دية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ديته إذا كان الحَدّ للناس من بيت مال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ومنشأ الاختلاف اختلاف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القول الأوّل، كصحيح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قَتَله الحَدّ في القِصاص، فلا دية له، الحديث</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الكناني،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قَتَله القِصاص، له دية‌؟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ذلك لم يُقتصّ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قَتَله الحَدّ فلا دية له</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 للقول الثاني، وهو خبر الحسن بن صالح الثوري، عن أبي عبد اللّه عليه السلام، قال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ضَرَبناه حَدّاً من حدود اللّه فماتَ فلا دية له علينا، ومن ضَرَبناه حَدّاً من حدود النّاس فماتَ فإنّ ديته علينا</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وأورد عليه</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بضعف السَّند بالحسن بن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الراوي عنه ابن محبوب، الذي هو معدودٌ من أصحاب الإجماع، ولكن الظاهر منه هو الحَدّ الذي لايكون قاتلاً عادةً‌، ولم يَقصد به القتل، فلا يشملُ القِصاص، وقد تقدّم الكلام في كتاب الحدود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صورة عدم تبيّن خَطأ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صورة تبيّنه، كما لو ظهر فِسق الشهود، أو نحو ذلك، فقد تكلّمنا عنه بالتفصيل في كتاب القضاء</w:t>
      </w:r>
      <w:r>
        <w:rPr>
          <w:rStyle w:val="FootnoteAnchor"/>
          <w:rtl w:val="true"/>
        </w:rPr>
        <w:footnoteReference w:id="496"/>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دية العبد، وحيث إنّ بناءنا في هذا الشرح على عدم التعرّض لأحكام العبيد والإماء، لعدم الموضوع لها، فلذلك لا نتعرّض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أوّلاً وآخراً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126" w:name="pg11389_99370"/>
    </w:p>
    <w:p>
      <w:pPr>
        <w:pStyle w:val="BookText"/>
        <w:rPr/>
      </w:pPr>
      <w:bookmarkEnd w:id="126"/>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يوجبُ ضِمان الدِّية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اثنان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المباشرة، بأن يقع التلف من غير قصدٍ، كالطبيب يعالجُ فيتلف المريض بعلاجه</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444701_73709187"/>
      <w:bookmarkStart w:id="128" w:name="_Toc44"/>
      <w:bookmarkEnd w:id="127"/>
      <w:r>
        <w:rPr>
          <w:rtl w:val="true"/>
        </w:rPr>
        <w:t>الفَصلُ السّابع عن موجبات ضمان الدِّية</w:t>
      </w:r>
      <w:bookmarkEnd w:id="128"/>
    </w:p>
    <w:p>
      <w:pPr>
        <w:pStyle w:val="Heading4"/>
        <w:numPr>
          <w:ilvl w:val="3"/>
          <w:numId w:val="1"/>
        </w:numPr>
        <w:rPr/>
      </w:pPr>
      <w:bookmarkStart w:id="129" w:name="__RefHeading___Toc444703_73709187"/>
      <w:bookmarkStart w:id="130" w:name="_Toc45"/>
      <w:bookmarkEnd w:id="129"/>
      <w:r>
        <w:rPr>
          <w:rtl w:val="true"/>
        </w:rPr>
        <w:t>اشارة</w:t>
      </w:r>
      <w:bookmarkEnd w:id="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يوجب ضمان الدِّية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يقع التلف من غير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ولا إلى فعلٍ يترتّب عليه القتل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وتتبيّن هذه الجملة بمسائل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كالطبيب يُعالج فَيتلَفِ المريضُ بعلاجه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يقتضيه النَّص الخاصّ‌</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الطبيب حاذقاً ماهراً في التطبّب والعلاج عِلماً وعملاً، يحتاج إليه ذلك المريض المعالَج بحسب ما قرّر له في فنّه، فقد يُعالج بتوصيف الدّواء، </w:t>
      </w:r>
    </w:p>
    <w:p>
      <w:pPr>
        <w:pStyle w:val="BookText"/>
        <w:rPr/>
      </w:pPr>
      <w:r>
        <w:rPr>
          <w:rFonts w:ascii="Amiri" w:hAnsi="Amiri" w:eastAsia="Amiri" w:cs="Amiri"/>
          <w:color w:val="111111"/>
          <w:sz w:val="28"/>
          <w:sz w:val="28"/>
          <w:szCs w:val="28"/>
          <w:rtl w:val="true"/>
          <w:lang w:bidi="ar-SA"/>
        </w:rPr>
        <w:t>وقد يباشر 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ضمان عليه، لأنّه ليس بمتلفٍ‌، فلا موجب للضمان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أذِنَ له المريض إن كان عاقلاً بالغاً، أو أذِن وليّه إن عالجَ المجنون أو الصَّبي، ولم يُقصِّر في العلاج، فلا ضمان عليه؛ لأنّه مأمورٌ من قِبل الشارع الأقدس بمعالجة المريض بما يراه علاجاً، لا بما هو علاجٌ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أنّه لولا ذلك لانسدّ باب الطبابة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يونس بن يعقوب،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يشرب الدّواء، ويقطع العِرْق، وربما انتفع به وربما قَتَله‌؟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ويَشرب</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المجلسي ذيل هذا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يدلّ على جواز التدواي بالأدوية والأعمال الخطيرة</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إسماعيل بن الحسن المُتطبّب،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من العَرَب ولي بالطِّب بصرٌ، وطبّي طبٌّ عربيّ‌، ولستُ آخذ عليه صفداً؟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نبط الجرح ونكوي بالنّار؟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ونُسقي هذه السّموم الاسمحيقون والغاريقون‌؟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ربما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مات، الحديث</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ونحوهما غيرهما</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إذن الشارع الأقدس في العلاج بما يراه علاجاً، فإذن المريض أو وليّه في العلاج، إذنٌ له في الإتلاف، فلا ضمان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أنّ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01"/>
      </w:r>
      <w:r>
        <w:rPr>
          <w:rFonts w:ascii="Amiri" w:hAnsi="Amiri" w:eastAsia="Amiri" w:cs="Amiri"/>
          <w:color w:val="111111"/>
          <w:sz w:val="28"/>
          <w:sz w:val="28"/>
          <w:szCs w:val="28"/>
          <w:rtl w:val="true"/>
          <w:lang w:bidi="ar-SA"/>
        </w:rPr>
        <w:t>وغيره من الإيراد على الحِلّي المستدلّ لعدم الضمان بسقوطه بإذنه، وبأنّه فِعْلٌ سائغٌ شرعاً، فلا يستعقب ضماناً، بأنّ الإذن في العلاج لا في الإتلاف، وبعدم المنافاة بين الجواز والضمان،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يأذن له، أو قصَّر، كان ضامناً لحصول التلف المُستند إلى فعل الطبيب، وهو شبيه عمدٍ، لتحقّق القَصد إلى الفعل دون القتل، فيشمله ما دلّ على ثبوت الدِّية في القتل شبيه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مقتضى النَّص، ففي المقام معتبر السكوني،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تطبَّب أو تبيطر فليأخذ البراءة من وليه، وإلّا فهو له ضامن</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وضعفُ الخَبر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معتبرٌ لما مرَّ مراراً من الاعتماد على خبر السكوني، أضف إليه استناد الأصحاب إليه في المقام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حيث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بأخذ البراءة من الوليّ ليس هو البراءة من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الضمان، بل المراد منه الإذن في العلاج على نحوٍ لا ضمان معه، والمراد بالوليّ الذي تُؤخذ منه البراءة، هو من يرجع إليه الأمر، فإن كان المريضُ بالغاً عاقلاً، فالوليّ هو نفسه، وإن كان صغيراً أو مجنوناً، فالوليّ وليّه، فمفاد الخبر أنّه إذا عالج الطبيبُ فمع أخذ البراءة من الوليّ لا ضمان عليه، وإلّا فهو ضامنٌ‌، ومقتضى إطلاقه عدم الفرق بين المباشرة في العلاج والتوصيف، وهذا هو القول المشهور بين الأصحاب</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ذكرناه ظهر ما في كلمات القوم في المقام</w:t>
      </w:r>
      <w:r>
        <w:rPr>
          <w:rFonts w:eastAsia="Amiri" w:cs="Amiri" w:ascii="Amiri" w:hAnsi="Amiri"/>
          <w:color w:val="111111"/>
          <w:sz w:val="28"/>
          <w:szCs w:val="28"/>
          <w:rtl w:val="true"/>
          <w:lang w:bidi="ar-SA"/>
        </w:rPr>
        <w:t>.</w:t>
      </w:r>
      <w:bookmarkStart w:id="131" w:name="pg11389_99374"/>
    </w:p>
    <w:p>
      <w:pPr>
        <w:pStyle w:val="BookText"/>
        <w:rPr/>
      </w:pPr>
      <w:bookmarkEnd w:id="131"/>
      <w:r>
        <w:rPr>
          <w:rFonts w:ascii="Amiri" w:hAnsi="Amiri" w:eastAsia="Amiri" w:cs="Amiri"/>
          <w:color w:val="111111"/>
          <w:sz w:val="28"/>
          <w:sz w:val="28"/>
          <w:szCs w:val="28"/>
          <w:rtl w:val="true"/>
          <w:lang w:bidi="ar-SA"/>
        </w:rPr>
        <w:t>والنائمُ إذا انقلب على غيره فمات</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444705_73709187"/>
      <w:bookmarkStart w:id="133" w:name="_Toc46"/>
      <w:bookmarkEnd w:id="132"/>
      <w:r>
        <w:rPr>
          <w:rtl w:val="true"/>
        </w:rPr>
        <w:t>حكمُ قتل النائم لغيره</w:t>
      </w:r>
      <w:bookmarkEnd w:id="133"/>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الظئر التي تَسمعُ الكلام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انقلب على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رفس برجله أو ضرب بيده أو ما شاكل، على وجهٍ يُستند الإتلاف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50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50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50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50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التلخيص</w:t>
      </w:r>
      <w:r>
        <w:rPr>
          <w:rFonts w:eastAsia="Amiri" w:cs="Amiri" w:ascii="Amiri" w:hAnsi="Amiri"/>
          <w:color w:val="111111"/>
          <w:sz w:val="28"/>
          <w:szCs w:val="28"/>
          <w:rtl w:val="true"/>
          <w:lang w:bidi="ar-SA"/>
        </w:rPr>
        <w:t>»</w:t>
      </w:r>
      <w:r>
        <w:rPr>
          <w:rStyle w:val="FootnoteAnchor"/>
          <w:rtl w:val="true"/>
        </w:rPr>
        <w:footnoteReference w:id="50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w:t>
      </w:r>
      <w:r>
        <w:rPr>
          <w:rStyle w:val="FootnoteAnchor"/>
          <w:rtl w:val="true"/>
        </w:rPr>
        <w:footnoteReference w:id="510"/>
      </w:r>
      <w:r>
        <w:rPr>
          <w:rFonts w:ascii="Amiri" w:hAnsi="Amiri" w:eastAsia="Amiri" w:cs="Amiri"/>
          <w:color w:val="111111"/>
          <w:sz w:val="28"/>
          <w:sz w:val="28"/>
          <w:szCs w:val="28"/>
          <w:rtl w:val="true"/>
          <w:lang w:bidi="ar-SA"/>
        </w:rPr>
        <w:t>، والحِلّي</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تثبتُ الدِّية في ماله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الرموز</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51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18"/>
      </w:r>
      <w:r>
        <w:rPr>
          <w:rFonts w:ascii="Amiri" w:hAnsi="Amiri" w:eastAsia="Amiri" w:cs="Amiri"/>
          <w:color w:val="111111"/>
          <w:sz w:val="28"/>
          <w:sz w:val="28"/>
          <w:szCs w:val="28"/>
          <w:rtl w:val="true"/>
          <w:lang w:bidi="ar-SA"/>
        </w:rPr>
        <w:t xml:space="preserve">، بل نَسَبه بعضٌ إلى‌ </w:t>
      </w:r>
    </w:p>
    <w:p>
      <w:pPr>
        <w:pStyle w:val="BookText"/>
        <w:rPr/>
      </w:pPr>
      <w:r>
        <w:rPr>
          <w:rFonts w:ascii="Amiri" w:hAnsi="Amiri" w:eastAsia="Amiri" w:cs="Amiri"/>
          <w:color w:val="111111"/>
          <w:sz w:val="28"/>
          <w:sz w:val="28"/>
          <w:szCs w:val="28"/>
          <w:rtl w:val="true"/>
          <w:lang w:bidi="ar-SA"/>
        </w:rPr>
        <w:t>عامّة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5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أشبه باُصول المذهب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واختار ثبوتها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520"/>
      </w:r>
      <w:r>
        <w:rPr>
          <w:rFonts w:ascii="Amiri" w:hAnsi="Amiri" w:eastAsia="Amiri" w:cs="Amiri"/>
          <w:color w:val="111111"/>
          <w:sz w:val="28"/>
          <w:sz w:val="28"/>
          <w:szCs w:val="28"/>
          <w:rtl w:val="true"/>
          <w:lang w:bidi="ar-SA"/>
        </w:rPr>
        <w:t>لكن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على عاقلته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دية عليه ولا على عاقلته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بعضٌ أن تكون الدِّية ثابتة على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كونه شبيه عمد، ذكرها الشيخ رحمه الله</w:t>
      </w:r>
      <w:r>
        <w:rPr>
          <w:rStyle w:val="FootnoteAnchor"/>
          <w:rtl w:val="true"/>
        </w:rPr>
        <w:footnoteReference w:id="521"/>
      </w:r>
      <w:r>
        <w:rPr>
          <w:rFonts w:ascii="Amiri" w:hAnsi="Amiri" w:eastAsia="Amiri" w:cs="Amiri"/>
          <w:color w:val="111111"/>
          <w:sz w:val="28"/>
          <w:sz w:val="28"/>
          <w:szCs w:val="28"/>
          <w:rtl w:val="true"/>
          <w:lang w:bidi="ar-SA"/>
        </w:rPr>
        <w:t>، أو أنّ الأصحاب جميعهم يوردون ذلك في باب ضمان النفوس، وذلك لا يحمله العاقلة، بلا خلافٍ‌، ذكره الحِلّي رحمه الله</w:t>
      </w:r>
      <w:r>
        <w:rPr>
          <w:rStyle w:val="FootnoteAnchor"/>
          <w:rtl w:val="true"/>
        </w:rPr>
        <w:footnoteReference w:id="522"/>
      </w:r>
      <w:r>
        <w:rPr>
          <w:rFonts w:ascii="Amiri" w:hAnsi="Amiri" w:eastAsia="Amiri" w:cs="Amiri"/>
          <w:color w:val="111111"/>
          <w:sz w:val="28"/>
          <w:sz w:val="28"/>
          <w:szCs w:val="28"/>
          <w:rtl w:val="true"/>
          <w:lang w:bidi="ar-SA"/>
        </w:rPr>
        <w:t xml:space="preserve">، أو أنّ به رواية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الأوّل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شِبه العَمَد ثبت في ما لو كان قاصداً للفعل غير قاصدٍ للقتل، والنائمُ غير قاصدٍ للفعل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الأصحاب كثيرٌ منهم لم يوردوها في ضمان النفوس، وجمعٌ ممّن ذكر لها في هذا الباب أفتوا بأنّ الدِّية على العاقلة، ومثل ذلك لا يكون إجماعاً كاشفاً عن رأي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الخبر فمرسلٌ غير مستندٍ إليه، ولا معلوم المتن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الخَطأ هو ما لو كان القاتل غير قاصدٍ للفعل ولا للقتل، وما نحن فيه أحد مصاديقه، فما في بعض الأخبار من أنّ الخطأ أن تُريدَ شيئاً فتُصيبَ غيره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لايكون حَصراً حقيقيّاً؛ لمعلوميّة أنّ قصد شيء آخر لا دخل له في صِدق الخطأ بالنسبة إلى القتل الخطائي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يؤكّد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عَمد الصَّبي خطاء، إذ لو كان القصد إلى شيء آخر دخيلاً في صِدق الخطأ، لم يصحّ هذا التنزيل، فهذا أقوى شاهد على أنّ الركن الركين لصدق الخطأ، عدم القصد إلى القتل، ولا إلى الفعل، بلا دخلٍ لقصد فعلٍ آخر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وجه القول الثالث مع جوابه، فإنّ مدركه أصالة البراءة بعد عدم وجود المُضَمِّن، وجوابه ما مرّ من ثبوت الدِّية على العاقلة في القتل الخطائي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احتمال كونها على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فمدركه ما ورد من أنّ دم المسلم لا يذهبُ هَدْراً، وعلى فرض القول بأنّها على العاقلة، لا يكون هَدراً، هذا كلّه في غير الظئر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النائمُ المنقلب هو الظئر، فللأصحاب 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وهو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كانت إنّما ظائرت لاكتساب العِزّ والفخر والسُّمعة، فالدِّية في مالها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كانت مظائرتها للفقر، فالدِّية على عاقلتها، ذهبَ إليه الصَّدوق</w:t>
      </w:r>
      <w:r>
        <w:rPr>
          <w:rStyle w:val="FootnoteAnchor"/>
          <w:rtl w:val="true"/>
        </w:rPr>
        <w:footnoteReference w:id="524"/>
      </w:r>
      <w:r>
        <w:rPr>
          <w:rFonts w:ascii="Amiri" w:hAnsi="Amiri" w:eastAsia="Amiri" w:cs="Amiri"/>
          <w:color w:val="111111"/>
          <w:sz w:val="28"/>
          <w:sz w:val="28"/>
          <w:szCs w:val="28"/>
          <w:rtl w:val="true"/>
          <w:lang w:bidi="ar-SA"/>
        </w:rPr>
        <w:t>، والشيخ</w:t>
      </w:r>
      <w:r>
        <w:rPr>
          <w:rStyle w:val="FootnoteAnchor"/>
          <w:rtl w:val="true"/>
        </w:rPr>
        <w:footnoteReference w:id="525"/>
      </w:r>
      <w:r>
        <w:rPr>
          <w:rFonts w:ascii="Amiri" w:hAnsi="Amiri" w:eastAsia="Amiri" w:cs="Amiri"/>
          <w:color w:val="111111"/>
          <w:sz w:val="28"/>
          <w:sz w:val="28"/>
          <w:szCs w:val="28"/>
          <w:rtl w:val="true"/>
          <w:lang w:bidi="ar-SA"/>
        </w:rPr>
        <w:t>، وابن حمزة</w:t>
      </w:r>
      <w:r>
        <w:rPr>
          <w:rStyle w:val="FootnoteAnchor"/>
          <w:rtl w:val="true"/>
        </w:rPr>
        <w:footnoteReference w:id="526"/>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52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52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w:t>
      </w:r>
      <w:r>
        <w:rPr>
          <w:rStyle w:val="FootnoteAnchor"/>
          <w:rtl w:val="true"/>
        </w:rPr>
        <w:footnoteReference w:id="529"/>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 xml:space="preserve">،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على العاقلة مطلقاً، نُسب إلى المصنّف في بعض كتبه</w:t>
      </w:r>
      <w:r>
        <w:rPr>
          <w:rStyle w:val="FootnoteAnchor"/>
          <w:rtl w:val="true"/>
        </w:rPr>
        <w:footnoteReference w:id="532"/>
      </w:r>
      <w:r>
        <w:rPr>
          <w:rFonts w:ascii="IRNazanin" w:hAnsi="IRNazanin" w:eastAsia="IRNazanin"/>
          <w:color w:val="111111"/>
          <w:sz w:val="28"/>
          <w:sz w:val="28"/>
          <w:szCs w:val="28"/>
          <w:rtl w:val="true"/>
          <w:lang w:bidi="fa-IR"/>
        </w:rPr>
        <w:t>، وولده</w:t>
      </w:r>
      <w:r>
        <w:rPr>
          <w:rStyle w:val="FootnoteAnchor"/>
          <w:rtl w:val="true"/>
        </w:rPr>
        <w:footnoteReference w:id="533"/>
      </w:r>
      <w:r>
        <w:rPr>
          <w:rFonts w:ascii="Amiri" w:hAnsi="Amiri" w:eastAsia="Amiri" w:cs="Amiri"/>
          <w:color w:val="111111"/>
          <w:sz w:val="28"/>
          <w:sz w:val="28"/>
          <w:szCs w:val="28"/>
          <w:rtl w:val="true"/>
          <w:lang w:bidi="ar-SA"/>
        </w:rPr>
        <w:t>، وثاني الشهيدين</w:t>
      </w:r>
      <w:r>
        <w:rPr>
          <w:rStyle w:val="FootnoteAnchor"/>
          <w:rtl w:val="true"/>
        </w:rPr>
        <w:footnoteReference w:id="534"/>
      </w:r>
      <w:r>
        <w:rPr>
          <w:rFonts w:ascii="Amiri" w:hAnsi="Amiri" w:eastAsia="Amiri" w:cs="Amiri"/>
          <w:color w:val="111111"/>
          <w:sz w:val="28"/>
          <w:sz w:val="28"/>
          <w:szCs w:val="28"/>
          <w:rtl w:val="true"/>
          <w:lang w:bidi="ar-SA"/>
        </w:rPr>
        <w:t xml:space="preserve">، بل نَسَبه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35"/>
      </w:r>
      <w:r>
        <w:rPr>
          <w:rFonts w:ascii="Amiri" w:hAnsi="Amiri" w:eastAsia="Amiri" w:cs="Amiri"/>
          <w:color w:val="111111"/>
          <w:sz w:val="28"/>
          <w:sz w:val="28"/>
          <w:szCs w:val="28"/>
          <w:rtl w:val="true"/>
          <w:lang w:bidi="ar-SA"/>
        </w:rPr>
        <w:t>إلى أكثر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مالها مطلقاً، ذهب إليه المفيد</w:t>
      </w:r>
      <w:r>
        <w:rPr>
          <w:rStyle w:val="FootnoteAnchor"/>
          <w:rtl w:val="true"/>
        </w:rPr>
        <w:footnoteReference w:id="536"/>
      </w:r>
      <w:r>
        <w:rPr>
          <w:rFonts w:ascii="Amiri" w:hAnsi="Amiri" w:eastAsia="Amiri" w:cs="Amiri"/>
          <w:color w:val="111111"/>
          <w:sz w:val="28"/>
          <w:sz w:val="28"/>
          <w:szCs w:val="28"/>
          <w:rtl w:val="true"/>
          <w:lang w:bidi="ar-SA"/>
        </w:rPr>
        <w:t>، والدّيلمي</w:t>
      </w:r>
      <w:r>
        <w:rPr>
          <w:rStyle w:val="FootnoteAnchor"/>
          <w:rtl w:val="true"/>
        </w:rPr>
        <w:footnoteReference w:id="537"/>
      </w:r>
      <w:r>
        <w:rPr>
          <w:rFonts w:ascii="Amiri" w:hAnsi="Amiri" w:eastAsia="Amiri" w:cs="Amiri"/>
          <w:color w:val="111111"/>
          <w:sz w:val="28"/>
          <w:sz w:val="28"/>
          <w:szCs w:val="28"/>
          <w:rtl w:val="true"/>
          <w:lang w:bidi="ar-SA"/>
        </w:rPr>
        <w:t>، وابن زُهرة</w:t>
      </w:r>
      <w:r>
        <w:rPr>
          <w:rStyle w:val="FootnoteAnchor"/>
          <w:rtl w:val="true"/>
        </w:rPr>
        <w:footnoteReference w:id="538"/>
      </w:r>
      <w:r>
        <w:rPr>
          <w:rFonts w:ascii="Amiri" w:hAnsi="Amiri" w:eastAsia="Amiri" w:cs="Amiri"/>
          <w:color w:val="111111"/>
          <w:sz w:val="28"/>
          <w:sz w:val="28"/>
          <w:szCs w:val="28"/>
          <w:rtl w:val="true"/>
          <w:lang w:bidi="ar-SA"/>
        </w:rPr>
        <w:t>، مدّعياً عليه إجماع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هو الأوّل، فإنّ 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القول الثاني، إلّاأنّه يشهدُ للأوّل خبر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ظئرِ قومٍ قَتَلتْ صبيّاً لهم، وهي نائمة فقتلته، فإنّ عليها الدِّية من مالها خاصّة إن كانت إنّما ظائرت طلب العِزّ والفخر، وإن كانت إنّما ظائرت من الفقر، فإنّ الدِّية على عاقلتها</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عبد الرحمن بن سالم، عن أبيه، عن أبي جعفر عليه السلام مثله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الحسين بن خالد وغيره، عن أبي الحسن الرضا عليه السلام مثله</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134" w:name="pg11389_99378"/>
    </w:p>
    <w:p>
      <w:pPr>
        <w:pStyle w:val="BookText"/>
        <w:rPr/>
      </w:pPr>
      <w:bookmarkEnd w:id="134"/>
      <w:r>
        <w:rPr>
          <w:rFonts w:ascii="Amiri" w:hAnsi="Amiri" w:eastAsia="Amiri" w:cs="Amiri"/>
          <w:color w:val="111111"/>
          <w:sz w:val="28"/>
          <w:sz w:val="28"/>
          <w:szCs w:val="28"/>
          <w:rtl w:val="true"/>
          <w:lang w:bidi="ar-SA"/>
        </w:rPr>
        <w:t>ومَنْ حَمَل على رأسه متاعاً فأصابَ غيره، وكُسِر المتاع، فإنّه يضمنها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سند هذه الروايات ضعفٌ وجهالة، يمنعُ من العمل بمضمونها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الأردبيلي</w:t>
      </w:r>
      <w:r>
        <w:rPr>
          <w:rStyle w:val="FootnoteAnchor"/>
          <w:rtl w:val="true"/>
        </w:rPr>
        <w:footnoteReference w:id="542"/>
      </w:r>
      <w:r>
        <w:rPr>
          <w:rFonts w:ascii="IRNazanin" w:hAnsi="IRNazanin" w:eastAsia="IRNazanin"/>
          <w:color w:val="111111"/>
          <w:sz w:val="28"/>
          <w:sz w:val="28"/>
          <w:szCs w:val="28"/>
          <w:rtl w:val="true"/>
          <w:lang w:bidi="fa-IR"/>
        </w:rPr>
        <w:t xml:space="preserve">مثله، ووافقهما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لخبر محمّد بن مسلم طريقين، في أحدهما محمّد بن مسلم، ثانيهما ما رواه البرقي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هارون بن الجَهم، عن محمّد بن مسلم، وهذا الطريق صحيحٌ‌، ومخالفة الخبر للأصل من أنّ فعل النائم خطأٌ محضٌ‌، فالدِّية على العاقلة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 لا تضرّ؛ لأنّ نصوص العاقلة يقيّد إطلاقها بهذا الصحيح، فلا إشكال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لابدّ من الاقتصار على مورده، وعدم التعدّي إلى غير الظئر</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444707_73709187"/>
      <w:bookmarkStart w:id="136" w:name="_Toc47"/>
      <w:bookmarkEnd w:id="135"/>
      <w:r>
        <w:rPr>
          <w:rtl w:val="true"/>
        </w:rPr>
        <w:t>مَن حَمَل متاعاً على رأسه فأصاب إنساناً</w:t>
      </w:r>
      <w:bookmarkEnd w:id="136"/>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حَمَل على رأسه متاعاً، فأصاب غيره، وكُسِر المتاع، فإنّه يضمنها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الدِّية لو قَتَله أو جَرحه كما هنا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54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54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54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54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550"/>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55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55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يضمن المتاعَ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حُكم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في كتاب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حكم دية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لكون ديته في ماله بالخبر الصحيح الذي رواه داود بن سرحان،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حَمَل متاعاً على رأسه فأصاب إنساناً فماتَ أو انكسر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ضامن</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55"/>
      </w:r>
      <w:r>
        <w:rPr>
          <w:rFonts w:ascii="Amiri" w:hAnsi="Amiri" w:eastAsia="Amiri" w:cs="Amiri"/>
          <w:color w:val="111111"/>
          <w:sz w:val="28"/>
          <w:sz w:val="28"/>
          <w:szCs w:val="28"/>
          <w:rtl w:val="true"/>
          <w:lang w:bidi="ar-SA"/>
        </w:rPr>
        <w:t>بأنّ في طريقه سهل بن زياد،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ماقاله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5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لعدم الضعف إلّابالطريق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ضمان النفوس، وأمّا الطريق الآخر المرويّ في الأخير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 xml:space="preserve">في كتاب الإجارات منها، فليس بضعيفٍ بل صحيح، ومع ذلك الضعفُ بسهلٍ سهلٌ‌، سيّما بعد الانجبار بعمل الأصحاب، كما يظهر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الجواب عن إيراده الثاني، بأنّ إطلاقه مخالفٌ للقواعد، لأنّه إنّما يضمن المصدوم في ماله مع قصده إلى فعله، وخطائه في القصد، فلو لم يَقصد</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37" w:name="pg11389_99380"/>
    </w:p>
    <w:p>
      <w:pPr>
        <w:pStyle w:val="BookText"/>
        <w:rPr/>
      </w:pPr>
      <w:bookmarkEnd w:id="137"/>
      <w:r>
        <w:rPr>
          <w:rFonts w:ascii="Amiri" w:hAnsi="Amiri" w:eastAsia="Amiri" w:cs="Amiri"/>
          <w:color w:val="111111"/>
          <w:sz w:val="28"/>
          <w:sz w:val="28"/>
          <w:szCs w:val="28"/>
          <w:rtl w:val="true"/>
          <w:lang w:bidi="ar-SA"/>
        </w:rPr>
        <w:t>ولو وَقَع على غيره من علوٍّ فماتَ‌،</w:t>
      </w:r>
    </w:p>
    <w:p>
      <w:pPr>
        <w:pStyle w:val="BookText"/>
        <w:rPr/>
      </w:pPr>
      <w:r>
        <w:rPr>
          <w:rFonts w:ascii="Amiri" w:hAnsi="Amiri" w:eastAsia="Amiri" w:cs="Amiri"/>
          <w:color w:val="111111"/>
          <w:sz w:val="28"/>
          <w:sz w:val="28"/>
          <w:szCs w:val="28"/>
          <w:rtl w:val="true"/>
          <w:lang w:bidi="ar-SA"/>
        </w:rPr>
        <w:t>الفعل كان خطاءً محضاً كما تُقرر، إذ لو كان الخبر يُعتمد عليه وحجّة، أصبح إطلاق المطلق مقيّداً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الصَّدوق قدس سره روى هذا الخبر بسنده الصحيح إلى داود بن سرحان،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حَمَل على رأسه متاعاً، فأصاب إنساناً فماتَ أو كسر منه شيئاً؟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مأمون</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انضمّ إليه صحيح أبي بصير،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يستأجر الحمّال فيكسر الذي يحمل عليه، أو يُهريقه‌؟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إنْكان مأموناً فليس عليه شيء، وإنْكان غير مأمونٍ فهو ضامن</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يُستفاد عدم الضمان في صورة التلف مع كونه مأموناً، وحيثُ إنّ الخبر واحدٌ وروي بنحوين، فلا يصحّ الاعتماد على شيء من النقلين، ولابدَّ من الرجوع إلى القاعدة، وهي تقتضي كون الدِّية على العاقلة</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444709_73709187"/>
      <w:bookmarkStart w:id="139" w:name="_Toc48"/>
      <w:bookmarkEnd w:id="138"/>
      <w:r>
        <w:rPr>
          <w:rtl w:val="true"/>
        </w:rPr>
        <w:t>لو وَقَع على غيره فماتَ‌</w:t>
      </w:r>
      <w:bookmarkEnd w:id="139"/>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غيره من عُلوٍّ فماتَ‌</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الوقوع عليه عن قصدٍ، وكان ممّا يَقتلُ غالباً، أو قَصَد به القتل، قُتِل به لأنّه عمدٌ يوجب القِوَد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ضمن ديَّته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يقصد القتل، ولم يكن ممّا يقتل غالباً،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شبهُ عَمدٍ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لم يكن قاصداً الوقوع عليه، بل على غيره، ولكن سَقَط عليه خطأً، فالدِّية على عاقلته، فإنّه داخلٌ في القتل الخطائي المحض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وقع عليه بغير اختياره، كما لو دَفَعه الهواء، أو زَلَّت قدمه فَسَقط فمات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فالمشهورُ بين الأصحاب</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ضمان عليه، ولا على عاقلته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بين من تعرّض له، لعدم استناد الفعل إليه، ولعدّةٍ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عبيد بن زرارة،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وقع على رجلٍ فقتله‌؟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الثاني،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وَقَع على رجلٍ من فوق البيت فماتَ أحدهما؟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الأعلى شيء ولا على الأسفل شيء</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يسقطُ على الرّجل فيقتله‌؟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 الحديث</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هذه الأخبار هو الوقوع على الوجه المزبور، ويؤكّده ظهورها في عدم ضمان العاقلة أيضاً، فإنّ السؤال مطلقٌ لا عن خصوص ما عليه، فنفي الشيء دليلُ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الجواب عن ما احتمله كاشف اللّثام</w:t>
      </w:r>
      <w:r>
        <w:rPr>
          <w:rStyle w:val="FootnoteAnchor"/>
          <w:rtl w:val="true"/>
        </w:rPr>
        <w:footnoteReference w:id="567"/>
      </w:r>
      <w:r>
        <w:rPr>
          <w:rFonts w:ascii="Amiri" w:hAnsi="Amiri" w:eastAsia="Amiri" w:cs="Amiri"/>
          <w:color w:val="111111"/>
          <w:sz w:val="28"/>
          <w:sz w:val="28"/>
          <w:szCs w:val="28"/>
          <w:rtl w:val="true"/>
          <w:lang w:bidi="ar-SA"/>
        </w:rPr>
        <w:t>بأن يكون الفرضُ كمن انقلب على غيره في النوم فَقَتَله في وجوب الدِّية عليه أو على عاقلته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ما احتمله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56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يكون كقتيل الزحام في وجوب الدِّية في بيت المال، لئلّا يبطل دمُ امرئ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النصوص الواردة في مقام بيان ما يترتّب على مثل هذا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أبيتَ عن ذلك، فلا أقلّ من أصالة البراءة، والعلّة المشار إليها لا تشملُ المقام، ممّا يكون الموت بقضاء اللّه وقَدَره من دون أن يُستند إلى اختيار 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عدم الدليل على ثبوت الدِّية على بيت المال، فإنّ مقتضى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الواقع عليه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نفس الواقع فدمه هَدرٌ على جميع التقادير، بلا خلافٍ ولا إشكال، لعدم نسبة قتله إلى أحدٍ حتّى يرجع عليه أو على عاقلته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أوقعه غيره فإنّ الدِّية على الدّافع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موثّق ابن بكير،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يقعُ على رجلٍ فيقتله، فمات الأعلى؟</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على الأسفل</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أوقعه غيره،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الدِّية على الدّافع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 الدفع، ولم يقصد القَتل، ولم يكن ممّا يَقتلُ غالباً، لأنّه شبه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قَصَد القتل، أو كان ممّا يَقتلُ غالباً، فعلى الدّافع القِوَد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يقصد الدفع عليه، فالدِّيةُ على العاقلة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5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الأشهر بين المتأخّرين على الظاهر، بل صرَّح بالشُّهرة المطلقة 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خيرة الحِلّي والمفيد على ما 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 وكتابي الحديث</w:t>
      </w:r>
      <w:r>
        <w:rPr>
          <w:rStyle w:val="FootnoteAnchor"/>
          <w:rtl w:val="true"/>
        </w:rPr>
        <w:footnoteReference w:id="573"/>
      </w:r>
      <w:r>
        <w:rPr>
          <w:rFonts w:ascii="IRNazanin" w:hAnsi="IRNazanin" w:eastAsia="IRNazanin"/>
          <w:color w:val="111111"/>
          <w:sz w:val="28"/>
          <w:sz w:val="28"/>
          <w:szCs w:val="28"/>
          <w:rtl w:val="true"/>
          <w:lang w:bidi="fa-IR"/>
        </w:rPr>
        <w:t xml:space="preserve">، وتبعه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574"/>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دية المقتول على الواقع، ويرجع هو بها على الدّافع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عبد اللّه بن سنان، عن الإمام الصادق عليه السلام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دَفَع رجلاً على رجلٍ فقتله‌؟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40" w:name="pg11389_99384"/>
    </w:p>
    <w:p>
      <w:pPr>
        <w:pStyle w:val="BookText"/>
        <w:rPr/>
      </w:pPr>
      <w:bookmarkEnd w:id="14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على الذي دَفَع على الرّجل فقتله لأولياء المقتول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المدفوع بالدِّية على الذي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أصاب المدفوع شيئاً، فهو على الدّافع أيضاً</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الخبر غير متعرّضٍ لحكم القِوَد، وإنّما يدلّ على أنّه في مورد ثبوت الدِّية على القاتل يثبُت على المدفوع، وهو يرجع بها على الدّافع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فلا موجبَ لما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576"/>
      </w:r>
      <w:r>
        <w:rPr>
          <w:rFonts w:ascii="Amiri" w:hAnsi="Amiri" w:eastAsia="Amiri" w:cs="Amiri"/>
          <w:color w:val="111111"/>
          <w:sz w:val="28"/>
          <w:sz w:val="28"/>
          <w:szCs w:val="28"/>
          <w:rtl w:val="true"/>
          <w:lang w:bidi="ar-SA"/>
        </w:rPr>
        <w:t>من حمل الخبر على أنّ أولياء المقتول لم يَعلموا دفع الغير له، أو طرحه، بل يُعمل به في خصوص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ضمان المدفوع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فضمانه على الدّافع قولاً واحداً، والصحيح المتقدّم شاهدٌ به</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444711_73709187"/>
      <w:bookmarkStart w:id="142" w:name="_Toc49"/>
      <w:bookmarkEnd w:id="141"/>
      <w:r>
        <w:rPr>
          <w:rtl w:val="true"/>
        </w:rPr>
        <w:t>لو رَكَبت جاريةٌ على أُخرى فنَخَستها ثالثة</w:t>
      </w:r>
      <w:bookmarkEnd w:id="142"/>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رَكِبتْ جاريةٌ جاريةً أُخرى‌، فنَخَستها جاريةٌ ثالثة، فَقَمصت الجارية المركوبة قهراً، أي نَفَرت ورفعت يديها، وطرحتها فَصَرعتِ الراكبة ودفعت فماتت</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577"/>
      </w:r>
      <w:r>
        <w:rPr>
          <w:rFonts w:ascii="Amiri" w:hAnsi="Amiri" w:eastAsia="Amiri" w:cs="Amiri"/>
          <w:color w:val="111111"/>
          <w:sz w:val="28"/>
          <w:sz w:val="28"/>
          <w:szCs w:val="28"/>
          <w:rtl w:val="true"/>
          <w:lang w:bidi="ar-SA"/>
        </w:rPr>
        <w:t xml:space="preserve">وأتباعه،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57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ادّعى عليه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الدِّية بين الناخسة والقامصة نصفان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58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58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الإصباح</w:t>
      </w:r>
      <w:r>
        <w:rPr>
          <w:rFonts w:eastAsia="IRNazanin" w:cs="IRNazanin"/>
          <w:color w:val="111111"/>
          <w:sz w:val="28"/>
          <w:szCs w:val="28"/>
          <w:rtl w:val="true"/>
          <w:lang w:bidi="fa-IR"/>
        </w:rPr>
        <w:t>»</w:t>
      </w:r>
      <w:r>
        <w:rPr>
          <w:rStyle w:val="FootnoteAnchor"/>
          <w:rtl w:val="true"/>
        </w:rPr>
        <w:footnoteReference w:id="58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الناخسة والقامصة ثُلثا الدِّية، ويَسقطُ الثُّلث بإزاء الراكبة لركوبها عبثاً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الحِلّي</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الدِّية على الناخسة إن كانت مُلْجِئةً للمركوبة إلى القمص على ما هو عنوان المسألة، وعلى القامصة إنْ لم يكن مُلْجِئة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اختيار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Style w:val="FootnoteAnchor"/>
          <w:rtl w:val="true"/>
        </w:rPr>
        <w:footnoteReference w:id="585"/>
      </w:r>
      <w:r>
        <w:rPr>
          <w:rFonts w:ascii="Amiri" w:hAnsi="Amiri" w:eastAsia="Amiri" w:cs="Amiri"/>
          <w:color w:val="111111"/>
          <w:sz w:val="28"/>
          <w:sz w:val="28"/>
          <w:szCs w:val="28"/>
          <w:rtl w:val="true"/>
          <w:lang w:bidi="ar-SA"/>
        </w:rPr>
        <w:t xml:space="preserve">، والفخر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 xml:space="preserve">،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 xml:space="preserve">، واستحسنه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58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الرموز</w:t>
      </w:r>
      <w:r>
        <w:rPr>
          <w:rFonts w:eastAsia="Amiri" w:cs="Amiri" w:ascii="Amiri" w:hAnsi="Amiri"/>
          <w:color w:val="111111"/>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 xml:space="preserve">على ما حُكي،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5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وجهٌ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واختاره الأستاذ</w:t>
      </w:r>
      <w:r>
        <w:rPr>
          <w:rStyle w:val="FootnoteAnchor"/>
          <w:rtl w:val="true"/>
        </w:rPr>
        <w:footnoteReference w:id="591"/>
      </w:r>
      <w:r>
        <w:rPr>
          <w:rFonts w:ascii="Amiri" w:hAnsi="Amiri" w:eastAsia="Amiri" w:cs="Amiri"/>
          <w:color w:val="111111"/>
          <w:sz w:val="28"/>
          <w:sz w:val="28"/>
          <w:szCs w:val="28"/>
          <w:rtl w:val="true"/>
          <w:lang w:bidi="ar-SA"/>
        </w:rPr>
        <w:t>فيما هو عنوان المسألة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رواه الأصبغ بن نُباتة،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جاريةٍ ركبت جاريةً‌، فَنَخَستها جاريةٌ أُخرى فقَمصتِ المركوبة فصرعت الراكبة فماتت، فقضى بديتها نصفين بين الناخسة والمنخوسة</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ولكنّه ضعيفٌ بأبي جميل المفضّل بن صالح، الذي كان يضعُ الحديث، حتّى أنّه أقرّ به، وأبي عبد اللّه الرازي الجاموراني وغيرهما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593"/>
      </w:r>
      <w:r>
        <w:rPr>
          <w:rFonts w:ascii="Amiri" w:hAnsi="Amiri" w:eastAsia="Amiri" w:cs="Amiri"/>
          <w:color w:val="111111"/>
          <w:sz w:val="28"/>
          <w:sz w:val="28"/>
          <w:szCs w:val="28"/>
          <w:rtl w:val="true"/>
          <w:lang w:bidi="ar-SA"/>
        </w:rPr>
        <w:t>انجبار ضعفه بالشُّهرة التي ادّعاها جماعة منهم المحقّق، والمصنّف، والشهيد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حكاه غير واحدٍ من عدم العمل به إلّاعن الشيخ والقاضي، ولذا احتمل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94"/>
      </w:r>
      <w:r>
        <w:rPr>
          <w:rFonts w:ascii="Amiri" w:hAnsi="Amiri" w:eastAsia="Amiri" w:cs="Amiri"/>
          <w:color w:val="111111"/>
          <w:sz w:val="28"/>
          <w:sz w:val="28"/>
          <w:szCs w:val="28"/>
          <w:rtl w:val="true"/>
          <w:lang w:bidi="ar-SA"/>
        </w:rPr>
        <w:t>رحمه الله أن يكون مرادهم الشُّهرة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رواه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رفع إليه باليمن خَبرُ جاريةٍ حَمَلت جاريةً على عاتقها عَبَثاً ولَعباً، فجاءت جاريةٌ‌أُخرى فَقَرصتِ الحاملة فقَفَزَتْ لقرصها فوقعتِ الرّاكبة فاندقت عُنُقها فهلكت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فقضى عليّ عليه السلام على القارصة بثُلث الدِّية، وعلى القامصة بثُلثها، وأسقط الثُّلث الباقي لركوب الواقصة عَبَثاً القامصة، فبلغ النبيّ صلى الله عليه و آله فأمضاه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مرسلٌ 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مرّ أنّ المُرسل الذي نسب فيه الخبر إلى المعصوم جزماً، إذا كان المرسِل ثقةً‌، يكون حجّة، والمقام كذلك، فإنّ المفيد ينقل تلك الواقعة جزماً فهو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الثاني أظهر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أعنف الرَّجل بزوجته جماعاً في قُبُلٍ أو دُبُرٍ، أو ضَمّها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إليه بعنفٍ فماتت الزوجة، فلا قِوَد، ولكن يضمن الدِّية في ماله، كما هو المشهور بين الأصحاب</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أنّه مقتضى القاعدة، لأنّ ذلك داخلٌ في القتل شبيه 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سليمان بن خالد، عن الإمام الصادق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أعنف على امرأته، فزعم أنّها ماتت من عُنفه‌؟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كاملة ولا يُقتل الرّجل</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يعارضها مرسل يونس،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أعنفَ على امرأته، أو امرأةً أعنفت على زوجها، فقَتَل أحدهما الآخر؟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عليهما إذا كانا مأمونين، فإنْ اتُّهما اُلزما اليمين باللّه أنّهما لم يريدا القتل</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لضعفه بالإرسال، وبأنّ في سنده صالح بن سعيد وهو مجهولٌ‌، ولأنّ الظاهر منه إرادة القِوَد، فإنّ الدِّية لا تُنافي عدم إرادة القتل، بل ثابتة في تلك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حكم ما لو أعنف الزّوجة بزوجها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صاحَ على أحدٍ فماتَ‌</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احتَمَل عدم استناد الموت إلى الصيحة، فلا دية عليه ولا قِصاص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43" w:name="pg11389_99388"/>
    </w:p>
    <w:p>
      <w:pPr>
        <w:pStyle w:val="BookText"/>
        <w:rPr/>
      </w:pPr>
      <w:bookmarkEnd w:id="143"/>
      <w:r>
        <w:rPr>
          <w:rFonts w:ascii="Amiri" w:hAnsi="Amiri" w:eastAsia="Amiri" w:cs="Amiri"/>
          <w:color w:val="111111"/>
          <w:sz w:val="28"/>
          <w:sz w:val="28"/>
          <w:szCs w:val="28"/>
          <w:rtl w:val="true"/>
          <w:lang w:bidi="ar-SA"/>
        </w:rPr>
        <w:t>ولو اشترك ثلاثةٌ في هَدم حائطٍ، فوقع على أحدهم فماتَ‌، كان على الباقين ثُلثا 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عَلِم استناده إلى الصيحة، وكان قاصداً لذلك، أو كانت ممّا يقتلُ عادةً‌، فعليه القِوَد، وإلّا فعليه الدِّية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ذلك 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فَزَع رجلاً عن الجدار، أو نفر به عن دابته، فخَرّ فماتَ فهو ضامن لديته، وإنْ انكسر فهو ضامنٌ لدية ما ينكسر منه</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كانت الصيحة لا لإخافة شخصٍ بل لغرضٍ آخر، واتّفق موته بها، كان القتلُ خَطاءً محضاً، والدِّية على عاقلته، والنَّص منصرفٌ عن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عن الشيخ رحمه الله</w:t>
      </w:r>
      <w:r>
        <w:rPr>
          <w:rStyle w:val="FootnoteAnchor"/>
          <w:rtl w:val="true"/>
        </w:rPr>
        <w:footnoteReference w:id="601"/>
      </w:r>
      <w:r>
        <w:rPr>
          <w:rFonts w:ascii="Amiri" w:hAnsi="Amiri" w:eastAsia="Amiri" w:cs="Amiri"/>
          <w:color w:val="111111"/>
          <w:sz w:val="28"/>
          <w:sz w:val="28"/>
          <w:szCs w:val="28"/>
          <w:rtl w:val="true"/>
          <w:lang w:bidi="ar-SA"/>
        </w:rPr>
        <w:t>من أنّ الدِّية على العاقلة، لعلّه أراد الصورة الأخيرة</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444713_73709187"/>
      <w:bookmarkStart w:id="145" w:name="_Toc50"/>
      <w:bookmarkEnd w:id="144"/>
      <w:r>
        <w:rPr>
          <w:rtl w:val="true"/>
        </w:rPr>
        <w:t>لو اشترك ثلاثة في هدم حائطٍ فوقع على أحدهم</w:t>
      </w:r>
      <w:bookmarkEnd w:id="14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اشترك ثلاثةٌ في هدم حائطٍ، فوقع على أحدهم فماتَ‌، كان على الباقين ثُلثا 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الحِلّي</w:t>
      </w:r>
      <w:r>
        <w:rPr>
          <w:rStyle w:val="FootnoteAnchor"/>
          <w:rtl w:val="true"/>
        </w:rPr>
        <w:footnoteReference w:id="602"/>
      </w:r>
      <w:r>
        <w:rPr>
          <w:rFonts w:ascii="Amiri" w:hAnsi="Amiri" w:eastAsia="Amiri" w:cs="Amiri"/>
          <w:color w:val="111111"/>
          <w:sz w:val="28"/>
          <w:sz w:val="28"/>
          <w:szCs w:val="28"/>
          <w:rtl w:val="true"/>
          <w:lang w:bidi="ar-SA"/>
        </w:rPr>
        <w:t xml:space="preserve">، وعامّة المتأخّرين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603"/>
      </w:r>
      <w:r>
        <w:rPr>
          <w:rFonts w:ascii="Amiri" w:hAnsi="Amiri" w:eastAsia="Amiri" w:cs="Amiri"/>
          <w:color w:val="111111"/>
          <w:sz w:val="28"/>
          <w:sz w:val="28"/>
          <w:szCs w:val="28"/>
          <w:rtl w:val="true"/>
          <w:lang w:bidi="ar-SA"/>
        </w:rPr>
        <w:t xml:space="preserve">، لأنّ القتل بحسب طبيعة الحال من قبيل شبيه العَمَد، وهم شركاء في الإتلاف، فيسقط ما قابل فعله، وهو ثُلث الدِّية، وإلّا لزم أن يضمن الشريك في الجناية </w:t>
      </w:r>
    </w:p>
    <w:p>
      <w:pPr>
        <w:pStyle w:val="BookText"/>
        <w:rPr/>
      </w:pPr>
      <w:r>
        <w:rPr>
          <w:rFonts w:ascii="Amiri" w:hAnsi="Amiri" w:eastAsia="Amiri" w:cs="Amiri"/>
          <w:color w:val="111111"/>
          <w:sz w:val="28"/>
          <w:sz w:val="28"/>
          <w:szCs w:val="28"/>
          <w:rtl w:val="true"/>
          <w:lang w:bidi="ar-SA"/>
        </w:rPr>
        <w:t>شريكه، وهو باطلٌ قطعاً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تَزِرُ وازِرَةٌ وِزْرَ أُخْرى‌</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استدلّوا له، وستعرف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605"/>
      </w:r>
      <w:r>
        <w:rPr>
          <w:rFonts w:ascii="Amiri" w:hAnsi="Amiri" w:eastAsia="Amiri" w:cs="Amiri"/>
          <w:color w:val="111111"/>
          <w:sz w:val="28"/>
          <w:sz w:val="28"/>
          <w:szCs w:val="28"/>
          <w:rtl w:val="true"/>
          <w:lang w:bidi="ar-SA"/>
        </w:rPr>
        <w:t xml:space="preserve">، والصَّدوق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يضمن الآخران الباقيان الدِّية، واستدلّ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بخبر أبي بصير،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حائطٍ اشترك في هدمه ثلاثة نفر، فوقع على واحدٍ منهم فمات، فضمن الباقيين ديته، لأنّ كلّ واحدٍ منهما ضامنٌ لصاحبه</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 فإنّه وإن روى في الكتب الثلاثة بأسانيد متعدّدة، إلّا أنّه في سند الجميع عليّ بن أبي حمزة البطائني الضعيف</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الصَّدوق</w:t>
      </w:r>
      <w:r>
        <w:rPr>
          <w:rStyle w:val="FootnoteAnchor"/>
          <w:rtl w:val="true"/>
        </w:rPr>
        <w:footnoteReference w:id="609"/>
      </w:r>
      <w:r>
        <w:rPr>
          <w:rFonts w:ascii="Amiri" w:hAnsi="Amiri" w:eastAsia="Amiri" w:cs="Amiri"/>
          <w:color w:val="111111"/>
          <w:sz w:val="28"/>
          <w:sz w:val="28"/>
          <w:szCs w:val="28"/>
          <w:rtl w:val="true"/>
          <w:lang w:bidi="ar-SA"/>
        </w:rPr>
        <w:t xml:space="preserve">رواه بإسناده عن محمّد بن أبي عمير، عن عليّ‌، وابنُ أبي عمير يعدّ من أصحاب الإجماع، فالخبرُ من حيث السَّند لا إشكال فيه، إلّاأنّه لم يعمل به أحدٌ غير الصَّدوق، فإنّ الشيخ وإن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610"/>
      </w:r>
      <w:r>
        <w:rPr>
          <w:rFonts w:ascii="Amiri" w:hAnsi="Amiri" w:eastAsia="Amiri" w:cs="Amiri"/>
          <w:color w:val="111111"/>
          <w:sz w:val="28"/>
          <w:sz w:val="28"/>
          <w:szCs w:val="28"/>
          <w:rtl w:val="true"/>
          <w:lang w:bidi="ar-SA"/>
        </w:rPr>
        <w:t xml:space="preserve">، وظاهره العمل به، إلّا أنّه قد رَجَع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611"/>
      </w:r>
      <w:r>
        <w:rPr>
          <w:rFonts w:ascii="Amiri" w:hAnsi="Amiri" w:eastAsia="Amiri" w:cs="Amiri"/>
          <w:color w:val="111111"/>
          <w:sz w:val="28"/>
          <w:sz w:val="28"/>
          <w:szCs w:val="28"/>
          <w:rtl w:val="true"/>
          <w:lang w:bidi="ar-SA"/>
        </w:rPr>
        <w:t>، كما حكاه عنه الحِلّي</w:t>
      </w:r>
      <w:r>
        <w:rPr>
          <w:rStyle w:val="FootnoteAnchor"/>
          <w:rtl w:val="true"/>
        </w:rPr>
        <w:footnoteReference w:id="612"/>
      </w:r>
      <w:r>
        <w:rPr>
          <w:rFonts w:ascii="IRNazanin" w:hAnsi="IRNazanin" w:eastAsia="IRNazanin"/>
          <w:color w:val="111111"/>
          <w:sz w:val="28"/>
          <w:sz w:val="28"/>
          <w:szCs w:val="28"/>
          <w:rtl w:val="true"/>
          <w:lang w:bidi="fa-IR"/>
        </w:rPr>
        <w:t>، فهو معرضٌ عنه عند الأصحاب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146" w:name="pg11389_99390"/>
    </w:p>
    <w:p>
      <w:pPr>
        <w:pStyle w:val="BookText"/>
        <w:rPr/>
      </w:pPr>
      <w:bookmarkEnd w:id="146"/>
      <w:r>
        <w:rPr>
          <w:rFonts w:ascii="Amiri" w:hAnsi="Amiri" w:eastAsia="Amiri" w:cs="Amiri"/>
          <w:color w:val="111111"/>
          <w:sz w:val="28"/>
          <w:sz w:val="28"/>
          <w:szCs w:val="28"/>
          <w:rtl w:val="true"/>
          <w:lang w:bidi="ar-SA"/>
        </w:rPr>
        <w:t>ولو أخرَجَ غيره من منزله ليلاً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بأس بحمله على إرادة ثُلثيها، لا إرادة تمام الدِّية، لعدم صراحته في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استدلّ به للقول الأوّل، فيرد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القتل في مفروض المسألة من قبيل الخَطأ المحض؛ لأنّهم لا يقصدون بفعلهم وقوع الحائط على أحدهم، حتّى يكون من قبيل شبيه العَمَد، بل يقصدون هدم الحائط، فوقوعه على أحدهم غير مقصودٍ، فهو الخطأ المحض، فثُلثا الدِّية على عاقلة الباقين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 هذا القول إلى الأصحاب، بل نُفي عنه الخلاف</w:t>
      </w:r>
      <w:r>
        <w:rPr>
          <w:rStyle w:val="FootnoteAnchor"/>
          <w:rtl w:val="true"/>
        </w:rPr>
        <w:footnoteReference w:id="613"/>
      </w:r>
      <w:r>
        <w:rPr>
          <w:rFonts w:ascii="Amiri" w:hAnsi="Amiri" w:eastAsia="Amiri" w:cs="Amiri"/>
          <w:color w:val="111111"/>
          <w:sz w:val="28"/>
          <w:sz w:val="28"/>
          <w:szCs w:val="28"/>
          <w:rtl w:val="true"/>
          <w:lang w:bidi="ar-SA"/>
        </w:rPr>
        <w:t>، ولكن عباراتهم لا تُوافقه</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444715_73709187"/>
      <w:bookmarkStart w:id="148" w:name="_Toc51"/>
      <w:bookmarkEnd w:id="147"/>
      <w:r>
        <w:rPr>
          <w:rtl w:val="true"/>
        </w:rPr>
        <w:t>مَنْ دَعا غيره ليلاً فأخرجه فهو له ضامن</w:t>
      </w:r>
      <w:bookmarkEnd w:id="148"/>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أخرجَ غيره من منزله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بدعوته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يرجع المدعوّ إلى منزله، بلا خلافٍ ظاهرٍ بين الأصحاب</w:t>
      </w:r>
      <w:r>
        <w:rPr>
          <w:rStyle w:val="FootnoteAnchor"/>
          <w:rtl w:val="true"/>
        </w:rPr>
        <w:footnoteReference w:id="614"/>
      </w:r>
      <w:r>
        <w:rPr>
          <w:rFonts w:ascii="Amiri" w:hAnsi="Amiri" w:eastAsia="Amiri" w:cs="Amiri"/>
          <w:color w:val="111111"/>
          <w:sz w:val="28"/>
          <w:sz w:val="28"/>
          <w:szCs w:val="28"/>
          <w:rtl w:val="true"/>
          <w:lang w:bidi="ar-SA"/>
        </w:rPr>
        <w:t xml:space="preserve">،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61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w:t>
      </w:r>
      <w:r>
        <w:rPr>
          <w:rStyle w:val="FootnoteAnchor"/>
          <w:rtl w:val="true"/>
        </w:rPr>
        <w:footnoteReference w:id="61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المراد</w:t>
      </w:r>
      <w:r>
        <w:rPr>
          <w:rFonts w:eastAsia="Amiri" w:cs="Amiri" w:ascii="Amiri" w:hAnsi="Amiri"/>
          <w:color w:val="111111"/>
          <w:sz w:val="28"/>
          <w:szCs w:val="28"/>
          <w:rtl w:val="true"/>
          <w:lang w:bidi="ar-SA"/>
        </w:rPr>
        <w:t>»</w:t>
      </w:r>
      <w:r>
        <w:rPr>
          <w:rStyle w:val="FootnoteAnchor"/>
          <w:rtl w:val="true"/>
        </w:rPr>
        <w:footnoteReference w:id="617"/>
      </w:r>
      <w:r>
        <w:rPr>
          <w:rFonts w:ascii="Amiri" w:hAnsi="Amiri" w:eastAsia="Amiri" w:cs="Amiri"/>
          <w:color w:val="111111"/>
          <w:sz w:val="28"/>
          <w:sz w:val="28"/>
          <w:szCs w:val="28"/>
          <w:rtl w:val="true"/>
          <w:lang w:bidi="ar-SA"/>
        </w:rPr>
        <w:t xml:space="preserve">الإجماع عليه، ولعلّه كذلك، فإنّه لم يُنقل الخلاف </w:t>
      </w:r>
    </w:p>
    <w:p>
      <w:pPr>
        <w:pStyle w:val="BookText"/>
        <w:rPr/>
      </w:pPr>
      <w:r>
        <w:rPr>
          <w:rFonts w:ascii="Amiri" w:hAnsi="Amiri" w:eastAsia="Amiri" w:cs="Amiri"/>
          <w:color w:val="111111"/>
          <w:sz w:val="28"/>
          <w:sz w:val="28"/>
          <w:szCs w:val="28"/>
          <w:rtl w:val="true"/>
          <w:lang w:bidi="ar-SA"/>
        </w:rPr>
        <w:t>إلّا عن الحِلّي</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عمرو بن أبي المِقدام،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شاهداً عند البيت الحرام، ورجلٌ ينادي بأبي جعفر الدوانيقي، وهو يطوف،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هذين الرّجلين طَرَقا أخي ليلاً فأخرجاه من منزله فلم يرجع إليَّ‌، وواللّه ما أدري ما صَنعا به‌؟</w:t>
      </w:r>
    </w:p>
    <w:p>
      <w:pPr>
        <w:pStyle w:val="BookText"/>
        <w:rPr/>
      </w:pPr>
      <w:r>
        <w:rPr>
          <w:rFonts w:ascii="IRNazanin" w:hAnsi="IRNazanin" w:eastAsia="IRNazanin"/>
          <w:color w:val="111111"/>
          <w:sz w:val="28"/>
          <w:sz w:val="28"/>
          <w:szCs w:val="28"/>
          <w:rtl w:val="true"/>
          <w:lang w:bidi="fa-IR"/>
        </w:rPr>
        <w:t>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صَنعتما به‌؟</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لأبي عبد اللّه عليه السلام وهو قابضٌ على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اقضِ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بينهم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بحقّي عليك إلّاقضيتَ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جعفر عليه السلام فَطُرِح له مُصلّى قصب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طَرَق رجلاً باللّيل فأخرجه من منزله فهو له ضامن، إلّاأن يُقيم البيِّنة أنّه قد رَدّه إلى منزله، يا غلام نَحّ هذا الواحد منهما واضرب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واللّهِ ما أنا قتلته، ولكنّي أمسكته ثُمّ جاء هذا فوجأه فقتله، الحديث</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رماه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620"/>
      </w:r>
      <w:r>
        <w:rPr>
          <w:rFonts w:ascii="Amiri" w:hAnsi="Amiri" w:eastAsia="Amiri" w:cs="Amiri"/>
          <w:color w:val="111111"/>
          <w:sz w:val="28"/>
          <w:sz w:val="28"/>
          <w:szCs w:val="28"/>
          <w:rtl w:val="true"/>
          <w:lang w:bidi="ar-SA"/>
        </w:rPr>
        <w:t>بالضَّعف، والأستاذ</w:t>
      </w:r>
      <w:r>
        <w:rPr>
          <w:rStyle w:val="FootnoteAnchor"/>
          <w:rtl w:val="true"/>
        </w:rPr>
        <w:footnoteReference w:id="621"/>
      </w:r>
      <w:r>
        <w:rPr>
          <w:rFonts w:ascii="Amiri" w:hAnsi="Amiri" w:eastAsia="Amiri" w:cs="Amiri"/>
          <w:color w:val="111111"/>
          <w:sz w:val="28"/>
          <w:sz w:val="28"/>
          <w:szCs w:val="28"/>
          <w:rtl w:val="true"/>
          <w:lang w:bidi="ar-SA"/>
        </w:rPr>
        <w:t>وصفه بالصِّحة، والظاهر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الخبر حَسنٌ لأنّ الصَّدوق</w:t>
      </w:r>
      <w:r>
        <w:rPr>
          <w:rStyle w:val="FootnoteAnchor"/>
          <w:rtl w:val="true"/>
        </w:rPr>
        <w:footnoteReference w:id="622"/>
      </w:r>
      <w:r>
        <w:rPr>
          <w:rFonts w:ascii="Amiri" w:hAnsi="Amiri" w:eastAsia="Amiri" w:cs="Amiri"/>
          <w:color w:val="111111"/>
          <w:sz w:val="28"/>
          <w:sz w:val="28"/>
          <w:szCs w:val="28"/>
          <w:rtl w:val="true"/>
          <w:lang w:bidi="ar-SA"/>
        </w:rPr>
        <w:t xml:space="preserve">رحمه الله رواه بإسناده عن عمرو، وسنده إليه حَسنٌ وهو ثقة،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نظر إلى طريق الكُليني والشيخ، وفي الطريق محمّد ابن الفضيل، مع الإرسال في طريق الكليني، وغَفَل عن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عبد اللّه بن ميمون،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دعا الرّجل أخاه بليلٍ‌، فهو له ضامن حتّى يرجع إلى بيته</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عَمل بهما الأصحاب، فلو كان فيهما ضعفٌ فهو منجبرٌ بالعمل، والظاهر أنّ الأخ والرَّجُل فيهما مثالان لمطلق الغير، فيشملان المرأة أيضاً، إذ لا قائل بالفرق كما أفاده الشهيد</w:t>
      </w:r>
      <w:r>
        <w:rPr>
          <w:rStyle w:val="FootnoteAnchor"/>
          <w:rtl w:val="true"/>
        </w:rPr>
        <w:footnoteReference w:id="624"/>
      </w:r>
      <w:r>
        <w:rPr>
          <w:rFonts w:ascii="Amiri" w:hAnsi="Amiri" w:eastAsia="Amiri" w:cs="Amiri"/>
          <w:color w:val="111111"/>
          <w:sz w:val="28"/>
          <w:sz w:val="28"/>
          <w:szCs w:val="28"/>
          <w:rtl w:val="true"/>
          <w:lang w:bidi="ar-SA"/>
        </w:rPr>
        <w:t>رحمه الله، وأيضاً لا فرق بين الصغير والكبير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اختصاص الحكم باللّيل، لاختصاص النصوص والفتاوى به، وكذا لو أخرجه بالتماسه كما صرّح به غير واحدٍ</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ولا إشكال في ثبوت الدِّية، فيما لو فُقِدَ الخارجُ ولم يُعرف حاله، كما لا إشكال في عدم ثبوت القِوَد إذا لم يوجد مقتولاً، إذ الضمان الثابت بالخبرين ظاهرٌ في الدِّية، ولم يخالف في ذلك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عليه السلام بعد نقل النبويّ‌،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غلام نَحِّ هذا الواحد منهما واضرب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طَبّق النبويّ على القِوَد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أجبنا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يعمل به أحدٌ، فيمكن أن يكون أمره بضرب العنق لما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تقوم البيّنة بموته، أو بقتلِ غيره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وغيره من أنّه لاستخراج ما فعلاه تهديداً، وحيلةً على الإقرار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الإشكال في ما لو وُجِد الرّجل قتيلاً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فالمشهور</w:t>
      </w:r>
      <w:r>
        <w:rPr>
          <w:rStyle w:val="FootnoteAnchor"/>
          <w:rtl w:val="true"/>
        </w:rPr>
        <w:footnoteReference w:id="627"/>
      </w:r>
      <w:r>
        <w:rPr>
          <w:rFonts w:ascii="Amiri" w:hAnsi="Amiri" w:eastAsia="Amiri" w:cs="Amiri"/>
          <w:color w:val="111111"/>
          <w:sz w:val="28"/>
          <w:sz w:val="28"/>
          <w:szCs w:val="28"/>
          <w:rtl w:val="true"/>
          <w:lang w:bidi="ar-SA"/>
        </w:rPr>
        <w:t>أنّه لا قِصاص حينئذٍ، ما لم يثبُت ببيّنةٍ أو إقرارٍ أنّ القاتل هو المُخرِج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المصنّف رحمه الله</w:t>
      </w:r>
      <w:r>
        <w:rPr>
          <w:rStyle w:val="FootnoteAnchor"/>
          <w:rtl w:val="true"/>
        </w:rPr>
        <w:footnoteReference w:id="628"/>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القِوَد، ونُسب ذلك إلى المفيد، ولا وجه له سوى إطلاق الضمان، سيّما بعد تطبيق الإمام على ضرب العنق، وإن خَرَجنا عنه في الصورة السابقة بالإجماع والتسالم، وقد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وجد الخارج ميّتاً، ولم يكن فيه أثرُ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احتُمِل استناد موته إلى المُخرِج، فمقتضى إطلاق الخبرين ضمانه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عُلِم أنّه ماتَ حتف أنفه أو قَتَله غيره، فالظاهر عدم الضمان، لانصراف الخبرين عن هذه الصورة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629"/>
      </w:r>
      <w:r>
        <w:rPr>
          <w:rFonts w:ascii="IRNazanin" w:hAnsi="IRNazanin" w:eastAsia="IRNazanin"/>
          <w:color w:val="111111"/>
          <w:sz w:val="28"/>
          <w:sz w:val="28"/>
          <w:szCs w:val="28"/>
          <w:rtl w:val="true"/>
          <w:lang w:bidi="fa-IR"/>
        </w:rPr>
        <w:t>من إطلاق الضمان، محمولٌ على الفرض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وإلى هذا التفصيل نظر المصنّفُ رحمه الله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إلّاأن تقوم البيّنة بموته أو بقتل غيره له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149" w:name="pg11389_99394"/>
    </w:p>
    <w:p>
      <w:pPr>
        <w:pStyle w:val="BookText"/>
        <w:rPr/>
      </w:pPr>
      <w:bookmarkEnd w:id="149"/>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التسبيب، كمن حَفَر بئراً في غير مِلْكه، فوقع فيها إنسانٌ‌، أو نَصَب سكيناً، أو طَرَح المعاثر في الطريق</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444717_73709187"/>
      <w:bookmarkStart w:id="151" w:name="_Toc52"/>
      <w:bookmarkEnd w:id="150"/>
      <w:r>
        <w:rPr>
          <w:rtl w:val="true"/>
        </w:rPr>
        <w:t>التسبيب</w:t>
      </w:r>
      <w:bookmarkEnd w:id="151"/>
    </w:p>
    <w:p>
      <w:pPr>
        <w:pStyle w:val="BookText"/>
        <w:rPr/>
      </w:pPr>
      <w:r>
        <w:rPr>
          <w:rFonts w:ascii="Amiri" w:hAnsi="Amiri" w:eastAsia="Amiri" w:cs="Amiri"/>
          <w:color w:val="111111"/>
          <w:sz w:val="28"/>
          <w:sz w:val="28"/>
          <w:szCs w:val="28"/>
          <w:rtl w:val="true"/>
          <w:lang w:bidi="ar-SA"/>
        </w:rPr>
        <w:t xml:space="preserve">الموجب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يوجب ضمان 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الجملة ممّا لا خلاف فيه، والنصوص المستفيضة الدّالة عليه ستأتي الإشارة إلى طرف منها في طيّ المباحث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وضابطه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63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63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632"/>
      </w:r>
      <w:r>
        <w:rPr>
          <w:rFonts w:ascii="Amiri" w:hAnsi="Amiri" w:eastAsia="Amiri" w:cs="Amiri"/>
          <w:color w:val="111111"/>
          <w:sz w:val="28"/>
          <w:sz w:val="28"/>
          <w:szCs w:val="28"/>
          <w:rtl w:val="true"/>
          <w:lang w:bidi="ar-SA"/>
        </w:rPr>
        <w:t>، وغيرها من كتب الأصحاب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يحصل التلف عنده بعلّةٍ غيره، إلّاأنّه لولاه لما حصل من العلّة تأثيرٌ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حَفَر بئراً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نَصَب السكين، أو طرح المعاثر من نحو قشور البطيخ، وما شاكل، فإنّ التلف لا يحصلُ بشيء منها، بل من العثار المسبّب عنها، وليس الضمان فيها كليّاً، بل على تفصيلٍ ذكره المصنّف رحمه الله وغيره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وملخّص القول في هذا المقام بالبحث في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حَفَر بئراً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مِلْكه، فوقع فيها إنسانٌ‌، أو نَصَب سكيناً، أو طَرَح المعاثر في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في مِلك غيره فوَقَع عليه شخصٌ أو عَثَر به فمات أو جُرح، ضَمِن ديته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الشيء يُوضع على الطريق فتمرّ الدّابة فتنفِرُ بصاحبها فتعقره‌؟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يضرّ بطريق المسلمين فصاحبه ضامنٌ لما يصيبه</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الكناني،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أضرَّ بشيءٍ من طريق المسلمين فهو له ضامن</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حَفَر بئراً في غير مِلْكه، فمرَّ عليها رجلٌ فوقع فيها؟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الضمان، لأنّ كلّ من حَفَر في غير مِلْكه كان عليه الضمان</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الثاني،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حَفَر بئراً في داره ثُمّ دخل رجلٌ فوقع فيها، لم يكن عليه شيءٌ‌، ولا ضمان ولكن ليغطّها</w:t>
      </w:r>
      <w:r>
        <w:rPr>
          <w:rFonts w:eastAsia="Amiri" w:cs="Amiri" w:ascii="Amiri" w:hAnsi="Amiri"/>
          <w:color w:val="111111"/>
          <w:sz w:val="28"/>
          <w:szCs w:val="28"/>
          <w:rtl w:val="true"/>
          <w:lang w:bidi="ar-SA"/>
        </w:rPr>
        <w:t>»</w:t>
      </w:r>
      <w:r>
        <w:rPr>
          <w:rStyle w:val="FootnoteAnchor"/>
          <w:rtl w:val="true"/>
        </w:rPr>
        <w:footnoteReference w:id="636"/>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يحفر البئر في داره أو في أرضه‌؟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ماحفر في ملكه فليس عليه ضمان وأمّا ماحفر في الطريق، أو في غير مايَمْلِك، فهو ضامنٌ لمايسقط فيه</w:t>
      </w:r>
      <w:r>
        <w:rPr>
          <w:rFonts w:eastAsia="Amiri" w:cs="Amiri" w:ascii="Amiri" w:hAnsi="Amiri"/>
          <w:color w:val="111111"/>
          <w:sz w:val="28"/>
          <w:szCs w:val="28"/>
          <w:rtl w:val="true"/>
          <w:lang w:bidi="ar-SA"/>
        </w:rPr>
        <w:t>»</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فأصل الحكم في الجملة ممّا لا كلام ولا إشكال فيه، وتمام الكلام في طيّ فروع</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حَفَر بئراً في مِلْك الغير بإذنه أو إجازته، كان حكمه 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كان ذلك في مِلْكه</w:t>
      </w:r>
    </w:p>
    <w:p>
      <w:pPr>
        <w:pStyle w:val="BookText"/>
        <w:rPr/>
      </w:pPr>
      <w:r>
        <w:rPr>
          <w:rFonts w:ascii="Amiri" w:hAnsi="Amiri" w:eastAsia="Amiri" w:cs="Amiri"/>
          <w:color w:val="111111"/>
          <w:sz w:val="28"/>
          <w:sz w:val="28"/>
          <w:szCs w:val="28"/>
          <w:rtl w:val="true"/>
          <w:lang w:bidi="ar-SA"/>
        </w:rPr>
        <w:t>حَفر البئر في مِلْكه، فإنّ‌الموضوع بحسب الفهم العرفي هو التصرّف العدواني، فبالإذن يرتفعُ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حَفَر في طريق المسلمين ما فيه مصلحة العابرين، فاتّفق وقوع شخصٍ فيه فماتَ‌، فالأقربُ 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63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640"/>
      </w:r>
      <w:r>
        <w:rPr>
          <w:rFonts w:ascii="Amiri" w:hAnsi="Amiri" w:eastAsia="Amiri" w:cs="Amiri"/>
          <w:color w:val="111111"/>
          <w:sz w:val="28"/>
          <w:sz w:val="28"/>
          <w:szCs w:val="28"/>
          <w:rtl w:val="true"/>
          <w:lang w:bidi="ar-SA"/>
        </w:rPr>
        <w:t>، والمصنّف</w:t>
      </w:r>
      <w:r>
        <w:rPr>
          <w:rStyle w:val="FootnoteAnchor"/>
          <w:rtl w:val="true"/>
        </w:rPr>
        <w:footnoteReference w:id="641"/>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642"/>
      </w:r>
      <w:r>
        <w:rPr>
          <w:rFonts w:ascii="Amiri" w:hAnsi="Amiri" w:eastAsia="Amiri" w:cs="Amiri"/>
          <w:color w:val="111111"/>
          <w:sz w:val="28"/>
          <w:sz w:val="28"/>
          <w:szCs w:val="28"/>
          <w:rtl w:val="true"/>
          <w:lang w:bidi="ar-SA"/>
        </w:rPr>
        <w:t>من أنّه لا يضمن، إذ المفهوم المستفاد عرفاً من الروايات، خصوصاً صحيح الحلبي الذي كان السؤال فيه عن مطلق وضع شيء في الطريق، وأجاب عليه السلام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يضرّ بطريق المسلمين فصاحبه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هو الإضرار، لا مطلق وضع الشيء في الطريق، ومعلومٌ أنّه لا فرق بين حَفر البئر ووضع الشيء في الطريق، أضف إليه أنّه محسنٌ‌، وما على المُحسِنين من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العابر عالماً بالحال، فالظاهر أنّه لا ضمان على الحافر، لأنّ الجزء الأخير للعلّة حينئذٍ هو فعله الاختياري، فلا محالة يكون دمه هَدراً للإقدام، فلا يكون ضمانٌ على أحد</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حفر البئر، أو نصب الآلات الجارحة أو القاتلة كالسكين وما شاكل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مكانٍ مباح له التصرّف فيه بذلك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52" w:name="pg11389_99397"/>
    </w:p>
    <w:p>
      <w:pPr>
        <w:pStyle w:val="BookText"/>
        <w:rPr/>
      </w:pPr>
      <w:bookmarkEnd w:id="152"/>
      <w:r>
        <w:rPr>
          <w:rFonts w:ascii="Amiri" w:hAnsi="Amiri" w:eastAsia="Amiri" w:cs="Amiri"/>
          <w:color w:val="111111"/>
          <w:sz w:val="28"/>
          <w:sz w:val="28"/>
          <w:szCs w:val="28"/>
          <w:rtl w:val="true"/>
          <w:lang w:bidi="ar-SA"/>
        </w:rPr>
        <w:t>لم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دخل دار قومٍ بإذنهم فَعَقره كلبهم، ضَمِنوا جنايته، ولو كان بغير إذن فلا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غير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والنصوص المتقدّمة شاهدة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أنّ عدم الضمان هل هو مطلقٌ كما يقتضيه إطلاق النصوص في باديء النظر والأصل، أم يكون مقيّداً بما إذا لم يتضمّن غروراً، وإلّا فيضمن، كما عن جمعٍ ممّن تأخّر، فلو جهل الداخل بإذنه لكونه أعمى‌، أو كون ذلك مستوراً، أو الموضع مظلماً، أو نحو ذلك يكون ضامناً، بدعوى انصراف النَّص عن مثل هذا الفرض، وإشعار صحيح الثاني لزرارة به للأمر بالتغطية‌؟</w:t>
      </w:r>
    </w:p>
    <w:p>
      <w:pPr>
        <w:pStyle w:val="BookText"/>
        <w:rPr/>
      </w:pPr>
      <w:r>
        <w:rPr>
          <w:rFonts w:ascii="Amiri" w:hAnsi="Amiri" w:eastAsia="Amiri" w:cs="Amiri"/>
          <w:color w:val="111111"/>
          <w:sz w:val="28"/>
          <w:sz w:val="28"/>
          <w:szCs w:val="28"/>
          <w:rtl w:val="true"/>
          <w:lang w:bidi="ar-SA"/>
        </w:rPr>
        <w:t>لعلّ الأوّل أظهر، فإنّه في الصحيح مع فرض عدم التغطية، حَكم بعدم الضمان بقولٍ مطلق</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444719_73709187"/>
      <w:bookmarkStart w:id="154" w:name="_Toc53"/>
      <w:bookmarkEnd w:id="153"/>
      <w:r>
        <w:rPr>
          <w:rtl w:val="true"/>
        </w:rPr>
        <w:t>حكمُ مَن دَخَل داراً فَعَقَره كلبهم</w:t>
      </w:r>
      <w:bookmarkEnd w:id="154"/>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دَخَل دار قومٍ بإذنهم فعَقَره كلبهم، ضَمِنوا جنايته، ولو كان بغير إذنٍ فلا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بلاخلافٍفي الحكمين، بل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643"/>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السكوني،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رجلٍ دَخَل دار قومٍ بغير إذنهم فعَقَره كلبهم،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ضمان عليهم، وإنْ دخل بإذنهم ضَمِنوا</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زيد بن عليّ‌، عن آبائه، عن عليّ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يُضمِّن صاحب الكلب إذا عَقَر نهاراً، ولا يُضمِّنه إذا عَقَر باللّيل، وإذا دخلت دار قومٍ بإذنهم فعَقَرك كلبهم فهم ضامنون، وإذا دَخَلتَ بغير إذنٍ‌، فلا ضمان عليهم</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إطلاق النَّص والفتوى‌، عدم الفرق بين كون الكلب حاضراً في الدّار عند الدخول وعدمه، وبين علمهم بأنّه يَعِقر الرّجل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أذِن بعضُ أهل الدار؛ فإنْ كان ممّن يجوزُ الدخول بإذنه، اختصَّ بالضمان، وإلّا فلا ضمان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يكفي في السقوط صدور الإذن العامّ؟</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الكفاية، وكون المعيار الإذن الخاصّ‌، إذ المنساق بل كاد يكون صريح قوله عليه السلام في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دعا فعلى أهل الدّار أرش الخدش</w:t>
      </w:r>
      <w:r>
        <w:rPr>
          <w:rFonts w:eastAsia="Amiri" w:cs="Amiri" w:ascii="Amiri" w:hAnsi="Amiri"/>
          <w:color w:val="111111"/>
          <w:sz w:val="28"/>
          <w:szCs w:val="28"/>
          <w:rtl w:val="true"/>
          <w:lang w:bidi="ar-SA"/>
        </w:rPr>
        <w:t>»</w:t>
      </w:r>
      <w:r>
        <w:rPr>
          <w:rStyle w:val="FootnoteAnchor"/>
          <w:rtl w:val="true"/>
        </w:rPr>
        <w:footnoteReference w:id="647"/>
      </w:r>
      <w:r>
        <w:rPr>
          <w:rFonts w:ascii="Amiri" w:hAnsi="Amiri" w:eastAsia="Amiri" w:cs="Amiri"/>
          <w:color w:val="111111"/>
          <w:sz w:val="28"/>
          <w:sz w:val="28"/>
          <w:szCs w:val="28"/>
          <w:rtl w:val="true"/>
          <w:lang w:bidi="ar-SA"/>
        </w:rPr>
        <w:t xml:space="preserve">، ذلك،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المرسل ضعيفُ السَّند، واستناد الأصحاب إليه غير ثابت، فلا يصلحُ أن يكون مستند الحكم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حفظ دابته الصّائلة، كالبعير المُغتلم، والكلب العَقور الذي اقتناه، والفَرَس العضوض، والبَغل الرّامح ونحو ذلك، بلا خلافٍ ظاهر ولا إشكال،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لعدم جواز الإضرار بالنّاس نفساً ومالاً، فلو أهملها ضَمِن جنايتها، بلا خلافٍ ولا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بُختيّ اغتلم فقَتَل رجلاً، فجاء أخو الرّجل فضرب الفَحل بالسّيف فعقره‌؟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البُختيّ ضامنٌ الدِّية، ويقبض ثمن بُختيّه، الحديث</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عليّ بن جعفر، عن أخيه موسى بن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بُختيّ مغتلمٍ قَتَل رجلاً، فقام أخو المقتول فَعَقر البُختيّ وقتله، ما حاله‌؟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صاحب البُختيّ دية المقتول، ولصاحب البُختيّ ثمنه على الذي عقرَ بختيه</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ومورد النصوص وإن كان هو البُختيّ‌، إلّاأنّه من المقطوع به أنّه لا خصوصيّة له من هذه الناحية، ولذا لم يحتمل أحدٌ من الفقهاء اختصاص الحكم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يعارضها معتبر السكوني،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البئرُ جبار، والعجماء جبار، والمعدن جبار</w:t>
      </w:r>
      <w:r>
        <w:rPr>
          <w:rFonts w:eastAsia="IRNazanin" w:cs="IRNazanin"/>
          <w:color w:val="111111"/>
          <w:sz w:val="28"/>
          <w:szCs w:val="28"/>
          <w:rtl w:val="true"/>
          <w:lang w:bidi="fa-IR"/>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معتبر زيد بن عليّ عليه السلام</w:t>
      </w:r>
      <w:r>
        <w:rPr>
          <w:rStyle w:val="FootnoteAnchor"/>
          <w:rtl w:val="true"/>
        </w:rPr>
        <w:footnoteReference w:id="652"/>
      </w:r>
      <w:r>
        <w:rPr>
          <w:rFonts w:ascii="Amiri" w:hAnsi="Amiri" w:eastAsia="Amiri" w:cs="Amiri"/>
          <w:color w:val="111111"/>
          <w:sz w:val="28"/>
          <w:sz w:val="28"/>
          <w:szCs w:val="28"/>
          <w:rtl w:val="true"/>
          <w:lang w:bidi="ar-SA"/>
        </w:rPr>
        <w:t>، فإنّه مطلقٌ يقيّد إطلاقه بما تقدّم، فيختصّ بغير المملوك، أو التي لم يفرّط في حفظها، أو التي فرّط التالف بالتعرّض لها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مرسل يونس، عن رجلٍ‌،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بهيمة الأنعام لا يُغرم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أهلها شيئاً ما دامت مرسلة</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فمضافاً إلى ضعفه بالإرسال، فتأمّل، أنّه أيضاً مطلقٌ يقيّد بما سبق، مع أنّه يُحتمل أن يكون المراد بالإرسال كونها غير صائلة أو مجهولة الحال، أو المراد ما دام من شأنها الإرسال، بأن لاتكون صائلة، بل قد يُحتمل أن يكون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الافعال أو التفعيل، أي لا يَغرمُ من جَنى عليه للدفع شيئاً، أو جنت عليها دابةٌ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أنّه لو جَهل المالك بالحال، أو علم، ولكنّه لم يفرّط، لا ضمان عليه، كما هو المشهور، بل الظاهر أنّه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النصوص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السكوني، عن جعفر، عن أبيه، عن عليّ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لا يضمّن ما أفسدت البهائم نهاراً، ويقول على صاحب الزرع حفظ زرعه، وكان يُضمِّن ما أفسدت البهائم ليلاً</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 زيد بن عليّ‌، عن آبائه، عن عليٍّ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يُضمِّن صاحب الكلب إذا عَقَر نهاراً، ولا يُضمِّنه إذا عَقَر بالليل</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ومعلومٌ أنّ التفصيل بين اللّيل والنهار من جهة أنّ صاحب الزرع موظّفٌ بحفظ زرعه نهاراً، فإفساد البهائم إيّاه مستندٌ إلى تقصيره في الحفظ، فلا ضمان على صاحب البهيمة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55" w:name="pg11389_99401"/>
    </w:p>
    <w:p>
      <w:pPr>
        <w:pStyle w:val="BookText"/>
        <w:rPr/>
      </w:pPr>
      <w:bookmarkEnd w:id="155"/>
      <w:r>
        <w:rPr>
          <w:rFonts w:ascii="Amiri" w:hAnsi="Amiri" w:eastAsia="Amiri" w:cs="Amiri"/>
          <w:color w:val="111111"/>
          <w:sz w:val="28"/>
          <w:sz w:val="28"/>
          <w:szCs w:val="28"/>
          <w:rtl w:val="true"/>
          <w:lang w:bidi="ar-SA"/>
        </w:rPr>
        <w:t>ومَنْ رَكِب دابة ضَمِن ما تجنيه بيديها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الكلب العقور، فالمالكُ موظفٌ بحفظه نهاراً، فلو فَرّط في ذلك يكون ضامناً، وليس كذلك باللّيل، كما هو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مسمع بن عبد الملك،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عليه السلام كان إذا صال الفَحل أوّل مرّة لم يُضمِّن صاحبه، فإذا ثنّى ضَمّن صاحبه</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ظاهرٌ في كونه إشارة إلى التفصيل المزبور، من جهة أنّ أوّل مرّة لا يعلمه المالك، بخلاف المرّة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جَنى على الصائلة 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الجناية للدَّفع عن نفسه، أو عن نفسٍ محترمة، لم يضمن، بلا خلافٍ كما مرّ مفصّلاً في مبحث الدفاع</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كانت الجناية انتقاماً، ضَمن بلا خلافٍ‌، ويشهد به صحيحا الحلبي، وعليّ ابن جعفر المتقدّمان</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444721_73709187"/>
      <w:bookmarkStart w:id="157" w:name="_Toc54"/>
      <w:bookmarkEnd w:id="156"/>
      <w:r>
        <w:rPr>
          <w:rtl w:val="true"/>
        </w:rPr>
        <w:t>ضمانُ صاحب الدّابة ما تجنيه بيديها</w:t>
      </w:r>
      <w:bookmarkEnd w:id="15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رَكب دابةً ضَمِن ما تجنيه بيديها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بين الأصحاب،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65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65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Style w:val="FootnoteAnchor"/>
          <w:rtl w:val="true"/>
        </w:rPr>
        <w:footnoteReference w:id="660"/>
      </w:r>
      <w:r>
        <w:rPr>
          <w:rFonts w:ascii="IRNazanin" w:hAnsi="IRNazanin" w:eastAsia="IRNazanin"/>
          <w:color w:val="111111"/>
          <w:sz w:val="28"/>
          <w:sz w:val="28"/>
          <w:szCs w:val="28"/>
          <w:rtl w:val="true"/>
          <w:lang w:bidi="fa-IR"/>
        </w:rPr>
        <w:t xml:space="preserve">، وظاهر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يمرّ على طريقٍ من طُرُق المسلمين، فتصيبُ دابته إنساناً برِجلها؟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ما أصابت برِجلها، ولكن عليه ما أصابت بيدها، لأنّ رِجليها خلفه إن رَكب، فإن كان قادَ بها فإنّه يملك بإذن اللّه يَدها، يضعها حيثُ يشاء</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 صحيح سليمان بن خالد</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معتبر السكوني،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ضمّن القائد والسائق والرّاكب،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الرِجل فعلى السّائق، و ما أصابَ اليد فعلى القائد والرّاكب</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إطلاق هذه النصوص، ضمان الرّاكب ما تَجنيه دابته بيديها مطلقاً، ولو كان بدون تفريطٍ منه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يُستظهر من المتن،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المراسم</w:t>
      </w:r>
      <w:r>
        <w:rPr>
          <w:rFonts w:eastAsia="Amiri" w:cs="Amiri" w:ascii="Amiri" w:hAnsi="Amiri"/>
          <w:color w:val="111111"/>
          <w:sz w:val="28"/>
          <w:szCs w:val="28"/>
          <w:rtl w:val="true"/>
          <w:lang w:bidi="ar-SA"/>
        </w:rPr>
        <w:t>»</w:t>
      </w:r>
      <w:r>
        <w:rPr>
          <w:rStyle w:val="FootnoteAnchor"/>
          <w:rtl w:val="true"/>
        </w:rPr>
        <w:footnoteReference w:id="66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66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667"/>
      </w:r>
      <w:r>
        <w:rPr>
          <w:rFonts w:ascii="Amiri" w:hAnsi="Amiri" w:eastAsia="Amiri" w:cs="Amiri"/>
          <w:color w:val="111111"/>
          <w:sz w:val="28"/>
          <w:sz w:val="28"/>
          <w:szCs w:val="28"/>
          <w:rtl w:val="true"/>
          <w:lang w:bidi="ar-SA"/>
        </w:rPr>
        <w:t>من جهة الاقتصار على ضمان اليدين، أنّه لا ضمان لو أتلفت الدّابة بشيء من أعضائه غير اليدين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الشيخين</w:t>
      </w:r>
      <w:r>
        <w:rPr>
          <w:rStyle w:val="FootnoteAnchor"/>
          <w:rtl w:val="true"/>
        </w:rPr>
        <w:footnoteReference w:id="668"/>
      </w:r>
      <w:r>
        <w:rPr>
          <w:rFonts w:ascii="Amiri" w:hAnsi="Amiri" w:eastAsia="Amiri" w:cs="Amiri"/>
          <w:color w:val="111111"/>
          <w:sz w:val="28"/>
          <w:sz w:val="28"/>
          <w:szCs w:val="28"/>
          <w:rtl w:val="true"/>
          <w:lang w:bidi="ar-SA"/>
        </w:rPr>
        <w:t>، والحِلّي</w:t>
      </w:r>
      <w:r>
        <w:rPr>
          <w:rStyle w:val="FootnoteAnchor"/>
          <w:rtl w:val="true"/>
        </w:rPr>
        <w:footnoteReference w:id="669"/>
      </w:r>
      <w:r>
        <w:rPr>
          <w:rFonts w:ascii="Amiri" w:hAnsi="Amiri" w:eastAsia="Amiri" w:cs="Amiri"/>
          <w:color w:val="111111"/>
          <w:sz w:val="28"/>
          <w:sz w:val="28"/>
          <w:szCs w:val="28"/>
          <w:rtl w:val="true"/>
          <w:lang w:bidi="ar-SA"/>
        </w:rPr>
        <w:t>، والفاضلين</w:t>
      </w:r>
      <w:r>
        <w:rPr>
          <w:rStyle w:val="FootnoteAnchor"/>
          <w:rtl w:val="true"/>
        </w:rPr>
        <w:footnoteReference w:id="670"/>
      </w:r>
      <w:r>
        <w:rPr>
          <w:rFonts w:ascii="Amiri" w:hAnsi="Amiri" w:eastAsia="Amiri" w:cs="Amiri"/>
          <w:color w:val="111111"/>
          <w:sz w:val="28"/>
          <w:sz w:val="28"/>
          <w:szCs w:val="28"/>
          <w:rtl w:val="true"/>
          <w:lang w:bidi="ar-SA"/>
        </w:rPr>
        <w:t>، والشهيدين</w:t>
      </w:r>
      <w:r>
        <w:rPr>
          <w:rStyle w:val="FootnoteAnchor"/>
          <w:rtl w:val="true"/>
        </w:rPr>
        <w:footnoteReference w:id="67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يَضمن ما تَجنيه برأسها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الظاهر الضمان بجميع مقاديم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6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ضمانُ ما تجنيه برِجلها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يجد له موافقاً، بل عن الخلاف الإجماع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تجنيه الدّابة برِجلها، فإن كان بتفريطٍ منه، يكون ضامناً بلا إشكال، وإنْ لم يكن بتفريطٍ منه، ففيه وجهان، وروايتان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النبويّ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والعَجماءُ 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الضمان، ولكن الأخبار المتقدّمة تفيد عدم الضمان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للضمان</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بمعتبر أبي مريم، عن الإمام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في صاحب الدّابة أنّه يضمَن ما وطأت بيدها ورِجلها، وما نفحت برِجلها، فلا ضمان عليه، إلّاأن يضربها إنسانٌ‌</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وبمعتبر غياث بن إبراهيم، عن جعفرٍ،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 السلام ضَمّن صاحب الدّابة ما وطأت بيديها، وما نفحت برِجلها فلا ضمان عليه، إلّاأن يضربها إنسانٌ‌</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وبمعتبر إسحاق بن عمّار، عن جعفر،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كان يُضمِّن الرّاكب ما وطأت الدّابة بيدها أو رِجلها، إلّاأن يعبَثَ بها أحدٌ فيكون الضمان على الذي عَبَث بها</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الأوّل رواه الشيخ</w:t>
      </w:r>
      <w:r>
        <w:rPr>
          <w:rStyle w:val="FootnoteAnchor"/>
          <w:rtl w:val="true"/>
        </w:rPr>
        <w:footnoteReference w:id="676"/>
      </w:r>
      <w:r>
        <w:rPr>
          <w:rFonts w:ascii="Amiri" w:hAnsi="Amiri" w:eastAsia="Amiri" w:cs="Amiri"/>
          <w:color w:val="111111"/>
          <w:sz w:val="28"/>
          <w:sz w:val="28"/>
          <w:szCs w:val="28"/>
          <w:rtl w:val="true"/>
          <w:lang w:bidi="ar-SA"/>
        </w:rPr>
        <w:t>خالياً عن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ورِجلها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w:t>
      </w:r>
      <w:r>
        <w:rPr>
          <w:rStyle w:val="FootnoteAnchor"/>
          <w:rtl w:val="true"/>
        </w:rPr>
        <w:footnoteReference w:id="677"/>
      </w:r>
      <w:r>
        <w:rPr>
          <w:rFonts w:ascii="Amiri" w:hAnsi="Amiri" w:eastAsia="Amiri" w:cs="Amiri"/>
          <w:color w:val="111111"/>
          <w:sz w:val="28"/>
          <w:sz w:val="28"/>
          <w:szCs w:val="28"/>
          <w:rtl w:val="true"/>
          <w:lang w:bidi="ar-SA"/>
        </w:rPr>
        <w:t xml:space="preserve">أنّها غير موجودة في بعض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والثاني أيضاً لم يثبت وجود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فإنّ الصَّدوق</w:t>
      </w:r>
      <w:r>
        <w:rPr>
          <w:rStyle w:val="FootnoteAnchor"/>
          <w:rtl w:val="true"/>
        </w:rPr>
        <w:footnoteReference w:id="678"/>
      </w: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بدونها، ونُسَخ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مختلفة، فينحصرُ المدرك في معتبر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ما اُسِّس في الاُصول، من أنّه عند دوران الأمر بين زيادة كلمةٍ أو نقصانها، يُبنى على وجودها، لابدَّ من البناء على صحّة النسخة المتضمّنة لهذه الكلمة، وعلى التقديرين معتبر إسحاق في نفسه لا بأس به، إلّاأنّه يعارض مع ما تقدّم، الدّال على عدم ضمان الرّاكب ما تجنيه الدّابة برجلها، والترجيح مع تلك النصوص للشهرة الفتوائيّة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الضمان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لو قادها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وقَفَ بها، ضمن جنايتها بيديها ورجليها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يَضمَنُ ما ضَربته الدّابة بحافرها، لمعتبري أبي مريم وغياث، إلّا أن يَعبَث بها أحدٌ، فيضمن العابث جنايتها، لذيل معتبر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تجنيه برأسها، أو بغيرها من مقاديم بدنها، فالظاهر أنّه كذلك، أي يضمن الرّاكب، لعموم العلّة في صحيحي الحلبي وابن خالد، والظاهر أنّه لم يُخالف فيه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أجد قائلاً صريحاً بعدم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فلا إشكال ولا كلام في أنّه كما يضمن الرّاكب ما جَنَت الدّابة بيديها،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يضمنُ القائد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 أو غيره، بلا خلافٍ‌، للأخبار المتقدّمة، فالضامن هو الرّاكب والقائد، بلا خصوصيّةٍ للمالك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68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68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كان مع الرّاكب مالك الدّابة، فالضمان على المالك، غير تامّ‌؛ إذ لو كان المالك قائداً فالضمان، وإنْ كان عليه دون الرّاكب للتعليل في ذيل الصحيحين، إلّاأنّه لكونه قائداً لا كونه مالكاً، كما أنّه لو كان المالك راكباً والقائد غيره، فالضمان على القائد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وَقفَ بها ضَمِن جنايتها بيديها ورجليها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بلاخلافٍ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683"/>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وكذا لو ضَرَبها غيره، فالدِّية على الضارب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عليه الإجماع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684"/>
      </w:r>
      <w:r>
        <w:rPr>
          <w:rFonts w:ascii="Amiri" w:hAnsi="Amiri" w:eastAsia="Amiri" w:cs="Amiri"/>
          <w:color w:val="111111"/>
          <w:sz w:val="28"/>
          <w:sz w:val="28"/>
          <w:szCs w:val="28"/>
          <w:rtl w:val="true"/>
          <w:lang w:bidi="ar-SA"/>
        </w:rPr>
        <w:t>، واستدلّ له بخبر العلاء بن الفضيل،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يسيرُ عليطريقٍ من طُرُق المسلمين على دابته، فتصيبُ برجلها؟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ما أصابت برجلها، وعليه ما أصابت بيدها، وإذا وقَفَفعليه ما أصابت بيدها ورجلها، وإنْكان يَسُوقها فعليه ماأصابت بيدهاورجلها أيضاً</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يضرّ وجود محمّد بن سنان في سنده، بعد كون الرّاوي عنه يونس بن عبد الرحمن، وعَمِل الأصحاب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الظاهر ضمان ما تجنيه مطلقاً ولو برأسها وغيره، بل الظاهر أيضاً عدم الفرق في ذلك بين الطريق الضيّق والواسع، والمفرط وغيره، والرّاكب والقائد والسائق، عملاً بإطلاق النَّص والفتوى‌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رحمه الله ثانياً تامٌّ لإطلاق النَّص، وأمّا ما ذكره أوّلاً في غير ما يقتضي القاعدة الضمان، كما إذا وقف في الطريق غير مُضرٍّ بالمسلمين، ولم يكن مفرّطاً، فلا يخلو عن الإشكال، لأنّه لا وجه للتعدّي عن مورد النَّص، فما تجنيه برأسها وغيره لا يوجبُ الضمان، إلّافي فرض التفريط، أو بما لو أوقفها في طريقٍ يضرّ بالعابرين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ضَرَبها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فالدِّية على الضّارب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 تجنيه على الرّاكب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غيره، بلا خلافٍ‌،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687"/>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لتحقّق النسبة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ولصحيح، الحلبي عن الإمام الصادق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الرّجل ينفِرُ بالرَّجل فيعقره، وتعقر دابته رجلاً آخر؟</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ضامنٌ لما كان من شيء</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فَزَع رجلاً من الجدار، أو نَفر به عن دابته، فخَرّ فماتَ‌، فهو ضامن لديته، وإن انكسر فهو ضامنٌ لدية ما ينكسر منه</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ومعتبري أبي مريم وغياث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قيّدوه بما إذا لم يكن للدفع لها عن نفسه، والوجه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انسباق غيره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أبي بصير،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غَشيه رجلٌ على دابة، فأراد أن يطأه فَزَجر الدّابة، فنفرت بصاحبها فطرحته، وكان جراحةً أو غيرها؟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ضمانٌ‌، إنّما زجر عن نفسه وهي الجبّار</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ومقتضى عموم العلّة عدم الفرق، بين كون ذلك بالنسبة إلى الرّاكب، وبين ما جَنَته على غيره ممّن كان خلفه، فاشكالُ بعضٍ في الثاني باعتبار كون التلف مستنداً إليه، ولو بالتوليد من فعله، في غير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ركبها اثنان تساويا في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صاحبها معها، ضَمن دون الرّاكب، ولو ألقتِ الرّاكب ضَمِن المالكُ إن كان بتنفيره، وإلّا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ركبها اثنان، تساويا في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بين الأصحاب</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به ما رواه الصَّدوق بسندٍ صحيح عن قضايا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دابةٍ عليها رديفان، فقتلت الدّابة رجلاً أو جَرَحته، فقضى بالغرامة بين الرديفين بالسَّوية</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الشيخ</w:t>
      </w:r>
      <w:r>
        <w:rPr>
          <w:rStyle w:val="FootnoteAnchor"/>
          <w:rtl w:val="true"/>
        </w:rPr>
        <w:footnoteReference w:id="694"/>
      </w:r>
      <w:r>
        <w:rPr>
          <w:rFonts w:ascii="Amiri" w:hAnsi="Amiri" w:eastAsia="Amiri" w:cs="Amiri"/>
          <w:color w:val="111111"/>
          <w:sz w:val="28"/>
          <w:sz w:val="28"/>
          <w:szCs w:val="28"/>
          <w:rtl w:val="true"/>
          <w:lang w:bidi="ar-SA"/>
        </w:rPr>
        <w:t>بإسناده عن سلمة بن تمّام، عن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أنّ ما ذكره جماعة منهم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695"/>
      </w:r>
      <w:r>
        <w:rPr>
          <w:rFonts w:ascii="Amiri" w:hAnsi="Amiri" w:eastAsia="Amiri" w:cs="Amiri"/>
          <w:color w:val="111111"/>
          <w:sz w:val="28"/>
          <w:sz w:val="28"/>
          <w:szCs w:val="28"/>
          <w:rtl w:val="true"/>
          <w:lang w:bidi="ar-SA"/>
        </w:rPr>
        <w:t xml:space="preserve">وهنا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صاحبها معها ضَمِن دون الرّاكب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تامّاً، إلّاأنّه من جهة كون المالك قائداً، وإلّا فلو كان بالعكس لم يضمن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يدلّ دليلٌ على ضمان المالك، وإنّما دلّ على ضمان القائد، وفي فرض المسألة حيثُ يكون المالكُ قائداً، فهو تامّ‌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أو جُرِح،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المالكُ إن كان بتنفيره،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الضمان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فلاستناد الإلقاء إليه، فالتلفُ إنّما يكونُ بتفريطٍ منه، فيكون ضامناً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عدم الضمان في الثاني فلعدم الموجب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58" w:name="pg11389_99409"/>
    </w:p>
    <w:p>
      <w:pPr>
        <w:pStyle w:val="Heading4"/>
        <w:numPr>
          <w:ilvl w:val="3"/>
          <w:numId w:val="1"/>
        </w:numPr>
        <w:rPr/>
      </w:pPr>
      <w:bookmarkStart w:id="159" w:name="__RefHeading___Toc444723_73709187"/>
      <w:bookmarkStart w:id="160" w:name="_Toc55"/>
      <w:bookmarkEnd w:id="158"/>
      <w:bookmarkEnd w:id="159"/>
      <w:r>
        <w:rPr>
          <w:rtl w:val="true"/>
        </w:rPr>
        <w:t>من شَهَر السّيف في وجه إنسانٍ فَفرَّ ومات</w:t>
      </w:r>
      <w:bookmarkEnd w:id="160"/>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شهر سيفه في وجه إنسانٍ ففرّ، وألقى نفسه في بئرٍ، أو من شاهقٍفماتَ‌، فلاضمان عليه، كماصرّح به جماعة منهم الشيخ</w:t>
      </w:r>
      <w:r>
        <w:rPr>
          <w:rStyle w:val="FootnoteAnchor"/>
          <w:rtl w:val="true"/>
        </w:rPr>
        <w:footnoteReference w:id="696"/>
      </w:r>
      <w:r>
        <w:rPr>
          <w:rFonts w:ascii="Amiri" w:hAnsi="Amiri" w:eastAsia="Amiri" w:cs="Amiri"/>
          <w:color w:val="111111"/>
          <w:sz w:val="28"/>
          <w:sz w:val="28"/>
          <w:szCs w:val="28"/>
          <w:rtl w:val="true"/>
          <w:lang w:bidi="ar-SA"/>
        </w:rPr>
        <w:t>، والشهيد</w:t>
      </w:r>
      <w:r>
        <w:rPr>
          <w:rStyle w:val="FootnoteAnchor"/>
          <w:rtl w:val="true"/>
        </w:rPr>
        <w:footnoteReference w:id="697"/>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698"/>
      </w:r>
      <w:r>
        <w:rPr>
          <w:rFonts w:ascii="Amiri" w:hAnsi="Amiri" w:eastAsia="Amiri" w:cs="Amiri"/>
          <w:color w:val="111111"/>
          <w:sz w:val="28"/>
          <w:sz w:val="28"/>
          <w:szCs w:val="28"/>
          <w:rtl w:val="true"/>
          <w:lang w:bidi="ar-SA"/>
        </w:rPr>
        <w:t>، وغيرهم، واستدلّوا له بأنّه ألجأه إلى الهرب، لا إلى الوقوع في البئر الذي اختاره، فهو المباشر لإهلاك نفسه، فيسقطُ حكم السَّبب كالحافر والدّافع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بالضمان، ووجهه أنّه لولا الإخافة لم يكن الهَرَب، غايته اختياره طريقاً يسقطُ فيه لمرجّح أو لا له،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ذلك بغير اختياره، كما إذا كان بصيراً لا يعلم به أو أعمى‌، فظاهر كلمات الأصحاب</w:t>
      </w:r>
      <w:r>
        <w:rPr>
          <w:rStyle w:val="FootnoteAnchor"/>
          <w:rtl w:val="true"/>
        </w:rPr>
        <w:footnoteReference w:id="700"/>
      </w:r>
      <w:r>
        <w:rPr>
          <w:rFonts w:ascii="Amiri" w:hAnsi="Amiri" w:eastAsia="Amiri" w:cs="Amiri"/>
          <w:color w:val="111111"/>
          <w:sz w:val="28"/>
          <w:sz w:val="28"/>
          <w:szCs w:val="28"/>
          <w:rtl w:val="true"/>
          <w:lang w:bidi="ar-SA"/>
        </w:rPr>
        <w:t>ثبوت الضمان على المُخِيف، نظراً إلى أنّه السَّبب للموت، وهو أقوى من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عليهم الأستاذ</w:t>
      </w:r>
      <w:r>
        <w:rPr>
          <w:rStyle w:val="FootnoteAnchor"/>
          <w:rtl w:val="true"/>
        </w:rPr>
        <w:footnoteReference w:id="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الضمان بالتسبيب بما أنّه على خلاف القاعدة، يحتاجُ إلى دليلٍ بعد عدم صحّة إسناد الفعل إلى السَّبب، وقد تقدّم الدليل على ذلك في موارد خاصّة، ولا يمكن التعدّي عنها إلى غيرها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أنّ المباشر يصدرُ عنه الفعل بغير اختيار، فلا محالة يستندُ الفعل إلى السَّبب، فيكون ذلك قتلاً شبيهاً بالعمد، فيضمن ديته</w:t>
      </w:r>
      <w:r>
        <w:rPr>
          <w:rFonts w:eastAsia="Amiri" w:cs="Amiri" w:ascii="Amiri" w:hAnsi="Amiri"/>
          <w:color w:val="111111"/>
          <w:sz w:val="28"/>
          <w:szCs w:val="28"/>
          <w:rtl w:val="true"/>
          <w:lang w:bidi="ar-SA"/>
        </w:rPr>
        <w:t xml:space="preserve">. </w:t>
      </w:r>
      <w:bookmarkStart w:id="161" w:name="pg11389_99410"/>
    </w:p>
    <w:p>
      <w:pPr>
        <w:pStyle w:val="BookText"/>
        <w:rPr/>
      </w:pPr>
      <w:bookmarkEnd w:id="161"/>
      <w:r>
        <w:rPr>
          <w:rFonts w:ascii="Amiri" w:hAnsi="Amiri" w:eastAsia="Amiri" w:cs="Amiri"/>
          <w:color w:val="111111"/>
          <w:sz w:val="28"/>
          <w:sz w:val="28"/>
          <w:szCs w:val="28"/>
          <w:rtl w:val="true"/>
          <w:lang w:bidi="ar-SA"/>
        </w:rPr>
        <w:t>ولو اجتمع المباشر والسَّبب، كان الضمان على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استفادة الكبرى الكليّة من الموارد الخاصّة، خصوصاً من الروايات المتضمّنة للعلّة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فلا إشكال في الضمان كما لعلّه المتسالم عليه بينهم</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444725_73709187"/>
      <w:bookmarkStart w:id="163" w:name="_Toc56"/>
      <w:bookmarkEnd w:id="162"/>
      <w:r>
        <w:rPr>
          <w:rtl w:val="true"/>
        </w:rPr>
        <w:t>تزاحم الموجبات</w:t>
      </w:r>
      <w:bookmarkEnd w:id="16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الكلام في تزاحم الموجبات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طَفَحت كلماتهم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اجتمع المباشِرُ والسَّبب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وتساويا في القوّة، أو كان المباشر أقوى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الضمان على 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اتّفاقاً، على الظاهر المصرّح به في بعض العبائر،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702"/>
      </w:r>
      <w:r>
        <w:rPr>
          <w:rFonts w:ascii="Amiri" w:hAnsi="Amiri" w:eastAsia="Amiri" w:cs="Amiri"/>
          <w:color w:val="111111"/>
          <w:sz w:val="28"/>
          <w:sz w:val="28"/>
          <w:szCs w:val="28"/>
          <w:rtl w:val="true"/>
          <w:lang w:bidi="ar-SA"/>
        </w:rPr>
        <w:t>، كاجتماع الدّافع مع الحافر، والمُمْسِك مع الذابح، فيضمن الدّافع والذّابح، دون المجامع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القاعدة لم يرد بها نصٌّ كي يتمسّك بعمومه، كما صنعه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703"/>
      </w:r>
      <w:r>
        <w:rPr>
          <w:rFonts w:ascii="Amiri" w:hAnsi="Amiri" w:eastAsia="Amiri" w:cs="Amiri"/>
          <w:color w:val="111111"/>
          <w:sz w:val="28"/>
          <w:sz w:val="28"/>
          <w:szCs w:val="28"/>
          <w:rtl w:val="true"/>
          <w:lang w:bidi="ar-SA"/>
        </w:rPr>
        <w:t>، فإنّه استدلّ في بعض الموارد على ضمان المباشر بعموم إذا اجتمع المباشر والسَّبب، فالضمانُ على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معقدُ الإجماع وقد ثبتَ في محلّه أنّه يُعامل مع معقد الإجماع معاملة متن الرواية، إذا كان من قبيل الإجماع على القاعدة، كما في ما نحن فيه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يتمُّ في الإجماع التعبّدي، الكاشف عن قول المعصوم عليه السلام، لا مثل هذا الإجماع الذي مدركه معلومٌ‌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الكلام في ضمان السَّبب تقدّم في كتاب الغصب</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الكلام في المقام في حكم التزاحم، وحيثُ أنّ المهمّ من المدرك، هو الروايات الخاصّة الواردة في الموارد المخصوصة، وتطبيق قواعد الضمان العامّة على الموارد، فلابدَّ من البحث في الفروع دون الكبرى الكليّة، ولذلك عنون بَعضُ الأساطين</w:t>
      </w:r>
      <w:r>
        <w:rPr>
          <w:rStyle w:val="FootnoteAnchor"/>
          <w:rtl w:val="true"/>
        </w:rPr>
        <w:footnoteReference w:id="705"/>
      </w:r>
      <w:r>
        <w:rPr>
          <w:rFonts w:ascii="Amiri" w:hAnsi="Amiri" w:eastAsia="Amiri" w:cs="Amiri"/>
          <w:color w:val="111111"/>
          <w:sz w:val="28"/>
          <w:sz w:val="28"/>
          <w:szCs w:val="28"/>
          <w:rtl w:val="true"/>
          <w:lang w:bidi="ar-SA"/>
        </w:rPr>
        <w:t xml:space="preserve">البحث في المقام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 تزاحم الموجبات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أولى ممّا صنعناه تبعاً للقوم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فالكلام يقع في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حَفَر بئراً في غير مِلْكه، ودَفَع الآخر ثالثاً إليها، فسقط فيها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الدافعُ عالماً، فلا إشكالٍ ولا كلام في أنّ الضمان عليه، لأنّ الموت يستندُ إليه، فهو القاتلُ عمداً، فيثبت عليه القِصاص، إن كان قاصداً للقتل، أو كان ممّا يترتّب عليه القتل عادةً‌، وإلّا فالدِّية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دلَّ على أنّ الضمان على الحافر المتقدّم، لا يشملُ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جاهلاً، فالمشهور بين الأصحاب</w:t>
      </w:r>
      <w:r>
        <w:rPr>
          <w:rStyle w:val="FootnoteAnchor"/>
          <w:rtl w:val="true"/>
        </w:rPr>
        <w:footnoteReference w:id="706"/>
      </w:r>
      <w:r>
        <w:rPr>
          <w:rFonts w:ascii="Amiri" w:hAnsi="Amiri" w:eastAsia="Amiri" w:cs="Amiri"/>
          <w:color w:val="111111"/>
          <w:sz w:val="28"/>
          <w:sz w:val="28"/>
          <w:szCs w:val="28"/>
          <w:rtl w:val="true"/>
          <w:lang w:bidi="ar-SA"/>
        </w:rPr>
        <w:t>كون الضمان على الحافر، واستدلّ له بالإجماع، وبما تقدّم من الأخبار الدّالة على ضمان الحافر للبئر في غير ما يملكه لما يَسقطُ فيه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وذهب الأستاذ</w:t>
      </w: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كون الضمان عليهما، مستنداً في كون الضمان على الحافر إلى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كونه على الدّافع لأجل إستناد القتل إليه، ليكون داخلاً في القتل الشبيه بالعمد، والجهل بالحال لا يكون رافعاً لصحّة استناد القتل إليه،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هنا لو دَفَع شخصاً إلى حفيرةٍ طبيعيّة لا يعلمها الدّافع فَسَقط فيها فماتَ‌، أو دفعه إلى بئرٍ في مِلْكه لا يعلمها، فلا شُبهة في ضمان الدّافع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شمول الأخبار للفرض، يكون ظاهرها كون تمام الدِّية على الحافر، وبها يخرجُ عن القاعدة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جهل الدّافع، يكون هو قاصداً للدفع إلى الأرض، لا إلى الإلقاء في الحفيرة، والسَّببُ للموت هو الثاني دون الأوّل، فهو قتلُ خطاءٍ محضٍ لا الشبيه بالعمد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أفاده الأصحاب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حفر بئراً في مِلْكه وغطّاها، ودعا غيره فسقط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البئرُ في معرض السقوط، كما لو كانت في ممرّ الدّار، وكان قاصداً للقتل، أو كان السقوط فيها ممّا يقتلُ غالباً، ثَبَت القِوَد، لكونه قتلا عَمديّاً فيشمله أدلّة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قاصداً للقتل، ولا ممّا يَقتلُ غالباً، ثَبَتَ عليه الدِّية، لكونه من الشبيه بالعمد الثابت فيه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تكن البئر في معرض السقوط، واتّفق سقوطه فيها، لم يضمن، لعدم استناد القتل إليه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حفر بئراً في غير مِلْكه، ووَضَع آخر حَجَراً أمامها، فَعَثر ثالثٌ‌ </w:t>
      </w:r>
    </w:p>
    <w:p>
      <w:pPr>
        <w:pStyle w:val="BookText"/>
        <w:rPr/>
      </w:pPr>
      <w:r>
        <w:rPr>
          <w:rFonts w:ascii="Amiri" w:hAnsi="Amiri" w:eastAsia="Amiri" w:cs="Amiri"/>
          <w:color w:val="111111"/>
          <w:sz w:val="28"/>
          <w:sz w:val="28"/>
          <w:szCs w:val="28"/>
          <w:rtl w:val="true"/>
          <w:lang w:bidi="ar-SA"/>
        </w:rPr>
        <w:t>بالحَجَر وسقط في البئر فماتَ‌، فالأشهر أنّ الضمان على من سَبَقت جنايته، لاستصحاب أثر السَّبب الأوّل، وبه يُرجَّح على السَّبب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لعدم الأثر على السَّبب الأوّل قبل السَّبب الثاني وبعده، يكون الأثرُ مستنداً إليهما، لا يجري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الاستصحاب التعليقي غير الحجّة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إطلاق أخبار ضمان الحافر، كون الضمان عليه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اختصاص الحكم به، وشموله لوضع الحَجَر والسكين وما شاكل، فالضمان عليهما، لأنّ نسبة الفعل إليهما على حَدٍّ سواء، فلا وجه لترجيح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لم يكن واضعُ الحَجَر متعدّياً، كما لو وضعه في مِلْكه، كان الضمان على الحافر خاصّة، بلا كلامٍ‌،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 متاعكَ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لتسلم السفينة من الغَرَق، وكانت هناك قرينةٌ على المجانية، وعدم ضمان الآمر، فألقاه في البحر، فلا ضمان على الآمر قطعاً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أمر 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ضمانه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الإلقاء لداعٍ عُقلائي، ضَمن الآمر بلا خلافٍ بين الأصحاب، بل ادّعي</w:t>
      </w:r>
      <w:r>
        <w:rPr>
          <w:rStyle w:val="FootnoteAnchor"/>
          <w:rtl w:val="true"/>
        </w:rPr>
        <w:footnoteReference w:id="708"/>
      </w:r>
      <w:r>
        <w:rPr>
          <w:rFonts w:ascii="Amiri" w:hAnsi="Amiri" w:eastAsia="Amiri" w:cs="Amiri"/>
          <w:color w:val="111111"/>
          <w:sz w:val="28"/>
          <w:sz w:val="28"/>
          <w:szCs w:val="28"/>
          <w:rtl w:val="true"/>
          <w:lang w:bidi="ar-SA"/>
        </w:rPr>
        <w:t>عدم الخلاف فيه بين العامّة والخاصّة، إلّامن أبي ثور</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قد ادُّعي نفي الخلاف بل الإجماع على أنّه إن لم يكن الإلقاء لداعٍ</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عُقلائي، لا ضمان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وذهب الأستاذ</w:t>
      </w:r>
      <w:r>
        <w:rPr>
          <w:rStyle w:val="FootnoteAnchor"/>
          <w:rtl w:val="true"/>
        </w:rPr>
        <w:footnoteReference w:id="709"/>
      </w:r>
      <w:r>
        <w:rPr>
          <w:rFonts w:ascii="Amiri" w:hAnsi="Amiri" w:eastAsia="Amiri" w:cs="Amiri"/>
          <w:color w:val="111111"/>
          <w:sz w:val="28"/>
          <w:sz w:val="28"/>
          <w:szCs w:val="28"/>
          <w:rtl w:val="true"/>
          <w:lang w:bidi="ar-SA"/>
        </w:rPr>
        <w:t>إلى الضمان في الفرضين، لبناء العُقلاء على الضمان لو أمره غيره بإتلاف ماله لا مجّاناً، بل بعوضٍ‌، وثبوت ضمان المثل أو القيمة، ولكن بما أنّ بناء العقلاء في نفسه لا يكون حجّة، إلّابضَمّ إمضاء الشارع الأقدس، وإفتاء الأصحاب بالفرق بين الفرضين لو لم يكن كاشفاً عن عدم الإمضاء في الفرض، لا أقلّ من كونه مانعاً عن استكشاف الإمضاء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أفاده الأصحاب من الضمان في الفرض الأوّل، وعدمه في الثاني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من شاهقٍ‌، أو في بئر، أو ما شاكل، فتعلّق بآخر فماتَ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قاصداً لقتله، أو كان ممّا يَقتلُ غالباً، فعليه القِوَد، فإن مات ففي ماله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كذلك، فإن كان تعلّقه بالآخر عن غير إرادةٍ‌، ضَمِن ديته، لكون ذلك من الشبيه بالعَمد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ما صَدَر منه من التعلّق بالآخر من حيث لا يشعرُ به لما اعتراه من الدَّهشة، فهو كانقلاب النائم على مَن قَتَله، ويعدُّ من قبيل الخطأ المحض، فالدِّيةُ على العاقلة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فرض ثبوت الدِّية في ماله، إذا تعلّق الثاني بالثالث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فعن الشهيدالثاني رحمه الله</w:t>
      </w:r>
      <w:r>
        <w:rPr>
          <w:rStyle w:val="FootnoteAnchor"/>
          <w:rtl w:val="true"/>
        </w:rPr>
        <w:footnoteReference w:id="710"/>
      </w:r>
      <w:r>
        <w:rPr>
          <w:rFonts w:ascii="Amiri" w:hAnsi="Amiri" w:eastAsia="Amiri" w:cs="Amiri"/>
          <w:color w:val="111111"/>
          <w:sz w:val="28"/>
          <w:sz w:val="28"/>
          <w:szCs w:val="28"/>
          <w:rtl w:val="true"/>
          <w:lang w:bidi="ar-SA"/>
        </w:rPr>
        <w:t xml:space="preserve">أنّه يضمن كلّ ديةٍ من أمسكه أجمع؛ لاستقلاله بإتلافه، واحتمله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711"/>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712"/>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الأستاذ</w:t>
      </w:r>
      <w:r>
        <w:rPr>
          <w:rStyle w:val="FootnoteAnchor"/>
          <w:rtl w:val="true"/>
        </w:rPr>
        <w:footnoteReference w:id="713"/>
      </w:r>
      <w:r>
        <w:rPr>
          <w:rFonts w:ascii="Amiri" w:hAnsi="Amiri" w:eastAsia="Amiri" w:cs="Amiri"/>
          <w:color w:val="111111"/>
          <w:sz w:val="28"/>
          <w:sz w:val="28"/>
          <w:szCs w:val="28"/>
          <w:rtl w:val="true"/>
          <w:lang w:bidi="ar-SA"/>
        </w:rPr>
        <w:t>أنّ الأوّل يضمنُ تمام دية الثاني، باعتبار أنّ موته مستندٌ إلى فعله فحسب، ودية الثّالث على الأوّل والثاني باعتبار أنّ موته مستندٌ إلى فعل كليهما معاً، إذ الأوّل لو كان قد رفع اليد عن الثاني لم يقع الثالث، فعلى الأوّل دية ونصف، وعلى الثاني نصف 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فرضنا تعلّق الثالث بالرابع، كان على الأوّل ديةٌ ونصف دية وثُلث دية، وعلى الثاني نصفُ ديةٍ وثُلثها، وعلى الثالث ثُلث ديةٍ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السَّبب لموتِ الثالث هو الثاني خاصّة، فإنّ فعله الجزء الأخير للعلّة التامّة، ومجرّد أنّه لو رَفَع الأوّل يده عن الثاني لما وقع الثالث، لم يكن كافياً لاستناد الموت إليه، بل الموت مستندٌ عرفاً إلى الثاني فحسب، سيّما إذا كان رفع الأوّل يده لدهشته خارجاً عن تحت قدرته، أو أنّه لم يكن مؤثّراً في عدم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أفاده الشهيد أظهر بحسب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يُستثنى من ذلك ما إذا وقع في زبية الأسد، فتعلّق بالآخر، وتعلّق الثاني بالثالث، والثالث بالرابع فقَتَلهم الأسد، فإنّ فيه روايتين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قيس، عن الإمام الباقر عليه السلام،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عليه السلام في أربعة اطّلعوا في زبية الأسد، فخَرّ أحدهم فاستمسكَ بالثاني، واستمسكَ الثانيُ بالثالث، واستمسكَ الثالثُ بالرابع حتّى أسقط بعضهم بعضاً على الأسد، فَقَتلهم الأسد، فقَضَى بالأوّل فريسة الأسد، وغَرّم أهله ثُلث الدِّية لأهل الثاني، وغَرّم الثاني لأهل الثالث ثُلثي الدِّية، وغَرّم الثالث لأهل الرابع الدِّية كاملة</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باشتراك محمّد بن قيس بين الثقة وغيره،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15"/>
      </w:r>
      <w:r>
        <w:rPr>
          <w:rFonts w:ascii="Amiri" w:hAnsi="Amiri" w:eastAsia="Amiri" w:cs="Amiri"/>
          <w:color w:val="111111"/>
          <w:sz w:val="28"/>
          <w:sz w:val="28"/>
          <w:szCs w:val="28"/>
          <w:rtl w:val="true"/>
          <w:lang w:bidi="ar-SA"/>
        </w:rPr>
        <w:t>في غير محلّه، لأنّ محمّد بن قيس الراوي لهذا الخبر، هو البَجَلي الثقة الرّاوي لقضايا أمير المؤمنين عليه السلام، بقرينة رواية عاصم عنه، فلا إشكال في سند الرواية، ودلالتها واضحة، ومخالفتها لقواعد باب الضمان لا تضرّ، فإنّه يقيّد تلك القواعد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لابدّ من الاقتصار على موردها؛ لأنّها قضيّة في 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نقل الإمام الباقر عليه السلام تلك القضيّة في مقام بيان الحكم، من دون أن يذكر خصوصيّة محتملة الاعتبار، كاشفٍ عن عموم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مسمع بن عبد الملك، عن الإمام الصادق عليه السلام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احتفروا زبية للأسد باليمن، فَوقَع فيها الأسد، فازدحم النّاس عليها ينظرون إلى الأسد، فَوقَع رجلٌ فتعلّق بآخر فتعلّق الآخر بآخر، والآخر بآخر، فجَرَحهم الأسد، فمنهُم من مات مِن جراحة الأسد، ومنهم من اُخرج فماتَ‌، فتشاجروا في ذلك حتّى أخذوا السّيوف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أقضي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أنّ للأوّل رُبع الدِّية، والثاني ثُلث الدِّية، والثالث نصف الدِّية، والرابع الدِّية كاملة</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الثانية ضعيفةٌ سنداً بمحمّد بن الحسن بن شمون، وعبد اللّه بن عبدالرحمن الأصمّ‌، وسهل بن زياد، فالعمل على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النافع</w:t>
      </w:r>
      <w:r>
        <w:rPr>
          <w:rFonts w:eastAsia="Amiri" w:cs="Amiri" w:ascii="Amiri" w:hAnsi="Amiri"/>
          <w:color w:val="111111"/>
          <w:sz w:val="28"/>
          <w:szCs w:val="28"/>
          <w:rtl w:val="true"/>
          <w:lang w:bidi="ar-SA"/>
        </w:rPr>
        <w:t>»</w:t>
      </w:r>
      <w:r>
        <w:rPr>
          <w:rStyle w:val="FootnoteAnchor"/>
          <w:rtl w:val="true"/>
        </w:rPr>
        <w:footnoteReference w:id="7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مشهورة، وعليها فتوى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جَذَب غيره إلى بئرٍ مثلاً فسقط المجذوب، ومات الجاذب بسقوطه عليه، فدمه هَدرٌ، لأنّه السَّبب لموته، فلا موجب للضمان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المجذوبُ فقط، فإن قَصَد قتله بجذبه، أو كان ممّا يَقتلُ غالباً، ثَبَت عليه القِوَد لقتله إيّاه عمداً وعدواناً، وإلّا فالدِّية في ماله، لكونه الشبيه بالعمد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ماتا معاً، فدمُ الجاذب هَدرٌ، ودية المجذوب في مال الجاذب، ووجهه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سَقَط في بئرٍ مثلاً، فجذب ثانياً، والثاني ثالثاً، فسقطوا فيها جميعاً، فماتوا بسقوط كلّ منهم على الآخر، فعلى الأوّل نصف دية الثاني، ولا شيء من دية الأوّل على الثاني، والوجه في ذلك أنّ موت الأوّل مستندٌ إلى سقوط الثاني والثالث عليه، فتسقط ثلاثة أرباع ديته، إذ نصفها يَسقطُ من جهة استناده إلى جذبه وحده الثاني، ورُبعها من جهة اشتراكه مع الثاني في جَذب الثالث، فيَسقطُ النصف الباقي عليهما معاً، فيبقى رُبع ديته على الثاني</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إنّ ثلاثة أرباع دية الثاني على الأوّل، وإنّما الرُّبع منها لجذبه الثالث للاستناد إليه يسقط، فبالنسة إلى رُبع الدِّية يقع التهاتر، فيبقى نصف دية الثاني على</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 ولا شيء من دية الأوّل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إنّما هو في فرض تساوي الأوّل والثاني في الدِّية، وإلّا فيختلف الحكم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دية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كلّ واحدٍ من الأوّل والثاني نصف الدِّية، لأنّ موته مستندٌ إلى جذب كليهما، فلا محالة يُقسّط الدِّية عليهما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وجه لتوهّم كون تمام الدِّية على الثاني، بدعوى أنّ موت الثالث مستندٌ إلى جذب الثاني فقط، لأنّه غير مُلْجَأ إلى جذبه، فهو المباشر للجذب دون الأوّل، فإنّ سقوط الثالث معلولٌ لجذب الأوّل الثاني، وجذبه الثالث معاً، وبانتفاء واحدٍ منهما ينتفي السقوط مستنداً إليهما، ولا شيء على الثالث كما هو واضح</w:t>
      </w:r>
      <w:r>
        <w:rPr>
          <w:rFonts w:eastAsia="Amiri" w:cs="Amiri" w:ascii="Amiri" w:hAnsi="Amiri"/>
          <w:color w:val="111111"/>
          <w:sz w:val="28"/>
          <w:szCs w:val="28"/>
          <w:rtl w:val="true"/>
          <w:lang w:bidi="ar-SA"/>
        </w:rPr>
        <w:t>.</w:t>
      </w:r>
      <w:bookmarkStart w:id="164" w:name="pg11389_99419"/>
    </w:p>
    <w:p>
      <w:pPr>
        <w:pStyle w:val="BookText"/>
        <w:rPr/>
      </w:pPr>
      <w:bookmarkEnd w:id="164"/>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ديات الأعضاء</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444727_73709187"/>
      <w:bookmarkStart w:id="166" w:name="_Toc57"/>
      <w:bookmarkEnd w:id="165"/>
      <w:r>
        <w:rPr>
          <w:rtl w:val="true"/>
        </w:rPr>
        <w:t>الفَصلُ الثّامن ديات الأعضاء</w:t>
      </w:r>
      <w:bookmarkEnd w:id="166"/>
    </w:p>
    <w:p>
      <w:pPr>
        <w:pStyle w:val="Heading4"/>
        <w:numPr>
          <w:ilvl w:val="3"/>
          <w:numId w:val="1"/>
        </w:numPr>
        <w:rPr/>
      </w:pPr>
      <w:bookmarkStart w:id="167" w:name="__RefHeading___Toc444729_73709187"/>
      <w:bookmarkStart w:id="168" w:name="_Toc58"/>
      <w:bookmarkEnd w:id="167"/>
      <w:r>
        <w:rPr>
          <w:rtl w:val="true"/>
        </w:rPr>
        <w:t>اشارة</w:t>
      </w:r>
      <w:bookmarkEnd w:id="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ديات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فيه مقدّرٌ خاصّ في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مقدّرٌ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بين الأصحاب</w:t>
      </w:r>
      <w:r>
        <w:rPr>
          <w:rStyle w:val="FootnoteAnchor"/>
          <w:rtl w:val="true"/>
        </w:rPr>
        <w:footnoteReference w:id="718"/>
      </w:r>
      <w:r>
        <w:rPr>
          <w:rFonts w:ascii="Amiri" w:hAnsi="Amiri" w:eastAsia="Amiri" w:cs="Amiri"/>
          <w:color w:val="111111"/>
          <w:sz w:val="28"/>
          <w:sz w:val="28"/>
          <w:szCs w:val="28"/>
          <w:rtl w:val="true"/>
          <w:lang w:bidi="ar-SA"/>
        </w:rPr>
        <w:t>أنّ فيه الأرش المُسمّى بالحكومة، وفيه يكون العبد أصلاً للحُرّ كما هو أصلٌ له فيما فيه مقدّر، بأن يفرض الحُرّ مملوكاً، فيقوّم صحيحاً مرّة وغَيرُ صحيحٍ‌أُخرى‌، ويُؤخَذُ ما به التفاوت بينهما، إذا كانت الجناية توجبُ التفاوت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توجب التفاوت، فالأمرُ بيد الحاكم، فله أن يأخذ من الجاني في ما يرى فيه مصلحة،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 بل الإجماع بقسميه عليه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واختار الأستاذ</w:t>
      </w:r>
      <w:r>
        <w:rPr>
          <w:rFonts w:eastAsia="IRNazanin" w:cs="IRNazanin"/>
          <w:color w:val="111111"/>
          <w:sz w:val="28"/>
          <w:szCs w:val="28"/>
          <w:rtl w:val="true"/>
          <w:lang w:bidi="fa-IR"/>
        </w:rPr>
        <w:t>:</w:t>
      </w:r>
      <w:r>
        <w:rPr>
          <w:rStyle w:val="FootnoteAnchor"/>
          <w:rtl w:val="true"/>
        </w:rPr>
        <w:footnoteReference w:id="7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الأمر بيد الحاكم، حسب ما يراه من المصلحة يأخذ من الجاني مطلقاً، حتّى فيما كانت الجناية موجبة للتفاوت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المُدّعى في المقام،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إلى إمكان استفادته من النصوص بالخصوص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الأستاذ</w:t>
      </w:r>
      <w:r>
        <w:rPr>
          <w:rStyle w:val="FootnoteAnchor"/>
          <w:rtl w:val="true"/>
        </w:rPr>
        <w:footnoteReference w:id="722"/>
      </w:r>
      <w:r>
        <w:rPr>
          <w:rFonts w:ascii="Amiri" w:hAnsi="Amiri" w:eastAsia="Amiri" w:cs="Amiri"/>
          <w:color w:val="111111"/>
          <w:sz w:val="28"/>
          <w:sz w:val="28"/>
          <w:szCs w:val="28"/>
          <w:rtl w:val="true"/>
          <w:lang w:bidi="ar-SA"/>
        </w:rPr>
        <w:t>لما ذهب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 اللّه بن سنان،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دية اليد إذا قُطِعت خمسون من الإبل، وما كان جروحاً دون الاصطلام، فيحكم به ذوا عدلٍمنكم،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يَحْكُمْ بِما أَنْزَلَ اَللّهُ فَأُولئِكَ هُمُ اَلْكافِرُونَ‌</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هذه الصحيحة تدلّ على أنّ تعيين الدِّية في الجروح دون الاصطلام، إنّما هو بحكم ذوي العدل من المسلمين، بمعنى أنّ الحاكم يستعين في تعيين الدِّية في أمثال ذلك بشهادتهما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بصير، عنه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عندنا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الجامعة‌؟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فيها كلّ حلالٍ وحرام، وكلُّ شيء يحتاج إليه النّاس حتّى الأرش في الخدش، وضَرَب بيده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يا أبا محمّد؟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إنّما أنا لكَ فاصنع ما شئتَ‌، فغمزني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أرش هذا</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عُبيدة،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أعمى فَقَأ عين صحيح‌؟</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عَمد الأعمى مثل الخطأ، هذا فيه الدِّية في ماله، فإن لم يكن له مالٌ فالدِّية على الإمام، ولا يبطلُ حقّ امرئ مسلم</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فإنّها وإنْ وردت فيما له دية مقدّرة، إلّاأنّها بمقتضى التعليل تدلّ على أنّ حقّ المسلم لا يذهبُ هَدراً حتّى فيما لم يكن له فيه مقدّرٌ شرعاً، فلو لم يعيّن الحاكم غرامته لذهب حقّ المسلم هَدراً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الرواية الأُولى فهي على المسلك المشهور أدلّ‌، فإنّ حكم عادلين من المسلمين عبارةٌ أُخرى عن شهادتهما، وهي إنّما تكون فيما له واقعٌ معيَّن، وليس ذلك إلّاما أفاده المشهور، وإلّا فلو كان منوطاً بنظر الحاكم، لم يكن معنى لحكم ذوي عدلٍ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المراد الاستعانة بشهاتهما في تعيين الدِّية، كان ذلك استعانةً برأيهما، واختصّ بالبصير بالاُمور، بلا دخلٍ للعدالة، سيّما بنحو تمام الموضوع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727"/>
      </w:r>
      <w:r>
        <w:rPr>
          <w:rFonts w:ascii="Amiri" w:hAnsi="Amiri" w:eastAsia="Amiri" w:cs="Amiri"/>
          <w:color w:val="111111"/>
          <w:sz w:val="28"/>
          <w:sz w:val="28"/>
          <w:szCs w:val="28"/>
          <w:rtl w:val="true"/>
          <w:lang w:bidi="ar-SA"/>
        </w:rPr>
        <w:t>المُدّعي استفادة ما هو المشهور من الأخبار، نظره إلى هذه الصحيحة أيضاً، ولا كلام لنا معه حينئذٍ</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لو دلّت على شيء، لدلّت على 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من أنّ لكلّ شيء مقدّراً إلّاأنّه لم يصل إلينا، لا ما أفاده الأستاذ، بل هي لا تدلّ على أزيد من أنّ لكلّ شيء حُكماً مجعولاً ولو بنحو العموم، فهي لا تدلّ على شيء</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تدلّ على ثبوت الدِّية في جميع الموارد، وأمّا أنّ مقدارها منوطٌ برأي الحاكم، أو يُراعى ما هو المشهور، فهي أجنبيّة عنه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فالحقّ تماميّة ما أفاده المشهور للإجماع</w:t>
      </w:r>
      <w:r>
        <w:rPr>
          <w:rFonts w:eastAsia="Amiri" w:cs="Amiri" w:ascii="Amiri" w:hAnsi="Amiri"/>
          <w:color w:val="111111"/>
          <w:sz w:val="28"/>
          <w:szCs w:val="28"/>
          <w:rtl w:val="true"/>
          <w:lang w:bidi="ar-SA"/>
        </w:rPr>
        <w:t>.</w:t>
      </w:r>
      <w:bookmarkStart w:id="169" w:name="pg11389_99423"/>
    </w:p>
    <w:p>
      <w:pPr>
        <w:pStyle w:val="BookText"/>
        <w:rPr/>
      </w:pPr>
      <w:bookmarkEnd w:id="169"/>
      <w:r>
        <w:rPr>
          <w:rFonts w:ascii="Amiri" w:hAnsi="Amiri" w:eastAsia="Amiri" w:cs="Amiri"/>
          <w:color w:val="111111"/>
          <w:sz w:val="28"/>
          <w:sz w:val="28"/>
          <w:szCs w:val="28"/>
          <w:rtl w:val="true"/>
          <w:lang w:bidi="ar-SA"/>
        </w:rPr>
        <w:t>في شَعر الرأس الدِّية كاملة، وكذا في اللِّحية إذا لم يَنبتا،</w:t>
      </w:r>
    </w:p>
    <w:p>
      <w:pPr>
        <w:pStyle w:val="Heading4"/>
        <w:numPr>
          <w:ilvl w:val="3"/>
          <w:numId w:val="1"/>
        </w:numPr>
        <w:rPr/>
      </w:pPr>
      <w:bookmarkStart w:id="170" w:name="__RefHeading___Toc444731_73709187"/>
      <w:bookmarkStart w:id="171" w:name="_Toc59"/>
      <w:bookmarkEnd w:id="170"/>
      <w:r>
        <w:rPr>
          <w:rtl w:val="true"/>
        </w:rPr>
        <w:t>دية الشَّعر</w:t>
      </w:r>
      <w:bookmarkEnd w:id="171"/>
    </w:p>
    <w:p>
      <w:pPr>
        <w:pStyle w:val="BookText"/>
        <w:rPr/>
      </w:pPr>
      <w:r>
        <w:rPr>
          <w:rFonts w:ascii="Amiri" w:hAnsi="Amiri" w:eastAsia="Amiri" w:cs="Amiri"/>
          <w:color w:val="111111"/>
          <w:sz w:val="28"/>
          <w:sz w:val="28"/>
          <w:szCs w:val="28"/>
          <w:rtl w:val="true"/>
          <w:lang w:bidi="ar-SA"/>
        </w:rPr>
        <w:t>وأمّا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728"/>
      </w:r>
      <w:r>
        <w:rPr>
          <w:rFonts w:ascii="Amiri" w:hAnsi="Amiri" w:eastAsia="Amiri" w:cs="Amiri"/>
          <w:color w:val="111111"/>
          <w:sz w:val="28"/>
          <w:sz w:val="28"/>
          <w:szCs w:val="28"/>
          <w:rtl w:val="true"/>
          <w:lang w:bidi="ar-SA"/>
        </w:rPr>
        <w:t>وغيره أنّ التقدير في ثمانية عشر من الأعيان،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الشعر، والعينين، ومنها الأجفان، والأنف، والاُذُن، والشَّفتين، واللِّسان، والأسنان، والعُنُق، واللِّحيين، واليَدين، والرِّجلين، والأصابع، والظَهر، والنُخاع، والثَّديين، والخُصيتين، والشَّفرين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شعر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 كاملة، وكذا في اللِّحية إذا لم يَنبتا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Style w:val="FootnoteAnchor"/>
          <w:rtl w:val="true"/>
        </w:rPr>
        <w:footnoteReference w:id="729"/>
      </w:r>
      <w:r>
        <w:rPr>
          <w:rFonts w:ascii="IRNazanin" w:hAnsi="IRNazanin" w:eastAsia="IRNazanin"/>
          <w:color w:val="111111"/>
          <w:sz w:val="28"/>
          <w:sz w:val="28"/>
          <w:szCs w:val="28"/>
          <w:rtl w:val="true"/>
          <w:lang w:bidi="fa-IR"/>
        </w:rPr>
        <w:t xml:space="preserve">، بل عن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730"/>
      </w:r>
      <w:r>
        <w:rPr>
          <w:rFonts w:ascii="Amiri" w:hAnsi="Amiri" w:eastAsia="Amiri" w:cs="Amiri"/>
          <w:color w:val="111111"/>
          <w:sz w:val="28"/>
          <w:sz w:val="28"/>
          <w:szCs w:val="28"/>
          <w:rtl w:val="true"/>
          <w:lang w:bidi="ar-SA"/>
        </w:rPr>
        <w:t>الإجماع على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لثبوت الدِّية في شعر الرأس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 سليمان بن خالد،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صبَّ ماءً حارّاً على رأس رجلٍ فامتعط شعره، فلا ينبتُ أبداً؟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الدِّية</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وقريبٌ منه مرسل عليّ بن خالد، إلّاأنّ فيه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رأسه</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سلمة بن تمّام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أهرقَ رجلٌ قِدْراً فيها مرقٌ على رأس رجلٍ فذهب شعره، فاختصموا في ذلك إلى عليٍّ عليه السلام، فأجله سنة، فجاء فلم يَنبُت شعره، فقضى عليه بالدِّية</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34"/>
      </w:r>
      <w:r>
        <w:rPr>
          <w:rFonts w:ascii="Amiri" w:hAnsi="Amiri" w:eastAsia="Amiri" w:cs="Amiri"/>
          <w:color w:val="111111"/>
          <w:sz w:val="28"/>
          <w:sz w:val="28"/>
          <w:szCs w:val="28"/>
          <w:rtl w:val="true"/>
          <w:lang w:bidi="ar-SA"/>
        </w:rPr>
        <w:t>على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الصحيح 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735"/>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فامتعط شعر رأسه ولحيته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فيدلّ على وجوب الدِّية لهما معاً، لا بكلّ واحدٍ الذي هو المُدَّعى، وغير الصحيح ضعيفُ السَّند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وأجاب عنه الأستاذ</w:t>
      </w:r>
      <w:r>
        <w:rPr>
          <w:rStyle w:val="FootnoteAnchor"/>
          <w:rtl w:val="true"/>
        </w:rPr>
        <w:footnoteReference w:id="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الظاهر من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ما دلّ على ثبوت الدِّية في اللِّحية فحسب إذا لم تنبت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وتؤكّد ذلك رواية الصَّدوق</w:t>
      </w:r>
      <w:r>
        <w:rPr>
          <w:rStyle w:val="FootnoteAnchor"/>
          <w:rtl w:val="true"/>
        </w:rPr>
        <w:footnoteReference w:id="737"/>
      </w:r>
      <w:r>
        <w:rPr>
          <w:rFonts w:ascii="Amiri" w:hAnsi="Amiri" w:eastAsia="Amiri" w:cs="Amiri"/>
          <w:color w:val="111111"/>
          <w:sz w:val="28"/>
          <w:sz w:val="28"/>
          <w:szCs w:val="28"/>
          <w:rtl w:val="true"/>
          <w:lang w:bidi="ar-SA"/>
        </w:rPr>
        <w:t>فإنّها خالية عن ذكر كلمة اللِّحية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على ما أفاده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خلاف الظاهر، لا يُصار إليه بلا قرينة، وما دلّ على ثبوت الدِّية في اللِّحية، لا يصلحُ قرينةً عليه، فإنّ هذه الجملة ليست في كلام الإمام كي يكون ذلك قرينةً عليه، بل هي في كلام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يظهر أنّ رواية الصَّدوق أيضاً لا تصلحُ لذلك</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ماأفاده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خالية عن كلمة اللِّحية،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ولعلّها أضبط من تلك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أصالة عدم الزيادة، البناء على وجود هذه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 أُورد على الاستدلال بسائر الروايات، بأنّ ضعفها منجبرٌ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 لأنّ استنادهم إليها غير 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740"/>
      </w:r>
      <w:r>
        <w:rPr>
          <w:rFonts w:ascii="Amiri" w:hAnsi="Amiri" w:eastAsia="Amiri" w:cs="Amiri"/>
          <w:color w:val="111111"/>
          <w:sz w:val="28"/>
          <w:sz w:val="28"/>
          <w:szCs w:val="28"/>
          <w:rtl w:val="true"/>
          <w:lang w:bidi="ar-SA"/>
        </w:rPr>
        <w:t>الاستدلال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واحدٌ في الإنسان، فيدخل تحت 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كان في الإنسان واحدٌ ففيه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الواحد جملةُ الشَّعر على الإنسان، لا على بعض أعضائه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المفيد رحمه الله</w:t>
      </w:r>
      <w:r>
        <w:rPr>
          <w:rStyle w:val="FootnoteAnchor"/>
          <w:rtl w:val="true"/>
        </w:rPr>
        <w:footnoteReference w:id="741"/>
      </w:r>
      <w:r>
        <w:rPr>
          <w:rFonts w:ascii="Amiri" w:hAnsi="Amiri" w:eastAsia="Amiri" w:cs="Amiri"/>
          <w:color w:val="111111"/>
          <w:sz w:val="28"/>
          <w:sz w:val="28"/>
          <w:szCs w:val="28"/>
          <w:rtl w:val="true"/>
          <w:lang w:bidi="ar-SA"/>
        </w:rPr>
        <w:t>في شعر الرأس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ينبت 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 به رواية ولم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لا دليل على هذا الحكم، كما اعترف به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42"/>
      </w:r>
      <w:r>
        <w:rPr>
          <w:rFonts w:ascii="Amiri" w:hAnsi="Amiri" w:eastAsia="Amiri" w:cs="Amiri"/>
          <w:color w:val="111111"/>
          <w:sz w:val="28"/>
          <w:sz w:val="28"/>
          <w:szCs w:val="28"/>
          <w:rtl w:val="true"/>
          <w:lang w:bidi="ar-SA"/>
        </w:rPr>
        <w:t xml:space="preserve">، ولعلّه إلى ذلك نظر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743"/>
      </w:r>
      <w:r>
        <w:rPr>
          <w:rFonts w:ascii="Amiri" w:hAnsi="Amiri" w:eastAsia="Amiri" w:cs="Amiri"/>
          <w:color w:val="111111"/>
          <w:sz w:val="28"/>
          <w:sz w:val="28"/>
          <w:szCs w:val="28"/>
          <w:rtl w:val="true"/>
          <w:lang w:bidi="ar-SA"/>
        </w:rPr>
        <w:t>حيث توقّف في الحكم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فيشهد لثبوت الدِّية مع عدم الإنبات أبداً، معتبر مسمع،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اللِّحية إذا حُلقت فلم تنبت، الدِّية كاملة، فإذا نَبَتت فثُلث الدِّية</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ولو نَبَتا فالأرش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شَعَر المرأة ديتها، فإنْ نَبَتَ فمَهرها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خبر السكوني</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والإيراد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 كما عن جماعةٍ من الأساطين</w:t>
      </w:r>
      <w:r>
        <w:rPr>
          <w:rStyle w:val="FootnoteAnchor"/>
          <w:rtl w:val="true"/>
        </w:rPr>
        <w:footnoteReference w:id="746"/>
      </w:r>
      <w:r>
        <w:rPr>
          <w:rFonts w:ascii="Amiri" w:hAnsi="Amiri" w:eastAsia="Amiri" w:cs="Amiri"/>
          <w:color w:val="111111"/>
          <w:sz w:val="28"/>
          <w:sz w:val="28"/>
          <w:szCs w:val="28"/>
          <w:rtl w:val="true"/>
          <w:lang w:bidi="ar-SA"/>
        </w:rPr>
        <w:t>، يتمّ في الثاني، ولا يتمّ في الأوّل، على ما مرّ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 الأصحاب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فثبوت الدِّية في اللِّحية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ينبتا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نَبَتا فالأرش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الأظهر الأشهر</w:t>
      </w:r>
      <w:r>
        <w:rPr>
          <w:rStyle w:val="FootnoteAnchor"/>
          <w:rtl w:val="true"/>
        </w:rPr>
        <w:footnoteReference w:id="747"/>
      </w:r>
      <w:r>
        <w:rPr>
          <w:rFonts w:ascii="Amiri" w:hAnsi="Amiri" w:eastAsia="Amiri" w:cs="Amiri"/>
          <w:color w:val="111111"/>
          <w:sz w:val="28"/>
          <w:sz w:val="28"/>
          <w:szCs w:val="28"/>
          <w:rtl w:val="true"/>
          <w:lang w:bidi="ar-SA"/>
        </w:rPr>
        <w:t xml:space="preserve">، بل عليه عامّة من تأخّر؛ لأنّه الواجب حيث لا تقدير له في الشرع،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يتمّ في شعر الرأس، ولا يتمّ في اللِّحية، لما عرفت من خبر السكوني، حيث إنّه يدلّ على ثبوت ثُلث الدِّية في اللِّحية إذا نَبَتت، وعن ظاهر قِصاص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749"/>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شعر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حُلق ولم يَنْبَت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نَبَت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شُهرة عظيمة</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7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إلّامن الإسكافي في الثاني فأثبت فيه ثُلث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ما على رجلٍ وَثَب على امرأةٍ فحَلَق رأسها؟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ضرباً وجيعاً، ويُحبس في سجن المسلمين حتّى يستبرأ شعرها، فإنْ نَبَت أُخذ منه مَهر نسائها، وإنْ لم ينبت أُخذ منه الدِّية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مَهر نسائها إن نَبَت شعرها؟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سنان إنّ شعر المرأة وعُذرتها شريكان في الجمال، فإذا ذَهَب بأحدهما وَجَب لها المَهر كُملاً</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سها و اشتبه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Style w:val="FootnoteAnchor"/>
          <w:rtl w:val="true"/>
        </w:rPr>
        <w:footnoteReference w:id="753"/>
      </w:r>
      <w:r>
        <w:rPr>
          <w:rFonts w:ascii="Amiri" w:hAnsi="Amiri" w:eastAsia="Amiri" w:cs="Amiri"/>
          <w:color w:val="111111"/>
          <w:sz w:val="28"/>
          <w:sz w:val="28"/>
          <w:szCs w:val="28"/>
          <w:rtl w:val="true"/>
          <w:lang w:bidi="ar-SA"/>
        </w:rPr>
        <w:t>في المقام من ناحيتين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روى هذه الرواية عن محمّد بن سليمان المنقريّ‌، وهو لا وجود له في كتب الرِّجال، ولأجله تخيّل بعضٌ كون الرواية ضعيفة، مع أنّ الراوي هو سليمان ابن داود المنقري، وهو ثقةٌ‌، فالرواية صحيحة لأنّ بقيّة رجالها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نَسَب هذه الرواية إلى الصَّدوق رحمه الله، مع أنّ الصَّدوق إنّما روى صدر هذا الخبر في حكم القوّاد، ولم يرو هذا الذيل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دعوى قصور السَّند بالجهالة، إمّا أن يكون لتخيّل كون الراوي هو محمّد الذي عرفت ما فيه، أو أنّه حيث يكون الخبر مرويّاً في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الحاجبين خمسمائة دينار، وفي كلّ واحدٍ النصف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الحَدّ في القيادة</w:t>
      </w:r>
      <w:r>
        <w:rPr>
          <w:rStyle w:val="FootnoteAnchor"/>
          <w:rtl w:val="true"/>
        </w:rPr>
        <w:footnoteReference w:id="755"/>
      </w:r>
      <w:r>
        <w:rPr>
          <w:rFonts w:ascii="Amiri" w:hAnsi="Amiri" w:eastAsia="Amiri" w:cs="Amiri"/>
          <w:color w:val="111111"/>
          <w:sz w:val="28"/>
          <w:sz w:val="28"/>
          <w:szCs w:val="28"/>
          <w:rtl w:val="true"/>
          <w:lang w:bidi="ar-SA"/>
        </w:rPr>
        <w:t>بطريقٍ آخر فيه محمّد بن سليمان، وهو إمّا ضعيفٌ‌، أو مجهول، ولكن حيث عرفت أنّ له طريقاً آخر صحيحاً، فلا مورد للإشكال في سنده، ودلالته واضحة، فالحكم لا إشكال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خمسمائة دينار، وفي كلّ واحدٍ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مائتان وخمسون ديناراً، وإذا ذهب بعضه فعلى حساب ذلك، وفاقاً للأكثر، بل ادّعى عليه الشُّهرة جمعٌ ممّن تأخّر</w:t>
      </w:r>
      <w:r>
        <w:rPr>
          <w:rStyle w:val="FootnoteAnchor"/>
          <w:rtl w:val="true"/>
        </w:rPr>
        <w:footnoteReference w:id="756"/>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757"/>
      </w:r>
      <w:r>
        <w:rPr>
          <w:rFonts w:ascii="Amiri" w:hAnsi="Amiri" w:eastAsia="Amiri" w:cs="Amiri"/>
          <w:color w:val="111111"/>
          <w:sz w:val="28"/>
          <w:sz w:val="28"/>
          <w:szCs w:val="28"/>
          <w:rtl w:val="true"/>
          <w:lang w:bidi="ar-SA"/>
        </w:rPr>
        <w:t>دعوى قيام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معتبر ظريف، من قول أميرالمؤمنين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أُصيب الحاجب فَذَهب شعره كلّه، فديته نصف دية العين مائتا دينار وخمسون ديناراً، فما أُصيب منه فعلى حساب ذلك</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 الخبر رُوي بعدّة طرق كلّها ضعيفة، إلّاما رواه الكليني رحمه الله والشيخ بسندهما الصحيح، والظاهر أنّ الشهيد الثاني رحمه الله</w:t>
      </w:r>
      <w:r>
        <w:rPr>
          <w:rStyle w:val="FootnoteAnchor"/>
          <w:rtl w:val="true"/>
        </w:rPr>
        <w:footnoteReference w:id="759"/>
      </w:r>
      <w:r>
        <w:rPr>
          <w:rFonts w:ascii="Amiri" w:hAnsi="Amiri" w:eastAsia="Amiri" w:cs="Amiri"/>
          <w:color w:val="111111"/>
          <w:sz w:val="28"/>
          <w:sz w:val="28"/>
          <w:szCs w:val="28"/>
          <w:rtl w:val="true"/>
          <w:lang w:bidi="ar-SA"/>
        </w:rPr>
        <w:t>نظر إلى تلك الطرق فَرَمى الخبر بالضعف</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ومقتضى إطلاق النَّص في بادئ النظر ثبوت الحُكم المذكور مع الإنبات بعد الذِّهاب، لكن المنساق إلى الذهن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أُصيب الحاجب فذهب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لو لم ينبت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الأهداب</w:t>
      </w:r>
    </w:p>
    <w:p>
      <w:pPr>
        <w:pStyle w:val="BookText"/>
        <w:rPr/>
      </w:pPr>
      <w:r>
        <w:rPr>
          <w:rFonts w:ascii="Amiri" w:hAnsi="Amiri" w:eastAsia="Amiri" w:cs="Amiri"/>
          <w:color w:val="111111"/>
          <w:sz w:val="28"/>
          <w:sz w:val="28"/>
          <w:szCs w:val="28"/>
          <w:rtl w:val="true"/>
          <w:lang w:bidi="ar-SA"/>
        </w:rPr>
        <w:t xml:space="preserve">وعليه،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76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الإصباح</w:t>
      </w:r>
      <w:r>
        <w:rPr>
          <w:rFonts w:eastAsia="IRNazanin" w:cs="IRNazanin"/>
          <w:color w:val="111111"/>
          <w:sz w:val="28"/>
          <w:szCs w:val="28"/>
          <w:rtl w:val="true"/>
          <w:lang w:bidi="fa-IR"/>
        </w:rPr>
        <w:t>»</w:t>
      </w:r>
      <w:r>
        <w:rPr>
          <w:rStyle w:val="FootnoteAnchor"/>
          <w:rtl w:val="true"/>
        </w:rPr>
        <w:footnoteReference w:id="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إذا لم يَنبُت شعرهما، وإلّا فالأرش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ذهاب شعر الحاجبين الدِّية كاملة، وفي كلّ واحدٍ منهما نصف الدِّية،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76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الإجماع عليه، واستدلّ لهم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النَّص والفتوى على أنّ فيما كان في الجسد اثنين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 شمول ذلك للأعضاء غير الحقيقيّة، لابدَّ من التقييد بالخبر المعتبر، ومن الغريب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معاملة المتعارضين معهما، وترجيح الخبر بعمل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الشعور النابتة على الأجفان، ويعبَّر عنها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كاملة إذا قُلِعت منفردةً‌، مع عدم نباتها، وهو مذهبُ الشيخ</w:t>
      </w:r>
      <w:r>
        <w:rPr>
          <w:rStyle w:val="FootnoteAnchor"/>
          <w:rtl w:val="true"/>
        </w:rPr>
        <w:footnoteReference w:id="763"/>
      </w:r>
      <w:r>
        <w:rPr>
          <w:rFonts w:ascii="Amiri" w:hAnsi="Amiri" w:eastAsia="Amiri" w:cs="Amiri"/>
          <w:color w:val="111111"/>
          <w:sz w:val="28"/>
          <w:sz w:val="28"/>
          <w:szCs w:val="28"/>
          <w:rtl w:val="true"/>
          <w:lang w:bidi="ar-SA"/>
        </w:rPr>
        <w:t>، وابن حمزة</w:t>
      </w:r>
      <w:r>
        <w:rPr>
          <w:rStyle w:val="FootnoteAnchor"/>
          <w:rtl w:val="true"/>
        </w:rPr>
        <w:footnoteReference w:id="764"/>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الدِّية وهو مذهب القاضي</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الأرش، وكذا باقي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الانفراد عن الأجفان، والسقوط حالة الاجتماع كشعر السّاعدين، وهو مذهبُ الحِلّي</w:t>
      </w:r>
      <w:r>
        <w:rPr>
          <w:rStyle w:val="FootnoteAnchor"/>
          <w:rtl w:val="true"/>
        </w:rPr>
        <w:footnoteReference w:id="767"/>
      </w:r>
      <w:r>
        <w:rPr>
          <w:rFonts w:ascii="Amiri" w:hAnsi="Amiri" w:eastAsia="Amiri" w:cs="Amiri"/>
          <w:color w:val="111111"/>
          <w:sz w:val="28"/>
          <w:sz w:val="28"/>
          <w:szCs w:val="28"/>
          <w:rtl w:val="true"/>
          <w:lang w:bidi="ar-SA"/>
        </w:rPr>
        <w:t>، وكثيرٌ من المتأخّرين</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بالحديث العامّ الدّال على أنّ ما في الجسد منه اثنان، ففيهما الدِّية كاملة، وقد مرّ ما فيه، وعرفت عدم شموله للأجزاء غير الحقيقيّة، مع أنّ الشعر المذكور ليس ممّا في البدن منه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الأظهر هو الثالث لأنّه الواجب فيما لا تقدير فيه في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يظهر تماميّة ما أفاده المصنّف 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باقي الشَّعر</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72" w:name="pg11389_99431"/>
    </w:p>
    <w:p>
      <w:pPr>
        <w:pStyle w:val="BookText"/>
        <w:rPr/>
      </w:pPr>
      <w:bookmarkEnd w:id="172"/>
      <w:r>
        <w:rPr>
          <w:rFonts w:ascii="Amiri" w:hAnsi="Amiri" w:eastAsia="Amiri" w:cs="Amiri"/>
          <w:color w:val="111111"/>
          <w:sz w:val="28"/>
          <w:sz w:val="28"/>
          <w:szCs w:val="28"/>
          <w:rtl w:val="true"/>
          <w:lang w:bidi="ar-SA"/>
        </w:rPr>
        <w:t>وفي كلّ واحدٍ من العينين نصف الدِّية</w:t>
      </w:r>
    </w:p>
    <w:p>
      <w:pPr>
        <w:pStyle w:val="Heading4"/>
        <w:numPr>
          <w:ilvl w:val="3"/>
          <w:numId w:val="1"/>
        </w:numPr>
        <w:rPr/>
      </w:pPr>
      <w:bookmarkStart w:id="173" w:name="__RefHeading___Toc444733_73709187"/>
      <w:bookmarkStart w:id="174" w:name="_Toc60"/>
      <w:bookmarkEnd w:id="173"/>
      <w:r>
        <w:rPr>
          <w:rtl w:val="true"/>
        </w:rPr>
        <w:t>دية العينين</w:t>
      </w:r>
      <w:bookmarkEnd w:id="174"/>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كلّ واحدٍ من العينين نصفُ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وفيهما الدِّية كاملة، بلا خلافٍ بين فقهاء الإسلام،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69"/>
      </w:r>
      <w:r>
        <w:rPr>
          <w:rFonts w:ascii="Amiri" w:hAnsi="Amiri" w:eastAsia="Amiri" w:cs="Amiri"/>
          <w:color w:val="111111"/>
          <w:sz w:val="28"/>
          <w:sz w:val="28"/>
          <w:szCs w:val="28"/>
          <w:rtl w:val="true"/>
          <w:lang w:bidi="ar-SA"/>
        </w:rPr>
        <w:t>دعوى قيام إجماع المسلمين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مستفيضة، بل متواترة عموماً وخصوصاً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سنان،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في الجَسَد منه اثنان ففيه نصف الدِّية مثل اليدين والعينين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فُقِئت عينه‌؟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عنه عليه السلام في الرّجل يُكسر ظهره‌؟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الدِّية كاملة، وفي العينين الدِّية، وفي إحداهما نصف الدِّية، الحديث</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والعين الواحدة نصف الدِّية، الحديث</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اختلف الأصحابُ في دية الأجفان على أقوالٍ‌، كلّها للشيخ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كلّ جِفنٍ رُبع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فيها الدِّية 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كلّ جفنٍ رُبع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ذهب إليه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774"/>
      </w:r>
      <w:r>
        <w:rPr>
          <w:rFonts w:ascii="Amiri" w:hAnsi="Amiri" w:eastAsia="Amiri" w:cs="Amiri"/>
          <w:color w:val="111111"/>
          <w:sz w:val="28"/>
          <w:sz w:val="28"/>
          <w:szCs w:val="28"/>
          <w:rtl w:val="true"/>
          <w:lang w:bidi="ar-SA"/>
        </w:rPr>
        <w:t>، وابن أبي عقيل</w:t>
      </w:r>
      <w:r>
        <w:rPr>
          <w:rStyle w:val="FootnoteAnchor"/>
          <w:rtl w:val="true"/>
        </w:rPr>
        <w:footnoteReference w:id="775"/>
      </w:r>
      <w:r>
        <w:rPr>
          <w:rFonts w:ascii="Amiri" w:hAnsi="Amiri" w:eastAsia="Amiri" w:cs="Amiri"/>
          <w:color w:val="111111"/>
          <w:sz w:val="28"/>
          <w:sz w:val="28"/>
          <w:szCs w:val="28"/>
          <w:rtl w:val="true"/>
          <w:lang w:bidi="ar-SA"/>
        </w:rPr>
        <w:t xml:space="preserve">، والمصنّف هنا،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776"/>
      </w:r>
      <w:r>
        <w:rPr>
          <w:rFonts w:ascii="IRNazanin" w:hAnsi="IRNazanin" w:eastAsia="IRNazanin"/>
          <w:color w:val="111111"/>
          <w:sz w:val="28"/>
          <w:sz w:val="28"/>
          <w:szCs w:val="28"/>
          <w:rtl w:val="true"/>
          <w:lang w:bidi="fa-IR"/>
        </w:rPr>
        <w:t>، والفخر</w:t>
      </w:r>
      <w:r>
        <w:rPr>
          <w:rStyle w:val="FootnoteAnchor"/>
          <w:rtl w:val="true"/>
        </w:rPr>
        <w:footnoteReference w:id="777"/>
      </w:r>
      <w:r>
        <w:rPr>
          <w:rFonts w:ascii="Amiri" w:hAnsi="Amiri" w:eastAsia="Amiri" w:cs="Amiri"/>
          <w:color w:val="111111"/>
          <w:sz w:val="28"/>
          <w:sz w:val="28"/>
          <w:szCs w:val="28"/>
          <w:rtl w:val="true"/>
          <w:lang w:bidi="ar-SA"/>
        </w:rPr>
        <w:t>، والشهيدان</w:t>
      </w:r>
      <w:r>
        <w:rPr>
          <w:rStyle w:val="FootnoteAnchor"/>
          <w:rtl w:val="true"/>
        </w:rPr>
        <w:footnoteReference w:id="778"/>
      </w:r>
      <w:r>
        <w:rPr>
          <w:rFonts w:ascii="IRNazanin" w:hAnsi="IRNazanin" w:eastAsia="IRNazanin"/>
          <w:color w:val="111111"/>
          <w:sz w:val="28"/>
          <w:sz w:val="28"/>
          <w:szCs w:val="28"/>
          <w:rtl w:val="true"/>
          <w:lang w:bidi="fa-IR"/>
        </w:rPr>
        <w:t>، وأبو العبّاس</w:t>
      </w:r>
      <w:r>
        <w:rPr>
          <w:rStyle w:val="FootnoteAnchor"/>
          <w:rtl w:val="true"/>
        </w:rPr>
        <w:footnoteReference w:id="779"/>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الأعلى ثُلثي الدِّية، وفي الأسفل الثُّلث، ذهب إليه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780"/>
      </w:r>
      <w:r>
        <w:rPr>
          <w:rFonts w:ascii="Amiri" w:hAnsi="Amiri" w:eastAsia="Amiri" w:cs="Amiri"/>
          <w:color w:val="111111"/>
          <w:sz w:val="28"/>
          <w:sz w:val="28"/>
          <w:szCs w:val="28"/>
          <w:rtl w:val="true"/>
          <w:lang w:bidi="ar-SA"/>
        </w:rPr>
        <w:t>مدّعياً عليه الإجماع</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الأعلى ثُلث الدِّية، وفي الأسفل نصفها، ويَسقُط السُّدس، ذهبَ إليه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781"/>
      </w:r>
      <w:r>
        <w:rPr>
          <w:rFonts w:ascii="Amiri" w:hAnsi="Amiri" w:eastAsia="Amiri" w:cs="Amiri"/>
          <w:color w:val="111111"/>
          <w:sz w:val="28"/>
          <w:sz w:val="28"/>
          <w:szCs w:val="28"/>
          <w:rtl w:val="true"/>
          <w:lang w:bidi="ar-SA"/>
        </w:rPr>
        <w:t>، وابن الجُنَيد</w:t>
      </w:r>
      <w:r>
        <w:rPr>
          <w:rStyle w:val="FootnoteAnchor"/>
          <w:rtl w:val="true"/>
        </w:rPr>
        <w:footnoteReference w:id="782"/>
      </w:r>
      <w:r>
        <w:rPr>
          <w:rFonts w:ascii="Amiri" w:hAnsi="Amiri" w:eastAsia="Amiri" w:cs="Amiri"/>
          <w:color w:val="111111"/>
          <w:sz w:val="28"/>
          <w:sz w:val="28"/>
          <w:szCs w:val="28"/>
          <w:rtl w:val="true"/>
          <w:lang w:bidi="ar-SA"/>
        </w:rPr>
        <w:t>، والمفيد</w:t>
      </w:r>
      <w:r>
        <w:rPr>
          <w:rStyle w:val="FootnoteAnchor"/>
          <w:rtl w:val="true"/>
        </w:rPr>
        <w:footnoteReference w:id="783"/>
      </w:r>
      <w:r>
        <w:rPr>
          <w:rFonts w:ascii="Amiri" w:hAnsi="Amiri" w:eastAsia="Amiri" w:cs="Amiri"/>
          <w:color w:val="111111"/>
          <w:sz w:val="28"/>
          <w:sz w:val="28"/>
          <w:szCs w:val="28"/>
          <w:rtl w:val="true"/>
          <w:lang w:bidi="ar-SA"/>
        </w:rPr>
        <w:t xml:space="preserve">، وأتباع الشيخين،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784"/>
      </w:r>
      <w:r>
        <w:rPr>
          <w:rFonts w:ascii="Amiri" w:hAnsi="Amiri" w:eastAsia="Amiri" w:cs="Amiri"/>
          <w:color w:val="111111"/>
          <w:sz w:val="28"/>
          <w:sz w:val="28"/>
          <w:szCs w:val="28"/>
          <w:rtl w:val="true"/>
          <w:lang w:bidi="ar-SA"/>
        </w:rPr>
        <w:t xml:space="preserve">، والقول بذلك كثيرٌ،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785"/>
      </w:r>
      <w:r>
        <w:rPr>
          <w:rFonts w:ascii="Amiri" w:hAnsi="Amiri" w:eastAsia="Amiri" w:cs="Amiri"/>
          <w:color w:val="111111"/>
          <w:sz w:val="28"/>
          <w:sz w:val="28"/>
          <w:szCs w:val="28"/>
          <w:rtl w:val="true"/>
          <w:lang w:bidi="ar-SA"/>
        </w:rPr>
        <w:t>وغيره</w:t>
      </w:r>
      <w:r>
        <w:rPr>
          <w:rStyle w:val="FootnoteAnchor"/>
          <w:rtl w:val="true"/>
        </w:rPr>
        <w:footnoteReference w:id="786"/>
      </w:r>
      <w:r>
        <w:rPr>
          <w:rFonts w:ascii="IRNazanin" w:hAnsi="IRNazanin" w:eastAsia="IRNazanin"/>
          <w:color w:val="111111"/>
          <w:sz w:val="28"/>
          <w:sz w:val="28"/>
          <w:szCs w:val="28"/>
          <w:rtl w:val="true"/>
          <w:lang w:bidi="fa-IR"/>
        </w:rPr>
        <w:t>أنّه المشهور،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787"/>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 هشام بن سالم،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كان في الإنسان اثنان، ففيهما الدِّية، وفي أحدهما نصف الدِّية</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89"/>
      </w:r>
      <w:r>
        <w:rPr>
          <w:rFonts w:ascii="Amiri" w:hAnsi="Amiri" w:eastAsia="Amiri" w:cs="Amiri"/>
          <w:color w:val="111111"/>
          <w:sz w:val="28"/>
          <w:sz w:val="28"/>
          <w:szCs w:val="28"/>
          <w:rtl w:val="true"/>
          <w:lang w:bidi="ar-SA"/>
        </w:rPr>
        <w:t xml:space="preserve">كأنّه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تخيّل أنّه غير مرويّ صريحاً عن الإمام، ولذلك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أنّه رُوي عن الإمام لأنّه ثقة أورده، لكونه مقطوعاً، والظّن بكونه موصولاً إلى الإمام غير 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الخبر 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790"/>
      </w:r>
      <w:r>
        <w:rPr>
          <w:rFonts w:ascii="Amiri" w:hAnsi="Amiri" w:eastAsia="Amiri" w:cs="Amiri"/>
          <w:color w:val="111111"/>
          <w:sz w:val="28"/>
          <w:sz w:val="28"/>
          <w:szCs w:val="28"/>
          <w:rtl w:val="true"/>
          <w:lang w:bidi="ar-SA"/>
        </w:rPr>
        <w:t>عن الإمام صريحاً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عبد اللّه بن سنان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شمول ذلك لمثل الأجفان محلّ إشكالٍ وتأمّل، وقد نفاه صريحاً كاشف اللِّثام</w:t>
      </w:r>
      <w:r>
        <w:rPr>
          <w:rStyle w:val="FootnoteAnchor"/>
          <w:rtl w:val="true"/>
        </w:rPr>
        <w:footnoteReference w:id="791"/>
      </w:r>
      <w:r>
        <w:rPr>
          <w:rFonts w:ascii="Amiri" w:hAnsi="Amiri" w:eastAsia="Amiri" w:cs="Amiri"/>
          <w:color w:val="111111"/>
          <w:sz w:val="28"/>
          <w:sz w:val="28"/>
          <w:szCs w:val="28"/>
          <w:rtl w:val="true"/>
          <w:lang w:bidi="ar-SA"/>
        </w:rPr>
        <w:t xml:space="preserve">، واستشكل فيه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9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الأجفان ليست ممّا للإنسان منه اثنان، إلّابتكلّف أنّ جفن كلّ عينٍ كواحد، وهو مجرّد عناية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يُذكر له دليلٌ سوى ما ادّعاه الشيخ رحمه الله</w:t>
      </w:r>
      <w:r>
        <w:rPr>
          <w:rStyle w:val="FootnoteAnchor"/>
          <w:rtl w:val="true"/>
        </w:rPr>
        <w:footnoteReference w:id="793"/>
      </w:r>
      <w:r>
        <w:rPr>
          <w:rFonts w:ascii="Amiri" w:hAnsi="Amiri" w:eastAsia="Amiri" w:cs="Amiri"/>
          <w:color w:val="111111"/>
          <w:sz w:val="28"/>
          <w:sz w:val="28"/>
          <w:szCs w:val="28"/>
          <w:rtl w:val="true"/>
          <w:lang w:bidi="ar-SA"/>
        </w:rPr>
        <w:t>من إجماع الفرقة وأخبارهم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حاله من أنّ المشهور هو القول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أظفر ولا ظَفَر غيري بخبرٍ واحدٍ دالٍّ عليه، فضلاً عن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فقد 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ظريف بن ناصح، عن الإمام الصادق عليه السلام في كتابه المشهور في الدِّيات،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أفتى أمير المؤمنين عليه السلام فكتب النّاس فُتياه، وكَتَب به أمير المؤمنين عليه السلام إلى امرائه ورؤوس أجناده، فمّما كان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أُصيب شَفر العين الأعلى فَشَتَر، فديته ثُلث دية العين مائة دينار وستّة وستّون ديناراً وثُلثا دينار، وإنْ أُصيب شَفر العين الأسفل فَشَتَر فديته نصف دية العين مائتا وخمسون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أُصيب منه فعلى حساب ذلك، الحديث</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وأرود عليه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95"/>
      </w:r>
      <w:r>
        <w:rPr>
          <w:rFonts w:ascii="Amiri" w:hAnsi="Amiri" w:eastAsia="Amiri" w:cs="Amiri"/>
          <w:color w:val="111111"/>
          <w:sz w:val="28"/>
          <w:sz w:val="28"/>
          <w:szCs w:val="28"/>
          <w:rtl w:val="true"/>
          <w:lang w:bidi="ar-SA"/>
        </w:rPr>
        <w:t xml:space="preserve">، والسيّد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طريق الكتاب وجهالته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السيّد قال بانجبار ضعفه بالشُّهرة، وقد عرفت أنّ الكتاب مرويٌّ بعدّة طرق، أكثرها بل جُلّها ضعيفة، إلّاما رواه الكليني</w:t>
      </w:r>
      <w:r>
        <w:rPr>
          <w:rStyle w:val="FootnoteAnchor"/>
          <w:rtl w:val="true"/>
        </w:rPr>
        <w:footnoteReference w:id="797"/>
      </w:r>
      <w:r>
        <w:rPr>
          <w:rFonts w:ascii="Amiri" w:hAnsi="Amiri" w:eastAsia="Amiri" w:cs="Amiri"/>
          <w:color w:val="111111"/>
          <w:sz w:val="28"/>
          <w:sz w:val="28"/>
          <w:szCs w:val="28"/>
          <w:rtl w:val="true"/>
          <w:lang w:bidi="ar-SA"/>
        </w:rPr>
        <w:t>والشيخ</w:t>
      </w:r>
      <w:r>
        <w:rPr>
          <w:rStyle w:val="FootnoteAnchor"/>
          <w:rtl w:val="true"/>
        </w:rPr>
        <w:footnoteReference w:id="798"/>
      </w:r>
      <w:r>
        <w:rPr>
          <w:rFonts w:ascii="Amiri" w:hAnsi="Amiri" w:eastAsia="Amiri" w:cs="Amiri"/>
          <w:color w:val="111111"/>
          <w:sz w:val="28"/>
          <w:sz w:val="28"/>
          <w:szCs w:val="28"/>
          <w:rtl w:val="true"/>
          <w:lang w:bidi="ar-SA"/>
        </w:rPr>
        <w:t>بسندهما الصحيح، وعليه فلا إشكال في سند الحديث</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أُورد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الشُّفر بالضَمّ طَرَف الجفن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مورده الشَتَر لا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بمخالفته للإجماع المُدّعى في كلمات جماعةٍ على وجوب تمام الدِّية في الأجفان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الشّفر هو الجَفن، ولو ثَبَت الدِّية في شَتَره ففي قطعه 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ومخالفته للإجماع، تندفعُ بما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 البارع</w:t>
      </w:r>
      <w:r>
        <w:rPr>
          <w:rFonts w:eastAsia="IRNazanin" w:cs="IRNazanin"/>
          <w:color w:val="111111"/>
          <w:sz w:val="28"/>
          <w:szCs w:val="28"/>
          <w:rtl w:val="true"/>
          <w:lang w:bidi="fa-IR"/>
        </w:rPr>
        <w:t>»</w:t>
      </w:r>
      <w:r>
        <w:rPr>
          <w:rStyle w:val="FootnoteAnchor"/>
          <w:rtl w:val="true"/>
        </w:rPr>
        <w:footnoteReference w:id="799"/>
      </w:r>
      <w:r>
        <w:rPr>
          <w:rFonts w:ascii="Amiri" w:hAnsi="Amiri" w:eastAsia="Amiri" w:cs="Amiri"/>
          <w:color w:val="111111"/>
          <w:sz w:val="28"/>
          <w:sz w:val="28"/>
          <w:szCs w:val="28"/>
          <w:rtl w:val="true"/>
          <w:lang w:bidi="ar-SA"/>
        </w:rPr>
        <w:t xml:space="preserve">من أنّ هذا النقص إنّما هو على تقدير كون الجناية من اثنين، أو من واحدٍ بعد دفع أرش الجناية الأُولى، وإلّا وجبَ دية كاملة،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8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الظاهر من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فتوى الأصحاب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منع الإجماع، كما مَنَعه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801"/>
      </w:r>
      <w:r>
        <w:rPr>
          <w:rFonts w:ascii="Amiri" w:hAnsi="Amiri" w:eastAsia="Amiri" w:cs="Amiri"/>
          <w:color w:val="111111"/>
          <w:sz w:val="28"/>
          <w:sz w:val="28"/>
          <w:szCs w:val="28"/>
          <w:rtl w:val="true"/>
          <w:lang w:bidi="ar-SA"/>
        </w:rPr>
        <w:t>، وعليه فالقول الثالث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تتداخل دية الأجفان مع العينين لو قلعهما معاً، بل تجبُ عليه ديتان، لأصالة عدم التداخل في أمثال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أجفان صحيح العين وغيره، حتّى الأعمى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الأجفان المستحشفة فالحكومة، لأنّها لا تكن العين ولا تغطّيها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قَلَع بعض الجفن، فعليه بحساب ديته، لخبر ظريف المتقدّم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عين الأعور الصحيحة، ففيها الدِّية كاملة، إنْ كان العور خِلْقةً أو بشيء من قِبل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عين الأعور الصحيحة ففيها الدِّية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في الجملة، بل عن غير واحدٍ</w:t>
      </w:r>
      <w:r>
        <w:rPr>
          <w:rStyle w:val="FootnoteAnchor"/>
          <w:rtl w:val="true"/>
        </w:rPr>
        <w:footnoteReference w:id="802"/>
      </w:r>
      <w:r>
        <w:rPr>
          <w:rFonts w:ascii="Amiri" w:hAnsi="Amiri" w:eastAsia="Amiri" w:cs="Amiri"/>
          <w:color w:val="111111"/>
          <w:sz w:val="28"/>
          <w:sz w:val="28"/>
          <w:szCs w:val="28"/>
          <w:rtl w:val="true"/>
          <w:lang w:bidi="ar-SA"/>
        </w:rPr>
        <w:t>دعوى الإجماع عليه، 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محمّد بن قيس،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عليه السلام في رجلٍ أعورٍ اُصيبت عينه الصحيحة فَفُقِئت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تُفقأ إحدى عيني صاحبه، ويُعقل له نصف الدِّية، وإن شاء أخذ دية كاملةً‌، ويعفو عن عين صاحبه</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الحلبي،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عين الأعور ديةٌ كاملة</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الكلام في أنّه هل يختصُّ ذلك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العِوَر خِلْقةً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العين الفاسدة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بشيءٍ من قِبل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غيره، حتّى لا يستحقّ عليه أرشاً، كما لو جَنى عليه حيوانٌ غير مضمون‌؟</w:t>
      </w:r>
    </w:p>
    <w:p>
      <w:pPr>
        <w:pStyle w:val="BookText"/>
        <w:rPr/>
      </w:pPr>
      <w:r>
        <w:rPr>
          <w:rFonts w:ascii="Amiri" w:hAnsi="Amiri" w:eastAsia="Amiri" w:cs="Amiri"/>
          <w:color w:val="111111"/>
          <w:sz w:val="28"/>
          <w:sz w:val="28"/>
          <w:szCs w:val="28"/>
          <w:rtl w:val="true"/>
          <w:lang w:bidi="ar-SA"/>
        </w:rPr>
        <w:t>أم يعمّ ما إذا كان بجنايته، أخذ ديتها، أو استحقّها، أو ذهبت في قِصاص‌؟</w:t>
      </w:r>
    </w:p>
    <w:p>
      <w:pPr>
        <w:pStyle w:val="BookText"/>
        <w:rPr/>
      </w:pPr>
      <w:r>
        <w:rPr>
          <w:rFonts w:ascii="Amiri" w:hAnsi="Amiri" w:eastAsia="Amiri" w:cs="Amiri"/>
          <w:color w:val="111111"/>
          <w:sz w:val="28"/>
          <w:sz w:val="28"/>
          <w:szCs w:val="28"/>
          <w:rtl w:val="true"/>
          <w:lang w:bidi="ar-SA"/>
        </w:rPr>
        <w:t>مقتضى إطلاق الخبرين هو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للاختصاص</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بالإجماع المُدَّعى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80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80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80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خَسف العَوراء الثُّلث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w:t>
      </w:r>
      <w:r>
        <w:rPr>
          <w:rFonts w:eastAsia="IRNazanin" w:cs="IRNazanin"/>
          <w:color w:val="111111"/>
          <w:sz w:val="28"/>
          <w:szCs w:val="28"/>
          <w:rtl w:val="true"/>
          <w:lang w:bidi="fa-IR"/>
        </w:rPr>
        <w:t>»</w:t>
      </w:r>
      <w:r>
        <w:rPr>
          <w:rStyle w:val="FootnoteAnchor"/>
          <w:rtl w:val="true"/>
        </w:rPr>
        <w:footnoteReference w:id="80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80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 البارع</w:t>
      </w:r>
      <w:r>
        <w:rPr>
          <w:rFonts w:eastAsia="IRNazanin" w:cs="IRNazanin"/>
          <w:color w:val="111111"/>
          <w:sz w:val="28"/>
          <w:szCs w:val="28"/>
          <w:rtl w:val="true"/>
          <w:lang w:bidi="fa-IR"/>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على فرض أخذ الدِّية أو استحقاقها، يكون العين الفاسدة بمنزلة الموجودة الصحيحة، فيكون دية الصحيحة على أصلها بنصف دية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فرضنا أنّ شخصين قَلَعا عينين لشخصٍ واحدٍ على نحو التعاقب، فهل يتوهّم أحدٌ أن يستحقّ مَنْ قَلَع عيناه ديةً ونصفاً؟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دعوى الاطمئنان بالاختصاص من ما ذُكر، بضميمة الإجماع، فهو الأظهر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الفاسدة قولان، منشأهما 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أشهرهما على الظاهر المصرّح به في كلام جماعةٍ‌</w:t>
      </w:r>
      <w:r>
        <w:rPr>
          <w:rStyle w:val="FootnoteAnchor"/>
          <w:rtl w:val="true"/>
        </w:rPr>
        <w:footnoteReference w:id="811"/>
      </w:r>
      <w:r>
        <w:rPr>
          <w:rFonts w:ascii="Amiri" w:hAnsi="Amiri" w:eastAsia="Amiri" w:cs="Amiri"/>
          <w:color w:val="111111"/>
          <w:sz w:val="28"/>
          <w:sz w:val="28"/>
          <w:szCs w:val="28"/>
          <w:rtl w:val="true"/>
          <w:lang w:bidi="ar-SA"/>
        </w:rPr>
        <w:t xml:space="preserve">حَدّ الاستفاضة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ثُلث ديتها حال كونها صحيحة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 رُبع الدِّية، حيث ذهب إليه المفيد</w:t>
      </w:r>
      <w:r>
        <w:rPr>
          <w:rStyle w:val="FootnoteAnchor"/>
          <w:rtl w:val="true"/>
        </w:rPr>
        <w:footnoteReference w:id="812"/>
      </w:r>
      <w:r>
        <w:rPr>
          <w:rFonts w:ascii="Amiri" w:hAnsi="Amiri" w:eastAsia="Amiri" w:cs="Amiri"/>
          <w:color w:val="111111"/>
          <w:sz w:val="28"/>
          <w:sz w:val="28"/>
          <w:szCs w:val="28"/>
          <w:rtl w:val="true"/>
          <w:lang w:bidi="ar-SA"/>
        </w:rPr>
        <w:t>، والدّيلمي</w:t>
      </w:r>
      <w:r>
        <w:rPr>
          <w:rStyle w:val="FootnoteAnchor"/>
          <w:rtl w:val="true"/>
        </w:rPr>
        <w:footnoteReference w:id="813"/>
      </w:r>
      <w:r>
        <w:rPr>
          <w:rFonts w:ascii="Amiri" w:hAnsi="Amiri" w:eastAsia="Amiri" w:cs="Amiri"/>
          <w:color w:val="111111"/>
          <w:sz w:val="28"/>
          <w:sz w:val="28"/>
          <w:szCs w:val="28"/>
          <w:rtl w:val="true"/>
          <w:lang w:bidi="ar-SA"/>
        </w:rPr>
        <w:t>مطلقاً، والحلبي</w:t>
      </w:r>
      <w:r>
        <w:rPr>
          <w:rStyle w:val="FootnoteAnchor"/>
          <w:rtl w:val="true"/>
        </w:rPr>
        <w:footnoteReference w:id="814"/>
      </w:r>
      <w:r>
        <w:rPr>
          <w:rFonts w:ascii="Amiri" w:hAnsi="Amiri" w:eastAsia="Amiri" w:cs="Amiri"/>
          <w:color w:val="111111"/>
          <w:sz w:val="28"/>
          <w:sz w:val="28"/>
          <w:szCs w:val="28"/>
          <w:rtl w:val="true"/>
          <w:lang w:bidi="ar-SA"/>
        </w:rPr>
        <w:t>، وابن زُهرة</w:t>
      </w:r>
      <w:r>
        <w:rPr>
          <w:rStyle w:val="FootnoteAnchor"/>
          <w:rtl w:val="true"/>
        </w:rPr>
        <w:footnoteReference w:id="815"/>
      </w:r>
      <w:r>
        <w:rPr>
          <w:rFonts w:ascii="Amiri" w:hAnsi="Amiri" w:eastAsia="Amiri" w:cs="Amiri"/>
          <w:color w:val="111111"/>
          <w:sz w:val="28"/>
          <w:sz w:val="28"/>
          <w:szCs w:val="28"/>
          <w:rtl w:val="true"/>
          <w:lang w:bidi="ar-SA"/>
        </w:rPr>
        <w:t>فيما إذا كانت الجناية عليها بإذهاب سوادها، أو طبقها بعد إن كانت مفتوحة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يشهد للقول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بُريد بن معاوية،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لسان الأخرس، وعين الأعمى‌، وذَكَر الخِصيّ واُنثييه ثُلث الدِّية</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وبإزائها 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عبد اللّه بن أبي جعفر،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العين العوراء تكون قائمة فتُخسف‌؟</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فيها عليّ بن أبي طالب عليه السلام نصف الدِّية في العين الصحيحة</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عبد اللّه بن سليمان،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فَقأ عين رجلٍ ذاهبة وهي قائمة‌؟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رُبع دية العين</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مدرك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ولكنّهما ضعيفتان، لأنّ في طريقهما عبد اللّه بن سليمان وهو مجهولٌ‌، وأبا جميلة مفضّل بن صالح أيضاً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صحيح أبي بصير الذي استدلّ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للمختار، فسيأتي الكلام فيه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هنا بين كون العورة خِلقةً‌، أو بآفة مِن اللّه تعالى‌، أو جنايةَ جانٍ استحق عليه ديتها، بلا خلافٍ‌، إلّاعن الحِلّي</w:t>
      </w:r>
      <w:r>
        <w:rPr>
          <w:rStyle w:val="FootnoteAnchor"/>
          <w:rtl w:val="true"/>
        </w:rPr>
        <w:footnoteReference w:id="819"/>
      </w:r>
      <w:r>
        <w:rPr>
          <w:rFonts w:ascii="Amiri" w:hAnsi="Amiri" w:eastAsia="Amiri" w:cs="Amiri"/>
          <w:color w:val="111111"/>
          <w:sz w:val="28"/>
          <w:sz w:val="28"/>
          <w:szCs w:val="28"/>
          <w:rtl w:val="true"/>
          <w:lang w:bidi="ar-SA"/>
        </w:rPr>
        <w:t>ففرّق، فحكم بتمام ديتها خَمسمائة دينار فيما عدا الأخير، وبثُلثها فيه، نافياً الخلاف عن الأوّل، واستدلّ له بصحيح أبي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بصير،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بعض آل زرارة عن رجلٍ قَطَع لسان رجلٍ أخرس‌؟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ولدته اُمّه وهو أخرس فعليه ثلث الدِّية، وإن كان لسانه ذَهَب به وَجَعٌ أو آفةٌ بعدما كان يتكلّم، فإنّ على الذي قَطَع لسانه ثُلث دية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القضاء في العينين والجوارح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وجدناه في كتاب عليٍّ عليه السلام</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حمل العينين فيه على الاستغراق، بقرينة صحيح بريد المتقدّم، وبأنّ المراد من الجوراح هو الاستغراق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يكون الحكم في العين كذلك، فدلالته على ما أفاده الحِلّي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الخبر وإنْ كان مرويّاً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821"/>
      </w:r>
      <w:r>
        <w:rPr>
          <w:rFonts w:ascii="Amiri" w:hAnsi="Amiri" w:eastAsia="Amiri" w:cs="Amiri"/>
          <w:color w:val="111111"/>
          <w:sz w:val="28"/>
          <w:sz w:val="28"/>
          <w:szCs w:val="28"/>
          <w:rtl w:val="true"/>
          <w:lang w:bidi="ar-SA"/>
        </w:rPr>
        <w:t>كما ذُكر، إلّاأنّه رواه الشيخ الكليني</w:t>
      </w:r>
      <w:r>
        <w:rPr>
          <w:rStyle w:val="FootnoteAnchor"/>
          <w:rtl w:val="true"/>
        </w:rPr>
        <w:footnoteReference w:id="822"/>
      </w:r>
      <w:r>
        <w:rPr>
          <w:rFonts w:ascii="Amiri" w:hAnsi="Amiri" w:eastAsia="Amiri" w:cs="Amiri"/>
          <w:color w:val="111111"/>
          <w:sz w:val="28"/>
          <w:sz w:val="28"/>
          <w:szCs w:val="28"/>
          <w:rtl w:val="true"/>
          <w:lang w:bidi="ar-SA"/>
        </w:rPr>
        <w:t>، وشيخ الطائفة</w:t>
      </w:r>
      <w:r>
        <w:rPr>
          <w:rStyle w:val="FootnoteAnchor"/>
          <w:rtl w:val="true"/>
        </w:rPr>
        <w:footnoteReference w:id="823"/>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ولدته اُمّه وهو أخرس فعليه ثُلث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ومقتضاه على هذا النقل أنّه لا فرق في دية قَطع لسان الأخرس بين كون الخَرَس أصليّاً، أو عارضيّاً، والتصريح بكلا الشقّين إنّما هو للتوضيح، وعليه فهو يدلّ على ماهو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ظهر صحّة استدلال الشهيد الثاني به للقول المختار في أصل المسألة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فيقع التعارض بين نقل الكليني والشيخ، ونقل الصَّدوق، ومقتضى أصالة عدم الزيادة حجيّة تمام ما نَقَله الشيخان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أنّه لو سُلّم تكافؤ الاحتمالين، ففي النقلين لخبر واحدٍ، إمّا أن يُحكم بالتساقط، فالمرجع إطلاق صحيح بريد، أو الرجوع إلى أخبار الترجيح، وهي تقتضي تقديم ما نَقَله الشيخان، فعلى جميع التقادير المعتمد هو ذلك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الفرق بين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قلع عين شخصٍ وادّعى الجاني أنّها كانت قائمة لا تَبصُر، فليس فيها إلّا ثُلث الدِّية، وقال المجنيّ عليه أنّها كانت صحيحة ففيها ديتها كاملة، فالمشهور بين الأصحاب أنّ الجاني يعدّ منكراً ويُقدّم قوله مع اليمين، لو لم يكن للمجنيّ عليه بيّنة، لأنّ قوله يوافق أصل البراءة عن اشتغال الذِّمة بأزيد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قول المجنيّ عليه يوافق أصلين لهما الحكومة على أصل البراءة، وهما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استصحاب عدم العِور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دلّ على أنّه في قلع العين ديتها، نصفُ دِية النفس، خَرَج عنه عين العوراء، فعلى القول بجريان الأصل في العدم الأزلي، يُستصحب عدم العور، وبضمّه إلى الوجدان تَدخلُ في موضوع وجوب الكاملة، هذا إذا لم يكن للصحّة حالة سابقة، وإلّا فالجاري استصحاب الصحّة نفسها، ولا يعارضه أصالة عدم الإبصار، لعدم كونه موضوع الحكم، ما لم يَثبتُ به العِور، ولا يثبتُ ذلك إلّا على القول بالأصل المُثبت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أصالة السَّلامة التي عليها بناء العقلاء في جميع الموجودات، على ما تقدّم في خيار العيب البحث فيها مستوفى، ولأجلها يُقدّم قول مُدَّعي الصحّة في المبيع، فراجع</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175" w:name="pg11389_99441"/>
    </w:p>
    <w:p>
      <w:pPr>
        <w:pStyle w:val="BookText"/>
        <w:rPr/>
      </w:pPr>
      <w:bookmarkEnd w:id="175"/>
      <w:r>
        <w:rPr>
          <w:rFonts w:ascii="Amiri" w:hAnsi="Amiri" w:eastAsia="Amiri" w:cs="Amiri"/>
          <w:color w:val="111111"/>
          <w:sz w:val="28"/>
          <w:sz w:val="28"/>
          <w:szCs w:val="28"/>
          <w:rtl w:val="true"/>
          <w:lang w:bidi="ar-SA"/>
        </w:rPr>
        <w:t>وفي الأنف الدِّية كاملة، وكذا في مارنه،</w:t>
      </w:r>
    </w:p>
    <w:p>
      <w:pPr>
        <w:pStyle w:val="Heading4"/>
        <w:numPr>
          <w:ilvl w:val="3"/>
          <w:numId w:val="1"/>
        </w:numPr>
        <w:rPr/>
      </w:pPr>
      <w:bookmarkStart w:id="176" w:name="__RefHeading___Toc444735_73709187"/>
      <w:bookmarkStart w:id="177" w:name="_Toc61"/>
      <w:bookmarkEnd w:id="176"/>
      <w:r>
        <w:rPr>
          <w:rtl w:val="true"/>
        </w:rPr>
        <w:t>دية الأنف</w:t>
      </w:r>
      <w:bookmarkEnd w:id="177"/>
    </w:p>
    <w:p>
      <w:pPr>
        <w:pStyle w:val="BookText"/>
        <w:rPr/>
      </w:pPr>
      <w:r>
        <w:rPr>
          <w:rFonts w:ascii="IRNazanin" w:hAnsi="IRNazanin" w:eastAsia="IRNazanin"/>
          <w:color w:val="111111"/>
          <w:sz w:val="28"/>
          <w:sz w:val="28"/>
          <w:szCs w:val="28"/>
          <w:rtl w:val="true"/>
          <w:lang w:bidi="fa-IR"/>
        </w:rPr>
        <w:t>المورد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Style w:val="FootnoteAnchor"/>
          <w:rtl w:val="true"/>
        </w:rPr>
        <w:footnoteReference w:id="825"/>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 كاملة، وكذا في مارنه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ما مرّ من النصوص في أنّ ما في الإنسان منه واحد فيه الدِّية، كصحيح هشام عن الإمام الصادق عليه السلام</w:t>
      </w:r>
      <w:r>
        <w:rPr>
          <w:rStyle w:val="FootnoteAnchor"/>
          <w:rtl w:val="true"/>
        </w:rPr>
        <w:footnoteReference w:id="826"/>
      </w:r>
      <w:r>
        <w:rPr>
          <w:rFonts w:ascii="Amiri" w:hAnsi="Amiri" w:eastAsia="Amiri" w:cs="Amiri"/>
          <w:color w:val="111111"/>
          <w:sz w:val="28"/>
          <w:sz w:val="28"/>
          <w:szCs w:val="28"/>
          <w:rtl w:val="true"/>
          <w:lang w:bidi="ar-SA"/>
        </w:rPr>
        <w:t xml:space="preserve">، والأنف بتمامه منه بلا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عبداللّه بن سنان،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الأنف إذا استوصل جِدْعه الدِّية، الحديث</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يُكسر ظهره‌؟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الدِّية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الأنف إذا قُطع المارن الدِّية، الحديث</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سماعة،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الأنف إذا قُطع الدِّية كاملةً‌، الحديث</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أو كُسِر فَفَسد،</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83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 البارع</w:t>
      </w:r>
      <w:r>
        <w:rPr>
          <w:rFonts w:eastAsia="IRNazanin" w:cs="IRNazanin"/>
          <w:color w:val="111111"/>
          <w:sz w:val="28"/>
          <w:szCs w:val="28"/>
          <w:rtl w:val="true"/>
          <w:lang w:bidi="fa-IR"/>
        </w:rPr>
        <w:t>»</w:t>
      </w:r>
      <w:r>
        <w:rPr>
          <w:rStyle w:val="FootnoteAnchor"/>
          <w:rtl w:val="true"/>
        </w:rPr>
        <w:footnoteReference w:id="83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83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83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الدِّية إنّما هي للمارن خاصّة، وفي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وقوّاه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835"/>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 لعدم دليلٍ على أنّ دية الاستئصال غير دية المارن، وليس فيه أدلّة المشهور عموماً وخصوصاً، سوى أنّ فيه دية، إمّا أنّها له أو للمارن فليس فيها عليه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أدلّة المشهور ثبوت الدِّية، وليس فيها ما ينفى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عليثبوتها أنّ الزائد على المارن جارحة، ذهبت زيادة عليه، وديته لا يقعُ شيءٌ منها في مقابلتها، فالاكتفاء بها يستلزمُ تفويت تلك الجارحة عليه من دون بدلٍ‌، وهو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بالأجفان والأهداب، إذ لا شكّ في أنّه مع فرض الاجتماع يسقط الأهداب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 وهو أنّ صحيح ابن سنان بنصوصيّته، وبقيّة الأخبار بإطلاقها تدلّ علينفي الحكومة، لا خصوص إثبات الدِّية فحسب، ومع ذلك لاسبيل إلى مااُفيد</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 قطع الأنف،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كُسِر فَفَسد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جُبِر على غير عيبٍ فمائة دينار، وفي شَلَله ثُلثا 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يظهر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جُبِر على غير عيبٍ‌، فمائة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8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هشام المتقدّم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فيه واحدٌ ففيه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والأنف واحدٌ، وإطلاق الصحيح يشملُ القطع والإفساد، ويؤكّده فهم الأصحاب 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ظريف المتقدّم، الدّال على ثبوت المائة في كسر الظهر إذا جُبر على غير 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في كَسر كلّ ما كان فيه الدِّية، ومنه ما نحن فيه، أضف إليه تسالم الأصحاب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شَلَله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فساده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ثُلثا 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بل عليه الإجماع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83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838"/>
      </w:r>
      <w:r>
        <w:rPr>
          <w:rFonts w:ascii="Amiri" w:hAnsi="Amiri" w:eastAsia="Amiri" w:cs="Amiri"/>
          <w:color w:val="111111"/>
          <w:sz w:val="28"/>
          <w:sz w:val="28"/>
          <w:szCs w:val="28"/>
          <w:rtl w:val="true"/>
          <w:lang w:bidi="ar-SA"/>
        </w:rPr>
        <w:t xml:space="preserve">، نحو شَلل سائر الأعضاء التي وَضَع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ضابطاً لشللها، وهو ثُلثا دية ذلك العضو المشلول، المستفاد ذلك من الأخبار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الفُضيل بن يسار،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يبست منه الكَفّ‌، فشلّت أصابع الكَفّ كلّها، فإنّ فيها ثُلثي الدِّية دية اليد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الروثة، وهي الحاجز،</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شُلّت بعض الأصابع، وبقي بعضٍ‌، فإنّ في كلّ إصبعٍ شُلّت ثُلثي 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الحكم في السَّاق والقَدَم، إذا شُلّت أصابع القَدَم</w:t>
      </w:r>
      <w:r>
        <w:rPr>
          <w:rFonts w:eastAsia="Amiri" w:cs="Amiri" w:ascii="Amiri" w:hAnsi="Amiri"/>
          <w:color w:val="111111"/>
          <w:sz w:val="28"/>
          <w:szCs w:val="28"/>
          <w:rtl w:val="true"/>
          <w:lang w:bidi="ar-SA"/>
        </w:rPr>
        <w:t>»</w:t>
      </w:r>
      <w:r>
        <w:rPr>
          <w:rStyle w:val="FootnoteAnchor"/>
          <w:rtl w:val="true"/>
        </w:rPr>
        <w:footnoteReference w:id="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المؤيّد بما ذكروه من غير خلافٍ من أنّه في قطع كلّ عضوٍ مشلولٍ ثُلث دية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أبي بصير،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قَطَع لسان رجلٍ أخرس‌؟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عليه فعليه ثُلث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القضاء في العينين والجوارح</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يدلّ على أنّ في قطع كلّ عضوٍ مشلول، سواءٌ أكان عيناً أو يداً أو رِجلاً، أو غير ذلك، ثُلث دية ذلك العضو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الحكم بن عتيبة، عن الإمام الباقر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وكلّما كان من شللٍ‌، فهو على الثُّلث من دية الصِّحاح</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الروثة، وهي</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نصف الدِّية، وفي أحد المِنْخَرين نصفَ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ومجمع المارن، كما عن ابن بابويه</w:t>
      </w:r>
      <w:r>
        <w:rPr>
          <w:rStyle w:val="FootnoteAnchor"/>
          <w:rtl w:val="true"/>
        </w:rPr>
        <w:footnoteReference w:id="844"/>
      </w:r>
      <w:r>
        <w:rPr>
          <w:rFonts w:ascii="Amiri" w:hAnsi="Amiri" w:eastAsia="Amiri" w:cs="Amiri"/>
          <w:color w:val="111111"/>
          <w:sz w:val="28"/>
          <w:sz w:val="28"/>
          <w:szCs w:val="28"/>
          <w:rtl w:val="true"/>
          <w:lang w:bidi="ar-SA"/>
        </w:rPr>
        <w:t xml:space="preserve">، وصاحبي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w:t>
      </w:r>
      <w:r>
        <w:rPr>
          <w:rStyle w:val="FootnoteAnchor"/>
          <w:rtl w:val="true"/>
        </w:rPr>
        <w:footnoteReference w:id="84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وطرفُ‌الأنف كماعن أهل اللَّغة</w:t>
      </w:r>
      <w:r>
        <w:rPr>
          <w:rStyle w:val="FootnoteAnchor"/>
          <w:rtl w:val="true"/>
        </w:rPr>
        <w:footnoteReference w:id="847"/>
      </w:r>
      <w:r>
        <w:rPr>
          <w:rFonts w:ascii="Amiri" w:hAnsi="Amiri" w:eastAsia="Amiri" w:cs="Amiri"/>
          <w:color w:val="111111"/>
          <w:sz w:val="28"/>
          <w:sz w:val="28"/>
          <w:szCs w:val="28"/>
          <w:rtl w:val="true"/>
          <w:lang w:bidi="ar-SA"/>
        </w:rPr>
        <w:t>، وفي الصحيح الآتي علينقل الشيخ الكُليني قدس سره</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الخَيشوم في ذلك الصحيح بالحاجز بين المنخرين، وجَعَله مقابلاً للروثة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قطعها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49"/>
      </w:r>
      <w:r>
        <w:rPr>
          <w:rFonts w:ascii="Amiri" w:hAnsi="Amiri" w:eastAsia="Amiri" w:cs="Amiri"/>
          <w:color w:val="111111"/>
          <w:sz w:val="28"/>
          <w:sz w:val="28"/>
          <w:szCs w:val="28"/>
          <w:rtl w:val="true"/>
          <w:lang w:bidi="ar-SA"/>
        </w:rPr>
        <w:t>، ويشهد به معتبر ظريف،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قَطَع روثة الأنف وهي طرفة فديته خمسمائة دينار، الحديث</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المنخرين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851"/>
      </w:r>
      <w:r>
        <w:rPr>
          <w:rFonts w:ascii="Amiri" w:hAnsi="Amiri" w:eastAsia="Amiri" w:cs="Amiri"/>
          <w:color w:val="111111"/>
          <w:sz w:val="28"/>
          <w:sz w:val="28"/>
          <w:szCs w:val="28"/>
          <w:rtl w:val="true"/>
          <w:lang w:bidi="ar-SA"/>
        </w:rPr>
        <w:t xml:space="preserve">، والحِلّي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852"/>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النافع</w:t>
      </w:r>
      <w:r>
        <w:rPr>
          <w:rFonts w:eastAsia="Amiri" w:cs="Amiri" w:ascii="Amiri" w:hAnsi="Amiri"/>
          <w:color w:val="111111"/>
          <w:sz w:val="28"/>
          <w:szCs w:val="28"/>
          <w:rtl w:val="true"/>
          <w:lang w:bidi="ar-SA"/>
        </w:rPr>
        <w:t>»</w:t>
      </w:r>
      <w:r>
        <w:rPr>
          <w:rStyle w:val="FootnoteAnchor"/>
          <w:rtl w:val="true"/>
        </w:rPr>
        <w:footnoteReference w:id="853"/>
      </w:r>
      <w:r>
        <w:rPr>
          <w:rFonts w:ascii="Amiri" w:hAnsi="Amiri" w:eastAsia="Amiri" w:cs="Amiri"/>
          <w:color w:val="111111"/>
          <w:sz w:val="28"/>
          <w:sz w:val="28"/>
          <w:szCs w:val="28"/>
          <w:rtl w:val="true"/>
          <w:lang w:bidi="ar-SA"/>
        </w:rPr>
        <w:t>، والماتن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الكيدري</w:t>
      </w:r>
      <w:r>
        <w:rPr>
          <w:rStyle w:val="FootnoteAnchor"/>
          <w:rtl w:val="true"/>
        </w:rPr>
        <w:footnoteReference w:id="854"/>
      </w:r>
      <w:r>
        <w:rPr>
          <w:rFonts w:ascii="Amiri" w:hAnsi="Amiri" w:eastAsia="Amiri" w:cs="Amiri"/>
          <w:color w:val="111111"/>
          <w:sz w:val="28"/>
          <w:sz w:val="28"/>
          <w:szCs w:val="28"/>
          <w:rtl w:val="true"/>
          <w:lang w:bidi="ar-SA"/>
        </w:rPr>
        <w:t>، والتَّقي</w:t>
      </w:r>
      <w:r>
        <w:rPr>
          <w:rStyle w:val="FootnoteAnchor"/>
          <w:rtl w:val="true"/>
        </w:rPr>
        <w:footnoteReference w:id="85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غنية النزوع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وابن زُهرة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رُبع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الأخير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بين الأصحاب</w:t>
      </w:r>
      <w:r>
        <w:rPr>
          <w:rStyle w:val="FootnoteAnchor"/>
          <w:rtl w:val="true"/>
        </w:rPr>
        <w:footnoteReference w:id="856"/>
      </w:r>
      <w:r>
        <w:rPr>
          <w:rFonts w:ascii="Amiri" w:hAnsi="Amiri" w:eastAsia="Amiri" w:cs="Amiri"/>
          <w:color w:val="111111"/>
          <w:sz w:val="28"/>
          <w:sz w:val="28"/>
          <w:szCs w:val="28"/>
          <w:rtl w:val="true"/>
          <w:lang w:bidi="ar-SA"/>
        </w:rPr>
        <w:t>أنّها ثُلث الدِّية، وعَلّل الشيخ</w:t>
      </w:r>
      <w:r>
        <w:rPr>
          <w:rStyle w:val="FootnoteAnchor"/>
          <w:rtl w:val="true"/>
        </w:rPr>
        <w:footnoteReference w:id="857"/>
      </w:r>
      <w:r>
        <w:rPr>
          <w:rFonts w:ascii="Amiri" w:hAnsi="Amiri" w:eastAsia="Amiri" w:cs="Amiri"/>
          <w:color w:val="111111"/>
          <w:sz w:val="28"/>
          <w:sz w:val="28"/>
          <w:szCs w:val="28"/>
          <w:rtl w:val="true"/>
          <w:lang w:bidi="ar-SA"/>
        </w:rPr>
        <w:t>ما اختاره بأنّ فيه إذهابُ نصف الجمال والمنفعة، فتكون ديته نصف دية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استند في هذه العلّة إلى مادلَّ على أنّ ما كان في الإنسان منه اثنان، ففيهما الدِّية، وفي كلّ واحدٍ منهما نصف الدِّية، فهو لا يشملُ المقام، لأنّ مجموع الأنف شيءٌ واحد، وإنْ استندَ إلى ما هو ظاهر تعليله، فلا دليل، بل الدليل على خلافه، كما سيمرّ عليك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وهو كما ترى، فإنّ المشهور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فالصحيح هو الثالث، 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معتبر غياث، عن جعفرٍ، عن أبيه، عن عليٍّ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قضى في شحمة الاُذن بثُلث دية الاُذن، وفي الإصبع الزائدة ثُلث دية الإصبع، وفي كلّ جانبٍ من الأنف ثُلث دية الأنف</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عبد الرحمن، عن أبيه عن جعفرٍ، عن أبيه عليهما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خشاش الأنف كلّ واحدٍ ثُلث الدِّية</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أورد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لا يتمُّ في الأوّل، فإنّ توهّم الضعف، إمّا من جهة غياث، أو لأجل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 الحسن بن محمّد بن يحيى من رجاله وهو مجهولٌ‌، وشيءٌ منهما لايتمّ‌، فإنّ غياث بن إبراهيم ثقة، وإن كان بُتريّاً، والسَّند ليس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الصحيح أنّ الراوي هو الحسن عن محمّد بن يحيى‌، وهو مردّدٌ بين ابن محبوب وابن عليّ بن فضّال، وابن محمّد الحضرمي، وقد روى عنهم العبّاس بن معروف وكُلّهم ثقات، فإذاً لا إشكال في الخبر سنداً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أنّ فيه ثُلث الدِّية</w:t>
      </w:r>
      <w:r>
        <w:rPr>
          <w:rFonts w:eastAsia="Amiri" w:cs="Amiri" w:ascii="Amiri" w:hAnsi="Amiri"/>
          <w:color w:val="111111"/>
          <w:sz w:val="28"/>
          <w:szCs w:val="28"/>
          <w:rtl w:val="true"/>
          <w:lang w:bidi="ar-SA"/>
        </w:rPr>
        <w:t>.</w:t>
      </w:r>
      <w:bookmarkStart w:id="178" w:name="pg11389_99448"/>
    </w:p>
    <w:p>
      <w:pPr>
        <w:pStyle w:val="BookText"/>
        <w:rPr/>
      </w:pPr>
      <w:bookmarkEnd w:id="178"/>
      <w:r>
        <w:rPr>
          <w:rFonts w:ascii="Amiri" w:hAnsi="Amiri" w:eastAsia="Amiri" w:cs="Amiri"/>
          <w:color w:val="111111"/>
          <w:sz w:val="28"/>
          <w:sz w:val="28"/>
          <w:szCs w:val="28"/>
          <w:rtl w:val="true"/>
          <w:lang w:bidi="ar-SA"/>
        </w:rPr>
        <w:t>وفي كلِّ اُذُنٍ نصف الدِّية</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444737_73709187"/>
      <w:bookmarkStart w:id="180" w:name="_Toc62"/>
      <w:bookmarkEnd w:id="179"/>
      <w:r>
        <w:rPr>
          <w:rtl w:val="true"/>
        </w:rPr>
        <w:t>دية الأُذنين</w:t>
      </w:r>
      <w:bookmarkEnd w:id="180"/>
    </w:p>
    <w:p>
      <w:pPr>
        <w:pStyle w:val="BookText"/>
        <w:rPr/>
      </w:pPr>
      <w:r>
        <w:rPr>
          <w:rFonts w:ascii="IRNazanin" w:hAnsi="IRNazanin" w:eastAsia="IRNazanin"/>
          <w:color w:val="111111"/>
          <w:sz w:val="28"/>
          <w:sz w:val="28"/>
          <w:szCs w:val="28"/>
          <w:rtl w:val="true"/>
          <w:lang w:bidi="fa-IR"/>
        </w:rPr>
        <w:t>المورد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وفيهما دية 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كلّ اُذُنٍ نصفُ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بين الأصحاب،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860"/>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سنان،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في الجسد منه اثنان، ففيه نصف الدِّية، الحديث</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يُكسر ظَهره‌؟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الدِّية 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الأُذنين الدِّية، وفي إحداهما نصف الدِّية، الحديث</w:t>
      </w:r>
      <w:r>
        <w:rPr>
          <w:rFonts w:eastAsia="Amiri" w:cs="Amiri" w:ascii="Amiri" w:hAnsi="Amiri"/>
          <w:color w:val="111111"/>
          <w:sz w:val="28"/>
          <w:szCs w:val="28"/>
          <w:rtl w:val="true"/>
          <w:lang w:bidi="ar-SA"/>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الأُذن نصف الدِّية إذا قَطَعها من أصلها</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ومقتضى إطلاقها عدم الفرق بين الأُذن الصحيحة والصَّماء، مع أنّ الصَمَم ليس نقصاً في الأُذن، وإنّما هو نقصٌ في السماع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وتُقَسّطُ الدِّية على أجزائها، وفي الشَحمة ثُلث ديتها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تُقسَّط الدِّية على أجزائها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بحساب ذلك، بأن يُعتبر مساحة المجموع من أصل الاُذن، ويُنسب المقطوع إليه، ويؤخذ له من الدِّية بنسبته إليه، فإن كان المقطوع النصف فالنصف، أو الثُّلث فالثُلث وهكذا، ويعتبر الشَّحمة في مساحتها، حيث لا تكون هي المقطوعة بلا خلافٍ في ذلك، ويدلّ عليه معتبر ظريف، عن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الأُذنين إذا قُطِعت إحداهما، فديتها خمسمائة دينار، وما قُطع منها فبحساب ذلك</w:t>
      </w:r>
      <w:r>
        <w:rPr>
          <w:rFonts w:eastAsia="Amiri" w:cs="Amiri" w:ascii="Amiri" w:hAnsi="Amiri"/>
          <w:color w:val="111111"/>
          <w:sz w:val="28"/>
          <w:szCs w:val="28"/>
          <w:rtl w:val="true"/>
          <w:lang w:bidi="ar-SA"/>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شَحمة الأُذن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 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الأشهر الأقوى‌، بل لا أجد فيه خلافاً من أحدٍ، مع أنّه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866"/>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8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عليه إجماعنا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غياث، عن جعفرٍ، عن أبيه، عن عليّ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قضى في شحمة الاُذن بثُلث دية الاُذُن، الحديث</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الرحمن العزرمي، عن جعفر، عن أبيه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جَعل في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في خَرْمها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 السوداء ثُلث ديتها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شَحمة الأُذن ثُلث ديتها، الحديث</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مسمع،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قضى في شَحمة الأُذن ثُلث دية الأُذن</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وحيث عرفت اعتبار خبر غياث، يظهر أنّ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872"/>
      </w:r>
      <w:r>
        <w:rPr>
          <w:rFonts w:ascii="Amiri" w:hAnsi="Amiri" w:eastAsia="Amiri" w:cs="Amiri"/>
          <w:color w:val="111111"/>
          <w:sz w:val="28"/>
          <w:sz w:val="28"/>
          <w:szCs w:val="28"/>
          <w:rtl w:val="true"/>
          <w:lang w:bidi="ar-SA"/>
        </w:rPr>
        <w:t>من رمي ما يدلّ على هذا الحكم بالضعف، وانجباره بالعمل،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73"/>
      </w:r>
      <w:r>
        <w:rPr>
          <w:rFonts w:ascii="Amiri" w:hAnsi="Amiri" w:eastAsia="Amiri" w:cs="Amiri"/>
          <w:color w:val="111111"/>
          <w:sz w:val="28"/>
          <w:sz w:val="28"/>
          <w:szCs w:val="28"/>
          <w:rtl w:val="true"/>
          <w:lang w:bidi="ar-SA"/>
        </w:rPr>
        <w:t xml:space="preserve">، والسيّد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874"/>
      </w:r>
      <w:r>
        <w:rPr>
          <w:rFonts w:ascii="Amiri" w:hAnsi="Amiri" w:eastAsia="Amiri" w:cs="Amiri"/>
          <w:color w:val="111111"/>
          <w:sz w:val="28"/>
          <w:sz w:val="28"/>
          <w:szCs w:val="28"/>
          <w:rtl w:val="true"/>
          <w:lang w:bidi="ar-SA"/>
        </w:rPr>
        <w:t>، فكأنّهما تخيّلا انحصار المدرك بخبر مسمع، ولذلك قالا إنّه ضعيفٌ من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صرّح بعض الأصحاب</w:t>
      </w:r>
      <w:r>
        <w:rPr>
          <w:rStyle w:val="FootnoteAnchor"/>
          <w:rtl w:val="true"/>
        </w:rPr>
        <w:footnoteReference w:id="875"/>
      </w:r>
      <w:r>
        <w:rPr>
          <w:rFonts w:ascii="Amiri" w:hAnsi="Amiri" w:eastAsia="Amiri" w:cs="Amiri"/>
          <w:color w:val="111111"/>
          <w:sz w:val="28"/>
          <w:sz w:val="28"/>
          <w:szCs w:val="28"/>
          <w:rtl w:val="true"/>
          <w:lang w:bidi="ar-SA"/>
        </w:rPr>
        <w:t>بأنّ في خَرم الشَحمة ثُلث دية الأُذن، وإلى ذلك نظر المصنّف رحمه الله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في خَرْمِها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جماعةٍ‌</w:t>
      </w:r>
      <w:r>
        <w:rPr>
          <w:rStyle w:val="FootnoteAnchor"/>
          <w:rtl w:val="true"/>
        </w:rPr>
        <w:footnoteReference w:id="876"/>
      </w:r>
      <w:r>
        <w:rPr>
          <w:rFonts w:ascii="Amiri" w:hAnsi="Amiri" w:eastAsia="Amiri" w:cs="Amiri"/>
          <w:color w:val="111111"/>
          <w:sz w:val="28"/>
          <w:sz w:val="28"/>
          <w:szCs w:val="28"/>
          <w:rtl w:val="true"/>
          <w:lang w:bidi="ar-SA"/>
        </w:rPr>
        <w:t>الميل إليه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الحِلّي</w:t>
      </w:r>
      <w:r>
        <w:rPr>
          <w:rStyle w:val="FootnoteAnchor"/>
          <w:rtl w:val="true"/>
        </w:rPr>
        <w:footnoteReference w:id="8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خَرمها ثُلث دية الشَّحمة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اللّفظ ذكره الشيخ</w:t>
      </w:r>
      <w:r>
        <w:rPr>
          <w:rStyle w:val="FootnoteAnchor"/>
          <w:rtl w:val="true"/>
        </w:rPr>
        <w:footnoteReference w:id="879"/>
      </w:r>
      <w:r>
        <w:rPr>
          <w:rFonts w:ascii="Amiri" w:hAnsi="Amiri" w:eastAsia="Amiri" w:cs="Amiri"/>
          <w:color w:val="111111"/>
          <w:sz w:val="28"/>
          <w:sz w:val="28"/>
          <w:szCs w:val="28"/>
          <w:rtl w:val="true"/>
          <w:lang w:bidi="ar-SA"/>
        </w:rPr>
        <w:t>، وتبعه الجماعة، ولا سَند له يُرجع إليه في تفسيره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الاستدلال له بصحيح يونس، ومعتبر ابن فضّال 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دية جراحة الأعضاء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قُرحةٍ لا تَبرأ ثُلث دية العَظم الذي هو فيه، الحديث</w:t>
      </w:r>
      <w:r>
        <w:rPr>
          <w:rFonts w:eastAsia="Amiri" w:cs="Amiri" w:ascii="Amiri" w:hAnsi="Amiri"/>
          <w:color w:val="111111"/>
          <w:sz w:val="28"/>
          <w:szCs w:val="28"/>
          <w:rtl w:val="true"/>
          <w:lang w:bidi="ar-SA"/>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صرّح بذلك في دية عدّةٍ من الأعضاء في معتبر ظريف، وبه يظهر أنّ الثابت ثُلث دية الأُذن، لا ثُلث دية الشَحمة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181" w:name="pg11389_99452"/>
    </w:p>
    <w:p>
      <w:pPr>
        <w:pStyle w:val="BookText"/>
        <w:rPr/>
      </w:pPr>
      <w:bookmarkEnd w:id="181"/>
      <w:r>
        <w:rPr>
          <w:rFonts w:ascii="Amiri" w:hAnsi="Amiri" w:eastAsia="Amiri" w:cs="Amiri"/>
          <w:color w:val="111111"/>
          <w:sz w:val="28"/>
          <w:sz w:val="28"/>
          <w:szCs w:val="28"/>
          <w:rtl w:val="true"/>
          <w:lang w:bidi="ar-SA"/>
        </w:rPr>
        <w:t>وفي كلِّ شَفةٍ نصف الدِّية</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444739_73709187"/>
      <w:bookmarkStart w:id="183" w:name="_Toc63"/>
      <w:bookmarkEnd w:id="182"/>
      <w:r>
        <w:rPr>
          <w:rtl w:val="true"/>
        </w:rPr>
        <w:t>ديَّة الشَّفتين</w:t>
      </w:r>
      <w:bookmarkEnd w:id="183"/>
    </w:p>
    <w:p>
      <w:pPr>
        <w:pStyle w:val="BookText"/>
        <w:rPr/>
      </w:pPr>
      <w:r>
        <w:rPr>
          <w:rFonts w:ascii="IRNazanin" w:hAnsi="IRNazanin" w:eastAsia="IRNazanin"/>
          <w:color w:val="111111"/>
          <w:sz w:val="28"/>
          <w:sz w:val="28"/>
          <w:szCs w:val="28"/>
          <w:rtl w:val="true"/>
          <w:lang w:bidi="fa-IR"/>
        </w:rPr>
        <w:t>المورد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وفيهما الدِّية كاملة، بلا خلافٍ فيه بين المسلمين، وعليه الإجماع</w:t>
      </w:r>
      <w:r>
        <w:rPr>
          <w:rStyle w:val="FootnoteAnchor"/>
          <w:rtl w:val="true"/>
        </w:rPr>
        <w:footnoteReference w:id="881"/>
      </w:r>
      <w:r>
        <w:rPr>
          <w:rFonts w:ascii="Amiri" w:hAnsi="Amiri" w:eastAsia="Amiri" w:cs="Amiri"/>
          <w:color w:val="111111"/>
          <w:sz w:val="28"/>
          <w:sz w:val="28"/>
          <w:szCs w:val="28"/>
          <w:rtl w:val="true"/>
          <w:lang w:bidi="ar-SA"/>
        </w:rPr>
        <w:t>في كثيرٍ من الكلمات، والشّاهد به عِدّةٌ من الروايات الآتي طرفٌ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انفرادها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كلّ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يُفضَّل إحداهما على الأُخرى بزيادةٍ‌، ذهب إليه ابن أبي عقيل</w:t>
      </w:r>
      <w:r>
        <w:rPr>
          <w:rStyle w:val="FootnoteAnchor"/>
          <w:rtl w:val="true"/>
        </w:rPr>
        <w:footnoteReference w:id="882"/>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88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88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وشرحها</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قطع العُليا ثُلث الدِّية، وفي السُّفلى الثُّلثين، ذهب إليه الشيخان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88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887"/>
      </w:r>
      <w:r>
        <w:rPr>
          <w:rFonts w:ascii="Amiri" w:hAnsi="Amiri" w:eastAsia="Amiri" w:cs="Amiri"/>
          <w:color w:val="111111"/>
          <w:sz w:val="28"/>
          <w:sz w:val="28"/>
          <w:szCs w:val="28"/>
          <w:rtl w:val="true"/>
          <w:lang w:bidi="ar-SA"/>
        </w:rPr>
        <w:t>، والدّيلمي</w:t>
      </w:r>
      <w:r>
        <w:rPr>
          <w:rStyle w:val="FootnoteAnchor"/>
          <w:rtl w:val="true"/>
        </w:rPr>
        <w:footnoteReference w:id="888"/>
      </w:r>
      <w:r>
        <w:rPr>
          <w:rFonts w:ascii="Amiri" w:hAnsi="Amiri" w:eastAsia="Amiri" w:cs="Amiri"/>
          <w:color w:val="111111"/>
          <w:sz w:val="28"/>
          <w:sz w:val="28"/>
          <w:szCs w:val="28"/>
          <w:rtl w:val="true"/>
          <w:lang w:bidi="ar-SA"/>
        </w:rPr>
        <w:t>، وأبوالصَّلاح</w:t>
      </w:r>
      <w:r>
        <w:rPr>
          <w:rStyle w:val="FootnoteAnchor"/>
          <w:rtl w:val="true"/>
        </w:rPr>
        <w:footnoteReference w:id="889"/>
      </w:r>
      <w:r>
        <w:rPr>
          <w:rFonts w:ascii="Amiri" w:hAnsi="Amiri" w:eastAsia="Amiri" w:cs="Amiri"/>
          <w:color w:val="111111"/>
          <w:sz w:val="28"/>
          <w:sz w:val="28"/>
          <w:szCs w:val="28"/>
          <w:rtl w:val="true"/>
          <w:lang w:bidi="ar-SA"/>
        </w:rPr>
        <w:t>، وابنازُهرة</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وإدريس</w:t>
      </w:r>
      <w:r>
        <w:rPr>
          <w:rStyle w:val="FootnoteAnchor"/>
          <w:rtl w:val="true"/>
        </w:rPr>
        <w:footnoteReference w:id="891"/>
      </w:r>
      <w:r>
        <w:rPr>
          <w:rFonts w:ascii="Amiri" w:hAnsi="Amiri" w:eastAsia="Amiri" w:cs="Amiri"/>
          <w:color w:val="111111"/>
          <w:sz w:val="28"/>
          <w:sz w:val="28"/>
          <w:szCs w:val="28"/>
          <w:rtl w:val="true"/>
          <w:lang w:bidi="ar-SA"/>
        </w:rPr>
        <w:t>، والكَيدُري</w:t>
      </w:r>
      <w:r>
        <w:rPr>
          <w:rStyle w:val="FootnoteAnchor"/>
          <w:rtl w:val="true"/>
        </w:rPr>
        <w:footnoteReference w:id="892"/>
      </w:r>
      <w:r>
        <w:rPr>
          <w:rFonts w:ascii="Amiri" w:hAnsi="Amiri" w:eastAsia="Amiri" w:cs="Amiri"/>
          <w:color w:val="111111"/>
          <w:sz w:val="28"/>
          <w:sz w:val="28"/>
          <w:szCs w:val="28"/>
          <w:rtl w:val="true"/>
          <w:lang w:bidi="ar-SA"/>
        </w:rPr>
        <w:t>، وابن سعيد</w:t>
      </w:r>
      <w:r>
        <w:rPr>
          <w:rStyle w:val="FootnoteAnchor"/>
          <w:rtl w:val="true"/>
        </w:rPr>
        <w:footnoteReference w:id="893"/>
      </w:r>
      <w:r>
        <w:rPr>
          <w:rFonts w:ascii="IRNazanin" w:hAnsi="IRNazanin" w:eastAsia="IRNazanin"/>
          <w:color w:val="111111"/>
          <w:sz w:val="28"/>
          <w:sz w:val="28"/>
          <w:szCs w:val="28"/>
          <w:rtl w:val="true"/>
          <w:lang w:bidi="fa-IR"/>
        </w:rPr>
        <w:t xml:space="preserve">، بل عن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89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895"/>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العُليا أربعمائة دينار، وفي السُّفلى ستّمائة دينار، ذهب إليه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89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897"/>
      </w:r>
      <w:r>
        <w:rPr>
          <w:rFonts w:ascii="Amiri" w:hAnsi="Amiri" w:eastAsia="Amiri" w:cs="Amiri"/>
          <w:color w:val="111111"/>
          <w:sz w:val="28"/>
          <w:sz w:val="28"/>
          <w:szCs w:val="28"/>
          <w:rtl w:val="true"/>
          <w:lang w:bidi="ar-SA"/>
        </w:rPr>
        <w:t xml:space="preserve">، وحُكي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Style w:val="FootnoteAnchor"/>
          <w:rtl w:val="true"/>
        </w:rPr>
        <w:footnoteReference w:id="89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r>
        <w:rPr>
          <w:rStyle w:val="FootnoteAnchor"/>
          <w:rtl w:val="true"/>
        </w:rPr>
        <w:footnoteReference w:id="89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 البارع</w:t>
      </w:r>
      <w:r>
        <w:rPr>
          <w:rFonts w:eastAsia="IRNazanin" w:cs="IRNazanin"/>
          <w:color w:val="111111"/>
          <w:sz w:val="28"/>
          <w:szCs w:val="28"/>
          <w:rtl w:val="true"/>
          <w:lang w:bidi="fa-IR"/>
        </w:rPr>
        <w:t>»</w:t>
      </w:r>
      <w:r>
        <w:rPr>
          <w:rStyle w:val="FootnoteAnchor"/>
          <w:rtl w:val="true"/>
        </w:rPr>
        <w:footnoteReference w:id="90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90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إليه في 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والصّهرشتي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حمزة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العُليا نصف الدِّية، وفي السُّفلى ثُلثي الدِّية، حُكي عن الإسكافي</w:t>
      </w:r>
      <w:r>
        <w:rPr>
          <w:rStyle w:val="FootnoteAnchor"/>
          <w:rtl w:val="true"/>
        </w:rPr>
        <w:footnoteReference w:id="902"/>
      </w:r>
      <w:r>
        <w:rPr>
          <w:rFonts w:ascii="Amiri" w:hAnsi="Amiri" w:eastAsia="Amiri" w:cs="Amiri"/>
          <w:color w:val="111111"/>
          <w:sz w:val="28"/>
          <w:sz w:val="28"/>
          <w:szCs w:val="28"/>
          <w:rtl w:val="true"/>
          <w:lang w:bidi="ar-SA"/>
        </w:rPr>
        <w:t>وابن بابويه</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سنان،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في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الجَسَد منه اثنان، ففيه نصف الدِّية</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هشام بن سالم،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كان في الإنسان اثنان ففيهما الدِّية، وفي أحدهما نصف الدِّية</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والشفتان العُليا والسُّفلى سواء في الدِّية</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له الشيخ المفيد</w:t>
      </w:r>
      <w:r>
        <w:rPr>
          <w:rStyle w:val="FootnoteAnchor"/>
          <w:rtl w:val="true"/>
        </w:rPr>
        <w:footnoteReference w:id="9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السُّفلى تُمسِكُ الطعام والشراب، وتردّ اللّعاب، وأن شينها أقبح من شين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القائلون به، أنّ بذلك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90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9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الإجماع، فهو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تصل إلينا، إلّاأن يراد بها ما نُشير إليه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أفاده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يكون نظره إلى ما في خبر أبان بن تغلب الآتي، لأنّ السُّفلى تُمسِكُ الطعام، وما في كتاب ظريف الآتي، أنّ أميرالمؤمنين عليه السلام 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السُّفلى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تُمسِك الماء والطعام</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وما في معتبر إسحاق بن عمّار إنّما يكون القِصاص من أجل الشين</w:t>
      </w:r>
      <w:r>
        <w:rPr>
          <w:rStyle w:val="FootnoteAnchor"/>
          <w:rtl w:val="true"/>
        </w:rPr>
        <w:footnoteReference w:id="911"/>
      </w:r>
      <w:r>
        <w:rPr>
          <w:rFonts w:ascii="Amiri" w:hAnsi="Amiri" w:eastAsia="Amiri" w:cs="Amiri"/>
          <w:color w:val="111111"/>
          <w:sz w:val="28"/>
          <w:sz w:val="28"/>
          <w:szCs w:val="28"/>
          <w:rtl w:val="true"/>
          <w:lang w:bidi="ar-SA"/>
        </w:rPr>
        <w:t>وإلّا فمن المُستَبعد جدّاً استدلال المفيد بالوجوه الاستحسانيّة، ولا يتمُّ شيءٌ منها لأنّها من قبيل الحكم، لعدم صلاحيّة شيء منها لتعيّن المقدار، ولذا ذكر في الأخبار للتعيين غير ذلك، كما سيمرّ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له بخبر أبان بن تغلب،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الشِّفة السُّفلى ستّة آلاف درهم، وفي العُليا أربعة آلاف، لأنّ السُّفلى تُمسِك الماء</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91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9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ذكره ظريفٌ في كتابه أيضاً عن أمير المؤمنين عليه السلام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الخبر فضعيفٌ بأبي جميلة، وما في كتاب ظريف عن أميرالمؤمنين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قُطِعَت الشّفة العُليا واستؤصلت، فديتها خمسمائة دينار، فما قطع منها فبحساب ذلك، فإن انشقّت حتّى تبدو منها الأسنان، ثمّ دوويت وبُرأت والتأمت، فديتها مائة دينار، فذلك خُمس دية الشفة إذا قُطِعت واستُؤصِلت، وما قَطَع منها فبحساب ذلك، وإن شَتَرت فَشِينَتْ شَيناً قبيحاً، فديتها مائة دينار، وثلاثة وثلاثون دينار، وثُلث دينار، ودية الشّفة السُّفلى إذا استؤصلت ثُلثا الدِّية، ستّمائة وستّة وستّون ديناراً وثُلثا دينار، فما قُطِع منها فبحساب ذلك، فإن انشقَّت حتّى</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تبدو الأسنان منها، ثمّ بَرأت والتأمت، فديتها مائة وثلاثة وثلاثون ديناراً وثُلث دينار، وإن اُصيبت فَشِينَتْ شيناً قبيحاً، فديتها ثلاثمائة وثلاثة وثلاثون دينار وثُلث دينار، وذلك نصف 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ظريف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أبا عبد اللّه عليه السلام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أمير المؤمنين عليه السلام فضّلها، لأنّها تُمسِك الماء والطعام مع الأسنان، فلذلك فضّلها في حكومته</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يُعارضه معتبر سماعة المتقدّم، والترجيح معه لموافقته للسُنّة، وهي النصوص الدّالة على أنّ في الشّفتين الدِّية كاملة، فإنّ لازم خبر ظريف الزيادة على ذلك، على أنّه شاذٌ نادرٌ، لعدم إفتاء الأصحاب غير الإسكافي</w:t>
      </w:r>
      <w:r>
        <w:rPr>
          <w:rStyle w:val="FootnoteAnchor"/>
          <w:rtl w:val="true"/>
        </w:rPr>
        <w:footnoteReference w:id="916"/>
      </w:r>
      <w:r>
        <w:rPr>
          <w:rFonts w:ascii="Amiri" w:hAnsi="Amiri" w:eastAsia="Amiri" w:cs="Amiri"/>
          <w:color w:val="111111"/>
          <w:sz w:val="28"/>
          <w:sz w:val="28"/>
          <w:szCs w:val="28"/>
          <w:rtl w:val="true"/>
          <w:lang w:bidi="ar-SA"/>
        </w:rPr>
        <w:t>وابن بابويه</w:t>
      </w:r>
      <w:r>
        <w:rPr>
          <w:rStyle w:val="FootnoteAnchor"/>
          <w:rtl w:val="true"/>
        </w:rPr>
        <w:footnoteReference w:id="917"/>
      </w:r>
      <w:r>
        <w:rPr>
          <w:rFonts w:ascii="Amiri" w:hAnsi="Amiri" w:eastAsia="Amiri" w:cs="Amiri"/>
          <w:color w:val="111111"/>
          <w:sz w:val="28"/>
          <w:sz w:val="28"/>
          <w:szCs w:val="28"/>
          <w:rtl w:val="true"/>
          <w:lang w:bidi="ar-SA"/>
        </w:rPr>
        <w:t>به، وعليه فالترجيحُ لمعتبر سماعة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 ظريف مخالفٌ للعامّة، فلِمَ لا يُقدّم مع أنّ المخالفة للعامّة من المرجّحات‌؟</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المرتبة الأخيرة من المرجّحات، والشُّهرة أوّل المرجّحات، ثُمّ صفات الراوي، ثم موافقة الكتاب والسُّنة، ثُمّ مخالفة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عن الشيخ رحمه الله</w:t>
      </w:r>
      <w:r>
        <w:rPr>
          <w:rStyle w:val="FootnoteAnchor"/>
          <w:rtl w:val="true"/>
        </w:rPr>
        <w:footnoteReference w:id="918"/>
      </w:r>
      <w:r>
        <w:rPr>
          <w:rFonts w:ascii="Amiri" w:hAnsi="Amiri" w:eastAsia="Amiri" w:cs="Amiri"/>
          <w:color w:val="111111"/>
          <w:sz w:val="28"/>
          <w:sz w:val="28"/>
          <w:szCs w:val="28"/>
          <w:rtl w:val="true"/>
          <w:lang w:bidi="ar-SA"/>
        </w:rPr>
        <w:t>من حَمل معتبر سماعة عن إرادة التساوي في الدِّية لا في مقدارها، فغريبٌ‌</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الأوّل أظهر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بعضها بحسابه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تقلَّصت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ديتها، ولو استَرخَتا فثُلثا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الأقوال،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حساب المقدار من الدِّية المعيّن لذلك، وهو النصف عند الماتن وعندنا، كما سبق في نظائره، والشاهد به معتبر ظريف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جَنى عليها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تقلّصت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تنطبق على الأسنان، فلا ينتفع بها بحالٍ‌،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919"/>
      </w:r>
      <w:r>
        <w:rPr>
          <w:rFonts w:ascii="Amiri" w:hAnsi="Amiri" w:eastAsia="Amiri" w:cs="Amiri"/>
          <w:color w:val="111111"/>
          <w:sz w:val="28"/>
          <w:sz w:val="28"/>
          <w:szCs w:val="28"/>
          <w:rtl w:val="true"/>
          <w:lang w:bidi="ar-SA"/>
        </w:rPr>
        <w:t>على ما حُكي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9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والأقربُ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الأظهر، لأنّه وإن زالت المنفعة المخلوقة لأجلها والجمال به، ولكن مع ذلك لا يُعدّ إتلافاً، بل هو عيبٌ لا مقدّر له شرعاً، ففيه الحكومة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استرختا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بالجناية، على وجهٍ لا ينفصلان عن الأسنان إذا كَشَّر أو ضَحَك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فثُلثا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شللهما، وقد مرّ أنّ في شَلل كلّ عضوٍ ثُلثي دية ذلك العضو</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84" w:name="pg11389_99458"/>
    </w:p>
    <w:p>
      <w:pPr>
        <w:pStyle w:val="BookText"/>
        <w:rPr/>
      </w:pPr>
      <w:bookmarkEnd w:id="184"/>
      <w:r>
        <w:rPr>
          <w:rFonts w:ascii="Amiri" w:hAnsi="Amiri" w:eastAsia="Amiri" w:cs="Amiri"/>
          <w:color w:val="111111"/>
          <w:sz w:val="28"/>
          <w:sz w:val="28"/>
          <w:szCs w:val="28"/>
          <w:rtl w:val="true"/>
          <w:lang w:bidi="ar-SA"/>
        </w:rPr>
        <w:t>وفي لسان الصَّحيح أو الطفل الدِّية</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444741_73709187"/>
      <w:bookmarkStart w:id="186" w:name="_Toc64"/>
      <w:bookmarkEnd w:id="185"/>
      <w:r>
        <w:rPr>
          <w:rtl w:val="true"/>
        </w:rPr>
        <w:t>دية اللِّسان</w:t>
      </w:r>
      <w:bookmarkEnd w:id="186"/>
    </w:p>
    <w:p>
      <w:pPr>
        <w:pStyle w:val="BookText"/>
        <w:rPr/>
      </w:pPr>
      <w:r>
        <w:rPr>
          <w:rFonts w:ascii="Amiri" w:hAnsi="Amiri" w:eastAsia="Amiri" w:cs="Amiri"/>
          <w:color w:val="111111"/>
          <w:sz w:val="28"/>
          <w:sz w:val="28"/>
          <w:szCs w:val="28"/>
          <w:rtl w:val="true"/>
          <w:lang w:bidi="ar-SA"/>
        </w:rPr>
        <w:t>المورد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دية قطع اللِّسان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جسماً ونُطقاً،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الصغير الذي لم يظهر عليه أثر القدرة وعدمها لطفوليّته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كاملة، بلا خلافٍ في الأوّل، بل الإجماع</w:t>
      </w:r>
      <w:r>
        <w:rPr>
          <w:rStyle w:val="FootnoteAnchor"/>
          <w:rtl w:val="true"/>
        </w:rPr>
        <w:footnoteReference w:id="921"/>
      </w:r>
      <w:r>
        <w:rPr>
          <w:rFonts w:ascii="Amiri" w:hAnsi="Amiri" w:eastAsia="Amiri" w:cs="Amiri"/>
          <w:color w:val="111111"/>
          <w:sz w:val="28"/>
          <w:sz w:val="28"/>
          <w:szCs w:val="28"/>
          <w:rtl w:val="true"/>
          <w:lang w:bidi="ar-SA"/>
        </w:rPr>
        <w:t>بقسميه عليه، وبلا خلافٍ بين من تعرّض له في الثاني، وإنْ قيّده جماعة بما إذا كان يُحرِّك لسانه لبكاءٍ وغيره، لأنّه أمارة صحّة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العلاء بن الفضيل،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أنفِ الرّجل إذا قُطع من المارن فالدِّية تامّة، وذَكَر الرَّجل الدِّية تامّة، ولسانه الدِّية تامّة، الحديث</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سماعة،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الواحدة نصف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اللِّسان إذا قُطِع الدِّية كاملة</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ظريف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واللِّسان إذا استؤصل ألفُ دينار</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ما دلّ على أنّ ما في الجسد منه واحدٌ ففيه الدِّية، المتقدّم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قُطِع بَعضه اعتُبر بحروف المُعجَم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فيشهد به هذه النصوص، بضميمة أصل السَّلامة الذي عليه بناء العقلاء،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الأخبار مع عدم كونه منافياً لغيره، لا يُرادُ منه إخراج غير البالغ قطعاً، كما اعترف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قُطع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بعض اللِّسان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 بحروف 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ذهابها أو بعضها بذلك، كما هو المشهور بين الأصحاب،</w:t>
      </w:r>
      <w:r>
        <w:rPr>
          <w:rStyle w:val="FootnoteAnchor"/>
          <w:rtl w:val="true"/>
        </w:rPr>
        <w:footnoteReference w:id="926"/>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27"/>
      </w:r>
      <w:r>
        <w:rPr>
          <w:rFonts w:ascii="IRNazanin" w:hAnsi="IRNazanin" w:eastAsia="IRNazanin"/>
          <w:color w:val="111111"/>
          <w:sz w:val="28"/>
          <w:sz w:val="28"/>
          <w:szCs w:val="28"/>
          <w:rtl w:val="true"/>
          <w:lang w:bidi="fa-IR"/>
        </w:rPr>
        <w:t xml:space="preserve">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2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929"/>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سماعة،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ضَرب غلامه ضربةً فقطع بعض لسانه، فأفصح ببعضٍ ولم يُفصح ببعض‌؟</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المعجم فما أفصحَ به طُرح من الدِّية، وما لم يفصح به أُلزم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حساب الجمل، الحديث</w:t>
      </w:r>
      <w:r>
        <w:rPr>
          <w:rFonts w:eastAsia="Amiri" w:cs="Amiri" w:ascii="Amiri" w:hAnsi="Amiri"/>
          <w:color w:val="111111"/>
          <w:sz w:val="28"/>
          <w:szCs w:val="28"/>
          <w:rtl w:val="true"/>
          <w:lang w:bidi="ar-SA"/>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ذيل المعتبر من بيان حساب الجُمل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 ديته واحدٌ، والباء ديتها اثنان، والجيم ثلاثة، والدّال أربعة، والهاء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أفاده الشيخ قدس سره</w:t>
      </w:r>
      <w:r>
        <w:rPr>
          <w:rStyle w:val="FootnoteAnchor"/>
          <w:rtl w:val="true"/>
        </w:rPr>
        <w:footnoteReference w:id="931"/>
      </w:r>
      <w:r>
        <w:rPr>
          <w:rFonts w:ascii="Amiri" w:hAnsi="Amiri" w:eastAsia="Amiri" w:cs="Amiri"/>
          <w:color w:val="111111"/>
          <w:sz w:val="28"/>
          <w:sz w:val="28"/>
          <w:szCs w:val="28"/>
          <w:rtl w:val="true"/>
          <w:lang w:bidi="ar-SA"/>
        </w:rPr>
        <w:t>يشبه أن يكون من كلام بعض الرّواة، حيث سمعوا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يُفرّق على حروف</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فظنّوا أنّه على ما يتعارفه الحساب، ولم يكن القصد ذلك، بل القصد أنّها تُقسَّم أجزاء متساوية، وذكر أنّ التفصيل المذكور لا يبلغُ الدِّية إن حُسب الدراهم، ويبلغُ أضعاف الدِّية إن حُسِب على الدنانير، كلّ ذلك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الأخبار الواردة في ذهاب المنفعة، وفي المقام احتمالات اُخر بل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المدار على المساحة فحسب، ومال إليه المحقّق الأردبيلي رحمه الله</w:t>
      </w:r>
      <w:r>
        <w:rPr>
          <w:rStyle w:val="FootnoteAnchor"/>
          <w:rtl w:val="true"/>
        </w:rPr>
        <w:footnoteReference w:id="932"/>
      </w:r>
      <w:r>
        <w:rPr>
          <w:rFonts w:ascii="Amiri" w:hAnsi="Amiri" w:eastAsia="Amiri" w:cs="Amiri"/>
          <w:color w:val="111111"/>
          <w:sz w:val="28"/>
          <w:sz w:val="28"/>
          <w:szCs w:val="28"/>
          <w:rtl w:val="true"/>
          <w:lang w:bidi="ar-SA"/>
        </w:rPr>
        <w:t>، بدعوى أنّ النصوص الدّالة على التقسيم بحساب الحروف خالية عن ذكر قطع بعض اللِّسان، ومختصّة بما إذا ذهبت المنفعة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أفاده وإن كان يتمّ في أكثر الروايات، إلّاأنّ خبر سماعة كما سمعته مشتملٌ على ذلك، وكفى به مدركاً، واحتمال أنّ المراد بالقطع قطعه بحسب النطق والكلام، لا بحسب الجِرم، خلاف الظاهر، لا يُعتنى به، ما لم تقم عليه حجّة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اللّازم أكثر الأمرين، قوّاه الشهيد الثاني رحمه الله</w:t>
      </w:r>
      <w:r>
        <w:rPr>
          <w:rStyle w:val="FootnoteAnchor"/>
          <w:rtl w:val="true"/>
        </w:rPr>
        <w:footnoteReference w:id="933"/>
      </w:r>
      <w:r>
        <w:rPr>
          <w:rFonts w:ascii="Amiri" w:hAnsi="Amiri" w:eastAsia="Amiri" w:cs="Amiri"/>
          <w:color w:val="111111"/>
          <w:sz w:val="28"/>
          <w:sz w:val="28"/>
          <w:szCs w:val="28"/>
          <w:rtl w:val="true"/>
          <w:lang w:bidi="ar-SA"/>
        </w:rPr>
        <w:t>، واستدلّ له بأنّ لنا دليلين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دية ذهابِ المنفعة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ودليلُ دية نقص بعض اللِّسان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ومقتضى الأصل الأخذ بهما، خرج عنه القدر المتداخل فيه بشُبهة الإجماع، والأولويّة المستفادة من ثبوت التداخل باستئصال الجارحة اتّفاقاً فتوىً وروايةً‌، ففي البعض 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وهي ثمانية وعِشرونَ 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سيمرّ عليك من أنّه ليس هناك دليلان، بل دليلٌ واحد لا بدَّ من الأخذ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قوّاه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934"/>
      </w:r>
      <w:r>
        <w:rPr>
          <w:rFonts w:ascii="Amiri" w:hAnsi="Amiri" w:eastAsia="Amiri" w:cs="Amiri"/>
          <w:color w:val="111111"/>
          <w:sz w:val="28"/>
          <w:sz w:val="28"/>
          <w:szCs w:val="28"/>
          <w:rtl w:val="true"/>
          <w:lang w:bidi="ar-SA"/>
        </w:rPr>
        <w:t>من أن يكون الواجب مجموع الأمرين، جمعاً بين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خبر سماعة يدلّ على أنّ قطع بعض اللِّسان ديته دية ذهاب المنفعة فقط، نعم لو طرحناه ولم نعمل به، كان ما أفاده قويّاً جدّاً، ولذلك نلتزم بأنّه لو قُطِع بعض اللِّسان ولم تذهب المنفعة، يكون المدار على المساحة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اختلفوا في حروف المعجم، فالمشهور بين الأصحاب</w:t>
      </w:r>
      <w:r>
        <w:rPr>
          <w:rStyle w:val="FootnoteAnchor"/>
          <w:rtl w:val="true"/>
        </w:rPr>
        <w:footnoteReference w:id="935"/>
      </w:r>
      <w:r>
        <w:rPr>
          <w:rFonts w:ascii="Amiri" w:hAnsi="Amiri" w:eastAsia="Amiri" w:cs="Amiri"/>
          <w:color w:val="111111"/>
          <w:sz w:val="28"/>
          <w:sz w:val="28"/>
          <w:szCs w:val="28"/>
          <w:rtl w:val="true"/>
          <w:lang w:bidi="ar-SA"/>
        </w:rPr>
        <w:t>ما ذكره المصنّف،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ثمانية وعشرون 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يحيى بن سعيد</w:t>
      </w:r>
      <w:r>
        <w:rPr>
          <w:rStyle w:val="FootnoteAnchor"/>
          <w:rtl w:val="true"/>
        </w:rPr>
        <w:footnoteReference w:id="9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تسعةٌ وعشرون حرفاً، ومال إليه المحقّق الأردبيلي رحمه الله</w:t>
      </w:r>
      <w:r>
        <w:rPr>
          <w:rStyle w:val="FootnoteAnchor"/>
          <w:rtl w:val="true"/>
        </w:rPr>
        <w:footnoteReference w:id="937"/>
      </w:r>
      <w:r>
        <w:rPr>
          <w:rFonts w:ascii="IRNazanin" w:hAnsi="IRNazanin" w:eastAsia="IRNazanin"/>
          <w:color w:val="111111"/>
          <w:sz w:val="28"/>
          <w:sz w:val="28"/>
          <w:szCs w:val="28"/>
          <w:rtl w:val="true"/>
          <w:lang w:bidi="fa-IR"/>
        </w:rPr>
        <w:t>، واختاره الأستاذ</w:t>
      </w:r>
      <w:r>
        <w:rPr>
          <w:rStyle w:val="FootnoteAnchor"/>
          <w:rtl w:val="true"/>
        </w:rPr>
        <w:footnoteReference w:id="938"/>
      </w:r>
      <w:r>
        <w:rPr>
          <w:rFonts w:ascii="IRNazanin" w:hAnsi="IRNazanin" w:eastAsia="IRNazanin"/>
          <w:color w:val="111111"/>
          <w:sz w:val="28"/>
          <w:sz w:val="28"/>
          <w:szCs w:val="28"/>
          <w:rtl w:val="true"/>
          <w:lang w:bidi="fa-IR"/>
        </w:rPr>
        <w:t>، ومنشأ الاختلاف اختلاف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السكوني، عن الإمام الصادق عليه السلام، قال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اُتي أمير المؤمنين عليه السلام برجلٍ ضَرَب فذهب بعض كلامه، وبقي البعض، فجعل ديته على حروف المعجم،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بالمعجم فما نَقَص من كلامه فبحساب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فيقسَّط الدِّية عليها، فما نَقَص أُخذ قِسطه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لِسان الأخرس ثُلث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والمعجم ثمانية وعشرون حرفاً، فجعل ثمانية وعشرين جزءاً، فما نقص من كلامه فبحساب ذلك</w:t>
      </w:r>
      <w:r>
        <w:rPr>
          <w:rFonts w:eastAsia="Amiri" w:cs="Amiri" w:ascii="Amiri" w:hAnsi="Amiri"/>
          <w:color w:val="111111"/>
          <w:sz w:val="28"/>
          <w:szCs w:val="28"/>
          <w:rtl w:val="true"/>
          <w:lang w:bidi="ar-SA"/>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 لأنّ في طريق الشيخ إلى النوفلي ضعفاً، لا يُصغى إليه بعد عمل المشهور به، فضعفه منجبرٌ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سنان،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ضرب رجلاً بعصا على رأسه فثَقُل لسانه‌؟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عليه حروف المعجم، فما أفصح منها فلا شيء فيه، وما لم يفصح به كان عليه الدِّية، وهي تسعة وعشرون حرفاً</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روى الصَّدوق</w:t>
      </w:r>
      <w:r>
        <w:rPr>
          <w:rStyle w:val="FootnoteAnchor"/>
          <w:rtl w:val="true"/>
        </w:rPr>
        <w:footnoteReference w:id="941"/>
      </w:r>
      <w:r>
        <w:rPr>
          <w:rFonts w:ascii="Amiri" w:hAnsi="Amiri" w:eastAsia="Amiri" w:cs="Amiri"/>
          <w:color w:val="111111"/>
          <w:sz w:val="28"/>
          <w:sz w:val="28"/>
          <w:szCs w:val="28"/>
          <w:rtl w:val="true"/>
          <w:lang w:bidi="ar-SA"/>
        </w:rPr>
        <w:t>هذا الخبر إلّاأنّه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ثمانية وعشرون حرفاً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يصحّ الاستدلال به لهذا القول، وعليه يصبح المستند خبر السكوني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قطع بعض اللِّسان، اعتبر بحروف المعجم، وهي ثمانية وعشرون حرفاً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فيقسّط الدِّية عليها، فما نقص أُخذ قسطه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الأخرس ثُلث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 بين الأصحاب</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بُريد بن معاوية، عن أبي جعفر عليه السلام،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بعضه بالحساب مساحةً‌، ولو ادّعى الصَّحيحُ ذِهاب نُطقِه،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لسان الأخرس، وعين الأعمى‌، وذَكَر الخصيّ واُنثييه ثُلث الدِّية</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بين كون الخَرَس خَلقيّاً أو عَرَضيّاً، لإطلاق النَّص والفتوى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وأمّاصحيح أبي بصير،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قطع لسان رجلٍ أخرس‌؟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ولدته اُمّه وهو أخرس فعليه الدِّية، وإن كان لسانه ذَهَب بوَجَعٌ أو آفةٌ‌، بعد ما كان يتكلّم، فإنّ على الذي قطع ثلث دية لسانه</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مرّ أنّه وإن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إلّاأنّ الشيخ الكليني</w:t>
      </w:r>
      <w:r>
        <w:rPr>
          <w:rStyle w:val="FootnoteAnchor"/>
          <w:rtl w:val="true"/>
        </w:rPr>
        <w:footnoteReference w:id="945"/>
      </w:r>
      <w:r>
        <w:rPr>
          <w:rFonts w:ascii="Amiri" w:hAnsi="Amiri" w:eastAsia="Amiri" w:cs="Amiri"/>
          <w:color w:val="111111"/>
          <w:sz w:val="28"/>
          <w:sz w:val="28"/>
          <w:szCs w:val="28"/>
          <w:rtl w:val="true"/>
          <w:lang w:bidi="ar-SA"/>
        </w:rPr>
        <w:t>والشيخ الطوسي</w:t>
      </w:r>
      <w:r>
        <w:rPr>
          <w:rStyle w:val="FootnoteAnchor"/>
          <w:rtl w:val="true"/>
        </w:rPr>
        <w:footnoteReference w:id="946"/>
      </w:r>
      <w:r>
        <w:rPr>
          <w:rFonts w:ascii="Amiri" w:hAnsi="Amiri" w:eastAsia="Amiri" w:cs="Amiri"/>
          <w:color w:val="111111"/>
          <w:sz w:val="28"/>
          <w:sz w:val="28"/>
          <w:szCs w:val="28"/>
          <w:rtl w:val="true"/>
          <w:lang w:bidi="ar-SA"/>
        </w:rPr>
        <w:t>روياه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ولدته اُمّه وهو أخرس فعليه ثُلث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 بحث خسف العين العوراء</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 بالحساب مساحةً‌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كما مرّ في نظائره، ولو قيل بالحكومة لأنّها في كلّ موردٍ لا مقدّر له شرعاً، ومقتضى الحكومة ذلك، كان 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ادّعى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المجنيّ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ذهاب نُطقه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بالجناية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الحلبي</w:t>
      </w:r>
      <w:r>
        <w:rPr>
          <w:rStyle w:val="FootnoteAnchor"/>
          <w:rtl w:val="true"/>
        </w:rPr>
        <w:footnoteReference w:id="948"/>
      </w:r>
      <w:r>
        <w:rPr>
          <w:rFonts w:ascii="Amiri" w:hAnsi="Amiri" w:eastAsia="Amiri" w:cs="Amiri"/>
          <w:color w:val="111111"/>
          <w:sz w:val="28"/>
          <w:sz w:val="28"/>
          <w:szCs w:val="28"/>
          <w:rtl w:val="true"/>
          <w:lang w:bidi="ar-SA"/>
        </w:rPr>
        <w:t>، وابني حمزة وزُهرة</w:t>
      </w:r>
      <w:r>
        <w:rPr>
          <w:rStyle w:val="FootnoteAnchor"/>
          <w:rtl w:val="true"/>
        </w:rPr>
        <w:footnoteReference w:id="949"/>
      </w:r>
      <w:r>
        <w:rPr>
          <w:rFonts w:ascii="Amiri" w:hAnsi="Amiri" w:eastAsia="Amiri" w:cs="Amiri"/>
          <w:color w:val="111111"/>
          <w:sz w:val="28"/>
          <w:sz w:val="28"/>
          <w:szCs w:val="28"/>
          <w:rtl w:val="true"/>
          <w:lang w:bidi="ar-SA"/>
        </w:rPr>
        <w:t xml:space="preserve">،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950"/>
      </w:r>
      <w:r>
        <w:rPr>
          <w:rFonts w:ascii="Amiri" w:hAnsi="Amiri" w:eastAsia="Amiri" w:cs="Amiri"/>
          <w:color w:val="111111"/>
          <w:sz w:val="28"/>
          <w:sz w:val="28"/>
          <w:szCs w:val="28"/>
          <w:rtl w:val="true"/>
          <w:lang w:bidi="ar-SA"/>
        </w:rPr>
        <w:t>مدّعياً عليه الوفاق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يُضرب لسانه بإبرة أو نحوها، فإن خرج الدَّم أحمر فقد كَذِب، وإن خرج الدَّم أسود فقد صدق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صُدِّق مع القَسامة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مع القَسامة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خمسين يميناً بالإشارة، مع فرض دعوى ذهاب الكُلّ‌، إن لم يتمكّن من إقامة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قيس،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رجلٌ رجلاً في هامته على عهد أمير المؤمنين عليه السلام، فادّعى المضروب أنّه لا يَبصرُ بعينه شيئاً، وأنّه لا يَشمُّ رائحةً‌، وأنّه قد خَرَس فلا ينطق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صادقاً فقد وجبت له ثلاثُ ديات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ادّعاه في لسانه من الخَرَس وأنّه لا ينطق، فإنّه يُستبرأ ذلك بإبرةٍ تُضرب على لسانه، فإن كان ينطق خَرَج الدّمُ أحمر، وإن كان لا ينطق خرج الدّم أسود</w:t>
      </w:r>
      <w:r>
        <w:rPr>
          <w:rFonts w:eastAsia="Amiri" w:cs="Amiri" w:ascii="Amiri" w:hAnsi="Amiri"/>
          <w:color w:val="111111"/>
          <w:sz w:val="28"/>
          <w:szCs w:val="28"/>
          <w:rtl w:val="true"/>
          <w:lang w:bidi="ar-SA"/>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موافقٌ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952"/>
      </w:r>
      <w:r>
        <w:rPr>
          <w:rFonts w:ascii="Amiri" w:hAnsi="Amiri" w:eastAsia="Amiri" w:cs="Amiri"/>
          <w:color w:val="111111"/>
          <w:sz w:val="28"/>
          <w:sz w:val="28"/>
          <w:szCs w:val="28"/>
          <w:rtl w:val="true"/>
          <w:lang w:bidi="ar-SA"/>
        </w:rPr>
        <w:t xml:space="preserve">، وهذا الخبر 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953"/>
      </w:r>
      <w:r>
        <w:rPr>
          <w:rFonts w:ascii="Amiri" w:hAnsi="Amiri" w:eastAsia="Amiri" w:cs="Amiri"/>
          <w:color w:val="111111"/>
          <w:sz w:val="28"/>
          <w:sz w:val="28"/>
          <w:szCs w:val="28"/>
          <w:rtl w:val="true"/>
          <w:lang w:bidi="ar-SA"/>
        </w:rPr>
        <w:t>بسنده عن عليّ بن إبراهيم، عن أبيه، عن محمّد بن وليد، عن محمّد بن الفرات، عن الأصبغ بن نُباتة، عن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الكليني</w:t>
      </w:r>
      <w:r>
        <w:rPr>
          <w:rStyle w:val="FootnoteAnchor"/>
          <w:rtl w:val="true"/>
        </w:rPr>
        <w:footnoteReference w:id="954"/>
      </w:r>
      <w:r>
        <w:rPr>
          <w:rFonts w:ascii="Amiri" w:hAnsi="Amiri" w:eastAsia="Amiri" w:cs="Amiri"/>
          <w:color w:val="111111"/>
          <w:sz w:val="28"/>
          <w:sz w:val="28"/>
          <w:szCs w:val="28"/>
          <w:rtl w:val="true"/>
          <w:lang w:bidi="ar-SA"/>
        </w:rPr>
        <w:t>بإسناده عن عليّبن إبراهيم رفعه،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الحديث</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والشهيد الثاني رحمه الله</w:t>
      </w:r>
      <w:r>
        <w:rPr>
          <w:rStyle w:val="FootnoteAnchor"/>
          <w:rtl w:val="true"/>
        </w:rPr>
        <w:footnoteReference w:id="955"/>
      </w:r>
      <w:r>
        <w:rPr>
          <w:rFonts w:ascii="Amiri" w:hAnsi="Amiri" w:eastAsia="Amiri" w:cs="Amiri"/>
          <w:color w:val="111111"/>
          <w:sz w:val="28"/>
          <w:sz w:val="28"/>
          <w:szCs w:val="28"/>
          <w:rtl w:val="true"/>
          <w:lang w:bidi="ar-SA"/>
        </w:rPr>
        <w:t>ذكر خبر الأصبغ، وناقش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والرواية ضعيفة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السَّند بمحمّد ابن الوليد، فإنّه فَطَحي، وابنُ الفرات ضعيفٌ جدّاً غالٍ‌، ولم يدرك الأصبغ، فتكون مع الضعف مرسلة، هذا مع قطع النظر عن الأصبغ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وتبعه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95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السَّند ضعيفٌ بجماعةٍ‌، ولذا أعرض عنها المتأخّرون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ووافقهما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957"/>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أنّها ضعيفةٌ جدّاً، لأنّ في سندها محمّد بن فرات وهو غالٍ لا يكتب حديثه، بل نُقل أنّه ادّعى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أفادوه وإن كان تامّاً، إلّاأنّ الصَّدوق رحمه الله</w:t>
      </w:r>
      <w:r>
        <w:rPr>
          <w:rStyle w:val="FootnoteAnchor"/>
          <w:rtl w:val="true"/>
        </w:rPr>
        <w:footnoteReference w:id="958"/>
      </w:r>
      <w:r>
        <w:rPr>
          <w:rFonts w:ascii="Amiri" w:hAnsi="Amiri" w:eastAsia="Amiri" w:cs="Amiri"/>
          <w:color w:val="111111"/>
          <w:sz w:val="28"/>
          <w:sz w:val="28"/>
          <w:szCs w:val="28"/>
          <w:rtl w:val="true"/>
          <w:lang w:bidi="ar-SA"/>
        </w:rPr>
        <w:t>قد روى نحو هذا الخبر كما عرفت بإسناده الصحيح إلى عاصم بن حميد، عن محمّد بن قيس، عن أبي جعفر عليه السلام، فإذاً يتعيّن الأخذ به، وإعراض المتأخّرين سيّما بعد عمل جمعٍ من المتقدّمين به، لا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بالامتحان المذكور يثبتُ صدق المجنيّ عليه في دعواه، أنّه لا ينطق، وأمّا دعواه أنّه مستندٌ إلى الجناية، فهي لا تثبتُ بالامتحان المذكور، فحينئذ إنْ أُحرز ذلك ولو بإقرار الجاني وغيره، كما في مورد الخبر، فعليه الدِّية، وإلّا فيستظهر بالأيمان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احتمل أنّه كان لا يقدرُ على النطق قبل الجناية أيضاً، لابدَّ من الإتيان بالقَسامة، ولعلّه لذلك قال المصنّف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9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أفادت العلّامة للحاكم ما يوجبُ الحكم اعتبارها، وإلّا فالأيمان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87" w:name="pg11389_99466"/>
    </w:p>
    <w:p>
      <w:pPr>
        <w:pStyle w:val="BookText"/>
        <w:rPr/>
      </w:pPr>
      <w:bookmarkEnd w:id="187"/>
      <w:r>
        <w:rPr>
          <w:rFonts w:ascii="Amiri" w:hAnsi="Amiri" w:eastAsia="Amiri" w:cs="Amiri"/>
          <w:color w:val="111111"/>
          <w:sz w:val="28"/>
          <w:sz w:val="28"/>
          <w:szCs w:val="28"/>
          <w:rtl w:val="true"/>
          <w:lang w:bidi="ar-SA"/>
        </w:rPr>
        <w:t>وفي الأسنان الدِّية، وهي ثمانية وعشرون، اثنا عشر مقاديم في كلّ واحدة خمسون ديناراً، وستّة عشر مواخير في كلّ واحدة خمسة وعشرون</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444743_73709187"/>
      <w:bookmarkStart w:id="189" w:name="_Toc65"/>
      <w:bookmarkEnd w:id="188"/>
      <w:r>
        <w:rPr>
          <w:rtl w:val="true"/>
        </w:rPr>
        <w:t>دية الأسنان</w:t>
      </w:r>
      <w:bookmarkEnd w:id="189"/>
    </w:p>
    <w:p>
      <w:pPr>
        <w:pStyle w:val="BookText"/>
        <w:rPr/>
      </w:pPr>
      <w:r>
        <w:rPr>
          <w:rFonts w:ascii="IRNazanin" w:hAnsi="IRNazanin" w:eastAsia="IRNazanin"/>
          <w:color w:val="111111"/>
          <w:sz w:val="28"/>
          <w:sz w:val="28"/>
          <w:szCs w:val="28"/>
          <w:rtl w:val="true"/>
          <w:lang w:bidi="fa-IR"/>
        </w:rPr>
        <w:t>المورد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طَفَحت كلماتهم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الأسنان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عن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960"/>
      </w:r>
      <w:r>
        <w:rPr>
          <w:rFonts w:ascii="IRNazanin" w:hAnsi="IRNazanin" w:eastAsia="IRNazanin"/>
          <w:color w:val="111111"/>
          <w:sz w:val="28"/>
          <w:sz w:val="28"/>
          <w:szCs w:val="28"/>
          <w:rtl w:val="true"/>
          <w:lang w:bidi="fa-IR"/>
        </w:rPr>
        <w:t xml:space="preserve">، 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961"/>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مستفيضةٌ معتبرة، سيمرّ عليك طرفٌ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الأسنان المقسوم عليها 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وعشرون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 تقسّط عليها الدِّية متفاوتة، كما ستقف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الثنيّتان وهما وَسَطها، والرُّباعيّتان خلفهما، والنابان وراءها، كلّها من أعلى‌، ومثلها من أسفل، وفيها ستّمائة دينار، توزّع عليها بالسَّوية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واحدةٍ خمسون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المجموع ستمائة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وستّة عشر مواخير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من كلّ جانبٍ من الجوانب الأربعة، ضاحكٌ‌، وأضراسٌ ثلاثة، وفيها أربعمائة دينار، توزّع عليها بالسَّوية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واحدةٍ خمسة وعشرون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فالمجموع ألف دينار، لا خلاف في شيء من ذلك بين الأصحاب</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فيه خبران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بسنده الصحيح إلى قضايا أميرالمؤمنين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قضى في الأسنان التي تقسّم عليها الدِّية أنّها ثمانية وعشرون سِنّاً، سِتّة عشر في مواخير الفم، واثنى عشر في مقاديمه، فدية كلّ سنٍّ من المقاديم إذا كُسِر حتّى يذهب خمسون ديناراً، يكون ذلك ستّمائة دينار، ودية كلّ سنٍّ من المواخير إذا كُسِر حتّى يذهب على النصف من دية المقاديم، خمسةٌ وعشرون ديناراً، فيكون ذلك أربعمائة دينار، فذلك ألف دينارٍ، فما نَقص فلا دية له، وما زاد فلا دية له</w:t>
      </w:r>
      <w:r>
        <w:rPr>
          <w:rFonts w:eastAsia="Amiri" w:cs="Amiri" w:ascii="Amiri" w:hAnsi="Amiri"/>
          <w:color w:val="111111"/>
          <w:sz w:val="28"/>
          <w:szCs w:val="28"/>
          <w:rtl w:val="true"/>
          <w:lang w:bidi="ar-SA"/>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الخبر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خبر الحكم بن عتيبة،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النّاس في فيه اثنتان وثلاثون سنّاً، وبعضهم له ثماني وعشرون سنّاً، فعلى كم تُقسّم دية الأسنان‌؟</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الخِلقة إنّما هي ثمانية وعشرون سِنّاً، اثنتى عشر في مقاديم الفم، وستّة عشر في مواخيره، فعلى هذا قسمة دية الأسنان، فدية كلّ سنٍّ من المقاديم إذا كُسِرت حتّى تذهب خمسمائة درهم، فديتها كلّها ستّة الآف درهم، وفي كلّ سنٍّ من المواخير إذا كُسِرت حتّى تذهب، فإنّ ديتها مائتان وخمسون درهماً وهي ست عشرة سنّاً، فديتها كلّها أربعة الآف درهم، فجميع دية المقاديم والمواخير من الأسنان عشرة الآف درهم، وإنّما وضعت الدِّية على هذا، فما زاد على ثماني وعشرين سنّاً فلا دية له، وما نَقَص فلا دية له، هكذا وجدناه في كتاب عليّ عليه السلام</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والشهيد الثاني رحمه الله</w:t>
      </w:r>
      <w:r>
        <w:rPr>
          <w:rStyle w:val="FootnoteAnchor"/>
          <w:rtl w:val="true"/>
        </w:rPr>
        <w:footnoteReference w:id="965"/>
      </w:r>
      <w:r>
        <w:rPr>
          <w:rFonts w:ascii="Amiri" w:hAnsi="Amiri" w:eastAsia="Amiri" w:cs="Amiri"/>
          <w:color w:val="111111"/>
          <w:sz w:val="28"/>
          <w:sz w:val="28"/>
          <w:szCs w:val="28"/>
          <w:rtl w:val="true"/>
          <w:lang w:bidi="ar-SA"/>
        </w:rPr>
        <w:t xml:space="preserve">وتبعه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966"/>
      </w:r>
      <w:r>
        <w:rPr>
          <w:rFonts w:ascii="Amiri" w:hAnsi="Amiri" w:eastAsia="Amiri" w:cs="Amiri"/>
          <w:color w:val="111111"/>
          <w:sz w:val="28"/>
          <w:sz w:val="28"/>
          <w:szCs w:val="28"/>
          <w:rtl w:val="true"/>
          <w:lang w:bidi="ar-SA"/>
        </w:rPr>
        <w:t>كأنّهما غَفَلا عن صحيح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قيس الذي رواه الصَّدوق، وتخيّلا انحصار المدرك بخبر الحكم، ولذا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قسمتها على ثمانية وعشرين، وتفصيلها على الوجه الذي ذكره، فهو المعروف بين الأصحاب، وبه رواية ضعيفة، لكنّها مشهورة مجبورة بذلك على قاعدتهم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وبإزاء ذلك عدّة روايات تدلّ على أنّ الأسنان كلّها سواء في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سنان،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الأسنان كلّها سواء في كلّ سِنّ خمسمائة درهم</w:t>
      </w:r>
      <w:r>
        <w:rPr>
          <w:rFonts w:eastAsia="Amiri" w:cs="Amiri" w:ascii="Amiri" w:hAnsi="Amiri"/>
          <w:color w:val="111111"/>
          <w:sz w:val="28"/>
          <w:szCs w:val="28"/>
          <w:rtl w:val="true"/>
          <w:lang w:bidi="ar-SA"/>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ظريف،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الأسنان في كلّ سنٍّ خمسون ديناراً، والأسنان كلّها سواء</w:t>
      </w:r>
      <w:r>
        <w:rPr>
          <w:rFonts w:eastAsia="Amiri" w:cs="Amiri" w:ascii="Amiri" w:hAnsi="Amiri"/>
          <w:color w:val="111111"/>
          <w:sz w:val="28"/>
          <w:szCs w:val="28"/>
          <w:rtl w:val="true"/>
          <w:lang w:bidi="ar-SA"/>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الأسنان‌؟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سواء في الدِّية</w:t>
      </w:r>
      <w:r>
        <w:rPr>
          <w:rFonts w:eastAsia="Amiri" w:cs="Amiri" w:ascii="Amiri" w:hAnsi="Amiri"/>
          <w:color w:val="111111"/>
          <w:sz w:val="28"/>
          <w:szCs w:val="28"/>
          <w:rtl w:val="true"/>
          <w:lang w:bidi="ar-SA"/>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مقتضى الأولين، كون دية الأسنان كلّها زائدة على مقدار الدِّية الكاملة، إذ تكون دية المجموع على ما في الأوّل أربعة عشر ألف درهم، وعلى ما في الثاني ألفاً وأربعمائة دينار، وهذا ممّا يُقطع بخلافه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ما تقدّم، ولأجل موافقة هذه للعامّة، حيث إنّهم متّفقون على ذلك، فيقدّم ما تقدّم، وأيضاً هو المشهور بين الأصحاب، وهذه شاذّة نادرة، فيتعيّن طرحها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الزائدة منفردةً‌، ثُلث دية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السكوني،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الأسنان إحدى وثلاثون ثغرة، في كلِّ ثغرةٍ ثلاثة أبعرة وخُمس بعير</w:t>
      </w:r>
      <w:r>
        <w:rPr>
          <w:rFonts w:eastAsia="Amiri" w:cs="Amiri" w:ascii="Amiri" w:hAnsi="Amiri"/>
          <w:color w:val="111111"/>
          <w:sz w:val="28"/>
          <w:szCs w:val="28"/>
          <w:rtl w:val="true"/>
          <w:lang w:bidi="ar-SA"/>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ضعيفُ السَّند، لأنّ في طريق الشيخ إلى النوفلي ضعفاً، هذا فضلاً عن أنّه غير معمولٍ به، ومخالفٌ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إنْ اُريد بالثغرة الفُرجة، فلا تكون الفُرجة بين الأسنان واحداًو ثلاثين، وإن بلغت الأسنان اثنين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بها السِّن، فلا يكون عددها 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فالمتعيّن طرحه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العدد المذكور لو قُلِعتْ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منفردةً‌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97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97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97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97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976"/>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 دية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التي في جنبها،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97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978"/>
      </w:r>
      <w:r>
        <w:rPr>
          <w:rFonts w:ascii="Amiri" w:hAnsi="Amiri" w:eastAsia="Amiri" w:cs="Amiri"/>
          <w:color w:val="111111"/>
          <w:sz w:val="28"/>
          <w:sz w:val="28"/>
          <w:szCs w:val="28"/>
          <w:rtl w:val="true"/>
          <w:lang w:bidi="ar-SA"/>
        </w:rPr>
        <w:t>التصريح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كانت في المقاديم فثُلث الخَمسين، وإنْ كانت في المواخير فثُلث الخمسة وعشرين، وإن كانت بينهما فالأقلّ‌،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979"/>
      </w:r>
      <w:r>
        <w:rPr>
          <w:rFonts w:ascii="IRNazanin" w:hAnsi="IRNazanin" w:eastAsia="IRNazanin"/>
          <w:color w:val="111111"/>
          <w:sz w:val="28"/>
          <w:sz w:val="28"/>
          <w:szCs w:val="28"/>
          <w:rtl w:val="true"/>
          <w:lang w:bidi="fa-IR"/>
        </w:rPr>
        <w:t>، للأصل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98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 النهاية</w:t>
      </w:r>
      <w:r>
        <w:rPr>
          <w:rFonts w:eastAsia="Amiri" w:cs="Amiri" w:ascii="Amiri" w:hAnsi="Amiri"/>
          <w:color w:val="111111"/>
          <w:sz w:val="28"/>
          <w:szCs w:val="28"/>
          <w:rtl w:val="true"/>
          <w:lang w:bidi="ar-SA"/>
        </w:rPr>
        <w:t>»</w:t>
      </w:r>
      <w:r>
        <w:rPr>
          <w:rStyle w:val="FootnoteAnchor"/>
          <w:rtl w:val="true"/>
        </w:rPr>
        <w:footnoteReference w:id="98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98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98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الإصباح</w:t>
      </w:r>
      <w:r>
        <w:rPr>
          <w:rFonts w:eastAsia="IRNazanin" w:cs="IRNazanin"/>
          <w:color w:val="111111"/>
          <w:sz w:val="28"/>
          <w:szCs w:val="28"/>
          <w:rtl w:val="true"/>
          <w:lang w:bidi="fa-IR"/>
        </w:rPr>
        <w:t>»</w:t>
      </w:r>
      <w:r>
        <w:rPr>
          <w:rStyle w:val="FootnoteAnchor"/>
          <w:rtl w:val="true"/>
        </w:rPr>
        <w:footnoteReference w:id="98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9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فيها الحكومة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Style w:val="FootnoteAnchor"/>
          <w:rtl w:val="true"/>
        </w:rPr>
        <w:footnoteReference w:id="9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شيء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وبوروده في غيره كالإصبع الزائدة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بدعوى الإجماع على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قياسٌ لا نقول به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الأصل فيما لم يرد بتقديره نصٌّ في الشريعة، كما هو مفروض المسألة، ولعلّه إلى ما دلّ على الحكومة المتقدّم، نَظَر الحِلّي</w:t>
      </w:r>
      <w:r>
        <w:rPr>
          <w:rStyle w:val="FootnoteAnchor"/>
          <w:rtl w:val="true"/>
        </w:rPr>
        <w:footnoteReference w:id="987"/>
      </w:r>
      <w:r>
        <w:rPr>
          <w:rFonts w:ascii="Amiri" w:hAnsi="Amiri" w:eastAsia="Amiri" w:cs="Amiri"/>
          <w:color w:val="111111"/>
          <w:sz w:val="28"/>
          <w:sz w:val="28"/>
          <w:szCs w:val="28"/>
          <w:rtl w:val="true"/>
          <w:lang w:bidi="ar-SA"/>
        </w:rPr>
        <w:t>، حيث قال بعد تقوية الحكومة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 أخبارٌ كثيرة معتمدة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وعليه فلا يرد عليه ما عن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 النهاية</w:t>
      </w:r>
      <w:r>
        <w:rPr>
          <w:rFonts w:eastAsia="Amiri" w:cs="Amiri" w:ascii="Amiri" w:hAnsi="Amiri"/>
          <w:color w:val="111111"/>
          <w:sz w:val="28"/>
          <w:szCs w:val="28"/>
          <w:rtl w:val="true"/>
          <w:lang w:bidi="ar-SA"/>
        </w:rPr>
        <w:t>»</w:t>
      </w:r>
      <w:r>
        <w:rPr>
          <w:rStyle w:val="FootnoteAnchor"/>
          <w:rtl w:val="true"/>
        </w:rPr>
        <w:footnoteReference w:id="9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بأنّا لا ندري قوّته من أين عرفها، ولا الأخبار التي أشار إليها أين وجدها، ولا الكثرة من أين حَصَّلها، ونحن نطالبه بدعواه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دية لها مع الإنضمام، وفي اسوداد السِّن ثُلُثا 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الصحيح المتقدّم الوارد فيه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زاد فلا دية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ومثله خبر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989"/>
      </w:r>
      <w:r>
        <w:rPr>
          <w:rFonts w:ascii="Amiri" w:hAnsi="Amiri" w:eastAsia="Amiri" w:cs="Amiri"/>
          <w:color w:val="111111"/>
          <w:sz w:val="28"/>
          <w:sz w:val="28"/>
          <w:szCs w:val="28"/>
          <w:rtl w:val="true"/>
          <w:lang w:bidi="ar-SA"/>
        </w:rPr>
        <w:t>بأنّه لا يدلّ على نفي الأرش، بل الدِّية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استدلّ قبل أسطر بالخبر لعدم وجوب شيءٍ فيها في صورة الانضمام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 بصورة الانضمام أخذاً بالمتيقّن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إن لم يكن إجماعٌ هو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ذكرناه ظهر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دية لها مع الانضمام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أنّ الحكم متسالمٌ عليه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دعوى ثبوت أرش الخدش في الموردين، نظراً إلى أنّ قلعها يوجبُ جراحةً في المحلّ‌، وعلى ذلك يُحمل ما روي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أضراس العقل لا دية فيها، إنّما على من أصابها أرشٌ كأرش الخَدش</w:t>
      </w:r>
      <w:r>
        <w:rPr>
          <w:rFonts w:eastAsia="Amiri" w:cs="Amiri" w:ascii="Amiri" w:hAnsi="Amiri"/>
          <w:color w:val="111111"/>
          <w:sz w:val="28"/>
          <w:szCs w:val="28"/>
          <w:rtl w:val="true"/>
          <w:lang w:bidi="ar-SA"/>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اسوداد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بالجناية من دون أن تسقط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ثُلثا 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الصحيحة، بلا خلافٍ 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سنان،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 إذا ضربت انتظر بها سنة، فإنْ وَقَعت اُغرم الضارب خمسمائة درهم، وإنْ لم تقع واسودَّت اُغرم ثُلثي الدِّية</w:t>
      </w:r>
      <w:r>
        <w:rPr>
          <w:rFonts w:eastAsia="Amiri" w:cs="Amiri" w:ascii="Amiri" w:hAnsi="Amiri"/>
          <w:color w:val="111111"/>
          <w:sz w:val="28"/>
          <w:szCs w:val="28"/>
          <w:rtl w:val="true"/>
          <w:lang w:bidi="ar-SA"/>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إطلاقه كإطلاق الفتاوى، عدم الفرق بين ما إذا ذهبَ كلّ منافعها حتّى لا يقوى على أنّ يمضغ بها شيئاً، وبين ما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الشيخ</w:t>
      </w:r>
      <w:r>
        <w:rPr>
          <w:rStyle w:val="FootnoteAnchor"/>
          <w:rtl w:val="true"/>
        </w:rPr>
        <w:footnoteReference w:id="992"/>
      </w:r>
      <w:r>
        <w:rPr>
          <w:rFonts w:ascii="Amiri" w:hAnsi="Amiri" w:eastAsia="Amiri" w:cs="Amiri"/>
          <w:color w:val="111111"/>
          <w:sz w:val="28"/>
          <w:sz w:val="28"/>
          <w:szCs w:val="28"/>
          <w:rtl w:val="true"/>
          <w:lang w:bidi="ar-SA"/>
        </w:rPr>
        <w:t>من التفصيل بالالتزام بثُلثي الدِّية في الأوّل، والحكومة في الثاني،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الخبر وإن كان مورده ما تكون الدِّية فيه خمسمائة درهم، إلّاأنّه لا ريب في عدم اختصاص الحكم به، وشموله لما إذا كانت الدِّية فيه مائتين وخمسين درهماً، وبإزائه معتبر ظريف، عن أمير المؤمنين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الأسنان في كلّ سنٍّ خمسون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اسودّت السِّن إلى الحول ولم تسقط، فديتها دية الساقطة خمسون ديناراً</w:t>
      </w:r>
      <w:r>
        <w:rPr>
          <w:rFonts w:eastAsia="Amiri" w:cs="Amiri" w:ascii="Amiri" w:hAnsi="Amiri"/>
          <w:color w:val="111111"/>
          <w:sz w:val="28"/>
          <w:szCs w:val="28"/>
          <w:rtl w:val="true"/>
          <w:lang w:bidi="ar-SA"/>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 خبر أبان</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وأجاب عنه الأستاذ</w:t>
      </w:r>
      <w:r>
        <w:rPr>
          <w:rFonts w:eastAsia="IRNazanin" w:cs="IRNazanin"/>
          <w:color w:val="111111"/>
          <w:sz w:val="28"/>
          <w:szCs w:val="28"/>
          <w:rtl w:val="true"/>
          <w:lang w:bidi="fa-IR"/>
        </w:rPr>
        <w:t>:</w:t>
      </w:r>
      <w:r>
        <w:rPr>
          <w:rStyle w:val="FootnoteAnchor"/>
          <w:rtl w:val="true"/>
        </w:rPr>
        <w:footnoteReference w:id="995"/>
      </w:r>
      <w:r>
        <w:rPr>
          <w:rFonts w:ascii="Amiri" w:hAnsi="Amiri" w:eastAsia="Amiri" w:cs="Amiri"/>
          <w:color w:val="111111"/>
          <w:sz w:val="28"/>
          <w:sz w:val="28"/>
          <w:szCs w:val="28"/>
          <w:rtl w:val="true"/>
          <w:lang w:bidi="ar-SA"/>
        </w:rPr>
        <w:t>بأنّه يعارضُ الصحيح في ثُلث الدِّية، فيسقطان معاً، من جهة المعارضة، فالمرجع هو الأصل العملي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تعارض الخبرين لابدَّ من الرجوع إلى أخبار الترجيح، وهي تقتضي تقديم الصحيح، للشهرة، وصفات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سقوط الأسنان بعد الإسوداد،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المشهور بين الأصحاب</w:t>
      </w:r>
      <w:r>
        <w:rPr>
          <w:rStyle w:val="FootnoteAnchor"/>
          <w:rtl w:val="true"/>
        </w:rPr>
        <w:footnoteReference w:id="996"/>
      </w:r>
      <w:r>
        <w:rPr>
          <w:rFonts w:ascii="Amiri" w:hAnsi="Amiri" w:eastAsia="Amiri" w:cs="Amiri"/>
          <w:color w:val="111111"/>
          <w:sz w:val="28"/>
          <w:sz w:val="28"/>
          <w:szCs w:val="28"/>
          <w:rtl w:val="true"/>
          <w:lang w:bidi="ar-SA"/>
        </w:rPr>
        <w:t>من ثبوت ثُلث 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997"/>
      </w:r>
      <w:r>
        <w:rPr>
          <w:rFonts w:ascii="Amiri" w:hAnsi="Amiri" w:eastAsia="Amiri" w:cs="Amiri"/>
          <w:color w:val="111111"/>
          <w:sz w:val="28"/>
          <w:sz w:val="28"/>
          <w:szCs w:val="28"/>
          <w:rtl w:val="true"/>
          <w:lang w:bidi="ar-SA"/>
        </w:rPr>
        <w:t>، والقاضي</w:t>
      </w:r>
      <w:r>
        <w:rPr>
          <w:rStyle w:val="FootnoteAnchor"/>
          <w:rtl w:val="true"/>
        </w:rPr>
        <w:footnoteReference w:id="998"/>
      </w:r>
      <w:r>
        <w:rPr>
          <w:rFonts w:ascii="Amiri" w:hAnsi="Amiri" w:eastAsia="Amiri" w:cs="Amiri"/>
          <w:color w:val="111111"/>
          <w:sz w:val="28"/>
          <w:sz w:val="28"/>
          <w:szCs w:val="28"/>
          <w:rtl w:val="true"/>
          <w:lang w:bidi="ar-SA"/>
        </w:rPr>
        <w:t>، ويحييبن سعيد</w:t>
      </w:r>
      <w:r>
        <w:rPr>
          <w:rStyle w:val="FootnoteAnchor"/>
          <w:rtl w:val="true"/>
        </w:rPr>
        <w:footnoteReference w:id="999"/>
      </w:r>
      <w:r>
        <w:rPr>
          <w:rFonts w:ascii="Amiri" w:hAnsi="Amiri" w:eastAsia="Amiri" w:cs="Amiri"/>
          <w:color w:val="111111"/>
          <w:sz w:val="28"/>
          <w:sz w:val="28"/>
          <w:szCs w:val="28"/>
          <w:rtl w:val="true"/>
          <w:lang w:bidi="ar-SA"/>
        </w:rPr>
        <w:t>من أنّ فيه رُبع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000"/>
      </w:r>
      <w:r>
        <w:rPr>
          <w:rFonts w:ascii="Amiri" w:hAnsi="Amiri" w:eastAsia="Amiri" w:cs="Amiri"/>
          <w:color w:val="111111"/>
          <w:sz w:val="28"/>
          <w:sz w:val="28"/>
          <w:szCs w:val="28"/>
          <w:rtl w:val="true"/>
          <w:lang w:bidi="ar-SA"/>
        </w:rPr>
        <w:t>، وتبعه بعض المتأخّرين، من أنّ فيه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الرحمن العرزمي، عن أبيه عن جعفرٍ، عن أبيه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جعل في السِّن السوداء ثُلث ديتها، الحديث</w:t>
      </w:r>
      <w:r>
        <w:rPr>
          <w:rFonts w:eastAsia="Amiri" w:cs="Amiri" w:ascii="Amiri" w:hAnsi="Amiri"/>
          <w:color w:val="111111"/>
          <w:sz w:val="28"/>
          <w:szCs w:val="28"/>
          <w:rtl w:val="true"/>
          <w:lang w:bidi="ar-SA"/>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 سنده بيوسف بن الحارث، ومحمّد بن عبد الرحمن العرزمي ينجبرُ بالعمل، وعليه فلا إشكال في الخبر 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إنّ ثُلثي الدِّية قد ذهبا باسودادها، ولم يبق إلّاثلثها، فلا محالة يكون هو الثابت في سقوطها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بخبرين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عجلان،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دية السِّن الأسود رُبع</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دية السِّن</w:t>
      </w:r>
      <w:r>
        <w:rPr>
          <w:rFonts w:eastAsia="Amiri" w:cs="Amiri" w:ascii="Amiri" w:hAnsi="Amiri"/>
          <w:color w:val="111111"/>
          <w:sz w:val="28"/>
          <w:szCs w:val="28"/>
          <w:rtl w:val="true"/>
          <w:lang w:bidi="ar-SA"/>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ظريف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سقطت بعدُ وهي سوداء، فديتها اثنى عشر ديناراً ونصف دينار</w:t>
      </w:r>
      <w:r>
        <w:rPr>
          <w:rFonts w:eastAsia="Amiri" w:cs="Amiri" w:ascii="Amiri" w:hAnsi="Amiri"/>
          <w:color w:val="111111"/>
          <w:sz w:val="28"/>
          <w:szCs w:val="28"/>
          <w:rtl w:val="true"/>
          <w:lang w:bidi="ar-SA"/>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المفروض في الخبر أنّ دية السِّن خمسون ديناراً، فيكون اثنى عشر ديناراً ونصف الدينار رُبع الدِّية، فإذا كان السِّن ممّا فيه خمسة وعشرين ديناراً، كانت دية السوداء منه ستّة دنانير ورُبع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لعليّ بن محمّد بن الحسين المجهول، ومحمّد بن يحيى الواقع في سند هذا الخبر، وهو أيضاً مجهول، ولعجلان المردّد بين الثقة والضعيف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مرويٌّ بنحوين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ذكرناه، وهو موافقٌ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100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1006"/>
      </w:r>
      <w:r>
        <w:rPr>
          <w:rFonts w:ascii="Amiri" w:hAnsi="Amiri" w:eastAsia="Amiri" w:cs="Amiri"/>
          <w:color w:val="111111"/>
          <w:sz w:val="28"/>
          <w:sz w:val="28"/>
          <w:szCs w:val="28"/>
          <w:rtl w:val="true"/>
          <w:lang w:bidi="ar-SA"/>
        </w:rPr>
        <w:t>فالوارد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ديته خمسة وعشرون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النقل الثاني لم يَعمل به أحدٌ يتعيّن طرحه، وحيث أنّ شيئاً من المرجّحات لأحد النقلين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أضبطيّة الكليني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أن يُستند إليه في الحكم، فيتساقطان</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أنّ‌التعارض إنّماهو بين مازاد على الرُبع، وأمّا مقدارالرُّبع فهو المتّفق عليه بين النقلين، ويثبتُ ذلك لا محالة، ويُدفع الزائد بالبراءة، كما عن الأستاذ</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انصداعها من غَير سقوطٍ ثُلثا 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التعارض بين الجملتين، فإنْ كان في الواقع ديته خمسة وعشرون ديناراً، يتعيّن طرحه، لا العمل ببعضه وطرح البعض، فدلالة النَّص على الرُبع ليست متّفقاً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دلالته على ما أفاده، يقع التعارض بينه وبين خبر العرزمي الذي يُقدّم للشهرة التي هي أوّل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أفاده المشهور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انصداعها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وارتخائها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سقوطٍ ثُلثا 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قَطَع بها الشيخان</w:t>
      </w:r>
      <w:r>
        <w:rPr>
          <w:rStyle w:val="FootnoteAnchor"/>
          <w:rtl w:val="true"/>
        </w:rPr>
        <w:footnoteReference w:id="1008"/>
      </w:r>
      <w:r>
        <w:rPr>
          <w:rFonts w:ascii="Amiri" w:hAnsi="Amiri" w:eastAsia="Amiri" w:cs="Amiri"/>
          <w:color w:val="111111"/>
          <w:sz w:val="28"/>
          <w:sz w:val="28"/>
          <w:szCs w:val="28"/>
          <w:rtl w:val="true"/>
          <w:lang w:bidi="ar-SA"/>
        </w:rPr>
        <w:t xml:space="preserve">وجماعة، بل ادّعى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1009"/>
      </w:r>
      <w:r>
        <w:rPr>
          <w:rFonts w:ascii="Amiri" w:hAnsi="Amiri" w:eastAsia="Amiri" w:cs="Amiri"/>
          <w:color w:val="111111"/>
          <w:sz w:val="28"/>
          <w:sz w:val="28"/>
          <w:szCs w:val="28"/>
          <w:rtl w:val="true"/>
          <w:lang w:bidi="ar-SA"/>
        </w:rPr>
        <w:t xml:space="preserve">الشُّهرة،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بأولويّته من الاسوداد، وكونه شللاً أو بحكمه، وبالرواية التي أشار إليها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01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1012"/>
      </w:r>
      <w:r>
        <w:rPr>
          <w:rFonts w:ascii="Amiri" w:hAnsi="Amiri" w:eastAsia="Amiri" w:cs="Amiri"/>
          <w:color w:val="111111"/>
          <w:sz w:val="28"/>
          <w:sz w:val="28"/>
          <w:szCs w:val="28"/>
          <w:rtl w:val="true"/>
          <w:lang w:bidi="ar-SA"/>
        </w:rPr>
        <w:t>وغيره</w:t>
      </w:r>
      <w:r>
        <w:rPr>
          <w:rStyle w:val="FootnoteAnchor"/>
          <w:rtl w:val="true"/>
        </w:rPr>
        <w:footnoteReference w:id="101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إليه في رياض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14/270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المنجبر ضعفها بما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لا يَخرجان عن الاستحسان، والخبر لم يقف عليه من تأخّر عنه، كما صرّح به جماعة كالفاضل المقداد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والصِّيمري،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014"/>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سِنّ الصَّغير لم يثغر الأرش إنْ نَبَتَتْ‌، وإلّا فدِية المُثغر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 السَّند على فرض وجوده ينجبرُ بالعمل، وإذا لم يكن الخبر ثابتاً تصبح دلالته غير معلومة، فلا يستطيع العمل جبرانه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معتبر ظريف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انصدعت ولم تسقط، فديتهاخمسة وعشرون ديناراً</w:t>
      </w:r>
      <w:r>
        <w:rPr>
          <w:rFonts w:eastAsia="Amiri" w:cs="Amiri" w:ascii="Amiri" w:hAnsi="Amiri"/>
          <w:color w:val="111111"/>
          <w:sz w:val="28"/>
          <w:szCs w:val="28"/>
          <w:rtl w:val="true"/>
          <w:lang w:bidi="ar-SA"/>
        </w:rPr>
        <w:t>»</w:t>
      </w:r>
      <w:r>
        <w:rPr>
          <w:rStyle w:val="FootnoteAnchor"/>
          <w:rtl w:val="true"/>
        </w:rPr>
        <w:footnoteReference w:id="1015"/>
      </w:r>
      <w:r>
        <w:rPr>
          <w:rFonts w:ascii="Amiri" w:hAnsi="Amiri" w:eastAsia="Amiri" w:cs="Amiri"/>
          <w:color w:val="111111"/>
          <w:sz w:val="28"/>
          <w:sz w:val="28"/>
          <w:szCs w:val="28"/>
          <w:rtl w:val="true"/>
          <w:lang w:bidi="ar-SA"/>
        </w:rPr>
        <w:t>والمفروض فيه السِّن الذي ديتها خمسون ديناراً، فهو يدلّ على أنّ ديتها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10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نحوه 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ولكنّنا لم نجد عاملاً بالخبر، كما اعترف به ابن فهد</w:t>
      </w:r>
      <w:r>
        <w:rPr>
          <w:rStyle w:val="FootnoteAnchor"/>
          <w:rtl w:val="true"/>
        </w:rPr>
        <w:footnoteReference w:id="1017"/>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1018"/>
      </w:r>
      <w:r>
        <w:rPr>
          <w:rFonts w:ascii="Amiri" w:hAnsi="Amiri" w:eastAsia="Amiri" w:cs="Amiri"/>
          <w:color w:val="111111"/>
          <w:sz w:val="28"/>
          <w:sz w:val="28"/>
          <w:szCs w:val="28"/>
          <w:rtl w:val="true"/>
          <w:lang w:bidi="ar-SA"/>
        </w:rPr>
        <w:t xml:space="preserve">، فالأشبه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بالقاعدة، فيما لم يرد فيه تقديرٌ في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الحكومة، ولعلّ ما ذكر من الأولويّة من الاسوداد، وكونه شللاً أو بحكمه، يصيران منشأ للحكم بثبوت ثُلثي الدِّية فيه بالحكومة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سِنّ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يثغر الأرش إنْ نَبَتَتْ‌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لمرسل جميل،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سِنّ الصَّبي يضربها الرّجل فتسقط، ثمّ تَنبت‌؟</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قِصاص وعليه الأرش</w:t>
      </w:r>
      <w:r>
        <w:rPr>
          <w:rFonts w:eastAsia="Amiri" w:cs="Amiri" w:ascii="Amiri" w:hAnsi="Amiri"/>
          <w:color w:val="111111"/>
          <w:sz w:val="28"/>
          <w:szCs w:val="28"/>
          <w:rtl w:val="true"/>
          <w:lang w:bidi="ar-SA"/>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يضرّ إرساله بعد كون المُرسِل من أصحاب الإجماع، وعَمِل الأصحاب به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وإنْ لم تَنبُت في الوقت الذي نَبتت فيه سِنّ الصَّبي بحسب طبيعة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فدية المُثغر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وذهبَ جماعةٌ‌، منهم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020"/>
      </w:r>
      <w:r>
        <w:rPr>
          <w:rFonts w:ascii="Amiri" w:hAnsi="Amiri" w:eastAsia="Amiri" w:cs="Amiri"/>
          <w:color w:val="111111"/>
          <w:sz w:val="28"/>
          <w:sz w:val="28"/>
          <w:szCs w:val="28"/>
          <w:rtl w:val="true"/>
          <w:lang w:bidi="ar-SA"/>
        </w:rPr>
        <w:t xml:space="preserve">، وابن فهد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1021"/>
      </w:r>
      <w:r>
        <w:rPr>
          <w:rFonts w:ascii="Amiri" w:hAnsi="Amiri" w:eastAsia="Amiri" w:cs="Amiri"/>
          <w:color w:val="111111"/>
          <w:sz w:val="28"/>
          <w:sz w:val="28"/>
          <w:szCs w:val="28"/>
          <w:rtl w:val="true"/>
          <w:lang w:bidi="ar-SA"/>
        </w:rPr>
        <w:t xml:space="preserve">، وابن زُهرة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022"/>
      </w:r>
      <w:r>
        <w:rPr>
          <w:rFonts w:ascii="Amiri" w:hAnsi="Amiri" w:eastAsia="Amiri" w:cs="Amiri"/>
          <w:color w:val="111111"/>
          <w:sz w:val="28"/>
          <w:sz w:val="28"/>
          <w:szCs w:val="28"/>
          <w:rtl w:val="true"/>
          <w:lang w:bidi="ar-SA"/>
        </w:rPr>
        <w:t xml:space="preserve">، وابن حمزة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10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دية سِنّ الصَّبي بعيرٌ مطلقاً، نَبَتت أم لم تَنبُت، ومستندهم خبران ضعيفان، وقد مرّ الكلام مستوفى في البحث عن ثبوت القِصاص في السِّن،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في المقام فروعٌ لا بأس بالإشارة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أثبت الإنسان موضع المقلوعة عَظْماً طاهراً ممّا يؤكل لحمه، فثَبتَ فقلعه قالعٌ‌، فقد اختلفت كلمات الأصحاب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الشيخ رحمه الله</w:t>
      </w:r>
      <w:r>
        <w:rPr>
          <w:rStyle w:val="FootnoteAnchor"/>
          <w:rtl w:val="true"/>
        </w:rPr>
        <w:footnoteReference w:id="10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دية فيه ولا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المصنّف</w:t>
      </w:r>
      <w:r>
        <w:rPr>
          <w:rStyle w:val="FootnoteAnchor"/>
          <w:rtl w:val="true"/>
        </w:rPr>
        <w:footnoteReference w:id="1025"/>
      </w:r>
      <w:r>
        <w:rPr>
          <w:rFonts w:ascii="Amiri" w:hAnsi="Amiri" w:eastAsia="Amiri" w:cs="Amiri"/>
          <w:color w:val="111111"/>
          <w:sz w:val="28"/>
          <w:sz w:val="28"/>
          <w:szCs w:val="28"/>
          <w:rtl w:val="true"/>
          <w:lang w:bidi="ar-SA"/>
        </w:rPr>
        <w:t>، وثاني الشهيدين</w:t>
      </w:r>
      <w:r>
        <w:rPr>
          <w:rStyle w:val="FootnoteAnchor"/>
          <w:rtl w:val="true"/>
        </w:rPr>
        <w:footnoteReference w:id="1026"/>
      </w:r>
      <w:r>
        <w:rPr>
          <w:rFonts w:ascii="Amiri" w:hAnsi="Amiri" w:eastAsia="Amiri" w:cs="Amiri"/>
          <w:color w:val="111111"/>
          <w:sz w:val="28"/>
          <w:sz w:val="28"/>
          <w:szCs w:val="28"/>
          <w:rtl w:val="true"/>
          <w:lang w:bidi="ar-SA"/>
        </w:rPr>
        <w:t>، وغيرهما</w:t>
      </w:r>
      <w:r>
        <w:rPr>
          <w:rStyle w:val="FootnoteAnchor"/>
          <w:rtl w:val="true"/>
        </w:rPr>
        <w:footnoteReference w:id="10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 الأرش، لأنّه يَستصحب ألماً وشيناً، ولحصول منافع السِّن به وإن لم يكن 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الأوّل أقرب، فإنّ العظم لا يصيرُ بعد الثَبت من أجزاء الإنسان، بل هو على ما هو عليه من كونه جسماً خارجيّاً مزورعاً في جِسم الحَيّ‌، وعليه فدليل الحكومة لا يشمله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تثبتُ الحكومة في الجَرح الناشيء من قلعه، ويضمنُ قيمة المزروع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وبه يظهر حُكم ما لو قَلَع سِنّ ميّتٍ‌، وجعلها مكان سِنّه، الذي دلّ النَّص على جوازه</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أثبت السِّن المقلوعة بعينها، فثَبَتَتْ كما كانت فَقَلَعها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ففيها الدِّية كاملةً‌،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02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1030"/>
      </w:r>
      <w:r>
        <w:rPr>
          <w:rFonts w:ascii="Amiri" w:hAnsi="Amiri" w:eastAsia="Amiri" w:cs="Amiri"/>
          <w:color w:val="111111"/>
          <w:sz w:val="28"/>
          <w:sz w:val="28"/>
          <w:szCs w:val="28"/>
          <w:rtl w:val="true"/>
          <w:lang w:bidi="ar-SA"/>
        </w:rPr>
        <w:t>، لإطلاق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الحكومة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03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032"/>
      </w:r>
      <w:r>
        <w:rPr>
          <w:rFonts w:ascii="IRNazanin" w:hAnsi="IRNazanin" w:eastAsia="IRNazanin"/>
          <w:color w:val="111111"/>
          <w:sz w:val="28"/>
          <w:sz w:val="28"/>
          <w:szCs w:val="28"/>
          <w:rtl w:val="true"/>
          <w:lang w:bidi="fa-IR"/>
        </w:rPr>
        <w:t>، لانصرافها عن مثلها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ثبوت الدِّية بين قلع السِّن من أصلها الثابت في اللّثة، وبين كَسرها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ثبوت الدِّية في صورة القلع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القدر المتيقّن من النصوص، وعليه الإجماع بقسميه</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ثبوتها في الكَسر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رواه الصَّدوق بسنده الصحيح إلى قضايا أميرالمؤمنين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قضى في الأسنان التي تُقسَّم عليها الدِّية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فدية كلّ سِنٍ من المقاديم إذا كُسر حتّى يذهب خمسون ديناراً</w:t>
      </w:r>
      <w:r>
        <w:rPr>
          <w:rFonts w:eastAsia="Amiri" w:cs="Amiri" w:ascii="Amiri" w:hAnsi="Amiri"/>
          <w:color w:val="111111"/>
          <w:sz w:val="28"/>
          <w:szCs w:val="28"/>
          <w:rtl w:val="true"/>
          <w:lang w:bidi="ar-SA"/>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إذ الكسر المجعول موضوعاً للدِّية غير القلع، والفرضُ أنّ السِّن تَصدقُ على ما هو المشاهد منها عرفاً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كَسَر السِّن أحدٌ من اللَّثة، وقَلَعها منها آخر، فعلى الأوّل الدِّية كما مرّ، وعلى الثاني الحكومة، لفرض أنّه لا مقدّر له شرعاً</w:t>
      </w:r>
      <w:r>
        <w:rPr>
          <w:rFonts w:eastAsia="Amiri" w:cs="Amiri" w:ascii="Amiri" w:hAnsi="Amiri"/>
          <w:color w:val="111111"/>
          <w:sz w:val="28"/>
          <w:szCs w:val="28"/>
          <w:rtl w:val="true"/>
          <w:lang w:bidi="ar-SA"/>
        </w:rPr>
        <w:t>.</w:t>
      </w:r>
      <w:bookmarkStart w:id="190" w:name="pg11389_99480"/>
    </w:p>
    <w:p>
      <w:pPr>
        <w:pStyle w:val="BookText"/>
        <w:rPr/>
      </w:pPr>
      <w:bookmarkEnd w:id="190"/>
      <w:r>
        <w:rPr>
          <w:rFonts w:ascii="Amiri" w:hAnsi="Amiri" w:eastAsia="Amiri" w:cs="Amiri"/>
          <w:color w:val="111111"/>
          <w:sz w:val="28"/>
          <w:sz w:val="28"/>
          <w:szCs w:val="28"/>
          <w:rtl w:val="true"/>
          <w:lang w:bidi="ar-SA"/>
        </w:rPr>
        <w:t>وفي العُنُق إذا كُسِر وصار الإنسان أصور الدِّية</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444745_73709187"/>
      <w:bookmarkStart w:id="192" w:name="_Toc66"/>
      <w:bookmarkEnd w:id="191"/>
      <w:r>
        <w:rPr>
          <w:rtl w:val="true"/>
        </w:rPr>
        <w:t>دية العُنُق</w:t>
      </w:r>
      <w:bookmarkEnd w:id="192"/>
    </w:p>
    <w:p>
      <w:pPr>
        <w:pStyle w:val="BookText"/>
        <w:rPr/>
      </w:pPr>
      <w:r>
        <w:rPr>
          <w:rFonts w:ascii="IRNazanin" w:hAnsi="IRNazanin" w:eastAsia="IRNazanin"/>
          <w:color w:val="111111"/>
          <w:sz w:val="28"/>
          <w:sz w:val="28"/>
          <w:szCs w:val="28"/>
          <w:rtl w:val="true"/>
          <w:lang w:bidi="fa-IR"/>
        </w:rPr>
        <w:t>المورد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خلاف بين الأصحاب</w:t>
      </w:r>
      <w:r>
        <w:rPr>
          <w:rStyle w:val="FootnoteAnchor"/>
          <w:rtl w:val="true"/>
        </w:rPr>
        <w:footnoteReference w:id="10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العُنُق إذا كُسِر وصار الإنسانُ أصور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المائل العُنُق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كاملة،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036"/>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مسمع بن عبد الملك،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القلب إذا أرعدَ فطار الدِّية، وقال رسول اللّه صلى الله عليه و آله في الصعر الدِّية، والصَّعر، أن يثني عنقه فيصير في ناحيةٍ‌</w:t>
      </w:r>
      <w:r>
        <w:rPr>
          <w:rFonts w:eastAsia="Amiri" w:cs="Amiri" w:ascii="Amiri" w:hAnsi="Amiri"/>
          <w:color w:val="111111"/>
          <w:sz w:val="28"/>
          <w:szCs w:val="28"/>
          <w:rtl w:val="true"/>
          <w:lang w:bidi="ar-SA"/>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وضعفه منجبرٌ بالشُّهرة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معتبر ظريف،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الصَّدر إذا رُضَّ فثني شَقّيه كليهما، فديته خمسمائة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اعترى الرّجل من ذلك صَعرٌ لا يستطيع أن يلتفت، فديته خمسمائة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فلعدم العمل به، ومعارضته مع ما هو أرجح منه، لابُدَّ من طرحه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وكذا لو جَنى عليه بما يمنعُ الإزدراد، ولو زَال فالأرش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جَنى عليه بما يمنعُ الإزدراد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رأساً، ماتَ بذلك أو عاش وإنْ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المنفعة أعظم من الذّوق الذي ستعرف وجوب الدِّية في ذهابه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لا يخرجُ عن القياس، فما عن الشيخ</w:t>
      </w:r>
      <w:r>
        <w:rPr>
          <w:rStyle w:val="FootnoteAnchor"/>
          <w:rtl w:val="true"/>
        </w:rPr>
        <w:footnoteReference w:id="1039"/>
      </w:r>
      <w:r>
        <w:rPr>
          <w:rFonts w:ascii="Amiri" w:hAnsi="Amiri" w:eastAsia="Amiri" w:cs="Amiri"/>
          <w:color w:val="111111"/>
          <w:sz w:val="28"/>
          <w:sz w:val="28"/>
          <w:szCs w:val="28"/>
          <w:rtl w:val="true"/>
          <w:lang w:bidi="ar-SA"/>
        </w:rPr>
        <w:t>، وابن حمزة</w:t>
      </w:r>
      <w:r>
        <w:rPr>
          <w:rStyle w:val="FootnoteAnchor"/>
          <w:rtl w:val="true"/>
        </w:rPr>
        <w:footnoteReference w:id="1040"/>
      </w:r>
      <w:r>
        <w:rPr>
          <w:rFonts w:ascii="Amiri" w:hAnsi="Amiri" w:eastAsia="Amiri" w:cs="Amiri"/>
          <w:color w:val="111111"/>
          <w:sz w:val="28"/>
          <w:sz w:val="28"/>
          <w:szCs w:val="28"/>
          <w:rtl w:val="true"/>
          <w:lang w:bidi="ar-SA"/>
        </w:rPr>
        <w:t>من القول بالحكومة في صورة عدم الموت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ميلان عُنُقه أو بَطَل الإزدراد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دية حينئذٍ، بل الثابت فيه 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ووجهه ظاهر</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93" w:name="pg11389_99482"/>
    </w:p>
    <w:p>
      <w:pPr>
        <w:pStyle w:val="BookText"/>
        <w:rPr/>
      </w:pPr>
      <w:bookmarkEnd w:id="193"/>
      <w:r>
        <w:rPr>
          <w:rFonts w:ascii="Amiri" w:hAnsi="Amiri" w:eastAsia="Amiri" w:cs="Amiri"/>
          <w:color w:val="111111"/>
          <w:sz w:val="28"/>
          <w:sz w:val="28"/>
          <w:szCs w:val="28"/>
          <w:rtl w:val="true"/>
          <w:lang w:bidi="ar-SA"/>
        </w:rPr>
        <w:t>وفي اللَّحيين الدِّية لو انفردا عن الأسنان كالصَّبي وفاقد الأسنان، ومع الأسنان ديتان</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444747_73709187"/>
      <w:bookmarkStart w:id="195" w:name="_Toc67"/>
      <w:bookmarkEnd w:id="194"/>
      <w:r>
        <w:rPr>
          <w:rtl w:val="true"/>
        </w:rPr>
        <w:t>دية اللَّحيين</w:t>
      </w:r>
      <w:bookmarkEnd w:id="195"/>
    </w:p>
    <w:p>
      <w:pPr>
        <w:pStyle w:val="BookText"/>
        <w:rPr/>
      </w:pPr>
      <w:r>
        <w:rPr>
          <w:rFonts w:ascii="Amiri" w:hAnsi="Amiri" w:eastAsia="Amiri" w:cs="Amiri"/>
          <w:color w:val="111111"/>
          <w:sz w:val="28"/>
          <w:sz w:val="28"/>
          <w:szCs w:val="28"/>
          <w:rtl w:val="true"/>
          <w:lang w:bidi="ar-SA"/>
        </w:rPr>
        <w:t>المورد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العظمان اللّذان يلتقيان في الذقن، ويتَّصل طرفاهما بالاُذُن من جانبي الوجه، وعليهما نبات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اللَّحييّن الدِّية لو انفردا عن الأسنان كالصَّبي وفاقد الأسنان، ومع الأسنان ديتان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وللأسنان بالحساب، ولا يدخلُ شيءٌ منهما تحت الآخر، بلا خلافٍ في شيء من ذلك بين الأصحاب</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لثبوت الدِّية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دلَّ من النصوص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كلّ ما في الإنسان منه اثنان ففيهما الدِّية كاملة، وفي كلّ واحدٍ نصف الدِّية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ولعدم التداخل مع الأسنان، ما تقدّم من أصالة عدم التداخل في أمثال المقام</w:t>
      </w:r>
      <w:r>
        <w:rPr>
          <w:rFonts w:eastAsia="Amiri" w:cs="Amiri" w:ascii="Amiri" w:hAnsi="Amiri"/>
          <w:color w:val="111111"/>
          <w:sz w:val="28"/>
          <w:szCs w:val="28"/>
          <w:rtl w:val="true"/>
          <w:lang w:bidi="ar-SA"/>
        </w:rPr>
        <w:t>.</w:t>
      </w:r>
      <w:bookmarkStart w:id="196" w:name="pg11389_99483"/>
    </w:p>
    <w:p>
      <w:pPr>
        <w:pStyle w:val="BookText"/>
        <w:rPr/>
      </w:pPr>
      <w:bookmarkEnd w:id="196"/>
      <w:r>
        <w:rPr>
          <w:rFonts w:ascii="Amiri" w:hAnsi="Amiri" w:eastAsia="Amiri" w:cs="Amiri"/>
          <w:color w:val="111111"/>
          <w:sz w:val="28"/>
          <w:sz w:val="28"/>
          <w:szCs w:val="28"/>
          <w:rtl w:val="true"/>
          <w:lang w:bidi="ar-SA"/>
        </w:rPr>
        <w:t>وفي كلّ يدٍ نصفُ الدِّية، وحَدُّها المِعْصَم</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444749_73709187"/>
      <w:bookmarkStart w:id="198" w:name="_Toc68"/>
      <w:bookmarkEnd w:id="197"/>
      <w:r>
        <w:rPr>
          <w:rtl w:val="true"/>
        </w:rPr>
        <w:t>ديَّة اليدان</w:t>
      </w:r>
      <w:bookmarkEnd w:id="198"/>
    </w:p>
    <w:p>
      <w:pPr>
        <w:pStyle w:val="BookText"/>
        <w:rPr/>
      </w:pPr>
      <w:r>
        <w:rPr>
          <w:rFonts w:ascii="Amiri" w:hAnsi="Amiri" w:eastAsia="Amiri" w:cs="Amiri"/>
          <w:color w:val="111111"/>
          <w:sz w:val="28"/>
          <w:sz w:val="28"/>
          <w:szCs w:val="28"/>
          <w:rtl w:val="true"/>
          <w:lang w:bidi="ar-SA"/>
        </w:rPr>
        <w:t>المورد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وفيهما الدِّية 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كلّ يدٍ نصفُ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بين الأصحاب، بل الإجماع بقسميه عليه</w:t>
      </w:r>
      <w:r>
        <w:rPr>
          <w:rStyle w:val="FootnoteAnchor"/>
          <w:rtl w:val="true"/>
        </w:rPr>
        <w:footnoteReference w:id="1042"/>
      </w:r>
      <w:r>
        <w:rPr>
          <w:rFonts w:ascii="Amiri" w:hAnsi="Amiri" w:eastAsia="Amiri" w:cs="Amiri"/>
          <w:color w:val="111111"/>
          <w:sz w:val="28"/>
          <w:sz w:val="28"/>
          <w:szCs w:val="28"/>
          <w:rtl w:val="true"/>
          <w:lang w:bidi="ar-SA"/>
        </w:rPr>
        <w:t>، ويشهد بذلك نصوص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من النصوص على أنّ ما كان في الإنسان منه اثنان ففيهما الدِّية، وفي كلّ واحدٍ منهما نصف الدِّية، وفي بعضها التصريح باليدين، لاحظ صحيح ابن سنان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ظريف المُصرِّح بذلك في مواضع متعدّدة بأنّ دية اليد خمسمائة دينار</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سيمرّ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حكم للأصابع مع قطع اليد إجماعاً، لإطلاق النصوص بأنّ في اليدين أو إحداهما الدِّية أو نصف الدِّية، ولأنّ ما دلَّ على ثبوت الدِّية في قطع الأصابع، لايشملُ المقام، فإنّه فيما إذا ورد القَطعُ على الأصابع، لا على اليد كما في ما نحن فيه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اليد التي تثبت لقطعها 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الزند، والمِفصل الذي بين الكَفّ والذراع، موضع السِّوار، بلا خلافٍ‌، بل عليه الإجماع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w:t>
      </w:r>
    </w:p>
    <w:p>
      <w:pPr>
        <w:pStyle w:val="BookText"/>
        <w:rPr/>
      </w:pPr>
      <w:r>
        <w:rPr>
          <w:rFonts w:ascii="Amiri" w:hAnsi="Amiri" w:eastAsia="Amiri" w:cs="Amiri"/>
          <w:color w:val="111111"/>
          <w:sz w:val="28"/>
          <w:sz w:val="28"/>
          <w:szCs w:val="28"/>
          <w:rtl w:val="true"/>
          <w:lang w:bidi="ar-SA"/>
        </w:rPr>
        <w:t>اللّثام</w:t>
      </w:r>
      <w:r>
        <w:rPr>
          <w:rFonts w:eastAsia="Amiri" w:cs="Amiri" w:ascii="Amiri" w:hAnsi="Amiri"/>
          <w:color w:val="111111"/>
          <w:sz w:val="28"/>
          <w:szCs w:val="28"/>
          <w:rtl w:val="true"/>
          <w:lang w:bidi="ar-SA"/>
        </w:rPr>
        <w:t>»</w:t>
      </w:r>
      <w:r>
        <w:rPr>
          <w:rStyle w:val="FootnoteAnchor"/>
          <w:rtl w:val="true"/>
        </w:rPr>
        <w:footnoteReference w:id="1044"/>
      </w:r>
      <w:r>
        <w:rPr>
          <w:rFonts w:ascii="Amiri" w:hAnsi="Amiri" w:eastAsia="Amiri" w:cs="Amiri"/>
          <w:color w:val="111111"/>
          <w:sz w:val="28"/>
          <w:sz w:val="28"/>
          <w:szCs w:val="28"/>
          <w:rtl w:val="true"/>
          <w:lang w:bidi="ar-SA"/>
        </w:rPr>
        <w:t>، وهو القرينة على المراد منها في الأخبار، وعليه فلا يصغى إلى ما عن علم الهدى رحمه الله</w:t>
      </w:r>
      <w:r>
        <w:rPr>
          <w:rStyle w:val="FootnoteAnchor"/>
          <w:rtl w:val="true"/>
        </w:rPr>
        <w:footnoteReference w:id="1045"/>
      </w:r>
      <w:r>
        <w:rPr>
          <w:rFonts w:ascii="Amiri" w:hAnsi="Amiri" w:eastAsia="Amiri" w:cs="Amiri"/>
          <w:color w:val="111111"/>
          <w:sz w:val="28"/>
          <w:sz w:val="28"/>
          <w:szCs w:val="28"/>
          <w:rtl w:val="true"/>
          <w:lang w:bidi="ar-SA"/>
        </w:rPr>
        <w:t>من دعوى إجمالها وانصرافها إلى العضو الذي هو من المنكب إلى رؤوس الأصابع لو سُلّم، ضرورة احتمال الصدق على البعض كالكُلّ‌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قُطِع معها مقدارٌ من الزند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فالمشهور بين الأصحاب</w:t>
      </w:r>
      <w:r>
        <w:rPr>
          <w:rStyle w:val="FootnoteAnchor"/>
          <w:rtl w:val="true"/>
        </w:rPr>
        <w:footnoteReference w:id="10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 دية قطع اليد والأرش لقطع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الزائد بعض من الدِّية المجعولة للذِّراع، ويعتبر المساحة كما في كلّ ما له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الكاشاني</w:t>
      </w:r>
      <w:r>
        <w:rPr>
          <w:rStyle w:val="FootnoteAnchor"/>
          <w:rtl w:val="true"/>
        </w:rPr>
        <w:footnoteReference w:id="1047"/>
      </w:r>
      <w:r>
        <w:rPr>
          <w:rFonts w:ascii="Amiri" w:hAnsi="Amiri" w:eastAsia="Amiri" w:cs="Amiri"/>
          <w:color w:val="111111"/>
          <w:sz w:val="28"/>
          <w:sz w:val="28"/>
          <w:szCs w:val="28"/>
          <w:rtl w:val="true"/>
          <w:lang w:bidi="ar-SA"/>
        </w:rPr>
        <w:t>، وقوّاه الشهيد الثاني</w:t>
      </w:r>
      <w:r>
        <w:rPr>
          <w:rStyle w:val="FootnoteAnchor"/>
          <w:rtl w:val="true"/>
        </w:rPr>
        <w:footnoteReference w:id="1048"/>
      </w:r>
      <w:r>
        <w:rPr>
          <w:rFonts w:ascii="IRNazanin" w:hAnsi="IRNazanin" w:eastAsia="IRNazanin"/>
          <w:color w:val="111111"/>
          <w:sz w:val="28"/>
          <w:sz w:val="28"/>
          <w:szCs w:val="28"/>
          <w:rtl w:val="true"/>
          <w:lang w:bidi="fa-IR"/>
        </w:rPr>
        <w:t>، واختاره الأستاذ</w:t>
      </w:r>
      <w:r>
        <w:rPr>
          <w:rStyle w:val="FootnoteAnchor"/>
          <w:rtl w:val="true"/>
        </w:rPr>
        <w:footnoteReference w:id="10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الدِّية، وهو الأظهر، فإنّ اليد اسمٌ للجامع، والكَفّ من الزند أقصر أفرادها، فيصدقُ على المقطوع اليد، فيشملها ما دلّ على أنّ في قطع اليد الواحدة نصف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أنّه لو قطعت اليد من المنكب كان فيه دية اليد فحسب، كما هو المشهور بين الأصحاب، على ما أفاده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1050"/>
      </w:r>
      <w:r>
        <w:rPr>
          <w:rFonts w:ascii="Amiri" w:hAnsi="Amiri" w:eastAsia="Amiri" w:cs="Amiri"/>
          <w:color w:val="111111"/>
          <w:sz w:val="28"/>
          <w:sz w:val="28"/>
          <w:szCs w:val="28"/>
          <w:rtl w:val="true"/>
          <w:lang w:bidi="ar-SA"/>
        </w:rPr>
        <w:t>على ما حُكي</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قُطِع ذراعٌ لا كَفّ لها ففيها نصف الدِّية، وكذا في العَضُد، لما دلّ على أنّ كلّ ما في الإنسان منه اثنان ففيهما الدِّية، وفي كلّ واحدٍ منهما نصف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شَلَل اليد ثُلُثا ديتها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شَلَل اليد ثُلثا 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051"/>
      </w:r>
      <w:r>
        <w:rPr>
          <w:rFonts w:ascii="IRNazanin" w:hAnsi="IRNazanin" w:eastAsia="IRNazanin"/>
          <w:color w:val="111111"/>
          <w:sz w:val="28"/>
          <w:sz w:val="28"/>
          <w:szCs w:val="28"/>
          <w:rtl w:val="true"/>
          <w:lang w:bidi="fa-IR"/>
        </w:rPr>
        <w:t xml:space="preserve">، 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052"/>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الفضيل بن يسار،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الذّراع إذا ضُرِب فانكسر منه الزند؟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يَبِسَتْ منه الكَفّ‌، فشلّت أصابع الكَفّ كلّها، فإنّ فيها ثُلثي الدِّية دية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شُلّت بعض الأصابع، وبقي بعضٌ‌، فإنّ في كلّ إصبعٍ شُلّت ثُلثي 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الحكم في السّاق والقدم إذا شُلّت أصابع القَدَم</w:t>
      </w:r>
      <w:r>
        <w:rPr>
          <w:rFonts w:eastAsia="Amiri" w:cs="Amiri" w:ascii="Amiri" w:hAnsi="Amiri"/>
          <w:color w:val="111111"/>
          <w:sz w:val="28"/>
          <w:szCs w:val="28"/>
          <w:rtl w:val="true"/>
          <w:lang w:bidi="ar-SA"/>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يدلّ على عدم اختصاص الحكم بعضوٍ دون عضو، ولا بموردٍ دون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سيأتي من أنّ في قطع العضو المشلول ثُلث الدِّية، فيكون في مجموع الشَّلل وقطعه تمام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وبإزاء هذا الصحيح، جملةٌ من النصوص</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الإصبع عُشر الدِّية إذا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الشلّاء ثُلُث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قُطِعت من أصلها أو شُلّت، الحديث</w:t>
      </w:r>
      <w:r>
        <w:rPr>
          <w:rFonts w:eastAsia="Amiri" w:cs="Amiri" w:ascii="Amiri" w:hAnsi="Amiri"/>
          <w:color w:val="111111"/>
          <w:sz w:val="28"/>
          <w:szCs w:val="28"/>
          <w:rtl w:val="true"/>
          <w:lang w:bidi="ar-SA"/>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عرض على الإمام الرضا عليه السلام كتاب الدِّيات، وكان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ذهاب السَّمع كلمه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والشَّلَل في اليدين كلتاهما ألف دينار، وشَلل الرِّجلين ألف دينار</w:t>
      </w:r>
      <w:r>
        <w:rPr>
          <w:rFonts w:eastAsia="Amiri" w:cs="Amiri" w:ascii="Amiri" w:hAnsi="Amiri"/>
          <w:color w:val="111111"/>
          <w:sz w:val="28"/>
          <w:szCs w:val="28"/>
          <w:rtl w:val="true"/>
          <w:lang w:bidi="ar-SA"/>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زرارة،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الإصبع عَشرٌ من الإبل إذا قُطعت من أصلها أو شُلّت</w:t>
      </w:r>
      <w:r>
        <w:rPr>
          <w:rFonts w:eastAsia="Amiri" w:cs="Amiri" w:ascii="Amiri" w:hAnsi="Amiri"/>
          <w:color w:val="111111"/>
          <w:sz w:val="28"/>
          <w:szCs w:val="28"/>
          <w:rtl w:val="true"/>
          <w:lang w:bidi="ar-SA"/>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غيرهما</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يُقدّم الصحيح عليها للشهرة، ومخالفة العامّة، فإنّ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w:t>
      </w:r>
      <w:r>
        <w:rPr>
          <w:rStyle w:val="FootnoteAnchor"/>
          <w:rtl w:val="true"/>
        </w:rPr>
        <w:footnoteReference w:id="1058"/>
      </w:r>
      <w:r>
        <w:rPr>
          <w:rFonts w:ascii="Amiri" w:hAnsi="Amiri" w:eastAsia="Amiri" w:cs="Amiri"/>
          <w:color w:val="111111"/>
          <w:sz w:val="28"/>
          <w:sz w:val="28"/>
          <w:szCs w:val="28"/>
          <w:rtl w:val="true"/>
          <w:lang w:bidi="ar-SA"/>
        </w:rPr>
        <w:t>اتّفاق العامّة على أنّ في شَلل كلّ عضوٍ تمام دية ذلك العضو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الشلّاء 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الحكم بن عتيبة،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أصابع اليدين وأصابع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مازاد فيهما على‌عَشرة أصابع أو نقص من عَشرة فيها دية‌؟</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كان من شللٍ‌، فهو على الثُّلث من دية الصحاح</w:t>
      </w:r>
      <w:r>
        <w:rPr>
          <w:rFonts w:eastAsia="Amiri" w:cs="Amiri" w:ascii="Amiri" w:hAnsi="Amiri"/>
          <w:color w:val="111111"/>
          <w:sz w:val="28"/>
          <w:szCs w:val="28"/>
          <w:rtl w:val="true"/>
          <w:lang w:bidi="ar-SA"/>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وكذا للزائدة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وإنْ كان ضعيف السَّند، إلّاأنّ ضعفه بالشُّهرة منجبرٌ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الاستدلال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أبي بصير، عن الإمام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بعض آل زرارة عن رجلٍ قطع لسان رجلٍ أخرس‌؟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ولدته اُمّه وهو أخرس، فعليه ثُلث الدِّية، وإن كان لسانه ذَهَب به وَجَعٌ أو آفةٌ بعد ما كان يتكلّم، فإنّ على الذي قَطَع لسانه ثُلث دية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القضاء في العينين والجوارح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وجدناه في كتاب عليّ عليه السلام</w:t>
      </w:r>
      <w:r>
        <w:rPr>
          <w:rFonts w:eastAsia="Amiri" w:cs="Amiri" w:ascii="Amiri" w:hAnsi="Amiri"/>
          <w:color w:val="111111"/>
          <w:sz w:val="28"/>
          <w:szCs w:val="28"/>
          <w:rtl w:val="true"/>
          <w:lang w:bidi="ar-SA"/>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يدلّ على ثبوت ثُلث الدِّية في قطع كلّ عضوٍ مشلول، سواءً أكان عيناً، أو رِجْلاً، أو يَدَاً،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0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تبعه غيره، منهم المصنّف</w:t>
      </w:r>
      <w:r>
        <w:rPr>
          <w:rStyle w:val="FootnoteAnchor"/>
          <w:rtl w:val="true"/>
        </w:rPr>
        <w:footnoteReference w:id="10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كما يجبُ دفع ثُلث الدِّية في قطع الشلّاء،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063"/>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 الإجماع فهو الحجّة فيه، وإلّا فلا دليل عليه سوى التشبيه بالسِّن والإصبع، لما سمعته وتسمعه من أنّ في الزائدة منهما ثُلث دية الأصليّة، لكنّه لايخرجُ عن القياس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وعليه، فالأظهر كما عن جماعةٍ من الأساطين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المصنّف رحمه الله في بعض كتبه</w:t>
      </w:r>
      <w:r>
        <w:rPr>
          <w:rStyle w:val="FootnoteAnchor"/>
          <w:rtl w:val="true"/>
        </w:rPr>
        <w:footnoteReference w:id="10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قطعها الحكومة، لأنّها المرجع حيثُ لا مقدَّر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قوله عليه السلام في خبر الحَكم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زاد أو نقص فلا دية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اشتُبِهت الأصليّة بالزائدة، على وجهٍ لم يمكن تمييز إحداهما عن الأُخرى‌، ولو بنظر أهل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قُطِعتا معاً، ففيهما الدِّية والحكومة، كما صرّح به المصنّف</w:t>
      </w:r>
      <w:r>
        <w:rPr>
          <w:rStyle w:val="FootnoteAnchor"/>
          <w:rtl w:val="true"/>
        </w:rPr>
        <w:footnoteReference w:id="1065"/>
      </w:r>
      <w:r>
        <w:rPr>
          <w:rFonts w:ascii="Amiri" w:hAnsi="Amiri" w:eastAsia="Amiri" w:cs="Amiri"/>
          <w:color w:val="111111"/>
          <w:sz w:val="28"/>
          <w:sz w:val="28"/>
          <w:szCs w:val="28"/>
          <w:rtl w:val="true"/>
          <w:lang w:bidi="ar-SA"/>
        </w:rPr>
        <w:t>، والشهيدان</w:t>
      </w:r>
      <w:r>
        <w:rPr>
          <w:rStyle w:val="FootnoteAnchor"/>
          <w:rtl w:val="true"/>
        </w:rPr>
        <w:footnoteReference w:id="1066"/>
      </w:r>
      <w:r>
        <w:rPr>
          <w:rFonts w:ascii="Amiri" w:hAnsi="Amiri" w:eastAsia="Amiri" w:cs="Amiri"/>
          <w:color w:val="111111"/>
          <w:sz w:val="28"/>
          <w:sz w:val="28"/>
          <w:szCs w:val="28"/>
          <w:rtl w:val="true"/>
          <w:lang w:bidi="ar-SA"/>
        </w:rPr>
        <w:t>، وغيرهم، لأنّ إحداهما زائدة على المتعارف في خِلقة الإنسان، فلا تندرج في إطلاق الأدلّة، فيتعيّن فيها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قُطِعت إحداهما دون الأُخرى‌، ففيها الحكومة ما لم تزد على دية اليد الأصليّة، ولا تزيدُ لعدم إمكان زيادتها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أنّ فيها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إحراز أنّها أصليّة، ومقتضى أصالة عدم الأصالة الأزلي، بل وأصالة عدم قطع اليد الأصليّة، وأصالة البراءة عن اشتغال الذِّمة بالزائد عن الحكومة، هو الحكومة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99" w:name="pg11389_99489"/>
    </w:p>
    <w:p>
      <w:pPr>
        <w:pStyle w:val="BookText"/>
        <w:rPr/>
      </w:pPr>
      <w:bookmarkEnd w:id="199"/>
      <w:r>
        <w:rPr>
          <w:rFonts w:ascii="Amiri" w:hAnsi="Amiri" w:eastAsia="Amiri" w:cs="Amiri"/>
          <w:color w:val="111111"/>
          <w:sz w:val="28"/>
          <w:sz w:val="28"/>
          <w:szCs w:val="28"/>
          <w:rtl w:val="true"/>
          <w:lang w:bidi="ar-SA"/>
        </w:rPr>
        <w:t>وفي كلّ إصبعٍ من اليدين عُشر الدِّية</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444751_73709187"/>
      <w:bookmarkStart w:id="201" w:name="_Toc69"/>
      <w:bookmarkEnd w:id="200"/>
      <w:r>
        <w:rPr>
          <w:rtl w:val="true"/>
        </w:rPr>
        <w:t>ديَّة الأصابع</w:t>
      </w:r>
      <w:bookmarkEnd w:id="201"/>
    </w:p>
    <w:p>
      <w:pPr>
        <w:pStyle w:val="BookText"/>
        <w:rPr/>
      </w:pPr>
      <w:r>
        <w:rPr>
          <w:rFonts w:ascii="Amiri" w:hAnsi="Amiri" w:eastAsia="Amiri" w:cs="Amiri"/>
          <w:color w:val="111111"/>
          <w:sz w:val="28"/>
          <w:sz w:val="28"/>
          <w:szCs w:val="28"/>
          <w:rtl w:val="true"/>
          <w:lang w:bidi="ar-SA"/>
        </w:rPr>
        <w:t>المورد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دية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خلاف ولا إشكال في أنّه في قطع الأصابع العَشر، من اليدين كانت أو من الرِّجلين الدِّية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0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إجماعاًعلى الظاهرالمُصرّح به في عبائرجماعةٍحَدّ الاستفاضة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المعتبرة المستفيضة الآتية والمشار فيها إلى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أنّ المشهور بين الأصحاب</w:t>
      </w:r>
      <w:r>
        <w:rPr>
          <w:rStyle w:val="FootnoteAnchor"/>
          <w:rtl w:val="true"/>
        </w:rPr>
        <w:footnoteReference w:id="10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إصبعٍ من اليدين عُشر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جماعةٍ منهم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069"/>
      </w:r>
      <w:r>
        <w:rPr>
          <w:rFonts w:ascii="Amiri" w:hAnsi="Amiri" w:eastAsia="Amiri" w:cs="Amiri"/>
          <w:color w:val="111111"/>
          <w:sz w:val="28"/>
          <w:sz w:val="28"/>
          <w:szCs w:val="28"/>
          <w:rtl w:val="true"/>
          <w:lang w:bidi="ar-SA"/>
        </w:rPr>
        <w:t xml:space="preserve">، وابن حمزة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1070"/>
      </w:r>
      <w:r>
        <w:rPr>
          <w:rFonts w:ascii="IRNazanin" w:hAnsi="IRNazanin" w:eastAsia="IRNazanin"/>
          <w:color w:val="111111"/>
          <w:sz w:val="28"/>
          <w:sz w:val="28"/>
          <w:szCs w:val="28"/>
          <w:rtl w:val="true"/>
          <w:lang w:bidi="fa-IR"/>
        </w:rPr>
        <w:t>، وقوّاه الأستاذ</w:t>
      </w:r>
      <w:r>
        <w:rPr>
          <w:rStyle w:val="FootnoteAnchor"/>
          <w:rtl w:val="true"/>
        </w:rPr>
        <w:footnoteReference w:id="10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قطع الإبهام ثُلث دية اليد أو الرّجل، وفي البواقي سُدس ديتهما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الحلبي</w:t>
      </w:r>
      <w:r>
        <w:rPr>
          <w:rStyle w:val="FootnoteAnchor"/>
          <w:rtl w:val="true"/>
        </w:rPr>
        <w:footnoteReference w:id="10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كلّ إصبعٍ سُدس الدِّية إلّافي الإبهام، فإنّ ديتها ثُلث دية اليد</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 أصابع اليد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في أصابع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الجميع العُشر، من دون فرقٍ بين الإبهام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07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الإصباح</w:t>
      </w:r>
      <w:r>
        <w:rPr>
          <w:rFonts w:eastAsia="IRNazanin" w:cs="IRNazanin"/>
          <w:color w:val="111111"/>
          <w:sz w:val="28"/>
          <w:szCs w:val="28"/>
          <w:rtl w:val="true"/>
          <w:lang w:bidi="fa-IR"/>
        </w:rPr>
        <w:t>»</w:t>
      </w:r>
      <w:r>
        <w:rPr>
          <w:rStyle w:val="FootnoteAnchor"/>
          <w:rtl w:val="true"/>
        </w:rPr>
        <w:footnoteReference w:id="10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دية الإبهام ثُلث دية اليد، وفي البواقي العُشر، بلا فرقٍ بين أصابع اليدين والرّجلين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فالمسألة ذات أقوال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الواردة في المقام على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الإصبع عشر الدِّية إذا قُطِعت من أصلها أو شُلّت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الأصابع أهنَّ سواءٌ في الدِّية‌؟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سنان،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أصابع اليدين والرِّجلين سواء في الدِّية، في كلّ إصبعٍ عَشرٌ من الإبل، الحديث</w:t>
      </w:r>
      <w:r>
        <w:rPr>
          <w:rFonts w:eastAsia="Amiri" w:cs="Amiri" w:ascii="Amiri" w:hAnsi="Amiri"/>
          <w:color w:val="111111"/>
          <w:sz w:val="28"/>
          <w:szCs w:val="28"/>
          <w:rtl w:val="true"/>
          <w:lang w:bidi="ar-SA"/>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الأصابع، هل لبعضها على بعضٍ فضلٌ في الدِّية‌؟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سواء في الدِّية</w:t>
      </w:r>
      <w:r>
        <w:rPr>
          <w:rFonts w:eastAsia="Amiri" w:cs="Amiri" w:ascii="Amiri" w:hAnsi="Amiri"/>
          <w:color w:val="111111"/>
          <w:sz w:val="28"/>
          <w:szCs w:val="28"/>
          <w:rtl w:val="true"/>
          <w:lang w:bidi="ar-SA"/>
        </w:rPr>
        <w:t>»</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القول الثاني، وهي معتبرة ظريف، عن أمير</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دية الأصابع والقَصَب الّتي في الكَفّ‌، ففي الإبهام إذا قُطِع ثُلث دية اليد مائة دينار، وستّة وستّون ديناراً وثُلث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الأصابع، في كلّ إصبعٍ سُدس دية اليد، ثلاثة وثمانون ديناراً وثُلث دينار، الحديث</w:t>
      </w:r>
      <w:r>
        <w:rPr>
          <w:rFonts w:eastAsia="Amiri" w:cs="Amiri" w:ascii="Amiri" w:hAnsi="Amiri"/>
          <w:color w:val="111111"/>
          <w:sz w:val="28"/>
          <w:szCs w:val="28"/>
          <w:rtl w:val="true"/>
          <w:lang w:bidi="ar-SA"/>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والطائفتان متعارضتان، لايمكن الجمعُبينهما، فالمرجع إلى أخبار الترجيح، وحيث أنّ أوّل المرجّحات الشُّهرة، ثُمّ صفات الراوي، وهما تقتضيان تقديم الأُولى‌، فلا وجه لتقديم الثانية من جهة مخالفتها للعامّة، فإنّها المرجّحة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الطائفة الثانية أخصّ مطلق من الأُولى‌، إذ الأُولى تدلّ‌على تساوي الأصابع مطلقاً، وهذه تدلّ على التفضيل في خصوص الإبهام، فتقدّم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فإذا احتُمل الاختصاص باليد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ثُلث دية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فيثبتُ قول الحلبي، وإلّا فالقول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يقتضيه الجمع بين النصوص، إلّاأنّه لم يعمَل الأصحاب بالثانية، فهي مُعرَضٌ عنها، فالقول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أعثر على ما يمكن الاستدلال به له، مع أنّ المراد من عُشر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عُشر دية اليد الواحدة، فهو يقتضي نقصاً في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عُشر دية الإنسان، فهو يقتضي أن يزيد دية الأصابع على دية النفس</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فلا يمكن الالتزام بشيء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ويُقسَّط على ثلاثة أنامل، وفي الإبهام على اثنين، وفي الزائدة ثُلُث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كل إصبعٍ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ثلاثة أنامل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أنملة ثُلث ديتها،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تُقسَّط ديتها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منهما نصفها، بل عليه الإجماع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07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السكوني،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عليه السلام كان يقضي في كلّ مفصلٍ من الإصبع بثُلث عَقل تلك الإصبع، إلّاالإبهام، فإنّه كان يقضي في مفصلها بنصف عقل تلك الإبهام، لأنّ لها مفصلين</w:t>
      </w:r>
      <w:r>
        <w:rPr>
          <w:rFonts w:eastAsia="Amiri" w:cs="Amiri" w:ascii="Amiri" w:hAnsi="Amiri"/>
          <w:color w:val="111111"/>
          <w:sz w:val="28"/>
          <w:szCs w:val="28"/>
          <w:rtl w:val="true"/>
          <w:lang w:bidi="ar-SA"/>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بين الأصحاب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اليد أو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الإصبع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غياث بن إبراهيم،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الإصبع الزائدة إذا قُطِعت ثُلث دية الصحيحة</w:t>
      </w:r>
      <w:r>
        <w:rPr>
          <w:rFonts w:eastAsia="Amiri" w:cs="Amiri" w:ascii="Amiri" w:hAnsi="Amiri"/>
          <w:color w:val="111111"/>
          <w:sz w:val="28"/>
          <w:szCs w:val="28"/>
          <w:rtl w:val="true"/>
          <w:lang w:bidi="ar-SA"/>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 معتبره الآخر المتقدّم</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خبر الحكم بن عتيبة،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أصابع اليدين وأصابع</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الشلّاء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الشَّلل الثُلُثان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الرِّجلين، أرأيتَ ما زاد فيهما على عَشرة أصابع، أو نَقَص من عشَرة فيها دية‌؟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حَكَم الخِلْقة الّتي قُسِّمت عليها الدِّية؛ عَشرة أصابع في اليدين، فما زاد أو نَقَص فلا ديَّة له، وعَشَرة أصابع في الرِّجلين، فما زاد أو نَقَص فلا دية له، وفي كلّ إصبعٍ من أصابع اليدين ألف درهم وفي كلّ إصبعٍ من أصابع الرّجلين ألف درهم، وكلّما كان من شَلَلٍ فهو على الثُّلث من دية الصحاح</w:t>
      </w:r>
      <w:r>
        <w:rPr>
          <w:rFonts w:eastAsia="Amiri" w:cs="Amiri" w:ascii="Amiri" w:hAnsi="Amiri"/>
          <w:color w:val="111111"/>
          <w:sz w:val="28"/>
          <w:szCs w:val="28"/>
          <w:rtl w:val="true"/>
          <w:lang w:bidi="ar-SA"/>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فلضعفه في نفسه بالحكم، ولمعارضته مع المعتبرين في أنفسهما وبالشُّهرة، لا بدَّ من طرحه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ثُلث دية الإصبع الصحيحة، لو قُطِع الإصبع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ويشهد به صحيح أبي بصير المتقدّم في قطع اليد الشلّاء</w:t>
      </w:r>
      <w:r>
        <w:rPr>
          <w:rStyle w:val="FootnoteAnchor"/>
          <w:rtl w:val="true"/>
        </w:rPr>
        <w:footnoteReference w:id="1085"/>
      </w:r>
      <w:r>
        <w:rPr>
          <w:rFonts w:ascii="Amiri" w:hAnsi="Amiri" w:eastAsia="Amiri" w:cs="Amiri"/>
          <w:color w:val="111111"/>
          <w:sz w:val="28"/>
          <w:sz w:val="28"/>
          <w:szCs w:val="28"/>
          <w:rtl w:val="true"/>
          <w:lang w:bidi="ar-SA"/>
        </w:rPr>
        <w:t>بالتقريب المتقدّم، ويؤيّده خَبر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الشَّلل الثُلثان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الكلام فيه مفصّلاً في شَلَل اليد، وذكرنا ما يدلّ عليه، وما يعارضه، وما يقتضيه الجمع بين الأخبار، فلا نُعيد</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202" w:name="pg11389_99494"/>
    </w:p>
    <w:p>
      <w:pPr>
        <w:pStyle w:val="BookText"/>
        <w:rPr/>
      </w:pPr>
      <w:bookmarkEnd w:id="202"/>
      <w:r>
        <w:rPr>
          <w:rFonts w:ascii="Amiri" w:hAnsi="Amiri" w:eastAsia="Amiri" w:cs="Amiri"/>
          <w:color w:val="111111"/>
          <w:sz w:val="28"/>
          <w:sz w:val="28"/>
          <w:szCs w:val="28"/>
          <w:rtl w:val="true"/>
          <w:lang w:bidi="ar-SA"/>
        </w:rPr>
        <w:t>وفي الظُّفر عَشَرة دنانير إن لم يَنبُت، أو نَبَت أسود، ولو نَبَت أبيض فخمسة</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444753_73709187"/>
      <w:bookmarkStart w:id="204" w:name="_Toc70"/>
      <w:bookmarkEnd w:id="203"/>
      <w:r>
        <w:rPr>
          <w:rtl w:val="true"/>
        </w:rPr>
        <w:t>دية الظُّفر</w:t>
      </w:r>
      <w:bookmarkEnd w:id="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إصبعٍ من أصابع اليد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دنانير إن لم يَنبُت، أو نَبَت أسود، ولو نَبَت أبيض فخمسة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دنانير، وهو المشهور بين الأصحاب</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 خمسة دنانير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مستند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مسمع،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عليه السلام في الظُّفر إذا قُطِع ولم يَنبُت وَخَرج أسود فاسداً عَشَرة دنانير، فإن خرج أبيض فخمسة دنانير</w:t>
      </w:r>
      <w:r>
        <w:rPr>
          <w:rFonts w:eastAsia="Amiri" w:cs="Amiri" w:ascii="Amiri" w:hAnsi="Amiri"/>
          <w:color w:val="111111"/>
          <w:sz w:val="28"/>
          <w:szCs w:val="28"/>
          <w:rtl w:val="true"/>
          <w:lang w:bidi="ar-SA"/>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وإنْ كان ضعيفاً، لأنّ جميع رواته عدا مسمع ضعفاء، إلّاأنّ ضعفه منجبرٌ بالعمل والاستناد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ومستند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عبد اللّه بن سنان، عن أبي عبد اللّه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الظُّفر خمسة دنانير</w:t>
      </w:r>
      <w:r>
        <w:rPr>
          <w:rFonts w:eastAsia="Amiri" w:cs="Amiri" w:ascii="Amiri" w:hAnsi="Amiri"/>
          <w:color w:val="111111"/>
          <w:sz w:val="28"/>
          <w:szCs w:val="28"/>
          <w:rtl w:val="true"/>
          <w:lang w:bidi="ar-SA"/>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ومعتبر ظريف،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ظُفر كلّ إصبعٍ منها الأصابع </w:t>
      </w:r>
    </w:p>
    <w:p>
      <w:pPr>
        <w:pStyle w:val="BookText"/>
        <w:rPr/>
      </w:pPr>
      <w:r>
        <w:rPr>
          <w:rFonts w:ascii="Amiri" w:hAnsi="Amiri" w:eastAsia="Amiri" w:cs="Amiri"/>
          <w:color w:val="111111"/>
          <w:sz w:val="28"/>
          <w:sz w:val="28"/>
          <w:szCs w:val="28"/>
          <w:rtl w:val="true"/>
          <w:lang w:bidi="ar-SA"/>
        </w:rPr>
        <w:t>الأربع التي تلي الكَفّ خمسة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وإن لم يشمل الإبهام، إلّاأنّ في صحيح ابن سنان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والجمع بين خبر مسمع والصحيح، إنّما هو بتقييد إطلاق الصحيح به، فيختصّ الصحيح بما إذا نَبَت أبيض، وإنّما لم يلتزم الشهيد والأستاذ بذلك، لضعف الخبر، وتخيّل أنّ الضعيف المُنجبر بالشُّهرة غير حجّة، وقد حُقّق في الاُصول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فصل الظُّفر من أصابع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صحيح ابن سنان، وخبر مسمع ما ذُكر في أصابع اليد، إلّاأنّ في الباب رواية استند إليها الأصحاب، وحكموا بأنّه في فصل ظُفر الإبهام من القَدَم ثلاثون ديناراً، وفي فصله من كلّ إصبع عدا الإبهام عشرة دنانير، وهي معتبرة ظريف، عن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ظفره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ظفر الإبهام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ديناراً، وذلك لأنّه ثُلث دية الرِّجل</w:t>
      </w:r>
      <w:r>
        <w:rPr>
          <w:rFonts w:eastAsia="Amiri" w:cs="Amiri" w:ascii="Amiri" w:hAnsi="Amiri"/>
          <w:color w:val="111111"/>
          <w:sz w:val="28"/>
          <w:szCs w:val="28"/>
          <w:rtl w:val="true"/>
          <w:lang w:bidi="ar-SA"/>
        </w:rPr>
        <w:t>»</w:t>
      </w:r>
      <w:r>
        <w:rPr>
          <w:rStyle w:val="FootnoteAnchor"/>
          <w:rtl w:val="true"/>
        </w:rPr>
        <w:footnoteReference w:id="108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14/274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ودية كلّ ظفرٍ من الأصابع الأربع من القدم عَشَرة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أنّه لا عامل بها، كما صرّح به العلّامة المجلسي</w:t>
      </w:r>
      <w:r>
        <w:rPr>
          <w:rStyle w:val="FootnoteAnchor"/>
          <w:rtl w:val="true"/>
        </w:rPr>
        <w:footnoteReference w:id="1090"/>
      </w:r>
      <w:r>
        <w:rPr>
          <w:rFonts w:ascii="Amiri" w:hAnsi="Amiri" w:eastAsia="Amiri" w:cs="Amiri"/>
          <w:color w:val="111111"/>
          <w:sz w:val="28"/>
          <w:sz w:val="28"/>
          <w:szCs w:val="28"/>
          <w:rtl w:val="true"/>
          <w:lang w:bidi="ar-SA"/>
        </w:rPr>
        <w:t xml:space="preserve">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091"/>
      </w:r>
      <w:r>
        <w:rPr>
          <w:rFonts w:ascii="Amiri" w:hAnsi="Amiri" w:eastAsia="Amiri" w:cs="Amiri"/>
          <w:color w:val="111111"/>
          <w:sz w:val="28"/>
          <w:sz w:val="28"/>
          <w:szCs w:val="28"/>
          <w:rtl w:val="true"/>
          <w:lang w:bidi="ar-SA"/>
        </w:rPr>
        <w:t>فهي مطروحة، ممّا يعني أنّ حُكم أصابع القدم حُكمُ أصابع اليد</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205" w:name="pg11389_99496"/>
    </w:p>
    <w:p>
      <w:pPr>
        <w:pStyle w:val="BookText"/>
        <w:rPr/>
      </w:pPr>
      <w:bookmarkEnd w:id="205"/>
      <w:r>
        <w:rPr>
          <w:rFonts w:ascii="Amiri" w:hAnsi="Amiri" w:eastAsia="Amiri" w:cs="Amiri"/>
          <w:color w:val="111111"/>
          <w:sz w:val="28"/>
          <w:sz w:val="28"/>
          <w:szCs w:val="28"/>
          <w:rtl w:val="true"/>
          <w:lang w:bidi="ar-SA"/>
        </w:rPr>
        <w:t>وفي الظَهر إذا كُسِر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أُصيبَ فاحدَودَب، أو صارَ بحيثُ لا يقدرُ على القعود</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444755_73709187"/>
      <w:bookmarkStart w:id="207" w:name="_Toc71"/>
      <w:bookmarkEnd w:id="206"/>
      <w:r>
        <w:rPr>
          <w:rtl w:val="true"/>
        </w:rPr>
        <w:t>ديَّة الظَهر</w:t>
      </w:r>
      <w:bookmarkEnd w:id="207"/>
    </w:p>
    <w:p>
      <w:pPr>
        <w:pStyle w:val="BookText"/>
        <w:rPr/>
      </w:pPr>
      <w:r>
        <w:rPr>
          <w:rFonts w:ascii="Amiri" w:hAnsi="Amiri" w:eastAsia="Amiri" w:cs="Amiri"/>
          <w:color w:val="111111"/>
          <w:sz w:val="28"/>
          <w:sz w:val="28"/>
          <w:szCs w:val="28"/>
          <w:rtl w:val="true"/>
          <w:lang w:bidi="ar-SA"/>
        </w:rPr>
        <w:t>المورد الثاني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الظَّهر إذا كُسِر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كاملة، بلا خلافٍ بين الفقهاء، 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يُكسَر ظهره‌؟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الدِّية كاملة، الحديث</w:t>
      </w:r>
      <w:r>
        <w:rPr>
          <w:rFonts w:eastAsia="Amiri" w:cs="Amiri" w:ascii="Amiri" w:hAnsi="Amiri"/>
          <w:color w:val="111111"/>
          <w:sz w:val="28"/>
          <w:szCs w:val="28"/>
          <w:rtl w:val="true"/>
          <w:lang w:bidi="ar-SA"/>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ومعتبر السكوني،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الصُّلب إذا انكسر الدِّية</w:t>
      </w:r>
      <w:r>
        <w:rPr>
          <w:rFonts w:eastAsia="Amiri" w:cs="Amiri" w:ascii="Amiri" w:hAnsi="Amiri"/>
          <w:color w:val="111111"/>
          <w:sz w:val="28"/>
          <w:szCs w:val="28"/>
          <w:rtl w:val="true"/>
          <w:lang w:bidi="ar-SA"/>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أنّ الظاهر تلازم كَسر الظهر وقَطع إنزال الماء خارجاً، فلا ينافي هذه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سماعة، عن أبي عبد اللّه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الظهر إذا انكسر حتّى لاينزل صاحبه الماء، الدِّية كاملة</w:t>
      </w:r>
      <w:r>
        <w:rPr>
          <w:rFonts w:eastAsia="Amiri" w:cs="Amiri" w:ascii="Amiri" w:hAnsi="Amiri"/>
          <w:color w:val="111111"/>
          <w:sz w:val="28"/>
          <w:szCs w:val="28"/>
          <w:rtl w:val="true"/>
          <w:lang w:bidi="ar-SA"/>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الدِّية 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أُصيبَ فاحدَودَب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ظهره، وارتفع عن الاستواء،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صار بحيثُ لا يقدرُ على القعود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بلا خلافٍ أجده، بل عليه </w:t>
      </w:r>
    </w:p>
    <w:p>
      <w:pPr>
        <w:pStyle w:val="BookText"/>
        <w:rPr/>
      </w:pPr>
      <w:r>
        <w:rPr>
          <w:rFonts w:ascii="Amiri" w:hAnsi="Amiri" w:eastAsia="Amiri" w:cs="Amiri"/>
          <w:color w:val="111111"/>
          <w:sz w:val="28"/>
          <w:sz w:val="28"/>
          <w:szCs w:val="28"/>
          <w:rtl w:val="true"/>
          <w:lang w:bidi="ar-SA"/>
        </w:rPr>
        <w:t>ولو صَلُح فثُلث الدِّية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الإجماع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يونس أنّه عَرَض عن الإمام أبي الحسن الرضا عليه السلام كتاب الدِّيات، وكان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ذهاب السَّمع كلّه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والظهر إذا أحدب ألف دينار، الحديث</w:t>
      </w:r>
      <w:r>
        <w:rPr>
          <w:rFonts w:eastAsia="Amiri" w:cs="Amiri" w:ascii="Amiri" w:hAnsi="Amiri"/>
          <w:color w:val="111111"/>
          <w:sz w:val="28"/>
          <w:szCs w:val="28"/>
          <w:rtl w:val="true"/>
          <w:lang w:bidi="ar-SA"/>
        </w:rPr>
        <w:t>»</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بريد العجلي، عن الإمام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رجلٍ كُسِر صُلبه، فلايستطيعُ أن يجلس، أنّ فيه الدِّية</w:t>
      </w:r>
      <w:r>
        <w:rPr>
          <w:rFonts w:eastAsia="Amiri" w:cs="Amiri" w:ascii="Amiri" w:hAnsi="Amiri"/>
          <w:color w:val="111111"/>
          <w:sz w:val="28"/>
          <w:szCs w:val="28"/>
          <w:rtl w:val="true"/>
          <w:lang w:bidi="ar-SA"/>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0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وقصور السَّند أو ضعفه حيثُ كان بالعمل منجبرٌ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نظره إلى ما أفاده المحقّق الأردبيلي</w:t>
      </w:r>
      <w:r>
        <w:rPr>
          <w:rStyle w:val="FootnoteAnchor"/>
          <w:rtl w:val="true"/>
        </w:rPr>
        <w:footnoteReference w:id="1099"/>
      </w:r>
      <w:r>
        <w:rPr>
          <w:rFonts w:ascii="Amiri" w:hAnsi="Amiri" w:eastAsia="Amiri" w:cs="Amiri"/>
          <w:color w:val="111111"/>
          <w:sz w:val="28"/>
          <w:sz w:val="28"/>
          <w:szCs w:val="28"/>
          <w:rtl w:val="true"/>
          <w:lang w:bidi="ar-SA"/>
        </w:rPr>
        <w:t>من تضعيف خبر بُريد، لوجود أبي سليمان الحمار في السَّند، ولكن الظاهر أنّ أبا سليمان الحمار هو داود بن سليمان، وهو ثقة، روى عنه ابن محبوب، فلا إشكال في السَّند، وإنْ كان على فرض الضَّعف بالعمل منجبراً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الكسر أو التحديب، بحيثُ يقدرُ على المشي والقعود، كماكان يقدرُ عليهما سابقاً، ولم يبق عليه من آثار الجناية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فثُلث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ذَهَب مشيه وجِماعه فديتان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المشهور، وقد صرّح جماعة</w:t>
      </w:r>
      <w:r>
        <w:rPr>
          <w:rStyle w:val="FootnoteAnchor"/>
          <w:rtl w:val="true"/>
        </w:rPr>
        <w:footnoteReference w:id="1100"/>
      </w:r>
      <w:r>
        <w:rPr>
          <w:rFonts w:ascii="Amiri" w:hAnsi="Amiri" w:eastAsia="Amiri" w:cs="Amiri"/>
          <w:color w:val="111111"/>
          <w:sz w:val="28"/>
          <w:sz w:val="28"/>
          <w:szCs w:val="28"/>
          <w:rtl w:val="true"/>
          <w:lang w:bidi="ar-SA"/>
        </w:rPr>
        <w:t>بأنّه لم يُعرف مستنده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1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يكونوا حَمَلوه على اللِّحية إذا نَبَتت وقد مرّ أو على السّاعدين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كما ترى قياسٌ لا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1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فيه عُشر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مدّعياً عليه إجماع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أيضاً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الإصباح</w:t>
      </w:r>
      <w:r>
        <w:rPr>
          <w:rFonts w:eastAsia="Amiri" w:cs="Amiri" w:ascii="Amiri" w:hAnsi="Amiri"/>
          <w:color w:val="111111"/>
          <w:sz w:val="28"/>
          <w:szCs w:val="28"/>
          <w:rtl w:val="true"/>
          <w:lang w:bidi="ar-SA"/>
        </w:rPr>
        <w:t>»</w:t>
      </w:r>
      <w:r>
        <w:rPr>
          <w:rStyle w:val="FootnoteAnchor"/>
          <w:rtl w:val="true"/>
        </w:rPr>
        <w:footnoteReference w:id="1103"/>
      </w:r>
      <w:r>
        <w:rPr>
          <w:rFonts w:ascii="IRNazanin" w:hAnsi="IRNazanin" w:eastAsia="IRNazanin"/>
          <w:color w:val="111111"/>
          <w:sz w:val="28"/>
          <w:sz w:val="28"/>
          <w:szCs w:val="28"/>
          <w:rtl w:val="true"/>
          <w:lang w:bidi="fa-IR"/>
        </w:rPr>
        <w:t xml:space="preserve">، وموضعٍ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10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110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1106"/>
      </w:r>
      <w:r>
        <w:rPr>
          <w:rFonts w:ascii="IRNazanin" w:hAnsi="IRNazanin" w:eastAsia="IRNazanin"/>
          <w:color w:val="111111"/>
          <w:sz w:val="28"/>
          <w:sz w:val="28"/>
          <w:szCs w:val="28"/>
          <w:rtl w:val="true"/>
          <w:lang w:bidi="fa-IR"/>
        </w:rPr>
        <w:t>، وقوّاه الأستاذ</w:t>
      </w:r>
      <w:r>
        <w:rPr>
          <w:rStyle w:val="FootnoteAnchor"/>
          <w:rtl w:val="true"/>
        </w:rPr>
        <w:footnoteReference w:id="1107"/>
      </w:r>
      <w:r>
        <w:rPr>
          <w:rFonts w:ascii="Amiri" w:hAnsi="Amiri" w:eastAsia="Amiri" w:cs="Amiri"/>
          <w:color w:val="111111"/>
          <w:sz w:val="28"/>
          <w:sz w:val="28"/>
          <w:szCs w:val="28"/>
          <w:rtl w:val="true"/>
          <w:lang w:bidi="ar-SA"/>
        </w:rPr>
        <w:t>، ومستندهم معتبر ظريف، عن أميرالمؤمنين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الصدر إذا رُضَّ فثنَي شِقيه كليهما، فديته خمسمائة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انكسر الصّلب فجُبِر على غير عَثمٍ ولا عيبٍ‌، فديته مائة دينار، وإنْ عُثِم فديته ألف دينار، الحديث</w:t>
      </w:r>
      <w:r>
        <w:rPr>
          <w:rFonts w:eastAsia="Amiri" w:cs="Amiri" w:ascii="Amiri" w:hAnsi="Amiri"/>
          <w:color w:val="111111"/>
          <w:sz w:val="28"/>
          <w:szCs w:val="28"/>
          <w:rtl w:val="true"/>
          <w:lang w:bidi="ar-SA"/>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 الظهر،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مشيه وجماعه، فديتان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الفرقة وأخبارها، لأنّهما منفعتان يوجبُ الدِّية ذهاب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فلصحيح إبراهيم بن عمر،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عليه السلام في رجلٍ ضَرَب رجلاً بعصا، فذهب سَمعه وبَصره ولسانه وعَقله وفَرجه، وانقطع جماعه وهي حَيٌّ‌، بست ديات</w:t>
      </w:r>
      <w:r>
        <w:rPr>
          <w:rFonts w:eastAsia="Amiri" w:cs="Amiri" w:ascii="Amiri" w:hAnsi="Amiri"/>
          <w:color w:val="111111"/>
          <w:sz w:val="28"/>
          <w:szCs w:val="28"/>
          <w:rtl w:val="true"/>
          <w:lang w:bidi="ar-SA"/>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يدلّ على أنّ في انقطاع الجماع وذهابه ديةٌ كاملة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208" w:name="pg11389_99500"/>
    </w:p>
    <w:p>
      <w:pPr>
        <w:pStyle w:val="BookText"/>
        <w:rPr/>
      </w:pPr>
      <w:bookmarkEnd w:id="208"/>
      <w:r>
        <w:rPr>
          <w:rFonts w:ascii="Amiri" w:hAnsi="Amiri" w:eastAsia="Amiri" w:cs="Amiri"/>
          <w:color w:val="111111"/>
          <w:sz w:val="28"/>
          <w:sz w:val="28"/>
          <w:szCs w:val="28"/>
          <w:rtl w:val="true"/>
          <w:lang w:bidi="ar-SA"/>
        </w:rPr>
        <w:t>وفي النُّخاع الدِّية</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444757_73709187"/>
      <w:bookmarkStart w:id="210" w:name="_Toc72"/>
      <w:bookmarkEnd w:id="209"/>
      <w:r>
        <w:rPr>
          <w:rtl w:val="true"/>
        </w:rPr>
        <w:t>ديَّة النُّخاع</w:t>
      </w:r>
      <w:bookmarkEnd w:id="210"/>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دية النُّخاع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Style w:val="FootnoteAnchor"/>
          <w:rtl w:val="true"/>
        </w:rPr>
        <w:footnoteReference w:id="1111"/>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النُّخاع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1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 بل ولا إشكال، لأنّه عضوٌ واحدٌ في البدن، فيعمّه الضابط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نصوص الضابط لا تشملُ قَطع النُّخاع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منصرفة عن النُّخاع الّذي لا يعدُّ من أعضاء الإنسان بنفسه، وإنّما هو تابعٌ للفقرات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النصوص تختصّ بقطع العضو، وفصله عن البدن، ولا يعمّ قطعه، وهو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يُسهِّل الخَطب أنّه يمكن أن يقال بعدم بقاء الإنسان بعد قطع نخاعه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فعلى فرض البقاء، فالظاهر فيه الحكومة الّتي هي المرجع فيما لا تقدير فيه شرعاً</w:t>
      </w:r>
      <w:r>
        <w:rPr>
          <w:rFonts w:eastAsia="Amiri" w:cs="Amiri" w:ascii="Amiri" w:hAnsi="Amiri"/>
          <w:color w:val="111111"/>
          <w:sz w:val="28"/>
          <w:szCs w:val="28"/>
          <w:rtl w:val="true"/>
          <w:lang w:bidi="ar-SA"/>
        </w:rPr>
        <w:t>.</w:t>
      </w:r>
      <w:bookmarkStart w:id="211" w:name="pg11389_99501"/>
    </w:p>
    <w:p>
      <w:pPr>
        <w:pStyle w:val="BookText"/>
        <w:rPr/>
      </w:pPr>
      <w:bookmarkEnd w:id="211"/>
      <w:r>
        <w:rPr>
          <w:rFonts w:ascii="Amiri" w:hAnsi="Amiri" w:eastAsia="Amiri" w:cs="Amiri"/>
          <w:color w:val="111111"/>
          <w:sz w:val="28"/>
          <w:sz w:val="28"/>
          <w:szCs w:val="28"/>
          <w:rtl w:val="true"/>
          <w:lang w:bidi="ar-SA"/>
        </w:rPr>
        <w:t>كلّ واحدةٍ من ثَدييّ المرأة نصفُ ديتها، وكذا في حُلْمَتها</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444759_73709187"/>
      <w:bookmarkStart w:id="213" w:name="_Toc73"/>
      <w:bookmarkEnd w:id="212"/>
      <w:r>
        <w:rPr>
          <w:rtl w:val="true"/>
        </w:rPr>
        <w:t>ديَّة الثَّديين</w:t>
      </w:r>
      <w:bookmarkEnd w:id="213"/>
    </w:p>
    <w:p>
      <w:pPr>
        <w:pStyle w:val="BookText"/>
        <w:rPr/>
      </w:pPr>
      <w:r>
        <w:rPr>
          <w:rFonts w:ascii="Amiri" w:hAnsi="Amiri" w:eastAsia="Amiri" w:cs="Amiri"/>
          <w:color w:val="111111"/>
          <w:sz w:val="28"/>
          <w:sz w:val="28"/>
          <w:szCs w:val="28"/>
          <w:rtl w:val="true"/>
          <w:lang w:bidi="ar-SA"/>
        </w:rPr>
        <w:t>المورد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ديَّة الثَّديين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واحدةٍ من ثدييّ المرأة نصفُ 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على الظاهرالمصرّح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وغيرها من كتب الجماعة، كمافي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القاعدة المتقدّمة غير مرّة في أنّ كلّ ما في الإنسان منه اثنان، ففيهما الدِّية، وفي أحدهما نصفها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بصير، عن الإمام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عليه السلام في رجلٍ قَطَع ثَديّ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أغرمه لها نصف الدِّية</w:t>
      </w:r>
      <w:r>
        <w:rPr>
          <w:rFonts w:eastAsia="Amiri" w:cs="Amiri" w:ascii="Amiri" w:hAnsi="Amiri"/>
          <w:color w:val="111111"/>
          <w:sz w:val="28"/>
          <w:szCs w:val="28"/>
          <w:rtl w:val="true"/>
          <w:lang w:bidi="ar-SA"/>
        </w:rPr>
        <w:t>»</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Style w:val="FootnoteAnchor"/>
          <w:rtl w:val="true"/>
        </w:rPr>
        <w:footnoteReference w:id="1115"/>
      </w:r>
      <w:r>
        <w:rPr>
          <w:rFonts w:ascii="Amiri" w:hAnsi="Amiri" w:eastAsia="Amiri" w:cs="Amiri"/>
          <w:color w:val="111111"/>
          <w:sz w:val="28"/>
          <w:sz w:val="28"/>
          <w:szCs w:val="28"/>
          <w:rtl w:val="true"/>
          <w:lang w:bidi="ar-SA"/>
        </w:rPr>
        <w:t xml:space="preserve">نُقِل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ثدي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سهوٌ كما نبّه عليه الأستاذ</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في حُلْمَتِهما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حُلمة ثَديّ المرأة عند جماعةٍ‌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للقاعدة المزبورة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وللحمل على اليد والرِّجل، حيثُ يجبُ الدِّية في قطع الأصابع منهما خاصّة، وبقطعها مع الكَفّ أو القَدَم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واستشكله جماعةٌ‌</w:t>
      </w:r>
      <w:r>
        <w:rPr>
          <w:rStyle w:val="FootnoteAnchor"/>
          <w:rtl w:val="true"/>
        </w:rPr>
        <w:footnoteReference w:id="1117"/>
      </w:r>
      <w:r>
        <w:rPr>
          <w:rFonts w:ascii="Amiri" w:hAnsi="Amiri" w:eastAsia="Amiri" w:cs="Amiri"/>
          <w:color w:val="111111"/>
          <w:sz w:val="28"/>
          <w:sz w:val="28"/>
          <w:szCs w:val="28"/>
          <w:rtl w:val="true"/>
          <w:lang w:bidi="ar-SA"/>
        </w:rPr>
        <w:t>آخرون من جهة أنّ‌الدِّية تجبُفي الثَّديين والحُلْمَتان بعضهما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1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وتقريرهُ بترتيب قياسٍ استثنائي يلزمُ من صدق مقدّمته ثبوت تاليه، وهو أنّ كلّما في الثديين الدِّية، لم تَجبُ في الحُلْمتين الدِّية، لكن المقدّم حقٌّ بالإجماع فالتالي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الحُلْمَتين بعضُ الثَّديين، والبعض مغايرٌ للكلّ‌، والحكمُ المعلّق على الكلّ يقتضي توزيعه على أجزاء ذلك الكُلّ‌، فلو وجبَ فيهما الدِّية، لزم مساواة الجُزء للكلّ‌، وهو 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الحَمل على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قياسٌ‌، مع وجود الفرق بالإجماع والنَّص فيهما، وعدمهما في المقام، مع أنّ اليد والرِّجل يُطلقان على أبعاضهما عرفاً كثيراً، كما في آيتي الوضوء والسَّرقة، بخلاف الثدي فإنّه لا يُطلق على الحُلْمة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القاعدة المزبورة دليلها النَّص، كما مرّ، وهو يشمل الحُلْمة،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أجبنا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بانصرافه عن مثل ذلك</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فالأولى الحكومة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ولو انقطع لَبَنُها أو تعذّر نزوله فالأرش، وفي حُلْمَة الرَّجل نصف الدِّية عند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وثُمنها عند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معتبر ظريف، عن أمير المؤمنين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حُلْمة ثدي الرّجل ثُمن الدِّية مائة وخمسون وعشرون ديناراً</w:t>
      </w:r>
      <w:r>
        <w:rPr>
          <w:rFonts w:eastAsia="Amiri" w:cs="Amiri" w:ascii="Amiri" w:hAnsi="Amiri"/>
          <w:color w:val="111111"/>
          <w:sz w:val="28"/>
          <w:szCs w:val="28"/>
          <w:rtl w:val="true"/>
          <w:lang w:bidi="ar-SA"/>
        </w:rPr>
        <w:t>»</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يدلّ على ثبوت ثُمن الدِّية في حُلْمة الرَّجل، وبضميمة ما دلّ على أنّ المرأة تُساوي الرّجل في الدِّية إلى أن تبلغ الثُّلث، كما سيأتي، يثبتُ ذلك في حُلْمة المرأة، ففي قطع حُلْمتيها رُبع الدِّية، وفي كلّ واحدةٍ الثُمن، وهذا هو الأظهر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جنى على الثَّدي،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انقطع لَبَنهما، أو تعذّر نزوله، فالأرش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مرّ من أنّ المرجع فيما لا مقدّر له شرعاً الحكومة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حُلْمة الرَّجل نِصفُ الدِّية عند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وفيهما الدِّية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12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123"/>
      </w:r>
      <w:r>
        <w:rPr>
          <w:rFonts w:ascii="Amiri" w:hAnsi="Amiri" w:eastAsia="Amiri" w:cs="Amiri"/>
          <w:color w:val="111111"/>
          <w:sz w:val="28"/>
          <w:sz w:val="28"/>
          <w:szCs w:val="28"/>
          <w:rtl w:val="true"/>
          <w:lang w:bidi="ar-SA"/>
        </w:rPr>
        <w:t xml:space="preserve">، وتبعه الحِلّي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1124"/>
      </w:r>
      <w:r>
        <w:rPr>
          <w:rFonts w:ascii="Amiri" w:hAnsi="Amiri" w:eastAsia="Amiri" w:cs="Amiri"/>
          <w:color w:val="111111"/>
          <w:sz w:val="28"/>
          <w:sz w:val="28"/>
          <w:szCs w:val="28"/>
          <w:rtl w:val="true"/>
          <w:lang w:bidi="ar-SA"/>
        </w:rPr>
        <w:t>، بل عن الأخيرين</w:t>
      </w:r>
      <w:r>
        <w:rPr>
          <w:rStyle w:val="FootnoteAnchor"/>
          <w:rtl w:val="true"/>
        </w:rPr>
        <w:footnoteReference w:id="1125"/>
      </w:r>
      <w:r>
        <w:rPr>
          <w:rFonts w:ascii="Amiri" w:hAnsi="Amiri" w:eastAsia="Amiri" w:cs="Amiri"/>
          <w:color w:val="111111"/>
          <w:sz w:val="28"/>
          <w:sz w:val="28"/>
          <w:szCs w:val="28"/>
          <w:rtl w:val="true"/>
          <w:lang w:bidi="ar-SA"/>
        </w:rPr>
        <w:t>أنّه مذهبنا، واختاره المصنّف في جملةٍ من كتبه، للقاعدة المزبورة التي لا يجري فيها الإشكال المتقدّم، لعدم ثديين له يكونان بعضاً منهما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وثُمنها عند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ونحوه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112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1127"/>
      </w:r>
      <w:r>
        <w:rPr>
          <w:rFonts w:ascii="IRNazanin" w:hAnsi="IRNazanin" w:eastAsia="IRNazanin"/>
          <w:color w:val="111111"/>
          <w:sz w:val="28"/>
          <w:sz w:val="28"/>
          <w:szCs w:val="28"/>
          <w:rtl w:val="true"/>
          <w:lang w:bidi="fa-IR"/>
        </w:rPr>
        <w:t>، لمعتبر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ظريف المتقدّم، وهذا أظهر، لأنّ القاعدة تُخصَّص بالخبر المعتبر، مع أنّ الظاهر انصراف القاعدة عن مثل ذلك كما مرّ، فلو لم يكن الخبر حجّة كان المرجع هي الحكومة، كما ذهبَ إليها جماعةٌ من الأساطين</w:t>
      </w:r>
      <w:r>
        <w:rPr>
          <w:rFonts w:eastAsia="Amiri" w:cs="Amiri" w:ascii="Amiri" w:hAnsi="Amiri"/>
          <w:color w:val="111111"/>
          <w:sz w:val="28"/>
          <w:szCs w:val="28"/>
          <w:rtl w:val="true"/>
          <w:lang w:bidi="ar-SA"/>
        </w:rPr>
        <w:t>.</w:t>
      </w:r>
      <w:bookmarkStart w:id="214" w:name="pg11389_99505"/>
    </w:p>
    <w:p>
      <w:pPr>
        <w:pStyle w:val="BookText"/>
        <w:rPr/>
      </w:pPr>
      <w:bookmarkEnd w:id="214"/>
      <w:r>
        <w:rPr>
          <w:rFonts w:ascii="Amiri" w:hAnsi="Amiri" w:eastAsia="Amiri" w:cs="Amiri"/>
          <w:color w:val="111111"/>
          <w:sz w:val="28"/>
          <w:sz w:val="28"/>
          <w:szCs w:val="28"/>
          <w:rtl w:val="true"/>
          <w:lang w:bidi="ar-SA"/>
        </w:rPr>
        <w:t>وفي الذَّكر الدِّية</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444761_73709187"/>
      <w:bookmarkStart w:id="216" w:name="_Toc74"/>
      <w:bookmarkEnd w:id="215"/>
      <w:r>
        <w:rPr>
          <w:rtl w:val="true"/>
        </w:rPr>
        <w:t>ديَّة الذَكَر</w:t>
      </w:r>
      <w:bookmarkEnd w:id="216"/>
    </w:p>
    <w:p>
      <w:pPr>
        <w:pStyle w:val="BookText"/>
        <w:rPr/>
      </w:pPr>
      <w:r>
        <w:rPr>
          <w:rFonts w:ascii="Amiri" w:hAnsi="Amiri" w:eastAsia="Amiri" w:cs="Amiri"/>
          <w:color w:val="111111"/>
          <w:sz w:val="28"/>
          <w:sz w:val="28"/>
          <w:szCs w:val="28"/>
          <w:rtl w:val="true"/>
          <w:lang w:bidi="ar-SA"/>
        </w:rPr>
        <w:t>المورد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ولا إشكال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كاملة، بل عليه الإجماع بقسميه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الضابط المتقدّم، من أنّ كلّ ما في الإنسان منه واحد ففيه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عرض على أبي الحسن الرضا عليه السلام كتاب الدِّيات، وكان فيه في ذهاب السَّمع كلّه ألف دينار،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والذَكَر إذا استؤصل ألف دينار، الحديث</w:t>
      </w:r>
      <w:r>
        <w:rPr>
          <w:rFonts w:eastAsia="Amiri" w:cs="Amiri" w:ascii="Amiri" w:hAnsi="Amiri"/>
          <w:color w:val="111111"/>
          <w:sz w:val="28"/>
          <w:szCs w:val="28"/>
          <w:rtl w:val="true"/>
          <w:lang w:bidi="ar-SA"/>
        </w:rPr>
        <w:t>»</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سماعة،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الذَكَر إذا قُطِع الدِّية كاملة، الحديث</w:t>
      </w:r>
      <w:r>
        <w:rPr>
          <w:rFonts w:eastAsia="Amiri" w:cs="Amiri" w:ascii="Amiri" w:hAnsi="Amiri"/>
          <w:color w:val="111111"/>
          <w:sz w:val="28"/>
          <w:szCs w:val="28"/>
          <w:rtl w:val="true"/>
          <w:lang w:bidi="ar-SA"/>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 النصوص، عدم الفرق في ذلك بين الشَّاب والشيخ، والصغير والكبير</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إليه صحيح بُريد العِجلي،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ذَكَر الغُلام الدِّية كاملة</w:t>
      </w:r>
      <w:r>
        <w:rPr>
          <w:rFonts w:eastAsia="Amiri" w:cs="Amiri" w:ascii="Amiri" w:hAnsi="Amiri"/>
          <w:color w:val="111111"/>
          <w:sz w:val="28"/>
          <w:szCs w:val="28"/>
          <w:rtl w:val="true"/>
          <w:lang w:bidi="ar-SA"/>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وكذا في الحَشَفة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ومعتبر السكوني،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الصَّبي الدِّية، وفي ذكر العِنّين الدِّية</w:t>
      </w:r>
      <w:r>
        <w:rPr>
          <w:rFonts w:eastAsia="Amiri" w:cs="Amiri" w:ascii="Amiri" w:hAnsi="Amiri"/>
          <w:color w:val="111111"/>
          <w:sz w:val="28"/>
          <w:szCs w:val="28"/>
          <w:rtl w:val="true"/>
          <w:lang w:bidi="ar-SA"/>
        </w:rPr>
        <w:t>»</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بين الأصحاب</w:t>
      </w:r>
      <w:r>
        <w:rPr>
          <w:rStyle w:val="FootnoteAnchor"/>
          <w:rtl w:val="true"/>
        </w:rPr>
        <w:footnoteReference w:id="1132"/>
      </w:r>
      <w:r>
        <w:rPr>
          <w:rFonts w:ascii="Amiri" w:hAnsi="Amiri" w:eastAsia="Amiri" w:cs="Amiri"/>
          <w:color w:val="111111"/>
          <w:sz w:val="28"/>
          <w:sz w:val="28"/>
          <w:szCs w:val="28"/>
          <w:rtl w:val="true"/>
          <w:lang w:bidi="ar-SA"/>
        </w:rPr>
        <w:t>، بل إجماعاً</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يُكسر ظهره‌؟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الدِّية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الذَكَر إذا قُطِعت الحَشَفة وما فوق الدِّية، الحديث</w:t>
      </w:r>
      <w:r>
        <w:rPr>
          <w:rFonts w:eastAsia="Amiri" w:cs="Amiri" w:ascii="Amiri" w:hAnsi="Amiri"/>
          <w:color w:val="111111"/>
          <w:sz w:val="28"/>
          <w:szCs w:val="28"/>
          <w:rtl w:val="true"/>
          <w:lang w:bidi="ar-SA"/>
        </w:rPr>
        <w:t>»</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عبد اللّه بن سنان، عنه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الذَكَر إذا قُطِع من موضع الحَشَفة الدِّية</w:t>
      </w:r>
      <w:r>
        <w:rPr>
          <w:rFonts w:eastAsia="Amiri" w:cs="Amiri" w:ascii="Amiri" w:hAnsi="Amiri"/>
          <w:color w:val="111111"/>
          <w:sz w:val="28"/>
          <w:szCs w:val="28"/>
          <w:rtl w:val="true"/>
          <w:lang w:bidi="ar-SA"/>
        </w:rPr>
        <w:t>»</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صحيح الحلبي أنّه لو قُطِع من وسط الذَّكر، تجبُ الدِّية، ولا سبيل إلى أن يقال إنّ في قطع الحَشَفة الدِّية، وفي الزائد الحكومة، أو أنّه إذا لم تُقطع الحَشَفة ولا استؤصل الذَكَر، فليس فيه إلّاالحكومة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جماعةٍ من عنوان المسألة بأنّه تجبُ الدِّية في قطع الحَشَفة فما فوق أولى‌</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فيقيّد بالصحيح مفهومُ صحيح يونس على إرادة القطع من الحَشَفة، أو يُرفع اليد عن مفهومه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العِنّين ثُلث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العِنّين ثُلث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الأظهر الأشهر، بل عليه عامّة من تأخّر،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يذكروا له دليلاً خاصّاً، وإنّما استدلّوا له بما دلّ على أنّ دية العضو المشلول، ثُلث دية الصحيح، مع أنّ معتبر السكوني المتقدّم، الدّال على ثبوت تمام الدِّية في قطعه، بمرأى ومَسمَع منهم، ولم يعملوا به، فلا محالة يكون ساقطاً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حكمُ من سُلَّت خُصيتاه، وأدّى ذلك إلى شَلَل ذَكَره، وكذا حكمُ الخُصيّ‌، أضف إليه صحيح بريد بن معاوية،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لسان الأخرس، وعين الأعمى‌، وذَكَر الخُصيّ واُنثييه ثُلث الدِّية</w:t>
      </w:r>
      <w:r>
        <w:rPr>
          <w:rFonts w:eastAsia="Amiri" w:cs="Amiri" w:ascii="Amiri" w:hAnsi="Amiri"/>
          <w:color w:val="111111"/>
          <w:sz w:val="28"/>
          <w:szCs w:val="28"/>
          <w:rtl w:val="true"/>
          <w:lang w:bidi="ar-SA"/>
        </w:rPr>
        <w:t>»</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217" w:name="pg11389_99508"/>
    </w:p>
    <w:p>
      <w:pPr>
        <w:pStyle w:val="BookText"/>
        <w:rPr/>
      </w:pPr>
      <w:bookmarkEnd w:id="217"/>
      <w:r>
        <w:rPr>
          <w:rFonts w:ascii="Amiri" w:hAnsi="Amiri" w:eastAsia="Amiri" w:cs="Amiri"/>
          <w:color w:val="111111"/>
          <w:sz w:val="28"/>
          <w:sz w:val="28"/>
          <w:szCs w:val="28"/>
          <w:rtl w:val="true"/>
          <w:lang w:bidi="ar-SA"/>
        </w:rPr>
        <w:t>وفي الخُصيتين الدِّية، وفي كلِّ واحدةٍ النصف</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444763_73709187"/>
      <w:bookmarkStart w:id="219" w:name="_Toc75"/>
      <w:bookmarkEnd w:id="218"/>
      <w:r>
        <w:rPr>
          <w:rtl w:val="true"/>
        </w:rPr>
        <w:t>ديَّة الخُصيتان</w:t>
      </w:r>
      <w:bookmarkEnd w:id="219"/>
    </w:p>
    <w:p>
      <w:pPr>
        <w:pStyle w:val="BookText"/>
        <w:rPr/>
      </w:pPr>
      <w:r>
        <w:rPr>
          <w:rFonts w:ascii="Amiri" w:hAnsi="Amiri" w:eastAsia="Amiri" w:cs="Amiri"/>
          <w:color w:val="111111"/>
          <w:sz w:val="28"/>
          <w:sz w:val="28"/>
          <w:szCs w:val="28"/>
          <w:rtl w:val="true"/>
          <w:lang w:bidi="ar-SA"/>
        </w:rPr>
        <w:t>المورد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دية الخُصيتين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الخِصيتين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كاملة، بل الإجماع بقسميه عليه</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دلّ على أنّ ما في الإنسان منه اثنان، ففيهما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يُكسر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البيضتين الدِّية</w:t>
      </w:r>
      <w:r>
        <w:rPr>
          <w:rFonts w:eastAsia="Amiri" w:cs="Amiri" w:ascii="Amiri" w:hAnsi="Amiri"/>
          <w:color w:val="111111"/>
          <w:sz w:val="28"/>
          <w:szCs w:val="28"/>
          <w:rtl w:val="true"/>
          <w:lang w:bidi="ar-SA"/>
        </w:rPr>
        <w:t>»</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عُرض عليّ أبي الحَسن الرِّضا عليه السلام كتاب الدِّيات، وكان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والبيضتين ألف دينار، الحديث</w:t>
      </w:r>
      <w:r>
        <w:rPr>
          <w:rFonts w:eastAsia="Amiri" w:cs="Amiri" w:ascii="Amiri" w:hAnsi="Amiri"/>
          <w:color w:val="111111"/>
          <w:sz w:val="28"/>
          <w:szCs w:val="28"/>
          <w:rtl w:val="true"/>
          <w:lang w:bidi="ar-SA"/>
        </w:rPr>
        <w:t>»</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الخلاف في أنّه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واحدةٍ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المتن،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114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14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14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114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Style w:val="FootnoteAnchor"/>
          <w:rtl w:val="true"/>
        </w:rPr>
        <w:footnoteReference w:id="114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الإصباح</w:t>
      </w:r>
      <w:r>
        <w:rPr>
          <w:rFonts w:eastAsia="IRNazanin" w:cs="IRNazanin"/>
          <w:color w:val="111111"/>
          <w:sz w:val="28"/>
          <w:szCs w:val="28"/>
          <w:rtl w:val="true"/>
          <w:lang w:bidi="fa-IR"/>
        </w:rPr>
        <w:t>»</w:t>
      </w:r>
      <w:r>
        <w:rPr>
          <w:rStyle w:val="FootnoteAnchor"/>
          <w:rtl w:val="true"/>
        </w:rPr>
        <w:footnoteReference w:id="1147"/>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14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149"/>
      </w:r>
      <w:r>
        <w:rPr>
          <w:rFonts w:ascii="Amiri" w:hAnsi="Amiri" w:eastAsia="Amiri" w:cs="Amiri"/>
          <w:color w:val="111111"/>
          <w:sz w:val="28"/>
          <w:sz w:val="28"/>
          <w:szCs w:val="28"/>
          <w:rtl w:val="true"/>
          <w:lang w:bidi="ar-SA"/>
        </w:rPr>
        <w:t>، بل الأكثر، كما صرّح به جماعة</w:t>
      </w:r>
      <w:r>
        <w:rPr>
          <w:rStyle w:val="FootnoteAnchor"/>
          <w:rtl w:val="true"/>
        </w:rPr>
        <w:footnoteReference w:id="1150"/>
      </w:r>
      <w:r>
        <w:rPr>
          <w:rFonts w:ascii="Amiri" w:hAnsi="Amiri" w:eastAsia="Amiri" w:cs="Amiri"/>
          <w:color w:val="111111"/>
          <w:sz w:val="28"/>
          <w:sz w:val="28"/>
          <w:szCs w:val="28"/>
          <w:rtl w:val="true"/>
          <w:lang w:bidi="ar-SA"/>
        </w:rPr>
        <w:t>، وعليه المتأخّرون كافّة‌؟</w:t>
      </w:r>
    </w:p>
    <w:p>
      <w:pPr>
        <w:pStyle w:val="BookText"/>
        <w:rPr/>
      </w:pPr>
      <w:r>
        <w:rPr>
          <w:rFonts w:ascii="Amiri" w:hAnsi="Amiri" w:eastAsia="Amiri" w:cs="Amiri"/>
          <w:color w:val="111111"/>
          <w:sz w:val="28"/>
          <w:sz w:val="28"/>
          <w:szCs w:val="28"/>
          <w:rtl w:val="true"/>
          <w:lang w:bidi="ar-SA"/>
        </w:rPr>
        <w:t xml:space="preserve">أم يكون في اليُسرى ثُلثا الدِّية، وفي اليُمنى الثُّلث، كما عن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r>
        <w:rPr>
          <w:rStyle w:val="FootnoteAnchor"/>
          <w:rtl w:val="true"/>
        </w:rPr>
        <w:footnoteReference w:id="1151"/>
      </w:r>
      <w:r>
        <w:rPr>
          <w:rFonts w:ascii="Amiri" w:hAnsi="Amiri" w:eastAsia="Amiri" w:cs="Amiri"/>
          <w:color w:val="111111"/>
          <w:sz w:val="28"/>
          <w:sz w:val="28"/>
          <w:szCs w:val="28"/>
          <w:rtl w:val="true"/>
          <w:lang w:bidi="ar-SA"/>
        </w:rPr>
        <w:t xml:space="preserve">،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152"/>
      </w:r>
      <w:r>
        <w:rPr>
          <w:rFonts w:ascii="Amiri" w:hAnsi="Amiri" w:eastAsia="Amiri" w:cs="Amiri"/>
          <w:color w:val="111111"/>
          <w:sz w:val="28"/>
          <w:sz w:val="28"/>
          <w:szCs w:val="28"/>
          <w:rtl w:val="true"/>
          <w:lang w:bidi="ar-SA"/>
        </w:rPr>
        <w:t xml:space="preserve">، والقاضي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1153"/>
      </w:r>
      <w:r>
        <w:rPr>
          <w:rFonts w:ascii="Amiri" w:hAnsi="Amiri" w:eastAsia="Amiri" w:cs="Amiri"/>
          <w:color w:val="111111"/>
          <w:sz w:val="28"/>
          <w:sz w:val="28"/>
          <w:szCs w:val="28"/>
          <w:rtl w:val="true"/>
          <w:lang w:bidi="ar-SA"/>
        </w:rPr>
        <w:t>، وسلّار</w:t>
      </w:r>
      <w:r>
        <w:rPr>
          <w:rStyle w:val="FootnoteAnchor"/>
          <w:rtl w:val="true"/>
        </w:rPr>
        <w:footnoteReference w:id="1154"/>
      </w:r>
      <w:r>
        <w:rPr>
          <w:rFonts w:ascii="Amiri" w:hAnsi="Amiri" w:eastAsia="Amiri" w:cs="Amiri"/>
          <w:color w:val="111111"/>
          <w:sz w:val="28"/>
          <w:sz w:val="28"/>
          <w:szCs w:val="28"/>
          <w:rtl w:val="true"/>
          <w:lang w:bidi="ar-SA"/>
        </w:rPr>
        <w:t>، وابني حمزة</w:t>
      </w:r>
      <w:r>
        <w:rPr>
          <w:rStyle w:val="FootnoteAnchor"/>
          <w:rtl w:val="true"/>
        </w:rPr>
        <w:footnoteReference w:id="1155"/>
      </w:r>
      <w:r>
        <w:rPr>
          <w:rFonts w:ascii="Amiri" w:hAnsi="Amiri" w:eastAsia="Amiri" w:cs="Amiri"/>
          <w:color w:val="111111"/>
          <w:sz w:val="28"/>
          <w:sz w:val="28"/>
          <w:szCs w:val="28"/>
          <w:rtl w:val="true"/>
          <w:lang w:bidi="ar-SA"/>
        </w:rPr>
        <w:t>وسعيد</w:t>
      </w:r>
      <w:r>
        <w:rPr>
          <w:rStyle w:val="FootnoteAnchor"/>
          <w:rtl w:val="true"/>
        </w:rPr>
        <w:footnoteReference w:id="1156"/>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15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ومنشأ الاختلاف اختلاف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فمما يدلّ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ظريف، عن أمير المؤمنين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خُصية الرّجل خمسمائة دينار، الحديث</w:t>
      </w:r>
      <w:r>
        <w:rPr>
          <w:rFonts w:eastAsia="Amiri" w:cs="Amiri" w:ascii="Amiri" w:hAnsi="Amiri"/>
          <w:color w:val="111111"/>
          <w:sz w:val="28"/>
          <w:szCs w:val="28"/>
          <w:rtl w:val="true"/>
          <w:lang w:bidi="ar-SA"/>
        </w:rPr>
        <w:t>»</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سنان،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في الجسد منه اثنان ففيه نصف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فرجلٌ ذهبت إحدى بيضتيه‌؟</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اليسار ففيها ثُلثا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أدرة الخُصيتين أربعمائة دينار، فإنْ فَحَج فلم يَقدِر على المشي فثمانمائة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أليسَ قلتَ ما كان في الجسد منه اثنان ففيه نصف الدِّية‌؟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الولد من البيضة اليُسرى‌</w:t>
      </w:r>
      <w:r>
        <w:rPr>
          <w:rFonts w:eastAsia="Amiri" w:cs="Amiri" w:ascii="Amiri" w:hAnsi="Amiri"/>
          <w:color w:val="111111"/>
          <w:sz w:val="28"/>
          <w:szCs w:val="28"/>
          <w:rtl w:val="true"/>
          <w:lang w:bidi="ar-SA"/>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 خبر أبي يحيى الواسطي</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إنّهما متعارضان، فالمرجع إلى أخبار الترجيح، وهي تقتضي تقديم الأوّل، للشهرة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في صحيح ابن سنان، وخبر أبي يحيى من التعليل غيرُ مطابقٍ للواقع على ما نُقل عن الأطبّاء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أُدرة الخُصيتين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الهَمزة، فسكون الدّال، ففتح الرّاء المهملتين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انتفاخهما،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فتق الخُصيتين،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أربعمائة دينار، فإن فَحَجَ‌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الفاء والحاء المهملة فالجيم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تباعدت رجلاه أعقاباً مع تقارب صدور قدميه،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يَقْدِر على المشي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مشى مِشياً لا ينتفعُ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فثمانمائة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بلا خلافٍ في شيء من ذلك</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ظريف،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أُصيب رجلٌ فأدرّ خصيتاه كلتاهما، فديته أربعمائة دينار، فإن فَحَج فلم يَستطع المشي إلّامشياً لاينفعه، فديته أربعة أخماس دية النفس، ثمانمائة دينار، الحديث</w:t>
      </w:r>
      <w:r>
        <w:rPr>
          <w:rFonts w:eastAsia="Amiri" w:cs="Amiri" w:ascii="Amiri" w:hAnsi="Amiri"/>
          <w:color w:val="111111"/>
          <w:sz w:val="28"/>
          <w:szCs w:val="28"/>
          <w:rtl w:val="true"/>
          <w:lang w:bidi="ar-SA"/>
        </w:rPr>
        <w:t>»</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خبر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 جارٌ لي امرأةً‌، فلمّا أراد مواقعتها رَفَسته برجلها ففتقت بيضته، فصار أدر، فكان بعد ذلك ينكحُ ويولد له، فسألتُ أبا عبد اللّه عليه السلام عن ذلك، وعن رجلٍ أصابَ سُرّة رجلٍ ففتقها؟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فتقٍ ثُلث الدِّية</w:t>
      </w:r>
      <w:r>
        <w:rPr>
          <w:rFonts w:eastAsia="Amiri" w:cs="Amiri" w:ascii="Amiri" w:hAnsi="Amiri"/>
          <w:color w:val="111111"/>
          <w:sz w:val="28"/>
          <w:szCs w:val="28"/>
          <w:rtl w:val="true"/>
          <w:lang w:bidi="ar-SA"/>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فلقصور سنده، وعدم العامل به، ومعارضته مع ما هو أشهر منه، يتعيّن طرحه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220" w:name="pg11389_99512"/>
    </w:p>
    <w:p>
      <w:pPr>
        <w:pStyle w:val="BookText"/>
        <w:rPr/>
      </w:pPr>
      <w:bookmarkEnd w:id="220"/>
      <w:r>
        <w:rPr>
          <w:rFonts w:ascii="Amiri" w:hAnsi="Amiri" w:eastAsia="Amiri" w:cs="Amiri"/>
          <w:color w:val="111111"/>
          <w:sz w:val="28"/>
          <w:sz w:val="28"/>
          <w:szCs w:val="28"/>
          <w:rtl w:val="true"/>
          <w:lang w:bidi="ar-SA"/>
        </w:rPr>
        <w:t>وفي كلّ واحدةٍ من شَفري المرأة نصفُ ديتها</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444765_73709187"/>
      <w:bookmarkStart w:id="222" w:name="_Toc76"/>
      <w:bookmarkEnd w:id="221"/>
      <w:r>
        <w:rPr>
          <w:rtl w:val="true"/>
        </w:rPr>
        <w:t>ديَّة الشّفرين</w:t>
      </w:r>
      <w:bookmarkEnd w:id="222"/>
    </w:p>
    <w:p>
      <w:pPr>
        <w:pStyle w:val="BookText"/>
        <w:rPr/>
      </w:pPr>
      <w:r>
        <w:rPr>
          <w:rFonts w:ascii="IRNazanin" w:hAnsi="IRNazanin" w:eastAsia="IRNazanin"/>
          <w:color w:val="111111"/>
          <w:sz w:val="28"/>
          <w:sz w:val="28"/>
          <w:szCs w:val="28"/>
          <w:rtl w:val="true"/>
          <w:lang w:bidi="fa-IR"/>
        </w:rPr>
        <w:t>المورد 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وهما اللَّحمان المُحيطان بالفَرج إحاطة الشَّفتين بالفم، كما صرّح به غيرُ واحدٍ من الفقهاء</w:t>
      </w:r>
      <w:r>
        <w:rPr>
          <w:rStyle w:val="FootnoteAnchor"/>
          <w:rtl w:val="true"/>
        </w:rPr>
        <w:footnoteReference w:id="116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1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أنّهما والاسكنان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هما عند أهل اللّغة غير الاسكنين،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الاسكنان هو اللّحم المُحيط بشِقّ الفَرج، والشَّفران حاشية الاسكنين، كما أنّ للعينين جَفنين يُطبقان عليهما، وشفرهما الحاشية التي يَنبُتُ فيها أهداب العينين، والإسكنان كالأجفان، والشَّفران كشفري العينين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165"/>
      </w:r>
      <w:r>
        <w:rPr>
          <w:rFonts w:ascii="IRNazanin" w:hAnsi="IRNazanin" w:eastAsia="IRNazanin"/>
          <w:color w:val="111111"/>
          <w:sz w:val="28"/>
          <w:sz w:val="28"/>
          <w:szCs w:val="28"/>
          <w:rtl w:val="true"/>
          <w:lang w:bidi="fa-IR"/>
        </w:rPr>
        <w:t xml:space="preserve">، وموضعٍ آخر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166"/>
      </w:r>
      <w:r>
        <w:rPr>
          <w:rFonts w:ascii="Amiri" w:hAnsi="Amiri" w:eastAsia="Amiri" w:cs="Amiri"/>
          <w:color w:val="111111"/>
          <w:sz w:val="28"/>
          <w:sz w:val="28"/>
          <w:szCs w:val="28"/>
          <w:rtl w:val="true"/>
          <w:lang w:bidi="ar-SA"/>
        </w:rPr>
        <w:t>تفسيرهما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الذي يُسهِّل الخطب أنّه لم يؤخذ في لسان الدليل عنوان الشفر، كي نُطيل البحث في تحقيقه، بل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ستقف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قطع الفرج، والمفهوم منه عرفاً ما ذكرناه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واحدةٍ من شَفري المرأة نصفُ 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بين فقهائنا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إفضاء المرأة 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دلّ على أنّ كلّ ما في الإنسان منه اثنان ففيهما الدِّية، وفي أحدهما نصف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الرحمن بن سيابة،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قطع فرج امرأته لأغرمته لها ديتها</w:t>
      </w:r>
      <w:r>
        <w:rPr>
          <w:rFonts w:eastAsia="Amiri" w:cs="Amiri" w:ascii="Amiri" w:hAnsi="Amiri"/>
          <w:color w:val="111111"/>
          <w:sz w:val="28"/>
          <w:szCs w:val="28"/>
          <w:rtl w:val="true"/>
          <w:lang w:bidi="ar-SA"/>
        </w:rPr>
        <w:t>»</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صحيح أبي بصير، عن الإمام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رجلٍ قَطَع فرج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أغرمه لها نصف الدِّية</w:t>
      </w:r>
      <w:r>
        <w:rPr>
          <w:rFonts w:eastAsia="Amiri" w:cs="Amiri" w:ascii="Amiri" w:hAnsi="Amiri"/>
          <w:color w:val="111111"/>
          <w:sz w:val="28"/>
          <w:szCs w:val="28"/>
          <w:rtl w:val="true"/>
          <w:lang w:bidi="ar-SA"/>
        </w:rPr>
        <w:t>»</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فإمّا أن يُحمل على قطع أحد الشَّفرين، أو على إرادة نصف الدِّية المجعولة بالأصالة، الّتي نصفها دية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من نصف الدِّية، تمام دية المرأة، وذلك بقرينة صحيح عبد الرحمن، وإن لم يتمّ شيءٌ من ذلك، فهو مطروحٌ‌، لمعارضته مع ما هو أرجح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اخترناه، فلو قَطَع الشَّفر بالمعنى الثاني، فإنْ أمكنت النسبة بالمسَّاحة ففيه من الدِّية بالحساب، وإلّا فالحكومة،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إفضاء المرأة 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كاملة إجماعاً، على ما صرّح به السيّد ابن زُهرة</w:t>
      </w:r>
      <w:r>
        <w:rPr>
          <w:rStyle w:val="FootnoteAnchor"/>
          <w:rtl w:val="true"/>
        </w:rPr>
        <w:footnoteReference w:id="1169"/>
      </w:r>
      <w:r>
        <w:rPr>
          <w:rFonts w:ascii="Amiri" w:hAnsi="Amiri" w:eastAsia="Amiri" w:cs="Amiri"/>
          <w:color w:val="111111"/>
          <w:sz w:val="28"/>
          <w:sz w:val="28"/>
          <w:szCs w:val="28"/>
          <w:rtl w:val="true"/>
          <w:lang w:bidi="ar-SA"/>
        </w:rPr>
        <w:t>، ويشهد به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سليمان بن خالد، عن الإمام الصادق عليه السلام، في 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ويَسقُطُ عن الزّوج بعد بلوغها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وقع بجاريةٍ فأفضاها، وكانت إذا نزلت بتلك المنزلة لم تلد؟</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كاملة</w:t>
      </w:r>
      <w:r>
        <w:rPr>
          <w:rFonts w:eastAsia="Amiri" w:cs="Amiri" w:ascii="Amiri" w:hAnsi="Amiri"/>
          <w:color w:val="111111"/>
          <w:sz w:val="28"/>
          <w:szCs w:val="28"/>
          <w:rtl w:val="true"/>
          <w:lang w:bidi="ar-SA"/>
        </w:rPr>
        <w:t>»</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رواه الصَّدوق بسنده الصحيح إلى قضايا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قضى في امرأةٍ اُفضيت بالدِّية</w:t>
      </w:r>
      <w:r>
        <w:rPr>
          <w:rFonts w:eastAsia="Amiri" w:cs="Amiri" w:ascii="Amiri" w:hAnsi="Amiri"/>
          <w:color w:val="111111"/>
          <w:sz w:val="28"/>
          <w:szCs w:val="28"/>
          <w:rtl w:val="true"/>
          <w:lang w:bidi="ar-SA"/>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 الكلام في تفسير الإفضاء في كتاب النكاح</w:t>
      </w:r>
      <w:r>
        <w:rPr>
          <w:rStyle w:val="FootnoteAnchor"/>
          <w:rtl w:val="true"/>
        </w:rPr>
        <w:footnoteReference w:id="1172"/>
      </w:r>
      <w:r>
        <w:rPr>
          <w:rFonts w:ascii="Amiri" w:hAnsi="Amiri" w:eastAsia="Amiri" w:cs="Amiri"/>
          <w:color w:val="111111"/>
          <w:sz w:val="28"/>
          <w:sz w:val="28"/>
          <w:szCs w:val="28"/>
          <w:rtl w:val="true"/>
          <w:lang w:bidi="ar-SA"/>
        </w:rPr>
        <w:t>، في المسألة الثانية من المسائل اللّاحقة لمباحث المحرّمات الأبديّة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أفضى 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بلوغها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ويشهد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حمران،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رجلٍتزوّج جاريةً بِكْراً لم تُدرِك، فلمّا دَخَل بها افتضّها فأفضاها؟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دَخَل بها حين دخل بها ولها تسعُ سنين، فلا شيء عليه، وإن كانت لم تَبلُغ تسع سنين، أو كان لها أقلّ من ذلك بقليلٍ حين دخل بها، فافتضّها فإنّه قد أفسدها، وعطّلها عن الأزواج، فعلى الإمام أن يَغرم ديتها، وإن أمسكها ولم يُطلّقها حتّى تموت، فلا شيء عليه</w:t>
      </w:r>
      <w:r>
        <w:rPr>
          <w:rFonts w:eastAsia="Amiri" w:cs="Amiri" w:ascii="Amiri" w:hAnsi="Amiri"/>
          <w:color w:val="111111"/>
          <w:sz w:val="28"/>
          <w:szCs w:val="28"/>
          <w:rtl w:val="true"/>
          <w:lang w:bidi="ar-SA"/>
        </w:rPr>
        <w:t>»</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وقريبٌ منه خبر بريد بن معاوية، عن الإمام الباقر عليه السلام</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223" w:name="pg11389_99515"/>
    </w:p>
    <w:p>
      <w:pPr>
        <w:pStyle w:val="BookText"/>
        <w:rPr/>
      </w:pPr>
      <w:bookmarkEnd w:id="223"/>
      <w:r>
        <w:rPr>
          <w:rFonts w:ascii="Amiri" w:hAnsi="Amiri" w:eastAsia="Amiri" w:cs="Amiri"/>
          <w:color w:val="111111"/>
          <w:sz w:val="28"/>
          <w:sz w:val="28"/>
          <w:szCs w:val="28"/>
          <w:rtl w:val="true"/>
          <w:lang w:bidi="ar-SA"/>
        </w:rPr>
        <w:t>ولو كان قبله ضَمِن الزّوج مع المَهر الدِّية، والإنفاقَ عليها حتّى يموت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زوجاً، وكان مُكرِهاً فالمَهر والدِّية، ومع المطاوعة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المكرهة بِكْرَاً فلها أرش البكارة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واحدٍ من الإليتين نصفُ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إفضاء الزّوج إيّاها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البلوغ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الزّوج مع المَهر، الدِّية، والإنفاق عليها حتّى يَموت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الكلام في جميع ذلك في كتاب النكاح</w:t>
      </w:r>
      <w:r>
        <w:rPr>
          <w:rStyle w:val="FootnoteAnchor"/>
          <w:rtl w:val="true"/>
        </w:rPr>
        <w:footnoteReference w:id="1175"/>
      </w:r>
      <w:r>
        <w:rPr>
          <w:rFonts w:ascii="Amiri" w:hAnsi="Amiri" w:eastAsia="Amiri" w:cs="Amiri"/>
          <w:color w:val="111111"/>
          <w:sz w:val="28"/>
          <w:sz w:val="28"/>
          <w:szCs w:val="28"/>
          <w:rtl w:val="true"/>
          <w:lang w:bidi="ar-SA"/>
        </w:rPr>
        <w:t>، في المسألة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البحث فيما أفاده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يكن زوجاً، وكان مُكرَهاً فالمَهر والدِّية، ومع المطاوعة الدِّية، ولو كانت المُكرَهة بِكْراً فلها أرش البكارة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تلك المسألة مفصّلاً، فلا وجه للإعادة</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444767_73709187"/>
      <w:bookmarkStart w:id="225" w:name="_Toc77"/>
      <w:bookmarkEnd w:id="224"/>
      <w:r>
        <w:rPr>
          <w:rtl w:val="true"/>
        </w:rPr>
        <w:t>ديَّة الإليتين، والرِّجلين</w:t>
      </w:r>
      <w:bookmarkEnd w:id="225"/>
    </w:p>
    <w:p>
      <w:pPr>
        <w:pStyle w:val="BookText"/>
        <w:rPr/>
      </w:pPr>
      <w:r>
        <w:rPr>
          <w:rFonts w:ascii="Amiri" w:hAnsi="Amiri" w:eastAsia="Amiri" w:cs="Amiri"/>
          <w:color w:val="111111"/>
          <w:sz w:val="28"/>
          <w:sz w:val="28"/>
          <w:szCs w:val="28"/>
          <w:rtl w:val="true"/>
          <w:lang w:bidi="ar-SA"/>
        </w:rPr>
        <w:t>المورد الثامن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كلّ واحدةٍ من الإليتين نصفُ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الشيخ</w:t>
      </w:r>
      <w:r>
        <w:rPr>
          <w:rStyle w:val="FootnoteAnchor"/>
          <w:rtl w:val="true"/>
        </w:rPr>
        <w:footnoteReference w:id="1176"/>
      </w:r>
      <w:r>
        <w:rPr>
          <w:rFonts w:ascii="Amiri" w:hAnsi="Amiri" w:eastAsia="Amiri" w:cs="Amiri"/>
          <w:color w:val="111111"/>
          <w:sz w:val="28"/>
          <w:sz w:val="28"/>
          <w:szCs w:val="28"/>
          <w:rtl w:val="true"/>
          <w:lang w:bidi="ar-SA"/>
        </w:rPr>
        <w:t>ومن تأخّر عنه، والمراد بهما اللّحم الناتي بين الظهر والفَخِذين، وهما عضوان متميّزان فيهما الجمال والمنفعة، فيشملهما ما دلّ على أنّ كلّ ما في الإنسان منه اثنان ففيهما الدِّية، وفي كلّ واحدٍ منهما نصف الدِّية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ويعتبر الوصول إلى العظم في وجوب الدِّية، لأنّ الإلية اسمٌ لمجموع ذلك، وإن لم يقطع تمامها، فبعض الدِّية بالحساب إنْ أمكن، وإلّا فالحكومة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كلّ واحدةٍ من الرِّجلين نصف الدِّية، وحَدّها مِفْصَل السّاق، وأصابعهما كاليدين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واحدٍ من السّاقين والفَخِذين نصف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واحدةٍ من الرِّجلين نصفُ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قطع كلتيهما ديةٌ كاملةٌ إجماعاً</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الضابط، كلّ ما في الإنسان منه اثنان ففيهما الدِّية، وفي كلّ واحدٍ منهما نصف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من معتبر ظريف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سماعة،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الواحدة نصف الدِّية، الحديث</w:t>
      </w:r>
      <w:r>
        <w:rPr>
          <w:rFonts w:eastAsia="Amiri" w:cs="Amiri" w:ascii="Amiri" w:hAnsi="Amiri"/>
          <w:color w:val="111111"/>
          <w:sz w:val="28"/>
          <w:szCs w:val="28"/>
          <w:rtl w:val="true"/>
          <w:lang w:bidi="ar-SA"/>
        </w:rPr>
        <w:t>»</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وحَدّها مِفْصَلُ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والقَدَم، وإن اشتملت على الأصابع،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فيه وفي قطع بعض السّاق معه، والقطع من مفصل الرُّكبة، ومن أصل الفَخذين ما سمعته في اليدين،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وأصابعهما كاليدين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في ذلك المبحث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ذكرناه يظهر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واحدٍ من السّاقين والفَخِذين نصفُ الدِّية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26" w:name="pg11389_99517"/>
    </w:p>
    <w:p>
      <w:pPr>
        <w:pStyle w:val="BookText"/>
        <w:rPr/>
      </w:pPr>
      <w:bookmarkEnd w:id="226"/>
      <w:r>
        <w:rPr>
          <w:rFonts w:ascii="Amiri" w:hAnsi="Amiri" w:eastAsia="Amiri" w:cs="Amiri"/>
          <w:color w:val="111111"/>
          <w:sz w:val="28"/>
          <w:sz w:val="28"/>
          <w:szCs w:val="28"/>
          <w:rtl w:val="true"/>
          <w:lang w:bidi="ar-SA"/>
        </w:rPr>
        <w:t>وفي كَسر الضِّلع خمسةٌ وعشرون ديناراً، إن كان ممّا يُخالط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مسائلٌ ست</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444769_73709187"/>
      <w:bookmarkStart w:id="228" w:name="_Toc78"/>
      <w:bookmarkEnd w:id="227"/>
      <w:r>
        <w:rPr>
          <w:rtl w:val="true"/>
        </w:rPr>
        <w:t>ديَّة الأضلاع</w:t>
      </w:r>
      <w:bookmarkEnd w:id="228"/>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كَسر الضِّلع خمسةٌ وعشرون ديناراً، إنْ كان ممّا يُخالط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ويشهد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معتبر ظريف،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الأضلاع فيما خالَطَ القلب من الأضلاع إذا كُسر منها ضِلعٌ‌، فديته خمسة وعشرون ديناراً، وفي صَدْعه اثنا عشر ديناراً ونصف، ودية نقل عظامها سبعة دنانير ونصف، وموضّحته على رُبع دية كَسره، ونقبه مثل ذلك، وفي الأضلاع ممّا يلي العَضُدين دية كلّ ضلعٍ عشرة دنانير إذا كُسِر، ودية صَدْعه سبعة دنانير، ودية نَقل عِظامه خمسة دنانير، وفي موضّحة كلّ ضلعٍ منها رُبع دية كسره ديناران ونصف، فإن نَقَّب ضِلعٌ منها فديتها ديناران ونصف، الحديث</w:t>
      </w:r>
      <w:r>
        <w:rPr>
          <w:rFonts w:eastAsia="Amiri" w:cs="Amiri" w:ascii="Amiri" w:hAnsi="Amiri"/>
          <w:color w:val="111111"/>
          <w:sz w:val="28"/>
          <w:szCs w:val="28"/>
          <w:rtl w:val="true"/>
          <w:lang w:bidi="ar-SA"/>
        </w:rPr>
        <w:t>»</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يظهر أنّ في صَدعه اثنا عشر ديناراً ونصف دينار، وفي موضِّحته رُبع دية كَسره، وكذا في نَقبه، وفي نَقل عظامه سبعةُ دنانير ونصف دينار، وبه يُقيّد إطلاق صحيح يونس، عن الإمام الرضا عليه السلام، في حديثٍ‌</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دية كلّ‌عظمٍكُسر معلومٌديته، ونَقل عظامه نصفُدية كَسره، الحديث</w:t>
      </w:r>
      <w:r>
        <w:rPr>
          <w:rFonts w:eastAsia="Amiri" w:cs="Amiri" w:ascii="Amiri" w:hAnsi="Amiri"/>
          <w:color w:val="111111"/>
          <w:sz w:val="28"/>
          <w:szCs w:val="28"/>
          <w:rtl w:val="true"/>
          <w:lang w:bidi="ar-SA"/>
        </w:rPr>
        <w:t>»</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وإنْ كان ممَّا يلي العَضُدين فعَشَرة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الضِّلع المكسور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يلي العضدين،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كلّ ضلعٍ 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دنانير، كما هو المشهور</w:t>
      </w:r>
      <w:r>
        <w:rPr>
          <w:rStyle w:val="FootnoteAnchor"/>
          <w:rtl w:val="true"/>
        </w:rPr>
        <w:footnoteReference w:id="1181"/>
      </w:r>
      <w:r>
        <w:rPr>
          <w:rFonts w:ascii="Amiri" w:hAnsi="Amiri" w:eastAsia="Amiri" w:cs="Amiri"/>
          <w:color w:val="111111"/>
          <w:sz w:val="28"/>
          <w:sz w:val="28"/>
          <w:szCs w:val="28"/>
          <w:rtl w:val="true"/>
          <w:lang w:bidi="ar-SA"/>
        </w:rPr>
        <w:t>، بل لم يُنقل الخلاف إلّاعن ابن إدريس</w:t>
      </w:r>
      <w:r>
        <w:rPr>
          <w:rStyle w:val="FootnoteAnchor"/>
          <w:rtl w:val="true"/>
        </w:rPr>
        <w:footnoteReference w:id="1182"/>
      </w:r>
      <w:r>
        <w:rPr>
          <w:rFonts w:ascii="Amiri" w:hAnsi="Amiri" w:eastAsia="Amiri" w:cs="Amiri"/>
          <w:color w:val="111111"/>
          <w:sz w:val="28"/>
          <w:sz w:val="28"/>
          <w:szCs w:val="28"/>
          <w:rtl w:val="true"/>
          <w:lang w:bidi="ar-SA"/>
        </w:rPr>
        <w:t>، حيث إنّه لم يُفرّق في دية الأضلاع، وحَكَم بأنّ دية كلّ ضلعٍ خمسة وعشرون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خبرُ ظريف المتقدّم بما هو المشهور، لأنّ الظاهر من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الأضلاع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يُخالط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يخالطه، ويلي العَضُدين وهي الأعالي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نزّل بعض الأصحاب العبارة على أنّ لكلّ ضلعٍ جانبين، ففي جانبها الذي يُخالطالقلب خمسة وعشرون، وفي الجانب الآخرالمقدار الآخر، وهو الفاضل المقداد</w:t>
      </w:r>
      <w:r>
        <w:rPr>
          <w:rStyle w:val="FootnoteAnchor"/>
          <w:rtl w:val="true"/>
        </w:rPr>
        <w:footnoteReference w:id="1183"/>
      </w:r>
      <w:r>
        <w:rPr>
          <w:rFonts w:ascii="Amiri" w:hAnsi="Amiri" w:eastAsia="Amiri" w:cs="Amiri"/>
          <w:color w:val="111111"/>
          <w:sz w:val="28"/>
          <w:sz w:val="28"/>
          <w:szCs w:val="28"/>
          <w:rtl w:val="true"/>
          <w:lang w:bidi="ar-SA"/>
        </w:rPr>
        <w:t>، وتبعه الشّهيدالثاني رحمه الله</w:t>
      </w:r>
      <w:r>
        <w:rPr>
          <w:rStyle w:val="FootnoteAnchor"/>
          <w:rtl w:val="true"/>
        </w:rPr>
        <w:footnoteReference w:id="1184"/>
      </w:r>
      <w:r>
        <w:rPr>
          <w:rFonts w:ascii="Amiri" w:hAnsi="Amiri" w:eastAsia="Amiri" w:cs="Amiri"/>
          <w:color w:val="111111"/>
          <w:sz w:val="28"/>
          <w:sz w:val="28"/>
          <w:szCs w:val="28"/>
          <w:rtl w:val="true"/>
          <w:lang w:bidi="ar-SA"/>
        </w:rPr>
        <w:t xml:space="preserve">، وهو غيرُ ظاهرِ الوجه،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18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229" w:name="pg11389_99519"/>
    </w:p>
    <w:p>
      <w:pPr>
        <w:pStyle w:val="BookText"/>
        <w:rPr/>
      </w:pPr>
      <w:bookmarkEnd w:id="229"/>
      <w:r>
        <w:rPr>
          <w:rFonts w:ascii="Amiri" w:hAnsi="Amiri" w:eastAsia="Amiri" w:cs="Amiri"/>
          <w:color w:val="111111"/>
          <w:sz w:val="28"/>
          <w:sz w:val="28"/>
          <w:szCs w:val="28"/>
          <w:rtl w:val="true"/>
          <w:lang w:bidi="ar-SA"/>
        </w:rPr>
        <w:t>وفي كَسر البعصوص إذا لم يَمْلِك الغائط الدِّية، وكذا العِجان إذا لم يَمْلِك البول ولا الغائط</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444771_73709187"/>
      <w:bookmarkStart w:id="231" w:name="_Toc79"/>
      <w:bookmarkEnd w:id="230"/>
      <w:r>
        <w:rPr>
          <w:rtl w:val="true"/>
        </w:rPr>
        <w:t>دية كَسر البَعصُوص</w:t>
      </w:r>
      <w:bookmarkEnd w:id="231"/>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كَسر البَعصُوص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العُصعُص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عَجب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عَظْمه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الراوندي</w:t>
      </w:r>
      <w:r>
        <w:rPr>
          <w:rStyle w:val="FootnoteAnchor"/>
          <w:rtl w:val="true"/>
        </w:rPr>
        <w:footnoteReference w:id="1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البَعصُوص عظمٌ رقيقٌ حول الدَّبر، ولم يذكر ذلك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الكَسرُ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يَملك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العِجان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بين الخصيتين والفقحة،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يَملِك البول ولا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بين الأصحاب</w:t>
      </w:r>
      <w:r>
        <w:rPr>
          <w:rStyle w:val="FootnoteAnchor"/>
          <w:rtl w:val="true"/>
        </w:rPr>
        <w:footnoteReference w:id="1189"/>
      </w:r>
      <w:r>
        <w:rPr>
          <w:rFonts w:ascii="Amiri" w:hAnsi="Amiri" w:eastAsia="Amiri" w:cs="Amiri"/>
          <w:color w:val="111111"/>
          <w:sz w:val="28"/>
          <w:sz w:val="28"/>
          <w:szCs w:val="28"/>
          <w:rtl w:val="true"/>
          <w:lang w:bidi="ar-SA"/>
        </w:rPr>
        <w:t>، والمستند هو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سليمان بن خالد،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كُسِر بعصوصه فلم يَملك إسته، ما فيه من الدِّية‌؟</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كاملة، الحديث</w:t>
      </w:r>
      <w:r>
        <w:rPr>
          <w:rFonts w:eastAsia="Amiri" w:cs="Amiri" w:ascii="Amiri" w:hAnsi="Amiri"/>
          <w:color w:val="111111"/>
          <w:sz w:val="28"/>
          <w:szCs w:val="28"/>
          <w:rtl w:val="true"/>
          <w:lang w:bidi="ar-SA"/>
        </w:rPr>
        <w:t>»</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إسحاق بن عمّار،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أميرالمؤمنين عليه السلام في الرَّجل يُضرَب على عِجانه، فلا يستمسك غائطه، ولا بوله، أنّ في ذلك الدِّية كاملة</w:t>
      </w:r>
      <w:r>
        <w:rPr>
          <w:rFonts w:eastAsia="Amiri" w:cs="Amiri" w:ascii="Amiri" w:hAnsi="Amiri"/>
          <w:color w:val="111111"/>
          <w:sz w:val="28"/>
          <w:szCs w:val="28"/>
          <w:rtl w:val="true"/>
          <w:lang w:bidi="ar-SA"/>
        </w:rPr>
        <w:t>»</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ظاهر صحيح يونس أنّ الموضوع لوجوب الدِّية عدم ملك الإست، بلا دخلٍ لكسر البعُصوص فيه، كما أنّ مقتضى معتبر غياث بن إبراهيم، عن جعفرٍ، عن أبيه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قضى في رجلٍ ضَرَب حتّى سلس ببوله بالدِّية كاملة</w:t>
      </w:r>
      <w:r>
        <w:rPr>
          <w:rFonts w:eastAsia="Amiri" w:cs="Amiri" w:ascii="Amiri" w:hAnsi="Amiri"/>
          <w:color w:val="111111"/>
          <w:sz w:val="28"/>
          <w:szCs w:val="28"/>
          <w:rtl w:val="true"/>
          <w:lang w:bidi="ar-SA"/>
        </w:rPr>
        <w:t>»</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سَلَس البول موضوعٌ مستقلٌّ لوجوب الدِّية، وحيثُ أنّ مقتضى القاعدة هو عدم التداخل، وثبوت ديتين لو لم يَملِك إسته ولا بوله، فالحكمُ بثبوت دية واحدة يكون مخالفاً للقاعدة، ولكن مدركه معتبر إسحاق، وهو يختصّ بما إذا كانت الجنايتان مترتّبتين على الضَّرب دفعةً واحدة، فإذا كانتا متفرِّقتين، فلابدّ من البناء على ثبوت ديتين للقاعدة وعدم المَخرج</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232" w:name="pg11389_99521"/>
    </w:p>
    <w:p>
      <w:pPr>
        <w:pStyle w:val="BookText"/>
        <w:rPr/>
      </w:pPr>
      <w:bookmarkEnd w:id="232"/>
      <w:r>
        <w:rPr>
          <w:rFonts w:ascii="Amiri" w:hAnsi="Amiri" w:eastAsia="Amiri" w:cs="Amiri"/>
          <w:color w:val="111111"/>
          <w:sz w:val="28"/>
          <w:sz w:val="28"/>
          <w:szCs w:val="28"/>
          <w:rtl w:val="true"/>
          <w:lang w:bidi="ar-SA"/>
        </w:rPr>
        <w:t>وفي الترقوة إذا كُسِرت وجُبِرتْ على غَير عيبٍ أربعون ديناراً</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444773_73709187"/>
      <w:bookmarkStart w:id="234" w:name="_Toc80"/>
      <w:bookmarkEnd w:id="233"/>
      <w:r>
        <w:rPr>
          <w:rtl w:val="true"/>
        </w:rPr>
        <w:t>دِية كَسر التَّرقوة</w:t>
      </w:r>
      <w:bookmarkEnd w:id="234"/>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التَّرقوة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التاء فسكُونِ الرّاء فضمّ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العَظم الذي بين ثَغرة النحر والعانق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كُسِرت وَجُبِرتْ على غير عيبٍ‌، أربعون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19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194"/>
      </w:r>
      <w:r>
        <w:rPr>
          <w:rFonts w:ascii="Amiri" w:hAnsi="Amiri" w:eastAsia="Amiri" w:cs="Amiri"/>
          <w:color w:val="111111"/>
          <w:sz w:val="28"/>
          <w:sz w:val="28"/>
          <w:szCs w:val="28"/>
          <w:rtl w:val="true"/>
          <w:lang w:bidi="ar-SA"/>
        </w:rPr>
        <w:t>، وابن حمزة</w:t>
      </w:r>
      <w:r>
        <w:rPr>
          <w:rStyle w:val="FootnoteAnchor"/>
          <w:rtl w:val="true"/>
        </w:rPr>
        <w:footnoteReference w:id="1195"/>
      </w:r>
      <w:r>
        <w:rPr>
          <w:rFonts w:ascii="Amiri" w:hAnsi="Amiri" w:eastAsia="Amiri" w:cs="Amiri"/>
          <w:color w:val="111111"/>
          <w:sz w:val="28"/>
          <w:sz w:val="28"/>
          <w:szCs w:val="28"/>
          <w:rtl w:val="true"/>
          <w:lang w:bidi="ar-SA"/>
        </w:rPr>
        <w:t>، وجماعة من المتأخّرين</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هو المشهور بين الأصحاب، كما عن الصِّيمري</w:t>
      </w:r>
      <w:r>
        <w:rPr>
          <w:rStyle w:val="FootnoteAnchor"/>
          <w:rtl w:val="true"/>
        </w:rPr>
        <w:footnoteReference w:id="1197"/>
      </w:r>
      <w:r>
        <w:rPr>
          <w:rFonts w:ascii="Amiri" w:hAnsi="Amiri" w:eastAsia="Amiri" w:cs="Amiri"/>
          <w:color w:val="111111"/>
          <w:sz w:val="28"/>
          <w:sz w:val="28"/>
          <w:szCs w:val="28"/>
          <w:rtl w:val="true"/>
          <w:lang w:bidi="ar-SA"/>
        </w:rPr>
        <w:t>، ويدلّ عليه معتبر ظريف، عن أمير المؤمنين عليه السلام، قال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الترقوة إذا انكسرت فجُبِرت على غير عَثمٍ ولا عيب أربعون ديناراً، فإن انصدعت فديتها أربعة أخماس كَسرها، اثنان وثلاثون ديناراً، فإن أوضحت فدِّيتها خمسة وعشرون ديناراً، وذلك خمسة أجزاء من ثمانية من ديتها إذا انكسرت، فإن نَقَل منها العظام، فديتها نصفُ دية كَسرها عشرون ديناراً، فإنْ نُقّبت فدِّيتها رُبع دية كسرها عشرة دنانير، الحديث</w:t>
      </w:r>
      <w:r>
        <w:rPr>
          <w:rFonts w:eastAsia="Amiri" w:cs="Amiri" w:ascii="Amiri" w:hAnsi="Amiri"/>
          <w:color w:val="111111"/>
          <w:sz w:val="28"/>
          <w:szCs w:val="28"/>
          <w:rtl w:val="true"/>
          <w:lang w:bidi="ar-SA"/>
        </w:rPr>
        <w:t>»</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ابن حمزة</w:t>
      </w:r>
      <w:r>
        <w:rPr>
          <w:rStyle w:val="FootnoteAnchor"/>
          <w:rtl w:val="true"/>
        </w:rPr>
        <w:footnoteReference w:id="119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1200"/>
      </w:r>
      <w:r>
        <w:rPr>
          <w:rFonts w:ascii="Amiri" w:hAnsi="Amiri" w:eastAsia="Amiri" w:cs="Amiri"/>
          <w:color w:val="111111"/>
          <w:sz w:val="28"/>
          <w:sz w:val="28"/>
          <w:szCs w:val="28"/>
          <w:rtl w:val="true"/>
          <w:lang w:bidi="ar-SA"/>
        </w:rPr>
        <w:t>، والصِّيمري</w:t>
      </w:r>
      <w:r>
        <w:rPr>
          <w:rStyle w:val="FootnoteAnchor"/>
          <w:rtl w:val="true"/>
        </w:rPr>
        <w:footnoteReference w:id="1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الترقوتين الدِّية كاملة، وفي إحداهما نصفها، عملاً بضابطة أنّ ما في الإنسان منه اثنان ففيهما الدِّية، وفي أحدهما نصفها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شمولها لنحو الترقوتين محلُّ نظرٍ، أضف إليه أنّ ذلك فيما لو قطعه من الإنسان لا في كَسره، وهو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جماعةٌ إلى الحكومة، نظراً إلى أنّها المرجع فيما لا مقدّر فيه شرعاً، ومنه الترقوة، لأنّ خبر ظريف ضعيفٌ‌، ومتضمّنٌ لما لا يقول به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عرفت اعتباره ببعض طرقه، منها ما عن طريق الصَّدوق رحمه الله، واشتماله على ما لا يقول به الأصحاب، يوجبُ وهناً في نفس تلك الجملات، لا في جميع الخبر، سيّما وقد عَمِل بكثيرٌ من ما فيه الأصحاب، بل في كثيرٍ من الموارد لا مدرك لهم سوى ذلك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 عن المشهور أظهر</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235" w:name="pg11389_99523"/>
    </w:p>
    <w:p>
      <w:pPr>
        <w:pStyle w:val="BookText"/>
        <w:rPr/>
      </w:pPr>
      <w:bookmarkEnd w:id="235"/>
      <w:r>
        <w:rPr>
          <w:rFonts w:ascii="Amiri" w:hAnsi="Amiri" w:eastAsia="Amiri" w:cs="Amiri"/>
          <w:color w:val="111111"/>
          <w:sz w:val="28"/>
          <w:sz w:val="28"/>
          <w:szCs w:val="28"/>
          <w:rtl w:val="true"/>
          <w:lang w:bidi="ar-SA"/>
        </w:rPr>
        <w:t>ومَنْ داسَ بطن إنسانٍ حتّى أحدثَ‌، دِيسَ بطنه، أو يُفتدى ذلك بثُلث الدِّية</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444775_73709187"/>
      <w:bookmarkStart w:id="237" w:name="_Toc81"/>
      <w:bookmarkEnd w:id="236"/>
      <w:r>
        <w:rPr>
          <w:rtl w:val="true"/>
        </w:rPr>
        <w:t>دية دَوس البطن</w:t>
      </w:r>
      <w:bookmarkEnd w:id="237"/>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دَاس بطن إنسان حتّى أحدَث، دِيسَ بطنه أو يُفتدى ذلك بثُلث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الأكثر</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له بمعتبر السكوني،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إلى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داسَ بطنِ رجلٍ حتّى أحدث في ثيابه، فقضى عليه أنْ يُداس بطنه حتّى يُحدِث في ثيابه كما أحدث، أو يُغرَم ثُلث الدِّية</w:t>
      </w:r>
      <w:r>
        <w:rPr>
          <w:rFonts w:eastAsia="Amiri" w:cs="Amiri" w:ascii="Amiri" w:hAnsi="Amiri"/>
          <w:color w:val="111111"/>
          <w:sz w:val="28"/>
          <w:szCs w:val="28"/>
          <w:rtl w:val="true"/>
          <w:lang w:bidi="ar-SA"/>
        </w:rPr>
        <w:t>»</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الحِلّي</w:t>
      </w:r>
      <w:r>
        <w:rPr>
          <w:rStyle w:val="FootnoteAnchor"/>
          <w:rtl w:val="true"/>
        </w:rPr>
        <w:footnoteReference w:id="1204"/>
      </w:r>
      <w:r>
        <w:rPr>
          <w:rFonts w:ascii="Amiri" w:hAnsi="Amiri" w:eastAsia="Amiri" w:cs="Amiri"/>
          <w:color w:val="111111"/>
          <w:sz w:val="28"/>
          <w:sz w:val="28"/>
          <w:szCs w:val="28"/>
          <w:rtl w:val="true"/>
          <w:lang w:bidi="ar-SA"/>
        </w:rPr>
        <w:t>بعد نقل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يقتضيه مذهبنا خلاف هذه الرواية، لأنّ فيه تغريراً بالنفس، فلا قِصاص في ذلك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205"/>
      </w:r>
      <w:r>
        <w:rPr>
          <w:rFonts w:ascii="Amiri" w:hAnsi="Amiri" w:eastAsia="Amiri" w:cs="Amiri"/>
          <w:color w:val="111111"/>
          <w:sz w:val="28"/>
          <w:sz w:val="28"/>
          <w:szCs w:val="28"/>
          <w:rtl w:val="true"/>
          <w:lang w:bidi="ar-SA"/>
        </w:rPr>
        <w:t>، وتبعه من المتأخّرين جماعة اختيار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ذلك لا يُردّ القِصاص مع عدم التغرير بالنفس، مع أنّه لو كان تغريرٌ بها يتعيّن الفرد الآخر من التخيير، وهو الافتداء بثُلث الدِّية، ولعلّه المراد بالحكومة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20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1207"/>
      </w:r>
      <w:r>
        <w:rPr>
          <w:rFonts w:ascii="Amiri" w:hAnsi="Amiri" w:eastAsia="Amiri" w:cs="Amiri"/>
          <w:color w:val="111111"/>
          <w:sz w:val="28"/>
          <w:sz w:val="28"/>
          <w:szCs w:val="28"/>
          <w:rtl w:val="true"/>
          <w:lang w:bidi="ar-SA"/>
        </w:rPr>
        <w:t xml:space="preserve">،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120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والشهيدالثاني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209"/>
      </w:r>
      <w:r>
        <w:rPr>
          <w:rFonts w:ascii="Amiri" w:hAnsi="Amiri" w:eastAsia="Amiri" w:cs="Amiri"/>
          <w:color w:val="111111"/>
          <w:sz w:val="28"/>
          <w:sz w:val="28"/>
          <w:szCs w:val="28"/>
          <w:rtl w:val="true"/>
          <w:lang w:bidi="ar-SA"/>
        </w:rPr>
        <w:t>، وغيرهم</w:t>
      </w:r>
      <w:r>
        <w:rPr>
          <w:rStyle w:val="FootnoteAnchor"/>
          <w:rtl w:val="true"/>
        </w:rPr>
        <w:footnoteReference w:id="1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رواية السكوني فيها ضعفٌ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مرّ في هذا الشرح مراراً أنّه لا ضعف في السكوني، وقد ادّعى الشيخ رحمه الله</w:t>
      </w:r>
      <w:r>
        <w:rPr>
          <w:rStyle w:val="FootnoteAnchor"/>
          <w:rtl w:val="true"/>
        </w:rPr>
        <w:footnoteReference w:id="1211"/>
      </w:r>
      <w:r>
        <w:rPr>
          <w:rFonts w:ascii="Amiri" w:hAnsi="Amiri" w:eastAsia="Amiri" w:cs="Amiri"/>
          <w:color w:val="111111"/>
          <w:sz w:val="28"/>
          <w:sz w:val="28"/>
          <w:szCs w:val="28"/>
          <w:rtl w:val="true"/>
          <w:lang w:bidi="ar-SA"/>
        </w:rPr>
        <w:t>الإجماع على قبول رواية السكوني، وكونه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المحقّق الداماد</w:t>
      </w:r>
      <w:r>
        <w:rPr>
          <w:rStyle w:val="FootnoteAnchor"/>
          <w:rtl w:val="true"/>
        </w:rPr>
        <w:footnoteReference w:id="12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المناقشة في السكوني، والطعن فيه بالضَّعف، من ضعف التمهّر وقصور التتبّع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المحقّق في المسائل الغَرّية</w:t>
      </w:r>
      <w:r>
        <w:rPr>
          <w:rStyle w:val="FootnoteAnchor"/>
          <w:rtl w:val="true"/>
        </w:rPr>
        <w:footnoteReference w:id="12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السَّكوني وإن كان عاميّاً، فهو من ثُقات الرواة، وعلى الجملة فلا ينبغي التوقّف في اعتبار خبر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الرواية قضيّةٌ في واقعة، مخالفة للاُصول، ولذلك بعد عَدّ حديثه قويّاً،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الخروج بذلك عن مقتضى الاُصول 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الرواية وإنْ كانت قضيّة في واقعة، إلّاأنّ نقل الإمام عليه السلام تلك القضيّة في مقام بيان الحكم من دون أن يُشير إلى خصوصيّة يُحتمل اعتبارها، دليلٌ على عدم الاختصاص، فالعمل على خبر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كان تغريراً بالنفس، لم يجز القِصاص بمقتضى القاعدة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238" w:name="pg11389_99525"/>
    </w:p>
    <w:p>
      <w:pPr>
        <w:pStyle w:val="BookText"/>
        <w:rPr/>
      </w:pPr>
      <w:bookmarkEnd w:id="238"/>
      <w:r>
        <w:rPr>
          <w:rFonts w:ascii="Amiri" w:hAnsi="Amiri" w:eastAsia="Amiri" w:cs="Amiri"/>
          <w:color w:val="111111"/>
          <w:sz w:val="28"/>
          <w:sz w:val="28"/>
          <w:szCs w:val="28"/>
          <w:rtl w:val="true"/>
          <w:lang w:bidi="ar-SA"/>
        </w:rPr>
        <w:t>ومَنْ افتضَّ بِكْراً بإصبعه حتّى خَرَق مثانتها، فلم تَمْلِك بولها، فعليه ديتها، ومِثْلُ مَهر نسائها</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444777_73709187"/>
      <w:bookmarkStart w:id="240" w:name="_Toc82"/>
      <w:bookmarkEnd w:id="239"/>
      <w:r>
        <w:rPr>
          <w:rtl w:val="true"/>
        </w:rPr>
        <w:t>خَرق مثانة البِكْر</w:t>
      </w:r>
      <w:bookmarkEnd w:id="240"/>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افتضَّ بِكْرَاً بإصبعه حتّى خَرَق مثانتها، فلم تَملِك بولها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مَهر نسائها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فها هنا فرعان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دية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فالمشهور كما عرفت أنّ على من افتضّها دية المرأة كاملة، ويشهد به ما رواه الشيخ، عن هشام بن إبراهيم،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لها الدِّية</w:t>
      </w:r>
      <w:r>
        <w:rPr>
          <w:rFonts w:eastAsia="Amiri" w:cs="Amiri" w:ascii="Amiri" w:hAnsi="Amiri"/>
          <w:color w:val="111111"/>
          <w:sz w:val="28"/>
          <w:szCs w:val="28"/>
          <w:rtl w:val="true"/>
          <w:lang w:bidi="ar-SA"/>
        </w:rPr>
        <w:t>»</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روايات أصحابنا في ذلك كاملة</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أراد منها الرويات في مسألة سَلَس البول، الدّالة على أنّ فيه الدِّية كاملة، وهي بضميمة ما دلّ على أنّ دية المرأة نصف دية الرّجل، تدلّ على أنّ الدِّية في المرأة هنا هي تمام ديتها، وإلّا فلم يعثر الفقهاء على غير رواية هشام، كما صرّح به 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21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على خبر هشام بضعف سنده للإرسال، ولتردّد هشام بين الثقة والضعيف، وعلى الروايات المُشار إليها، بلزوم تخصيصها بمعتبرة ظريف، عن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افتضَّ جاريةً بإصبعه فَخَرق مثانتها، فلا تَملِك بولها، فجعل لها ثُلث الدِّية مائة وستّة وستّين ديناراً وثُلثي دينار، وقضى لها عليه بصداق مثل نساء قومها</w:t>
      </w:r>
      <w:r>
        <w:rPr>
          <w:rFonts w:eastAsia="Amiri" w:cs="Amiri" w:ascii="Amiri" w:hAnsi="Amiri"/>
          <w:color w:val="111111"/>
          <w:sz w:val="28"/>
          <w:szCs w:val="28"/>
          <w:rtl w:val="true"/>
          <w:lang w:bidi="ar-SA"/>
        </w:rPr>
        <w:t>»</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ضعف خَبر هشام ينجبرُ بالشُّهرة، وهو يعارضُ معتبر ظريف، ويُقدّم عليه للشُّهرة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 عليه 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مَهرها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 معتبر ظريف، والروايات المتقدّمة بأنّ عليه مِثلُ مَهر نسائها، فالأظهر أنّ عليه مِثل مَهر نسائها، كما هو المعروف بين الأصحاب</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241" w:name="pg11389_99527"/>
    </w:p>
    <w:p>
      <w:pPr>
        <w:pStyle w:val="BookText"/>
        <w:rPr/>
      </w:pPr>
      <w:bookmarkEnd w:id="241"/>
      <w:r>
        <w:rPr>
          <w:rFonts w:ascii="Amiri" w:hAnsi="Amiri" w:eastAsia="Amiri" w:cs="Amiri"/>
          <w:color w:val="111111"/>
          <w:sz w:val="28"/>
          <w:sz w:val="28"/>
          <w:szCs w:val="28"/>
          <w:rtl w:val="true"/>
          <w:lang w:bidi="ar-SA"/>
        </w:rPr>
        <w:t>وفي كَسر عَظْمٍ من عضوٍ خُمس دية ذلك العضو، فإنْ صَلُح على غير عيبٍ فأربعة أخماس دية كسره</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444779_73709187"/>
      <w:bookmarkStart w:id="243" w:name="_Toc83"/>
      <w:bookmarkEnd w:id="242"/>
      <w:r>
        <w:rPr>
          <w:rtl w:val="true"/>
        </w:rPr>
        <w:t>دية كَسْرِ عَظْمٍ من عُضو</w:t>
      </w:r>
      <w:bookmarkEnd w:id="243"/>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Style w:val="FootnoteAnchor"/>
          <w:rtl w:val="true"/>
        </w:rPr>
        <w:footnoteReference w:id="1220"/>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كَسر عَظْمٍ من عضوٍ خُمس دية ذلك العضو، فإنْ صَلُح على غير عيبٍ فأربعة أخماس دية كَسره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كما أفاده الأستاذ</w:t>
      </w:r>
      <w:r>
        <w:rPr>
          <w:rStyle w:val="FootnoteAnchor"/>
          <w:rtl w:val="true"/>
        </w:rPr>
        <w:footnoteReference w:id="1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مستند ذلك على الإطلاق غيرُ ظاهرٍ، حيثُ أنّ دية هذه الاُمور تختلف باختلاف الأعضاء، والنسبة غير محفوظة في الجميع، وعليه فالتحقيق في حكمه يقتضي البحث في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كسر الظهر، وقد مرّ الكلام فيه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كسر الترقوة، وقد مرّ الكلام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كسر كلّ ضلعٍ من الأضلاع التي تُخالط القلب، وقد مرّ حُكمه أيضاً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كسر كلّ ضلعٍ من الأضلاع التي تلي العضدين، وقد تقدّم الكلام فيه أيضاً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كسر المنكب إذا جُبر على غير عَثمٍ ولا عيبٍ خُمس دية اليد مائة دينار، وفي صَدْعه ثمانون ديناراً، ويشهد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معتبر ظريف،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ودية المنكب إذا كُسِر خُمس دية اليد مائة دينار، فإنْ كان في المنكب صَدعٌ فديته أربعة أخماس كَسره، ثمانون ديناراً، الحديث</w:t>
      </w:r>
      <w:r>
        <w:rPr>
          <w:rFonts w:eastAsia="Amiri" w:cs="Amiri" w:ascii="Amiri" w:hAnsi="Amiri"/>
          <w:color w:val="111111"/>
          <w:sz w:val="28"/>
          <w:szCs w:val="28"/>
          <w:rtl w:val="true"/>
          <w:lang w:bidi="ar-SA"/>
        </w:rPr>
        <w:t>»</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كسر العضد إذا جُبِرت على غير عَثمٍ ولا عيب، خُمس دية اليد، لمعتبر ظريف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العضد إذا انكسر فجُبِر على غير عَثْمٍ ولا عيبٍ‌، فديتها خُمس دية اليد مائة دينار، الحديث</w:t>
      </w:r>
      <w:r>
        <w:rPr>
          <w:rFonts w:eastAsia="Amiri" w:cs="Amiri" w:ascii="Amiri" w:hAnsi="Amiri"/>
          <w:color w:val="111111"/>
          <w:sz w:val="28"/>
          <w:szCs w:val="28"/>
          <w:rtl w:val="true"/>
          <w:lang w:bidi="ar-SA"/>
        </w:rPr>
        <w:t>»</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الفرع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كسر السّاعد إذا جُبِرت على غير عَثْمٍ ولا عيبٍ‌، ثُلث دية النفس، وفي كَسر إحدى قصبتي السّاعد إذا جُبِرت على غير عَثْمٍ ولا عيبٍ مائة دينار، وفي صَدعها ثمانون ديناراً، والمستند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معتبر ظريف،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السّاعد إذا كُسِر فَجُبر على غير عَثْمٍ ولا عيبٍ ثُلث دية النفس، ثلاثمائة وثلاثة وثلاثون ديناراً وثُلث دينار، فإنْ كُسر إحدى القصبتين من السّاعدين، فدِّيته خُمس دية اليد، مائة دينار، وفي إحداهما أيضاً في الكسر لأحد الزندين خمسون ديناراً، وفي كليهما مائة دينار، فإنْ انصدَعَ إحدى القصبتين، ففيهما أربعة أخماس دية إحدى قصبتي السّاعد ثمانون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1224"/>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1225"/>
      </w:r>
      <w:r>
        <w:rPr>
          <w:rFonts w:ascii="Amiri" w:hAnsi="Amiri" w:eastAsia="Amiri" w:cs="Amiri"/>
          <w:color w:val="111111"/>
          <w:sz w:val="28"/>
          <w:sz w:val="28"/>
          <w:szCs w:val="28"/>
          <w:rtl w:val="true"/>
          <w:lang w:bidi="ar-SA"/>
        </w:rPr>
        <w:t>مثله باختلافٍ يسير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1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فنُسَخه مختلفة، ففي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دية كسر السّاعد خُمس دية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ديته ثُلث دية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دية كسر قصبتي السّاعد خُمس دية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أنّ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مختلفة، فلا يُعتمد على شيء منها، وإنّما الاعتماد على رواية الشيخ والصَّدوق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كسر المِرفق إذا جُبِر على غَير عَثْمٍ ولا عيبٍ مائة دينار، وفي صَدْعه ثمانون ديناراً، كما هو المشهور بين الأصحاب شهرة عظيمة</w:t>
      </w:r>
      <w:r>
        <w:rPr>
          <w:rStyle w:val="FootnoteAnchor"/>
          <w:rtl w:val="true"/>
        </w:rPr>
        <w:footnoteReference w:id="1227"/>
      </w:r>
      <w:r>
        <w:rPr>
          <w:rFonts w:ascii="Amiri" w:hAnsi="Amiri" w:eastAsia="Amiri" w:cs="Amiri"/>
          <w:color w:val="111111"/>
          <w:sz w:val="28"/>
          <w:sz w:val="28"/>
          <w:szCs w:val="28"/>
          <w:rtl w:val="true"/>
          <w:lang w:bidi="ar-SA"/>
        </w:rPr>
        <w:t>، لمعتبر ظريف عن أمير المؤمنين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المِرفق إذا كُسر فَجُبر على غَير عَثْمٍ ولا عيبٍ فدِّيته مائة دينار، وذلك خُمس دية اليد، فإنْ انصدَعَ فدِّيته أربعة أخماس كسره ثمانون ديناراً، الحديث</w:t>
      </w:r>
      <w:r>
        <w:rPr>
          <w:rFonts w:eastAsia="Amiri" w:cs="Amiri" w:ascii="Amiri" w:hAnsi="Amiri"/>
          <w:color w:val="111111"/>
          <w:sz w:val="28"/>
          <w:szCs w:val="28"/>
          <w:rtl w:val="true"/>
          <w:lang w:bidi="ar-SA"/>
        </w:rPr>
        <w:t>»</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الفرع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كَسر كلا الزَّندين إذا جُبرا على غَير عَثْمٍ ولا عيبٍ مائة دينار، وفي كسر إحداهما خمسون ديناراً، ويشهدُ به خبر ظريف المتقدّم في مسألة كسر السّاعد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كسر الكَفّ إذا جُبِرت على غير عَثمٍ ولا عيبٍ‌، أربعون ديناراً، وفي صَدْعها اثنان وثلاثون ديناراً، لخبر ظريف، عن أمير المؤمنين عليه السلام، قال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الكَفّ إذا كُسِرت فَجُبِرت على غير عَثْمٍ ولا عيبٍ‌، فدِّيتهاأربعون ديناراً،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ودية صَدْعها أربعة أخماس دية كسرها اثنان وثلاثون ديناراً</w:t>
      </w:r>
      <w:r>
        <w:rPr>
          <w:rFonts w:eastAsia="Amiri" w:cs="Amiri" w:ascii="Amiri" w:hAnsi="Amiri"/>
          <w:color w:val="111111"/>
          <w:sz w:val="28"/>
          <w:szCs w:val="28"/>
          <w:rtl w:val="true"/>
          <w:lang w:bidi="ar-SA"/>
        </w:rPr>
        <w:t>»</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في موضعٍ آخر من الخبر ما يدلّ على أنّ دية كَسر الكَفّ خُمس دية اليد مائة دينار، واحتمل بعض الأساطين أن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 الثاني من غَلط النسّاخ، وأنّ الصحيح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فدية الكتف تكون كدية المِنكَب، وإن لم يتمّ ذلك، فحيثُ لا مرجِّح لأحد النقلين، والأمر يدور بين الأقلّ والأكثر، فتجري البراءة عن الأكثر المشكوك اشتغال الذِّمة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كسر قَصَبة إبهام الكَفّ إذا جُبِرت على غير عَثْمٍ ولا عيبٍ‌، ثلاثة وثلاثون ديناراً، وفي صَدْعها ستّة وعشرون ديناراً وثُلثا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كسر كلّ قصبةٍ من قصبات أصابع الكَفّ دون الإبهام إذا جُبِرت على غير عَثمٍ ولا عيب، عشرون ديناراً وثُلثا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كسر المِفصَل الذي فيه الظُّفر من الإبهام في الكَفّ‌، إذا جُبر على غير عيبٍ ولا عَثمٍ‌، ستّة عشر ديناراً وثُلثا دينار، وفي صَدْعها ثلاثة عشر ديناراً وثُلث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كسر كلّ مفصلٍ من الأصابع الأربع الّتي تلي الكَفّ غير الإبهام، ستّة عشر ديناراً وثُلثا دينار، وفي صَدع كلّ قصبةٍ منهنّ ثلاثة عشر ديناراً وثُلث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كسر المِفصل الأوسط من الأصابع الأربع، أحد عشر ديناراً وثُلث دينار، وفي صَدعه ثمانية دنانير ونصف دينار</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كسر المِفصل الأعلى من الأصابع الأربع خَمسة دنانير وأربعة أخماس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الدينار، وفي صدعه أربعة دنانير وخُمس الدينار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ظريف، عن أمير المؤمنين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ودية قصبة الإبهام التي في الكَفّ تُجبر على غَير عثمٍ‌، خُمس دية الإبهام، ثلاثة وثلاثون ديناراً وثُلث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ودية المِفصل الثاني من أعلى الإبهام إنْ كُسِر فَجُبِر على غير عَثمٍ ولا عيبٍ‌، ستّة عشر ديناراً وثُلثا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ودية صَدعها ثلاثة عشر ديناراً وثُلث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ودية قَصَب أصابع الكَفّ سوى الإبهام، دية كلّ قصبةٍ عشرون ديناراً وثُلثا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ودية كسر كلّ مفصلٍ من الأصابع الأربع التي تلي الكَفّ‌، ستّة عشر ديناراً وثُلثا دينار، وفي صَدْع كلّ قصبةٍ منهنّ ثلاثة عشر ديناراً وثُلث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ودية المِفصل الأوسط من الأصابع الأربع إذا قُطع، فدِّيته خمسة وخمسون ديناراً وثُلث دينار، وفي كسره أحد عشر ديناراً وثُلث دينار، وفي صَدْعه ثمانية دنانير ونصف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كسر المِفصل الأعلى من الأصابع الأربع خمسة دنانير، وأربعة أخماس دينار، وفي صَدْعه أربعة دنانير وخُمس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الفرع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الوَرِك إذا كُسِر فَجُبِر على غَير عَثمٍ ولا عيبٍ خُمس دية الرِّجلين، وفي صَدْعه أربعة أخماس دية كَسره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الفَخِذ إذا كُسِرت فَجُبِرت على غَير عَثْمٍ ولا عيبٍ‌، خُمس دية الرِّجلين،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عُثِمت فديتها ثُلث دية النفس، وفي صَدْعها ثمانون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بذلك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ظريف، عن مولانا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الوَرِك إذا كُسِر فَجُبِر على غَير عَثمٍ ولا عيبٍ‌، خُمس دية الرِّجلين مائتا دينار، وإنْ صُدِع الوَرِك فدِّيته مائة وستّون ديناراً، أربعة أخماس دية كسره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الفَخِذ إذا كُسِرَت فجُبِرت على غَير عَثْمٍ ولا عَيبٍ‌، خُمس دية الرِّجلين مائتا دينار، فإنْ عُثِمت فدِّيتها ثلاثمائة وثلاثة وثلاثون ديناراً وثُلث دينار، وذلك ثُلث دية النفس، ودية صَدع الفَخِذ أربعة أخماس دية كسرها، مائة دينار وستّون ديناراً</w:t>
      </w:r>
      <w:r>
        <w:rPr>
          <w:rFonts w:eastAsia="Amiri" w:cs="Amiri" w:ascii="Amiri" w:hAnsi="Amiri"/>
          <w:color w:val="111111"/>
          <w:sz w:val="28"/>
          <w:szCs w:val="28"/>
          <w:rtl w:val="true"/>
          <w:lang w:bidi="ar-SA"/>
        </w:rPr>
        <w:t>»</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المراد من الوَرِك في صدر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وَرَكي الرِّجلين،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ظهوره في نفسه في ذلك، لأجل نسبة ديته إلى دية الرِّجلين دون دية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صرّح فيه بأنّ دية كسر أحد الوركين مائة دينار، وكذا في الفَخِذ، وعلى ذلك فتقريبُ الاستدلال بالخبر لما ذكرناه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كسر الرُّكبة إذا جُبِرت على غَير عَثْمٍ ولا عَيبٍ مائة دينار، وفي صَدْعها ثمانون ديناراً، وفي كسر السَّاق إذا جُبِرت على عَير عَثْمٍ ولا عَيبٍ مائة دينار، ومع العَثم مائتان وستّون ديناراً وثُلثا دينار، وفي صَدْعها ثمانون ديناراً، لمعتبر ظريف، عن أمير المؤمنين عليه السلام، قال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الرُّكبة إذا كُسِرت وجُبِرت على غَير عَثْمٍ ولا عَيبٍ خُمس دية الرِّجلين مائتا دينار، فإن انصدَعت فديتها أربعة أخماس دية كسرها، مائة وستّون ديناراً،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ودية موضِّحتها رُبع دية كسرها خمسون ديناراً، ودية نقل عظامها مائة دينار، وخمسة وسبعون ديناراً، منها دية كسرها 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السَّاق إذا كُسِرت فَجُبِرت على غَير عَثْمٍ ولا عَيبٍ‌، خُمس دية الرِّجلين مائتا دينار، ودية صَدْعها أربعة أخماس دية كسرها، مائة وستّون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عُثِم السَّاق فديتها ثُلث دية النفس، ثلاثمائة وثلاثة وثلاثون ديناراً وثُلث دينار، الحديث</w:t>
      </w:r>
      <w:r>
        <w:rPr>
          <w:rFonts w:eastAsia="Amiri" w:cs="Amiri" w:ascii="Amiri" w:hAnsi="Amiri"/>
          <w:color w:val="111111"/>
          <w:sz w:val="28"/>
          <w:szCs w:val="28"/>
          <w:rtl w:val="true"/>
          <w:lang w:bidi="ar-SA"/>
        </w:rPr>
        <w:t>»</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الظاهر أنّ المراد من الرُّكبة في صدر الحديث، كلتا الرُّكبتين، لقوله عليه السلام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دية كسرها مائة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ولنسبتها إلى الرِّجلين، كما أنّ المراد من السَّاق كلتا الساقين، لعين ما تقدّم في الرُّكبة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القَدَم إذا كُسِرت فَجُبرت على عَير عَثْمٍ ولا عَيبٍ‌، مائة دينار، وفي كَسر قَصَبة الإبهام الّتي تلي القَدَم، خُمس دية الإبهام، ثلاثة وثلاثون ديناراً وثُلث دينار، وفي كسر الأعلى من الإبهام، وهو الثاني الذي فيه الظُّفر ستّة عشرة ديناراً وثُلثا ديناراً، وفي كسر قَصَبة كلٍّ من الأصابع الأربع سوى الإبهام ستّة عشر ديناراً وثُلثا دينار، ودية صَدْعها ثلاثة عشر ديناراً وثُلث دينار، وفي كسل المفصل الأخير من كلّ من الأصابع الأربع من القَدَم غير الإبهام، ستّة عشر ديناراً وثُلث دينار، وفي صَدْعها ثلاثة عشر ديناراً وثُلث دينار، وفي كَسر المفصل الأوسط من الأصابع الأربع أحد عشر ديناراً وثُلثا دينار، وفي صَدْعها ثمانية دنانير وأربعة أخماس دينار، وفي كَسر المفصل الأعلى منها كدِّيته في اليد، وكذلك في صَدْعها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يشهد بذلك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ظريف، عن أمير المؤمنين عليه السلام،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القَدَم إذا كُسِرت فَجُبِرت على غَير عَثْمٍ ولا عَيبٍ‌، خُمس دية الرِّجل مائتا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ودية كسر قصبة الإبهام الّتي تلي القَدَم خُمس دية الإبهام، ستّة وستّون ديناراً وثُلثا دينار</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صَدْعها ستّة وعشرون ديناراً وثُلثا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ودية المفصل الأعلى من الإبهام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الثاني الذي فيه الظُّفر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 ديناراً وثُلثا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صَدْعها ثلاثة عشر ديناراً وثُلث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ودية قصبة الأربع سوى الإبهام، دية كلّ قصبةٍ منهنّ ستّة عشر ديناراً وثُلث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ودية صَدْعها ثلاثة عشر دينار وثُلثا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ودية كَسر كلّ مفصلٍ من الأصابع الأربع التي تلي القَدَم، ستّة عشر ديناراً وثُلث دينار، ودية صَدْعها ثلاثة عشر ديناراً وثُلث دينار</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ودية كسره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المفصل الأوسط من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عشر ديناراً وثُلثا دينار، ودية صَدعه ثمانية دنانير، وأربعة أخماس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المفصل الأعلى من الأصابع الأربع التي فيها الظُّفر إذا قُطِع، فدِّيته سبعة وعشرون ديناراً وأربعة أخماس دينار، ودية كسره خمسة دنانير وأربعة أخماس دينار، ودية صَدعه أربعة دنانير وخُمس دينار، الحديث</w:t>
      </w:r>
      <w:r>
        <w:rPr>
          <w:rFonts w:eastAsia="Amiri" w:cs="Amiri" w:ascii="Amiri" w:hAnsi="Amiri"/>
          <w:color w:val="111111"/>
          <w:sz w:val="28"/>
          <w:szCs w:val="28"/>
          <w:rtl w:val="true"/>
          <w:lang w:bidi="ar-SA"/>
        </w:rPr>
        <w:t>»</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موضّحته رُبع دية كسره، وفي رَضِّه ثُلث ديته، فإنْ بَرئ على غَير عيبٍ فأربعة أخماس دية رَضِّه، وفي فَكِّه من العضو بحيثُ تتعطّل ثُلثا دية ذلك العضو، فإنْ صَلُح فأربعة أخماس دية فَكّه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الشّيخان</w:t>
      </w:r>
      <w:r>
        <w:rPr>
          <w:rStyle w:val="FootnoteAnchor"/>
          <w:rtl w:val="true"/>
        </w:rPr>
        <w:footnoteReference w:id="1235"/>
      </w:r>
      <w:r>
        <w:rPr>
          <w:rFonts w:ascii="Amiri" w:hAnsi="Amiri" w:eastAsia="Amiri" w:cs="Amiri"/>
          <w:color w:val="111111"/>
          <w:sz w:val="28"/>
          <w:sz w:val="28"/>
          <w:szCs w:val="28"/>
          <w:rtl w:val="true"/>
          <w:lang w:bidi="ar-SA"/>
        </w:rPr>
        <w:t>، وتبعهما من تأخّر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موضِّحته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موضِّحة كلّ عضوٍ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 دية كَسره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السيّد ابن زُهرة</w:t>
      </w:r>
      <w:r>
        <w:rPr>
          <w:rStyle w:val="FootnoteAnchor"/>
          <w:rtl w:val="true"/>
        </w:rPr>
        <w:footnoteReference w:id="1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 ولم يُنقَل الخلافُ عن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رَضِّه ثُلث 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يَبرأ، أو عَثِم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بَرئ على غير عيبٍ‌، فأربعة أخماس دية 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جميعُ من تأخّر عنهما، وادّعى عليه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فكّه من العضو بحيثُ تتعطَّل، ثُلثا دية العضو، فإنْ صَلُح فأربعة أخماس دية فكّه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يُنقل الخلاف عن أحدٍ هنا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هنا مسائل</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الموضِّحة وما ذكروه من أنّ فيها رُبع دية الكَسر، يتمُّ في الفروع المتقدّمة، إلّافي موضِّحة الترقوة، فإنّه في كسرها أربعون ديناراً، وفي موضِّحتها خمسة وعشرون ديناراً، وإلّا في موضحة الكَفّ فإنّه في كسرها أربعون ديناراً، وفي موضِّحتها خمسة وعشرون ديناراً، وإلّا في موضّحة المِفصل الأعلى من الأصابع الأربع، فإنّ في كسره خمسة دنانير وأربعة أخماس الدينار، وفي موضِّحته دينارين وثُلث الدينار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والشاهد لجميع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ظريف، عن أمير المؤمنين عليه السلام، والخبر مرويٌّ بسندٍ صحيح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الرَّض، فقد صَرّح الأكثر بالتفصيل المشار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w:t>
      </w:r>
      <w:r>
        <w:rPr>
          <w:rStyle w:val="FootnoteAnchor"/>
          <w:rtl w:val="true"/>
        </w:rPr>
        <w:footnoteReference w:id="1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الثُّلث من غير تفصيلٍ بين البُرء من غير عيبٍ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يَشر الأصحاب إلى المستند، والظاهر أنّ المستند خصوص خبر ظريف، والموجود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رَضِّ كلٍّ من المنكب والمِرْفَق والوَرِك والرُّكبة إذا جُبرت على غَير عَثْمٍ ثُلث دية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أنهم حملوه على رَضِّ المَنكبين والمِرْفَقين، وكذلك الباقيان، وفيه أيضاً أنّ في رَضِّ الرُّسغ إذا انجبر على عَير عَثْمٍ ولا عَيبٍ ثُلث دية اليد، وفي المنكب إذا جُبِر على عَير عَثْمٍ ولا عَيبٍ ثُلث دية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الفَكّ‌، وقد سمعتَ ما ذهب إليه الأكثر، إلّاأنّ الموجود في كتاب ظريف</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فكّ كلٍّ من المنكب والمِرفق والوَرِك والرُّكبة ثلاثون ديناراً، وفي فكّ الكَفّ ثُلث دية اليد، وفي فكّ قَصَبة الإبهام من اليد أو الرِّجل التي تلي الكَفّ أو القدم عَشَرة دنانير، وفي فكّ المِفصَل الأعلى من إبهام الرِّجل خَمسة دنانير، وكذا في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 المِفصَل الثالث من سائر أصابع اليد أو الرِّجل، وفي فكّ الأوسط والأعلى من سائر أصابع اليد، ثلاثون ديناراً وثُلثا دينار، وفي فكّ الأوسط من أصابع الرِّجل ثلاثة دنانير، وفي فكّ الأعلى من سائر أصابع الرِّجل ديناران وأربعة أخماس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124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12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فكّ أوسط سائر أصابع الرِّجل أيضاً ثلاثة دنانير وثُلث دينار، وفي أعلى مفاصل سائر أصابع الرِّجل دينارٌ وأربعة أخماس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أنّه في مورد تعارض النقلين، وعدم المرجّح، يُؤخذ بالأقلّ‌، وتجرى البراءة عن اشتغال الذِّمة بالأكثر المشكوك فيه، وعليك بالتأمّل في الخبر، واستفادة الحكم في كلّ موردٍ منه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244" w:name="pg11389_99538"/>
    </w:p>
    <w:p>
      <w:pPr>
        <w:pStyle w:val="BookText"/>
        <w:rPr/>
      </w:pPr>
      <w:bookmarkEnd w:id="244"/>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ديات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العقل الدِّية،</w:t>
      </w:r>
    </w:p>
    <w:p>
      <w:pPr>
        <w:pStyle w:val="Heading3"/>
        <w:numPr>
          <w:ilvl w:val="2"/>
          <w:numId w:val="1"/>
        </w:numPr>
        <w:rPr/>
      </w:pPr>
      <w:bookmarkStart w:id="245" w:name="__RefHeading___Toc444781_73709187"/>
      <w:bookmarkStart w:id="246" w:name="_Toc84"/>
      <w:bookmarkEnd w:id="245"/>
      <w:r>
        <w:rPr>
          <w:rtl w:val="true"/>
        </w:rPr>
        <w:t>الفَصلُ التّاسع ديات المنافع</w:t>
      </w:r>
      <w:bookmarkEnd w:id="246"/>
    </w:p>
    <w:p>
      <w:pPr>
        <w:pStyle w:val="Heading4"/>
        <w:numPr>
          <w:ilvl w:val="3"/>
          <w:numId w:val="1"/>
        </w:numPr>
        <w:rPr/>
      </w:pPr>
      <w:bookmarkStart w:id="247" w:name="__RefHeading___Toc444783_73709187"/>
      <w:bookmarkStart w:id="248" w:name="_Toc85"/>
      <w:bookmarkEnd w:id="247"/>
      <w:r>
        <w:rPr>
          <w:rtl w:val="true"/>
        </w:rPr>
        <w:t>اشارة</w:t>
      </w:r>
      <w:bookmarkEnd w:id="2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ديات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ذهابه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كاملة، بلا خلافٍ فيه بين الأصحاب</w:t>
      </w:r>
      <w:r>
        <w:rPr>
          <w:rStyle w:val="FootnoteAnchor"/>
          <w:rtl w:val="true"/>
        </w:rPr>
        <w:footnoteReference w:id="1242"/>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إبراهيم بن عمر،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رجلٍ ضَرَب رجلاً بعصا، فَذَهب سمعه وبصره ولسانه وعقله وفَرْجه، وانقطع جِماعه، وهو حَيٌّ بسِّت دياتٍ‌</w:t>
      </w:r>
      <w:r>
        <w:rPr>
          <w:rFonts w:eastAsia="Amiri" w:cs="Amiri" w:ascii="Amiri" w:hAnsi="Amiri"/>
          <w:color w:val="111111"/>
          <w:sz w:val="28"/>
          <w:szCs w:val="28"/>
          <w:rtl w:val="true"/>
          <w:lang w:bidi="ar-SA"/>
        </w:rPr>
        <w:t>»</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عُبيدة الحذّاء،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ضَرَب رجلاً بعمود فِسطاطٍ على رأسه ضربةً واحدة، فأجافه حتّى وصلت الضَّربة إلى الدماغ، فذهب عقله‌؟</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المضروب لا يَعقل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ولا يَعقل ما قال، </w:t>
      </w:r>
    </w:p>
    <w:p>
      <w:pPr>
        <w:pStyle w:val="BookText"/>
        <w:rPr/>
      </w:pPr>
      <w:r>
        <w:rPr>
          <w:rFonts w:ascii="Amiri" w:hAnsi="Amiri" w:eastAsia="Amiri" w:cs="Amiri"/>
          <w:color w:val="111111"/>
          <w:sz w:val="28"/>
          <w:sz w:val="28"/>
          <w:szCs w:val="28"/>
          <w:rtl w:val="true"/>
          <w:lang w:bidi="ar-SA"/>
        </w:rPr>
        <w:t>وفي نقصه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ما قيل له، فإنّه يُنتظَر به سنة فإنْ مات فيما بينه وبين السنة اُقيد به ضاربه، وإن لم يَمُت فيما بينه وبين السنة، ولم يَرجع إليه عَقلُه، اُغرم ضاربه الدِّية في ماله لذهاب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عليه في الشَّجة شيئاً؟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إنّما ضرب ضربةً واحدة، فجَنَت الضَّربة جنايتين، فألزمته أغلظ الجنايتين، وهي الدِّية، ولو كان ضَرَبه ضربتين فَجَنَت الضربتان جنايتين، لألزمته جناية ما جَنتا كائنةً ما كانت، إلّاأن يكون فيهما الموت بواحدةٍ‌، وتُطرح الأُخرى‌، فيُقاد به ضاربه، فإن ضربه ثلاثُ ضرباتٍ‌، واحدةً بعد واحدة، فجنينَ ثلاثُ جناياتٍ‌، ألزمته جناية ما جَنَت الثلاث ضربات، كائنات ما كانت، ما لم يكن فيها الموت فيُقاد به ضاربه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ضربه عشر ضربات، فجنينَ جنايةً واحدة، ألزمته تلك الجناية التي جَنَتها العَشرُ ضَرَبات</w:t>
      </w:r>
      <w:r>
        <w:rPr>
          <w:rFonts w:eastAsia="Amiri" w:cs="Amiri" w:ascii="Amiri" w:hAnsi="Amiri"/>
          <w:color w:val="111111"/>
          <w:sz w:val="28"/>
          <w:szCs w:val="28"/>
          <w:rtl w:val="true"/>
          <w:lang w:bidi="ar-SA"/>
        </w:rPr>
        <w:t>»</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يتحقّق بالبحث في فروع</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إنّما دلّ على ثبوت الدِّية في ذهاب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دليل عليه، فالمرجع هو الحكومة،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لا طريق إلى تقدير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النقصان كي تُوزّع عليه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24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1247"/>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يُقدّر بالزمان، فلو جُنَّ يوماً وأفاق يوماً، كان الذاهب نصفه، أو جُنَّ يوماً وأفاق يومين كان الذاهب ثُلثه،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 والبرهان</w:t>
      </w:r>
      <w:r>
        <w:rPr>
          <w:rFonts w:eastAsia="Amiri" w:cs="Amiri" w:ascii="Amiri" w:hAnsi="Amiri"/>
          <w:color w:val="111111"/>
          <w:sz w:val="28"/>
          <w:szCs w:val="28"/>
          <w:rtl w:val="true"/>
          <w:lang w:bidi="ar-SA"/>
        </w:rPr>
        <w:t>»</w:t>
      </w:r>
      <w:r>
        <w:rPr>
          <w:rStyle w:val="FootnoteAnchor"/>
          <w:rtl w:val="true"/>
        </w:rPr>
        <w:footnoteReference w:id="12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كلام إن عُلِم نسبة الذّاهب إلى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250"/>
      </w:r>
      <w:r>
        <w:rPr>
          <w:rFonts w:ascii="Amiri" w:hAnsi="Amiri" w:eastAsia="Amiri" w:cs="Amiri"/>
          <w:color w:val="111111"/>
          <w:sz w:val="28"/>
          <w:sz w:val="28"/>
          <w:szCs w:val="28"/>
          <w:rtl w:val="true"/>
          <w:lang w:bidi="ar-SA"/>
        </w:rPr>
        <w:t xml:space="preserve">من أنّه تخمينٌ‌،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251"/>
      </w:r>
      <w:r>
        <w:rPr>
          <w:rFonts w:ascii="Amiri" w:hAnsi="Amiri" w:eastAsia="Amiri" w:cs="Amiri"/>
          <w:color w:val="111111"/>
          <w:sz w:val="28"/>
          <w:sz w:val="28"/>
          <w:szCs w:val="28"/>
          <w:rtl w:val="true"/>
          <w:lang w:bidi="ar-SA"/>
        </w:rPr>
        <w:t xml:space="preserve">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كونه تخميناً لا يرجعُ إلى دليلٍ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يتمُّ في جميع أفراد النقص، بل الغالب منهما، كما لو اتّفق نقصه في جميع الأوقات، ولم يذهب رأساً، فلا طريق له إلّانظر الحاكم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الزائل على صور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ينضبط للحاكم بالزَّمان، كما ذكره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ينضبطُ بغيره، بأن يُقابل صواب قوله، ومنظوم فعله بالخطاء، فحينئذٍ يُنظر النسبة بينهما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لا يمكنه الضبط، بأن كان يفزعُ أحياناً ممّا لا يفزع منه، أو يستوحشُ إذا خلا، فيرجع في تقديره إلى اجتهاد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عاد لم يرتجع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قِصاص في ذهابه ولا في نقصانه، بلا خلافٍ‌، لعدم العلم بمحلّه المختلف فيه أنّه القَلب أو الدَّماغ أو غيرهما، مع أنّه فيه من التغرير الذي لا قِصاص مع احتماله،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جَنى عليه وذَهَب عقله، فأخذ الدِّية،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يُرتَجع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أنّه المشهور بين الأصحاب</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253"/>
      </w:r>
      <w:r>
        <w:rPr>
          <w:rFonts w:ascii="Amiri" w:hAnsi="Amiri" w:eastAsia="Amiri" w:cs="Amiri"/>
          <w:color w:val="111111"/>
          <w:sz w:val="28"/>
          <w:sz w:val="28"/>
          <w:szCs w:val="28"/>
          <w:rtl w:val="true"/>
          <w:lang w:bidi="ar-SA"/>
        </w:rPr>
        <w:t>بعد الحكم بثبوت الدِّية بذهاب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حَكَم أهلُ الخبرة بعدم زوال العارض، وإن حكموا بزواله انتُظر ظهور حاله، فإن استمرّ فالدِّية، وإن عاد قبل استيفاء الدِّية فلا يُطالب بالدِّية، بل يُطالب بالأرش، وإن عاد بعده أُمر بالرَّد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الأردبيلي رحمه الله</w:t>
      </w:r>
      <w:r>
        <w:rPr>
          <w:rStyle w:val="FootnoteAnchor"/>
          <w:rtl w:val="true"/>
        </w:rPr>
        <w:footnoteReference w:id="1254"/>
      </w:r>
      <w:r>
        <w:rPr>
          <w:rFonts w:ascii="Amiri" w:hAnsi="Amiri" w:eastAsia="Amiri" w:cs="Amiri"/>
          <w:color w:val="111111"/>
          <w:sz w:val="28"/>
          <w:sz w:val="28"/>
          <w:szCs w:val="28"/>
          <w:rtl w:val="true"/>
          <w:lang w:bidi="ar-SA"/>
        </w:rPr>
        <w:t>من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العود في أثناء السَّنة فالدِّية ساقطةٌ‌، وبين العود بعدها، فلا يُرتجع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مستند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عُبيدة، وبه يُرفع اليد عمّا استدلّ به للقول الأوّل من إطلاق الأدلّة، إلّاأنّه لإعراض الأصحاب عنه، وعدم إفتاء أحدٍ منهم بمضمونه، يُشكَلُ الاعتماد عليه في رفع اليد عن الإطلاق</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تمّ ما ادّعاه بعضٌ‌</w:t>
      </w:r>
      <w:r>
        <w:rPr>
          <w:rStyle w:val="FootnoteAnchor"/>
          <w:rtl w:val="true"/>
        </w:rPr>
        <w:footnoteReference w:id="1255"/>
      </w:r>
      <w:r>
        <w:rPr>
          <w:rFonts w:ascii="Amiri" w:hAnsi="Amiri" w:eastAsia="Amiri" w:cs="Amiri"/>
          <w:color w:val="111111"/>
          <w:sz w:val="28"/>
          <w:sz w:val="28"/>
          <w:szCs w:val="28"/>
          <w:rtl w:val="true"/>
          <w:lang w:bidi="ar-SA"/>
        </w:rPr>
        <w:t>من أنّ عوده في أثناء السنة يكشفُ عن عدم ذهابه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واقعاً وحقيقةً‌، يتمُّ القول الثالث، ولا يبقى موردٌ للرجوع إلى إطلاق الأدلّة، بل لو شكّ في ذلك أيضاً لم يصحّ التمسّك بالإطلاق، فيرجَّحُ القول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سليمان بن خالد الآتي في 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أبي حمزة الثمالي، عن الإمام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رجلٍ ضَرَب رأس رجلٍ بعمودِ فسطاطٍ فأمَّه حتّى ذهب عقله‌؟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عاشَ عَشَرة أيّام أو أقلّ أو أكثر، فرجع إليه عقله، ألهُ أن يأخذ الدِّية‌؟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مضت الدِّية بما فيها، الحديث</w:t>
      </w:r>
      <w:r>
        <w:rPr>
          <w:rFonts w:eastAsia="Amiri" w:cs="Amiri" w:ascii="Amiri" w:hAnsi="Amiri"/>
          <w:color w:val="111111"/>
          <w:sz w:val="28"/>
          <w:szCs w:val="28"/>
          <w:rtl w:val="true"/>
          <w:lang w:bidi="ar-SA"/>
        </w:rPr>
        <w:t>»</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ضعيفُ السَّند، 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ضعفه منجبرٌ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رجع بعد السَّنة، فلا كلام ولا إشكال في عدم الرجوع بالدِّية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جَنى على شخصٍ فأوجبَ جنوناً أدواريّاً، فالظاهر انصراف النصوص عنه، فالمرجع فيه الحكومة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عن الشيخ</w:t>
      </w:r>
      <w:r>
        <w:rPr>
          <w:rStyle w:val="FootnoteAnchor"/>
          <w:rtl w:val="true"/>
        </w:rPr>
        <w:footnoteReference w:id="1257"/>
      </w:r>
      <w:r>
        <w:rPr>
          <w:rFonts w:ascii="IRNazanin" w:hAnsi="IRNazanin" w:eastAsia="IRNazanin"/>
          <w:color w:val="111111"/>
          <w:sz w:val="28"/>
          <w:sz w:val="28"/>
          <w:szCs w:val="28"/>
          <w:rtl w:val="true"/>
          <w:lang w:bidi="fa-IR"/>
        </w:rPr>
        <w:t>والمصنّف رحمه الله</w:t>
      </w:r>
      <w:r>
        <w:rPr>
          <w:rStyle w:val="FootnoteAnchor"/>
          <w:rtl w:val="true"/>
        </w:rPr>
        <w:footnoteReference w:id="1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الدِّية تُقسَّط بالزمان، فلا دليل عليه أصلاً، إلّاأن يكون مرادهم بذلك الحكومة، ولا 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شَجَّ شخصاً شجَّةً فذهب بها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الشَّجة وذهاب العقل بضربةٍ واحدة، تداخلت دياتهما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كانتا بضربتين، فَجَنى بكلّ ضربةٍ جنايةً‌، لم تتداخلا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الكلام في ذلك مفصّلاً في القِصاص، في مسألة ما إذا كان الجارح والقاتل متعدّداً، فراجع</w:t>
      </w:r>
      <w:r>
        <w:rPr>
          <w:rFonts w:eastAsia="Amiri" w:cs="Amiri" w:ascii="Amiri" w:hAnsi="Amiri"/>
          <w:color w:val="111111"/>
          <w:sz w:val="28"/>
          <w:szCs w:val="28"/>
          <w:rtl w:val="true"/>
          <w:lang w:bidi="ar-SA"/>
        </w:rPr>
        <w:t>.</w:t>
      </w:r>
      <w:bookmarkStart w:id="249" w:name="pg11389_99544"/>
    </w:p>
    <w:p>
      <w:pPr>
        <w:pStyle w:val="BookText"/>
        <w:rPr/>
      </w:pPr>
      <w:bookmarkEnd w:id="249"/>
      <w:r>
        <w:rPr>
          <w:rFonts w:ascii="Amiri" w:hAnsi="Amiri" w:eastAsia="Amiri" w:cs="Amiri"/>
          <w:color w:val="111111"/>
          <w:sz w:val="28"/>
          <w:sz w:val="28"/>
          <w:szCs w:val="28"/>
          <w:rtl w:val="true"/>
          <w:lang w:bidi="ar-SA"/>
        </w:rPr>
        <w:t>وفي السَّمع الدِّية</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444785_73709187"/>
      <w:bookmarkStart w:id="251" w:name="_Toc86"/>
      <w:bookmarkEnd w:id="250"/>
      <w:r>
        <w:rPr>
          <w:rtl w:val="true"/>
        </w:rPr>
        <w:t>ديَّة السَّمع</w:t>
      </w:r>
      <w:bookmarkEnd w:id="2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ذهابه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كاملةً‌، بلا خلافٍ أجده، بل عليه الإجماع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259"/>
      </w:r>
      <w:r>
        <w:rPr>
          <w:rFonts w:ascii="Amiri" w:hAnsi="Amiri" w:eastAsia="Amiri" w:cs="Amiri"/>
          <w:color w:val="111111"/>
          <w:sz w:val="28"/>
          <w:sz w:val="28"/>
          <w:szCs w:val="28"/>
          <w:rtl w:val="true"/>
          <w:lang w:bidi="ar-SA"/>
        </w:rPr>
        <w:t xml:space="preserve">،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والشاهد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عَرَض على الإمام الرِّضا عليه السلام كتاب الدِّيات، وكان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ذهاب السَّمع كلّه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سليمان بن خالد،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ضَرَب رجلاً في اُذُنه بعظمٍ‌، فادّعى أنّه لايسمع‌؟</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يُترصّد ويُستغفل ويُنتظر به سنة، فإن سمع، أو شهد عليه رجلان أنّه يَسمع، وإلّا حَلّفه وأعطاه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فإنْ عُثر عليه بعد ذلك أنّه يَسمعها شىءٌ؟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اللّه رَدَّ عليه سمعه لم أرَ عليه شيئاً</w:t>
      </w:r>
      <w:r>
        <w:rPr>
          <w:rFonts w:eastAsia="Amiri" w:cs="Amiri" w:ascii="Amiri" w:hAnsi="Amiri"/>
          <w:color w:val="111111"/>
          <w:sz w:val="28"/>
          <w:szCs w:val="28"/>
          <w:rtl w:val="true"/>
          <w:lang w:bidi="ar-SA"/>
        </w:rPr>
        <w:t>»</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إبراهيم بن عمر المتقدّم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سمع إحدى الاُذنين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نقَصَ سَمعُ إحداهما قِيسَ إلى الأُخرى‌، ويُؤخَذُ بحسب التفاوت بين المسافتين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إحدى الاُذنين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من غير فرقٍ بين ما لو كانت إحداهما أحدّ من الأُخرى أم لا، بل بين أن تكون له ما عداها أم لا، كانت التالفة بآفةٍ من اللّه تعالى أم بجنايةِ جانٍ‌، بلا خلافٍ‌، إلّامن ابن حمزة</w:t>
      </w:r>
      <w:r>
        <w:rPr>
          <w:rStyle w:val="FootnoteAnchor"/>
          <w:rtl w:val="true"/>
        </w:rPr>
        <w:footnoteReference w:id="1263"/>
      </w:r>
      <w:r>
        <w:rPr>
          <w:rFonts w:ascii="Amiri" w:hAnsi="Amiri" w:eastAsia="Amiri" w:cs="Amiri"/>
          <w:color w:val="111111"/>
          <w:sz w:val="28"/>
          <w:sz w:val="28"/>
          <w:szCs w:val="28"/>
          <w:rtl w:val="true"/>
          <w:lang w:bidi="ar-SA"/>
        </w:rPr>
        <w:t>حيث ذهب إلى وجوب الدِّية الكاملة، إن كانت الأُخرى ذاهبة بآفةٍ من اللّه تعالى‌، ولا دليل له في مقابل إطلاق الأدلّة، سوى القياس بعين الأعور،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النصوص، ثبوت النصف في جَميع الموارد، ولا مَخرَج له في شيءٍ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 بحسابه من الدِّية بلا خلافٍ‌، للقاعدة، مضافاً إلى خبر أبي بصير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نَقَص سمعُ إحداهما قِيسَ إلى الأُخرى‌، ويُؤخذ بحسب التفاوت بين المسافتين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الكيفيّة لاستعلام النسبة بين الصحيحة والناقصة، هي المشهورة بين الأصحاب</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وُجئ في اُذنه، فادّعى أنّ إحدى اُذنيه نقَصَ مِنْ سَمعها شيئاً؟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تُسدّ التي ضُرِبت سَدّاً شديداً، ويُفتح الصحيحة فيُضرب له بالجَرَس،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فإذا خَفي عليه الصوت عُلّم مكانه، ثُمَّ يُضرب به من خلفه ويقال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فإذا خَفي عليه الصوت عُلّم مكانه، ثُمَّ يُقاس ما بينهما، فإن كان سواء، عُلم أنّه قد صَدَق، ثُمَّ يؤخذ به عن يمينه فيُضرَب به حتّى يَخفى عليه الصوت، ثُمَّ يُعلَّم مكانه، ثُمَّ يُؤخذ به عن يساره فيُضرَب به حتّى يَخفى عليه الصَّوت، ثُمَّ يُعلّم مكانه، ثُمَّ يقاس، فإنْ كان سواء عُلِم أنّه قد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تُفتح اُذنه المعتلّة وتُسدّ الأُخرى سَدّاً جيّداً، ثُمّ يُضرب بالجَرَس من قُدّامه ثُمّ يُعلّم حيث يخفى عليه الصوت، يُصنع به كما صَنَع أوّل مرّة باُذُنه الصحيحة، ثُمَّ يقاس فضل ما بين الصحيحة والمعتلّة، بحساب ذلك</w:t>
      </w:r>
      <w:r>
        <w:rPr>
          <w:rFonts w:eastAsia="Amiri" w:cs="Amiri" w:ascii="Amiri" w:hAnsi="Amiri"/>
          <w:color w:val="111111"/>
          <w:sz w:val="28"/>
          <w:szCs w:val="28"/>
          <w:rtl w:val="true"/>
          <w:lang w:bidi="ar-SA"/>
        </w:rPr>
        <w:t>»</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 لعلي بن أبي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لإستناد الأصحاب عليه، ولكون الرّاوي عنه هو الحسن بن محبوب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ما أفاده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266"/>
      </w:r>
      <w:r>
        <w:rPr>
          <w:rFonts w:ascii="Amiri" w:hAnsi="Amiri" w:eastAsia="Amiri" w:cs="Amiri"/>
          <w:color w:val="111111"/>
          <w:sz w:val="28"/>
          <w:sz w:val="28"/>
          <w:szCs w:val="28"/>
          <w:rtl w:val="true"/>
          <w:lang w:bidi="ar-SA"/>
        </w:rPr>
        <w:t>من أنّه إنْ عُلم صدقه بدون ذلك، لايجبُ الاعتبار بالصّوت من الجوانب الأربعة، متينٌ‌، فإنّه في مقام جعل الأمارة، فمع انكشاف الواقع لا حاجة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ظريف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بعد ذكر المناسبة بين العينين،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السَمع فعلى نحو ذلك غير أنّه يُضرب له شيءٌ كي يُعلم منتهى سمعه، ثُمّ يقاس ذلك</w:t>
      </w:r>
      <w:r>
        <w:rPr>
          <w:rFonts w:eastAsia="Amiri" w:cs="Amiri" w:ascii="Amiri" w:hAnsi="Amiri"/>
          <w:color w:val="111111"/>
          <w:sz w:val="28"/>
          <w:szCs w:val="28"/>
          <w:rtl w:val="true"/>
          <w:lang w:bidi="ar-SA"/>
        </w:rPr>
        <w:t>»</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 فيما عرضه يونس على الرِّضا عليه السلام الآتي</w:t>
      </w:r>
      <w:r>
        <w:rPr>
          <w:rStyle w:val="FootnoteAnchor"/>
          <w:rtl w:val="true"/>
        </w:rPr>
        <w:footnoteReference w:id="1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ولو نَقَص سَمعُهُما، قِيسَ إلى المساوي له في السِّن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نَقَص سمعهما، قِيسَ إلى المُساوي له في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يُوقَف بالقريب إنسانٌ يصيحُ‌، فإنْ سَمِع تباعَد إلى حَدٍّ لا يسمُع، وعُلّم على الموضع علامة، ثُمّ يزيد في البُعد حتّى ينتهي إلى آخر موضعٍ من البُعد يُسمع فيه مثل ذلك مَنْ هو سميعٌ‌، لا آفة به، في مِثل سِنّ المجنيّ عليه، فيُنظر كم بين المسافتين، ويُقسَّط الدِّية على المسافة الثانية، فتوجب من الدِّية بقدر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هذه أمارة عرفيّة، وقد أمضاها الشارع الأقدس في نقصان البَصَر كما سيمرّ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وماذكرناه في ذهاب السَّمع، إنّما هو فيما لو أُحرز الواقع، وأنّه قد ذَهَب 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لم يُحرَز ذلك،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يؤجّل إلى سنة ويُترصَّد ويُستغفل بسؤاله، فإن انكشف الخلاف، وبانَ أنّه يَسمع، أو شهد بذلك شاهدٌ، فليس له مطالبة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سليمان بن خالد المتقدّم، وقريبٌ منه خبره الآخر</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صحيح عليّبن جعفر، عن أخيه موسيبن جعفر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ضُرِب بعظمٍ في اُذُنه، فادّعى أنّه لا يسمع‌؟</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الرّجل مُسلماً 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70"/>
      </w:r>
      <w:r>
        <w:rPr>
          <w:rFonts w:ascii="Amiri" w:hAnsi="Amiri" w:eastAsia="Amiri" w:cs="Amiri"/>
          <w:color w:val="111111"/>
          <w:sz w:val="28"/>
          <w:sz w:val="28"/>
          <w:szCs w:val="28"/>
          <w:rtl w:val="true"/>
          <w:lang w:bidi="ar-SA"/>
        </w:rPr>
        <w:t>الذي قيل إنّه يعارض الصحيح، ويُقدَّم الصحيح عليه، لوجوهٍ لا تخفى‌، فهو غير مربوطٍ بما هو محلّ البحث، كما لايخفى‌، ولكن الأصحاب لم يعملوا بالصحيح، وإنّما أحالوا الأمر إلى أهل الخُبرة،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شهدوا باليأس لزمت الدِّية، وإنْ شهدوا بالعود بعد مُدّةٍ‌، أو قالوا إنّه مرجوّ إلى مدّةِ كذا، فلا دية قبل انقضائها، والإعراض مسقطٌ للخبر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أفاده المشهور هو مقتضى القاعدة، وهو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وقع الاختلاف بين الجاني والمجنيّ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وادّعى المجنيّ عليه ذهاب السَّمع كلّه، وأنكره الجاني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أثبته المجنيّ عليه، فلا كلام، وإلّا فعليه أن يأتي بالقَسامة، بأن يحلف هو وخمسة أشخاص إن وُجِدوا، وإلّا حَلف هو ستُّ مرّاتٍ‌، فيثبتُ له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يونس، ومعتبر ابن فضّال، عن أبي الحسن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أُصيبَ الرّجل في إحدى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والقَسامة مع ذلك من الستّة الأجزاء على قدر ما أُصيب من عينيه، فإن كان سُدس بَصَره، حُلّف هو وحده واُعطي، وإن كان ثُلث بَصَره حُلّف هو، وحَلَف معه رجلٌ واحد، وإن كان نصف بصره حُلّف هو وحُلِّف معه رجلان، وإنْ كان ثُلثي بَصَره حُلِّف هو وحُلّف معه ثلاثة نفر، وإن كان أربعة أخماس بَصَره، حُلّف هو وحَلِف معه أربعة نفر، وإن كان بَصَره كلّه حُلّف هو وحُلّف معه خمسة نفر، وكذلك القَسامة كلّها في الجروح، وإن لم يكن للمصاب بَصَره من يحلف معه، ضُوعفت عليه الأيمان</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القَسامة على مبلغ منتهى بَصَره، وإن كان السَّمع فعلى نحو من ذلك، غير أنّه يُضرب له بشيء حتّى يُعلم منتهى سمعه، ثُمّ يُقاس ذلك، والقَسامة على نحو ما ينقص من سَمعه، فإنْ كان سمعه كلّه، فخيف منه فجورٌ، فإنّه يُترك حتّى </w:t>
      </w:r>
      <w:bookmarkStart w:id="252" w:name="pg11389_99549"/>
    </w:p>
    <w:p>
      <w:pPr>
        <w:pStyle w:val="BookText"/>
        <w:rPr/>
      </w:pPr>
      <w:bookmarkEnd w:id="252"/>
      <w:r>
        <w:rPr>
          <w:rFonts w:ascii="Amiri" w:hAnsi="Amiri" w:eastAsia="Amiri" w:cs="Amiri"/>
          <w:color w:val="111111"/>
          <w:sz w:val="28"/>
          <w:sz w:val="28"/>
          <w:szCs w:val="28"/>
          <w:rtl w:val="true"/>
          <w:lang w:bidi="ar-SA"/>
        </w:rPr>
        <w:t>إذا استقلّ نوماً صِيحَ به، فإنْ سَمِع قاس بينهم الحاكم برأيه، الحديث</w:t>
      </w:r>
      <w:r>
        <w:rPr>
          <w:rFonts w:eastAsia="Amiri" w:cs="Amiri" w:ascii="Amiri" w:hAnsi="Amiri"/>
          <w:color w:val="111111"/>
          <w:sz w:val="28"/>
          <w:szCs w:val="28"/>
          <w:rtl w:val="true"/>
          <w:lang w:bidi="ar-SA"/>
        </w:rPr>
        <w:t>»</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 يقيّد إطلاق التحليف في صحيح سليمان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أنّه إن كان المُدَّعى النقص في سَمعِ كلتا الاُذنين، وثبت ببيّنةٍ‌، فلا كلام، وإلّا فعليه القَسامة بالنسبة، وبالنحو المذكور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ادُّعي ذهابَ سَمع إحدى الاُذُنين أو نقصه، فالحكم ما ذُكر في الصحيح</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444787_73709187"/>
      <w:bookmarkStart w:id="254" w:name="_Toc87"/>
      <w:bookmarkEnd w:id="253"/>
      <w:r>
        <w:rPr>
          <w:rtl w:val="true"/>
        </w:rPr>
        <w:t>ذهاب السَّمع بقطع الاُذنين</w:t>
      </w:r>
      <w:bookmarkEnd w:id="254"/>
    </w:p>
    <w:p>
      <w:pPr>
        <w:pStyle w:val="BookText"/>
        <w:rPr/>
      </w:pPr>
      <w:r>
        <w:rPr>
          <w:rFonts w:ascii="Amiri" w:hAnsi="Amiri" w:eastAsia="Amiri" w:cs="Amiri"/>
          <w:color w:val="111111"/>
          <w:sz w:val="28"/>
          <w:sz w:val="28"/>
          <w:szCs w:val="28"/>
          <w:rtl w:val="true"/>
          <w:lang w:bidi="ar-SA"/>
        </w:rPr>
        <w:t>ولو أوجب قطع الاُذنين ذهاب السَّمع، فلا خلافَ بين الأصحاب</w:t>
      </w:r>
      <w:r>
        <w:rPr>
          <w:rStyle w:val="FootnoteAnchor"/>
          <w:rtl w:val="true"/>
        </w:rPr>
        <w:footnoteReference w:id="1272"/>
      </w:r>
      <w:r>
        <w:rPr>
          <w:rFonts w:ascii="Amiri" w:hAnsi="Amiri" w:eastAsia="Amiri" w:cs="Amiri"/>
          <w:color w:val="111111"/>
          <w:sz w:val="28"/>
          <w:sz w:val="28"/>
          <w:szCs w:val="28"/>
          <w:rtl w:val="true"/>
          <w:lang w:bidi="ar-SA"/>
        </w:rPr>
        <w:t>في أنّ فيه ديتين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لقطعهما، وديةٌ لذهاب السَّمع، لإطلاق دليل دية كلّ منهما، والتداخل يحتاجُ إلى دليلٍ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ويؤكّده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إبراهيم بن عمر،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عليه السلام في رجلٍ ضَرَب رجلاً بعصا، فَذَهب سمعه وبصره ولسانه وعقله وفَرجه، وانقطع جماعه وهو حَيّ بستِّ دياتٍ‌</w:t>
      </w:r>
      <w:r>
        <w:rPr>
          <w:rFonts w:eastAsia="Amiri" w:cs="Amiri" w:ascii="Amiri" w:hAnsi="Amiri"/>
          <w:color w:val="111111"/>
          <w:sz w:val="28"/>
          <w:szCs w:val="28"/>
          <w:rtl w:val="true"/>
          <w:lang w:bidi="ar-SA"/>
        </w:rPr>
        <w:t>»</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محمّد بن قيس، عن الإمام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رجلٌ رجلاً في هامته على عهد أمير المؤمنين عليه السلام، فادّعى المضروب أنّه لا يَبصرُ بعينه شيئاً، وأنّه لا يَشمُّ رائحةً‌، وأنّه قد خَرِس فلا يَنطُق‌؟</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صادقاً، فقد وجبت له ثلاث ديات النفس، الحديث</w:t>
      </w:r>
      <w:r>
        <w:rPr>
          <w:rFonts w:eastAsia="Amiri" w:cs="Amiri" w:ascii="Amiri" w:hAnsi="Amiri"/>
          <w:color w:val="111111"/>
          <w:sz w:val="28"/>
          <w:szCs w:val="28"/>
          <w:rtl w:val="true"/>
          <w:lang w:bidi="ar-SA"/>
        </w:rPr>
        <w:t>»</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صحيح أبي عُبيدة المتقدّم في مسألة دية ذهاب العقل، المتضمّن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الجنايتين إذا كانتا بضربةٍ واحدةٍ ففيهما أغلظ الجنايتين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في غير المقام، بل مورده ما إذا كانت الجنايتان طوليّتين، بأن تكون إحداهما مسبّبة عن الأُخرى‌، ومترتّبة عليها، وكون إحداهما أغلظ من الأُخرى‌، وأمّا إذا لم تكن إحداهما أغلظ من الأُخرى‌، أو لم تكونا طوليّتين بل عَرضيّتين، سواءٌ أكانتا متساويتين أم مختلفتين، فلكلّ منهما دية</w:t>
      </w:r>
      <w:r>
        <w:rPr>
          <w:rFonts w:eastAsia="Amiri" w:cs="Amiri" w:ascii="Amiri" w:hAnsi="Amiri"/>
          <w:color w:val="111111"/>
          <w:sz w:val="28"/>
          <w:szCs w:val="28"/>
          <w:rtl w:val="true"/>
          <w:lang w:bidi="ar-SA"/>
        </w:rPr>
        <w:t>.</w:t>
      </w:r>
      <w:bookmarkStart w:id="255" w:name="pg11389_99551"/>
    </w:p>
    <w:p>
      <w:pPr>
        <w:pStyle w:val="BookText"/>
        <w:rPr/>
      </w:pPr>
      <w:bookmarkEnd w:id="255"/>
      <w:r>
        <w:rPr>
          <w:rFonts w:ascii="Amiri" w:hAnsi="Amiri" w:eastAsia="Amiri" w:cs="Amiri"/>
          <w:color w:val="111111"/>
          <w:sz w:val="28"/>
          <w:sz w:val="28"/>
          <w:szCs w:val="28"/>
          <w:rtl w:val="true"/>
          <w:lang w:bidi="ar-SA"/>
        </w:rPr>
        <w:t>وفي ضوء كلّ عينٍ نصفُ الدِّية</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444789_73709187"/>
      <w:bookmarkStart w:id="257" w:name="_Toc88"/>
      <w:bookmarkEnd w:id="256"/>
      <w:r>
        <w:rPr>
          <w:rtl w:val="true"/>
        </w:rPr>
        <w:t>دِيةُ ذهاب ضَوء العين</w:t>
      </w:r>
      <w:bookmarkEnd w:id="257"/>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ضوء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ضَوء كلّ عينٍ نصفُ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ذهابه منهما الدِّية كاملة، بلا خلافٍ‌، وعليه الإجماع في كلماتِ غير واحدٍ</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معتبر ظريف،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والضوء كلّه من العينين ألف دينار</w:t>
      </w:r>
      <w:r>
        <w:rPr>
          <w:rFonts w:eastAsia="Amiri" w:cs="Amiri" w:ascii="Amiri" w:hAnsi="Amiri"/>
          <w:color w:val="111111"/>
          <w:sz w:val="28"/>
          <w:szCs w:val="28"/>
          <w:rtl w:val="true"/>
          <w:lang w:bidi="ar-SA"/>
        </w:rPr>
        <w:t>»</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وصحيحا محمّد بن قيس، وإبراهيم بن عمر المتقدّمان في المطلب الثاني، وعرفت أنّ مقتضى إطلاق الروايات كون الدِّية في كلٍّ من العينين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ادَّعى المجنيّ عليه ذهاب بَصَره كُلّه، وأنكره الجاني، أو قال لا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فالمشهورُ بين الشيخ</w:t>
      </w:r>
      <w:r>
        <w:rPr>
          <w:rStyle w:val="FootnoteAnchor"/>
          <w:rtl w:val="true"/>
        </w:rPr>
        <w:footnoteReference w:id="1277"/>
      </w:r>
      <w:r>
        <w:rPr>
          <w:rFonts w:ascii="Amiri" w:hAnsi="Amiri" w:eastAsia="Amiri" w:cs="Amiri"/>
          <w:color w:val="111111"/>
          <w:sz w:val="28"/>
          <w:sz w:val="28"/>
          <w:szCs w:val="28"/>
          <w:rtl w:val="true"/>
          <w:lang w:bidi="ar-SA"/>
        </w:rPr>
        <w:t>ومن تأخّر عنه أنّه يُختبر بجعل عينيه في مقابل نورٍ قويّ كالشمس ونحوها، فإن بقيتا مفتوحتين، كان صادقاً، واستحقّ الدِّية، وإنْ لم يتمالك حتّى يغمض عينيه، فهو كاذبٌ‌، ولا دية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الأصبغ بن نُباتة، عن أمير المؤمنين عليه السلام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ضَرَب رجلاً على هامته، فادّعى المضروب أنّه لا يَبصُر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نقصان ضوء إحداهما بحسابه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ادّعاه في عينيه، فإنّه يُقابل بعينيه الشمس، فإن كان كاذباً لم يتمالك حتّى يَغمض عينيه، وإنْكان صادقاً بقيتا مفتوحتين، الحديث</w:t>
      </w:r>
      <w:r>
        <w:rPr>
          <w:rFonts w:eastAsia="Amiri" w:cs="Amiri" w:ascii="Amiri" w:hAnsi="Amiri"/>
          <w:color w:val="111111"/>
          <w:sz w:val="28"/>
          <w:szCs w:val="28"/>
          <w:rtl w:val="true"/>
          <w:lang w:bidi="ar-SA"/>
        </w:rPr>
        <w:t>»</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الصَّدوق قدس سره</w:t>
      </w:r>
      <w:r>
        <w:rPr>
          <w:rStyle w:val="FootnoteAnchor"/>
          <w:rtl w:val="true"/>
        </w:rPr>
        <w:footnoteReference w:id="1279"/>
      </w:r>
      <w:r>
        <w:rPr>
          <w:rFonts w:ascii="Amiri" w:hAnsi="Amiri" w:eastAsia="Amiri" w:cs="Amiri"/>
          <w:color w:val="111111"/>
          <w:sz w:val="28"/>
          <w:sz w:val="28"/>
          <w:szCs w:val="28"/>
          <w:rtl w:val="true"/>
          <w:lang w:bidi="ar-SA"/>
        </w:rPr>
        <w:t xml:space="preserve">بسنده الصحيح إلى عاصم بن حميد، عن محمّد بن قيس، عن الإمام الباقر عليه السلام، ومعه لا مورد لمناقشة جمعٍ من الأساطين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1280"/>
      </w:r>
      <w:r>
        <w:rPr>
          <w:rFonts w:ascii="Amiri" w:hAnsi="Amiri" w:eastAsia="Amiri" w:cs="Amiri"/>
          <w:color w:val="111111"/>
          <w:sz w:val="28"/>
          <w:sz w:val="28"/>
          <w:szCs w:val="28"/>
          <w:rtl w:val="true"/>
          <w:lang w:bidi="ar-SA"/>
        </w:rPr>
        <w:t xml:space="preserve">،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281"/>
      </w:r>
      <w:r>
        <w:rPr>
          <w:rFonts w:ascii="Amiri" w:hAnsi="Amiri" w:eastAsia="Amiri" w:cs="Amiri"/>
          <w:color w:val="111111"/>
          <w:sz w:val="28"/>
          <w:sz w:val="28"/>
          <w:szCs w:val="28"/>
          <w:rtl w:val="true"/>
          <w:lang w:bidi="ar-SA"/>
        </w:rPr>
        <w:t xml:space="preserve">، والسيّد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282"/>
      </w:r>
      <w:r>
        <w:rPr>
          <w:rFonts w:ascii="Amiri" w:hAnsi="Amiri" w:eastAsia="Amiri" w:cs="Amiri"/>
          <w:color w:val="111111"/>
          <w:sz w:val="28"/>
          <w:sz w:val="28"/>
          <w:szCs w:val="28"/>
          <w:rtl w:val="true"/>
          <w:lang w:bidi="ar-SA"/>
        </w:rPr>
        <w:t xml:space="preserve">،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283"/>
      </w:r>
      <w:r>
        <w:rPr>
          <w:rFonts w:ascii="Amiri" w:hAnsi="Amiri" w:eastAsia="Amiri" w:cs="Amiri"/>
          <w:color w:val="111111"/>
          <w:sz w:val="28"/>
          <w:sz w:val="28"/>
          <w:szCs w:val="28"/>
          <w:rtl w:val="true"/>
          <w:lang w:bidi="ar-SA"/>
        </w:rPr>
        <w:t>، وغيرهم في غيرها</w:t>
      </w:r>
      <w:r>
        <w:rPr>
          <w:rStyle w:val="FootnoteAnchor"/>
          <w:rtl w:val="true"/>
        </w:rPr>
        <w:footnoteReference w:id="1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 وبهذا الامتحان يُحرز ذهاب الضوء وعدمه، وحينئذٍ إنْ لم يكن ترتبه على الجناية على تقديره مورد الاختلاف، فلا كلام، وإلّا فيتوقّف إثبات الدّعوى مع عدم البيّنة على القَسامة، على النحو الذي يتضمّنه صحيح يونس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 ما قيل من معارضة خبر الأصبغ بن نُباتة مع صحيح يونس في غير محلّه، وسيأتي زيادة توضيحٍ لذلك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نقصان ضوء إحداهما بحسابه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الدِّية بلا خلافٍ‌</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يونس، ومعتبر ابن فضّال،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أُصيب الرّجل في إحدى عينيه، فإنّها تُقاس ببيضةٍ تُربط على عينه المُصابة، ويُنظر ما منتهى عينه الصحيحة، ثمّ تُغطّى عينه الصحيحة ويُنظر ما منتهى نظر عينه المُصابة، فيُعطى ديته من حساب ذلك، والقَسامة مع ذلك من الستّة الأجزاء، على قدر ما أُصيب من عينه، فإنْ كان سُدس بَصَره، حُلِّف هو وحده واُعطي، وإنْ كان ثُلث بَصَره حُلّف هو وحَلِف معه رجلٌ آخر، وإن كان نِصفُ بَصَره حُلّف هو وحَلِف معه رجلان، وإنْ كان ثُلثي بَصره حُلّف هو، وحَلِف معه ثلاثة نفر، وإن كان أربعة أخماس بَصَره، حُلّف هو وحَلِف معه أربعة نفر، وإن كان بصره كلّه، حُلّف هو وحَلِف معه خمسة نفر، وكذلك القَسامة كلّها في الجروح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للمُصابِ بَصَره مَنْ يَحلف معه، ضُوعفت عليه الأيمان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سُدس بصره حُلّف مرّة واحدة، وإن كان ثُلث بصره، حُلّف مرّتين، وإن كان أكثر على هذا الحساب، وإنّما القَسامة على مبلغ منتهى بصره، الحديث</w:t>
      </w:r>
      <w:r>
        <w:rPr>
          <w:rFonts w:eastAsia="Amiri" w:cs="Amiri" w:ascii="Amiri" w:hAnsi="Amiri"/>
          <w:color w:val="111111"/>
          <w:sz w:val="28"/>
          <w:szCs w:val="28"/>
          <w:rtl w:val="true"/>
          <w:lang w:bidi="ar-SA"/>
        </w:rPr>
        <w:t>»</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 هذا الصحيح عدّة 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 له، وهو أنّ في نقصان ضوء إحداهما بحسابه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استكشاف مقدار النقص عند الجهل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اختلف الجاني والمجنيّ عليه في ذلك، أو في استناد النقص إلى الجناية، فالمرجع القَسامة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القَسامة وكيفيّتها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يظهر أنّ ما أفاده المحقّق الأردبيلي رحمه الله</w:t>
      </w:r>
      <w:r>
        <w:rPr>
          <w:rStyle w:val="FootnoteAnchor"/>
          <w:rtl w:val="true"/>
        </w:rPr>
        <w:footnoteReference w:id="1286"/>
      </w:r>
      <w:r>
        <w:rPr>
          <w:rFonts w:ascii="Amiri" w:hAnsi="Amiri" w:eastAsia="Amiri" w:cs="Amiri"/>
          <w:color w:val="111111"/>
          <w:sz w:val="28"/>
          <w:sz w:val="28"/>
          <w:szCs w:val="28"/>
          <w:rtl w:val="true"/>
          <w:lang w:bidi="ar-SA"/>
        </w:rPr>
        <w:t>من أنّ القَسامة إنّما هي في فرض عدم الامتحان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موردهما مختلفٌ‌، ولأجل ذلك حُكِم بالقَسامة في الصحيح، مع الامتحان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أُحرز المقدار بالامتحان من جانبٍ واحد فهو، وإلّا فإلى الامتحان من الجوانب الأربعة، لصحيح معاوية بن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يُصاب في عينه، فيذهب بعض بصره، أيُّ شيءٍ يُعطى؟</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تُربط إحداهما ثُمّ تُوضَع له بيضة، ثمّ يقال له انظر، فما دام يَدَّعي أنّه يبصر موضعها حتّى إذا انتهى إلى موضعٍ إن جازه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أبصر، قرَّبها حتّى يبصر، ثُمّ يُعلّم ذلك المكان، ثُمّ يقاس ذلك القياس من خلفه وعن يمينه وعن شماله، فإن جاء سواء، وإلّا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حتّى يُصدّق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يؤمن‌؟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كرامة، ويُصنَع بالعين الأُخرى مثل ذلك، ثُمّ يقاس ذلك على دية العين</w:t>
      </w:r>
      <w:r>
        <w:rPr>
          <w:rFonts w:eastAsia="Amiri" w:cs="Amiri" w:ascii="Amiri" w:hAnsi="Amiri"/>
          <w:color w:val="111111"/>
          <w:sz w:val="28"/>
          <w:szCs w:val="28"/>
          <w:rtl w:val="true"/>
          <w:lang w:bidi="ar-SA"/>
        </w:rPr>
        <w:t>»</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ظهر ممّا قدّمناه أنّ ما أفاده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1288"/>
      </w:r>
      <w:r>
        <w:rPr>
          <w:rFonts w:ascii="Amiri" w:hAnsi="Amiri" w:eastAsia="Amiri" w:cs="Amiri"/>
          <w:color w:val="111111"/>
          <w:sz w:val="28"/>
          <w:sz w:val="28"/>
          <w:szCs w:val="28"/>
          <w:rtl w:val="true"/>
          <w:lang w:bidi="ar-SA"/>
        </w:rPr>
        <w:t>من عدم جريان القَسامة، مع عدم استظهار مقدار النقص بالامتحان والعلم بأصله، نظراً إلى</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يُعتبرُ بالقياس إلى عيني مساويه في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لزوم الاقتصار على المتيقّن، والبناء على الصُّلح، مع إمكانه، في غير محلّه، فإنّ صحيح يونس غير قاصر الشمول لهذه الصورة، بعد كون الامتحان لتعيين مقدار النقص، والقَسامة لإثبات صدق المُدّعي وكذبه، وعدم ربط مورد أحدهما بالآخر، فالمرجع في الإثبات هو القَسامة حتّى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استدلاله لذلك، بأنّ ثبوت الدّعوى بالقَسامة يُعتبر فيه اللّوث، ولا لوث فيما عُلِم أصل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اللّوث إنّما هو في القتل العَمَدي، لا في كلّ موردٍ تثبتُ الدّعوى فيه بالقَسامة، وحيث أنّ صحيح يونس مطلق فلا وجه لتقييده بمورد اللّوث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فكما يكون الدِّية في نقصان ضوء إحداهما بحسابه،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يُقسَّط الدِّية، فيُعطى من الدِّية ما انتقص من بصره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استعلام مقدار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 بالقياس إلى عيني مساويه في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يُوقِف معه ويُنظر ما يبلغه نظره، ثُمّ يعتبر ما يبلغه نظر المجنيّ عليه، وتُعلّم نسبة 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عدم الخلاف فيه، وكونه أمارة 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ابن ميمون، عن الإمام الصادق، عن أبيه عليهما السلام، قال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اُتي أمير المؤمنين عليه السلام برجلٍ قد ضَرَب رجلاً حتّى انتقص من بصره، فدعا </w:t>
      </w:r>
    </w:p>
    <w:p>
      <w:pPr>
        <w:pStyle w:val="BookText"/>
        <w:rPr/>
      </w:pPr>
      <w:r>
        <w:rPr>
          <w:rFonts w:ascii="Amiri" w:hAnsi="Amiri" w:eastAsia="Amiri" w:cs="Amiri"/>
          <w:color w:val="111111"/>
          <w:sz w:val="28"/>
          <w:sz w:val="28"/>
          <w:szCs w:val="28"/>
          <w:rtl w:val="true"/>
          <w:lang w:bidi="ar-SA"/>
        </w:rPr>
        <w:t>برجالٍ من أسنانه ثمّ أراهم شيئاً، فنظر ما انتقص من بصره، فأعطاه دية ما انتقص من بصره</w:t>
      </w:r>
      <w:r>
        <w:rPr>
          <w:rFonts w:eastAsia="Amiri" w:cs="Amiri" w:ascii="Amiri" w:hAnsi="Amiri"/>
          <w:color w:val="111111"/>
          <w:sz w:val="28"/>
          <w:szCs w:val="28"/>
          <w:rtl w:val="true"/>
          <w:lang w:bidi="ar-SA"/>
        </w:rPr>
        <w:t>»</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فإنْ انكشف الحال بالامتحان المزبور، من جانبٍ واحد، وإلّا فالعبرة بالمسافات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صورة الاختلاف هو الكلام فيه في نقصان ضوء إحداهما، فإنّه يستفاد من صحيح يونس</w:t>
      </w:r>
      <w:r>
        <w:rPr>
          <w:rStyle w:val="FootnoteAnchor"/>
          <w:rtl w:val="true"/>
        </w:rPr>
        <w:footnoteReference w:id="1290"/>
      </w:r>
      <w:r>
        <w:rPr>
          <w:rFonts w:ascii="Amiri" w:hAnsi="Amiri" w:eastAsia="Amiri" w:cs="Amiri"/>
          <w:color w:val="111111"/>
          <w:sz w:val="28"/>
          <w:sz w:val="28"/>
          <w:szCs w:val="28"/>
          <w:rtl w:val="true"/>
          <w:lang w:bidi="ar-SA"/>
        </w:rPr>
        <w:t>أنّ جريان القَسامة بالكيفيّة المذكورة فيه، من أحكام ذهاب ضوء العين أو نقصانه، من غير فرقٍ بين العينين وإحداهما، سيّما وأنّها أمارة عرفيّة غير تعبّديّة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يُقاس العين في يوم غَيم، لمعتبر السكوني، عن الإمام الصادق، عن أبيه، عن عليٍّ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تُقاس عين في يوم غَيم</w:t>
      </w:r>
      <w:r>
        <w:rPr>
          <w:rFonts w:eastAsia="Amiri" w:cs="Amiri" w:ascii="Amiri" w:hAnsi="Amiri"/>
          <w:color w:val="111111"/>
          <w:sz w:val="28"/>
          <w:szCs w:val="28"/>
          <w:rtl w:val="true"/>
          <w:lang w:bidi="ar-SA"/>
        </w:rPr>
        <w:t>»</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ولأنّه لا يُحرز مقدار التفاوت فيه غالباً، ولا في أرضٍ مختلفة الجهات علوّاً وانخفاضاً، ونحو ذلك ممّا يمنع من معرفة الحال، وهو واضح</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258" w:name="pg11389_99557"/>
    </w:p>
    <w:p>
      <w:pPr>
        <w:pStyle w:val="BookText"/>
        <w:rPr/>
      </w:pPr>
      <w:bookmarkEnd w:id="258"/>
      <w:r>
        <w:rPr>
          <w:rFonts w:ascii="Amiri" w:hAnsi="Amiri" w:eastAsia="Amiri" w:cs="Amiri"/>
          <w:color w:val="111111"/>
          <w:sz w:val="28"/>
          <w:sz w:val="28"/>
          <w:szCs w:val="28"/>
          <w:rtl w:val="true"/>
          <w:lang w:bidi="ar-SA"/>
        </w:rPr>
        <w:t>وفي الشَّم الديَّة</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444791_73709187"/>
      <w:bookmarkStart w:id="260" w:name="_Toc89"/>
      <w:bookmarkEnd w:id="259"/>
      <w:r>
        <w:rPr>
          <w:rtl w:val="true"/>
        </w:rPr>
        <w:t>دية ذِهاب الشَّم</w:t>
      </w:r>
      <w:bookmarkEnd w:id="260"/>
    </w:p>
    <w:p>
      <w:p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إذهابه من كلا المَنخرين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كاملةً‌، بلا خلافٍ بين الأصحاب</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قيس، عن الإمام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رجلٌ رجلاً في هامته على عهد أمير المؤمنين عليه السلام، فادّعى المضروب أنّه لا يَبصُر بعينيه شيئاً، وأنّه لا يَشمُّ رائحةً‌، وأنّه قد خَرَس فلا ينطق‌؟</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صادقا فقد وَجَبت له ثلاث ديات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ادّعاه في خياشيمه، وأنّه لا يَشمُّ رائحة، فإنّه يُستبرأ ذلك بحراق يُدنى من أنفه، فإن كان صحيحاً وصلت رائحة الحراق إلى دماغه، ودَمِعَتْ عيناه، ونَحَّى برأسه،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والخبر مطابقٌ لما رواه الشيخ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إذهابه من إحدهما نصفُ الدِّية بلا خلافٍ‌، ويشهد به إطلاق الصحيح، فإنّ تقسيط الدِّية بغير التنصيف يحتاجُ إلى دليل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صحيح محمّد بن قيس يدلّ على كيفيّة استعلام ذهاب الشَّم وعدمه، وحينئذٍ إنْ كان استناد ذهاب الشَّم إلى الجناية على تقديره معلوماً، فلا حاجة </w:t>
      </w:r>
    </w:p>
    <w:p>
      <w:pPr>
        <w:pStyle w:val="BookText"/>
        <w:rPr/>
      </w:pPr>
      <w:r>
        <w:rPr>
          <w:rFonts w:ascii="Amiri" w:hAnsi="Amiri" w:eastAsia="Amiri" w:cs="Amiri"/>
          <w:color w:val="111111"/>
          <w:sz w:val="28"/>
          <w:sz w:val="28"/>
          <w:szCs w:val="28"/>
          <w:rtl w:val="true"/>
          <w:lang w:bidi="ar-SA"/>
        </w:rPr>
        <w:t>ولو قُطِع الأنفَ فذهب الشَّمُ فديتان، وفي نقصان الأرش بما يراهُ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القَسامة، وإلّا فعليه القَسامة، لقوله عليه السلام في صحيح يونس، ومعتبر ابن فضّال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القَسامة كلّها في الجروح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المراد بالجروح مطلق الجناية الموجبة لذهاب المنفعة، بقرينة موردها وهو البصر والسَّمع، فإنّ ذهابهما بالجناية لا يستلزمُ كون الجناية موجبة للجَرح في البدن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قَطَع الأنفَ فَذَهبَ الشَّم، فديتان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ديةٌ لقطع الأنف، وديةٌ لذهاب الشَّم، ومقتضى الأصل عدم التداخل، وقد مرّ الكلام فيه في ذهاب السَّمع بقطع الاُذُنين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نقصانه الأرش بما يراهُ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التقدير له شرعاً، وعدم طريقٍ له إلى تعيين مقدار النقص، فتأمّل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ذكرناه يظهر أنّه لو ادّعى المجنيّ عليه النقص في الشَّم، ولا بيّنة له، ولم يُصدِّقه الجاني، فعليه أن يأتي بالقَسامة على النحو المتقدّم في السَّمع</w:t>
      </w:r>
      <w:r>
        <w:rPr>
          <w:rFonts w:eastAsia="Amiri" w:cs="Amiri" w:ascii="Amiri" w:hAnsi="Amiri"/>
          <w:color w:val="111111"/>
          <w:sz w:val="28"/>
          <w:szCs w:val="28"/>
          <w:rtl w:val="true"/>
          <w:lang w:bidi="ar-SA"/>
        </w:rPr>
        <w:t>.</w:t>
      </w:r>
      <w:bookmarkStart w:id="261" w:name="pg11389_99559"/>
    </w:p>
    <w:p>
      <w:pPr>
        <w:pStyle w:val="BookText"/>
        <w:rPr/>
      </w:pPr>
      <w:bookmarkEnd w:id="261"/>
      <w:r>
        <w:rPr>
          <w:rFonts w:ascii="Amiri" w:hAnsi="Amiri" w:eastAsia="Amiri" w:cs="Amiri"/>
          <w:color w:val="111111"/>
          <w:sz w:val="28"/>
          <w:sz w:val="28"/>
          <w:szCs w:val="28"/>
          <w:rtl w:val="true"/>
          <w:lang w:bidi="ar-SA"/>
        </w:rPr>
        <w:t>وفي الذوق الديَّة، وفي نُقصانه الأرش</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444793_73709187"/>
      <w:bookmarkStart w:id="263" w:name="_Toc90"/>
      <w:bookmarkEnd w:id="262"/>
      <w:r>
        <w:rPr>
          <w:rtl w:val="true"/>
        </w:rPr>
        <w:t>دية الذوق</w:t>
      </w:r>
      <w:bookmarkEnd w:id="263"/>
    </w:p>
    <w:p>
      <w:pPr>
        <w:pStyle w:val="BookText"/>
        <w:rPr/>
      </w:pPr>
      <w:r>
        <w:rPr>
          <w:rFonts w:ascii="Amiri" w:hAnsi="Amiri" w:eastAsia="Amiri" w:cs="Amiri"/>
          <w:color w:val="111111"/>
          <w:sz w:val="28"/>
          <w:sz w:val="28"/>
          <w:szCs w:val="28"/>
          <w:rtl w:val="true"/>
          <w:lang w:bidi="ar-SA"/>
        </w:rPr>
        <w:t>المطلب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كاملةً‌، ذهب إليه ابن حمزة</w:t>
      </w:r>
      <w:r>
        <w:rPr>
          <w:rStyle w:val="FootnoteAnchor"/>
          <w:rtl w:val="true"/>
        </w:rPr>
        <w:footnoteReference w:id="1294"/>
      </w:r>
      <w:r>
        <w:rPr>
          <w:rFonts w:ascii="Amiri" w:hAnsi="Amiri" w:eastAsia="Amiri" w:cs="Amiri"/>
          <w:color w:val="111111"/>
          <w:sz w:val="28"/>
          <w:sz w:val="28"/>
          <w:szCs w:val="28"/>
          <w:rtl w:val="true"/>
          <w:lang w:bidi="ar-SA"/>
        </w:rPr>
        <w:t>، ويحيى بن سعيد</w:t>
      </w:r>
      <w:r>
        <w:rPr>
          <w:rStyle w:val="FootnoteAnchor"/>
          <w:rtl w:val="true"/>
        </w:rPr>
        <w:footnoteReference w:id="1295"/>
      </w:r>
      <w:r>
        <w:rPr>
          <w:rFonts w:ascii="Amiri" w:hAnsi="Amiri" w:eastAsia="Amiri" w:cs="Amiri"/>
          <w:color w:val="111111"/>
          <w:sz w:val="28"/>
          <w:sz w:val="28"/>
          <w:szCs w:val="28"/>
          <w:rtl w:val="true"/>
          <w:lang w:bidi="ar-SA"/>
        </w:rPr>
        <w:t>، والحِلّي</w:t>
      </w:r>
      <w:r>
        <w:rPr>
          <w:rStyle w:val="FootnoteAnchor"/>
          <w:rtl w:val="true"/>
        </w:rPr>
        <w:footnoteReference w:id="1296"/>
      </w:r>
      <w:r>
        <w:rPr>
          <w:rFonts w:ascii="Amiri" w:hAnsi="Amiri" w:eastAsia="Amiri" w:cs="Amiri"/>
          <w:color w:val="111111"/>
          <w:sz w:val="28"/>
          <w:sz w:val="28"/>
          <w:szCs w:val="28"/>
          <w:rtl w:val="true"/>
          <w:lang w:bidi="ar-SA"/>
        </w:rPr>
        <w:t>، والمصنّف</w:t>
      </w:r>
      <w:r>
        <w:rPr>
          <w:rStyle w:val="FootnoteAnchor"/>
          <w:rtl w:val="true"/>
        </w:rPr>
        <w:footnoteReference w:id="1297"/>
      </w:r>
      <w:r>
        <w:rPr>
          <w:rFonts w:ascii="Amiri" w:hAnsi="Amiri" w:eastAsia="Amiri" w:cs="Amiri"/>
          <w:color w:val="111111"/>
          <w:sz w:val="28"/>
          <w:sz w:val="28"/>
          <w:szCs w:val="28"/>
          <w:rtl w:val="true"/>
          <w:lang w:bidi="ar-SA"/>
        </w:rPr>
        <w:t>رحمه الله، وغيرهم</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مستند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كلّ ما في الإنسان منه واحدٌ ففيه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بانصراف دليله إلى العضو الواحد منه لا المنفعة، وعليه فيتّجه الحكومة، لأنّها المرجع في الجناية التي لا تقدير لها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يظهر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نقصانه الأرش</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لم يُذكر في الأخبار طريق معرفة صِدق المُدّعي لذهابه، ولكن يمكن الاستظهار من صحيح يونس ومعتبر ابن فضّال المتقدّم، أنّه على المُدّعي للذهاب أو النقصان القَسامة من الستّة الأجزاء، فراجع ما ذكرناه في الشَّم</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bookmarkStart w:id="264" w:name="pg11389_99560"/>
    </w:p>
    <w:p>
      <w:pPr>
        <w:pStyle w:val="BookText"/>
        <w:rPr/>
      </w:pPr>
      <w:bookmarkEnd w:id="264"/>
      <w:r>
        <w:rPr>
          <w:rFonts w:ascii="Amiri" w:hAnsi="Amiri" w:eastAsia="Amiri" w:cs="Amiri"/>
          <w:color w:val="111111"/>
          <w:sz w:val="28"/>
          <w:sz w:val="28"/>
          <w:szCs w:val="28"/>
          <w:rtl w:val="true"/>
          <w:lang w:bidi="ar-SA"/>
        </w:rPr>
        <w:t>ولو اُصيبَ فتعذَّر عليه الإنزال حال الجماع؛ فالدِّية</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444795_73709187"/>
      <w:bookmarkStart w:id="266" w:name="_Toc91"/>
      <w:bookmarkEnd w:id="265"/>
      <w:r>
        <w:rPr>
          <w:rtl w:val="true"/>
        </w:rPr>
        <w:t>دية تعذّر الإنزال</w:t>
      </w:r>
      <w:bookmarkEnd w:id="266"/>
    </w:p>
    <w:p>
      <w:pPr>
        <w:pStyle w:val="BookText"/>
        <w:rPr/>
      </w:pPr>
      <w:r>
        <w:rPr>
          <w:rFonts w:ascii="Amiri" w:hAnsi="Amiri" w:eastAsia="Amiri" w:cs="Amiri"/>
          <w:color w:val="111111"/>
          <w:sz w:val="28"/>
          <w:sz w:val="28"/>
          <w:szCs w:val="28"/>
          <w:rtl w:val="true"/>
          <w:lang w:bidi="ar-SA"/>
        </w:rPr>
        <w:t>المطلب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فتعذّر عليه الإنزال حال الجماع،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Style w:val="FootnoteAnchor"/>
          <w:rtl w:val="true"/>
        </w:rPr>
        <w:footnoteReference w:id="1300"/>
      </w:r>
      <w:r>
        <w:rPr>
          <w:rFonts w:ascii="Amiri" w:hAnsi="Amiri" w:eastAsia="Amiri" w:cs="Amiri"/>
          <w:color w:val="111111"/>
          <w:sz w:val="28"/>
          <w:sz w:val="28"/>
          <w:szCs w:val="28"/>
          <w:rtl w:val="true"/>
          <w:lang w:bidi="ar-SA"/>
        </w:rPr>
        <w:t xml:space="preserve">أنّ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كاملة،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مرّ من القاعدة من أنّ كلّ ما في الإنسان منه واحدٌ، ففيه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وبموثّق سماعة،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الواحدة نصف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الظهر إذا انكسر حتّى لا يَنزل صاحبه الماء الدِّية كاملة، الحديث</w:t>
      </w:r>
      <w:r>
        <w:rPr>
          <w:rFonts w:eastAsia="Amiri" w:cs="Amiri" w:ascii="Amiri" w:hAnsi="Amiri"/>
          <w:color w:val="111111"/>
          <w:sz w:val="28"/>
          <w:szCs w:val="28"/>
          <w:rtl w:val="true"/>
          <w:lang w:bidi="ar-SA"/>
        </w:rPr>
        <w:t>»</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وبموثّقه الآخر،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الظهر إذا كُسِر حتّى لا ينزِل صاحبه الماء الدِّية كاملة</w:t>
      </w:r>
      <w:r>
        <w:rPr>
          <w:rFonts w:eastAsia="Amiri" w:cs="Amiri" w:ascii="Amiri" w:hAnsi="Amiri"/>
          <w:color w:val="111111"/>
          <w:sz w:val="28"/>
          <w:szCs w:val="28"/>
          <w:rtl w:val="true"/>
          <w:lang w:bidi="ar-SA"/>
        </w:rPr>
        <w:t>»</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إبراهيم بن عمر،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رجلٍ ضَرَب رجلاً بعصا فذهب سَمعه وبصره ولسانه وعقله وفَرجه، وانقطع جماعه وهي حَيٌّ بست ديات</w:t>
      </w:r>
      <w:r>
        <w:rPr>
          <w:rFonts w:eastAsia="Amiri" w:cs="Amiri" w:ascii="Amiri" w:hAnsi="Amiri"/>
          <w:color w:val="111111"/>
          <w:sz w:val="28"/>
          <w:szCs w:val="28"/>
          <w:rtl w:val="true"/>
          <w:lang w:bidi="ar-SA"/>
        </w:rPr>
        <w:t>»</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القاعدة قد عرفت اختصاصها بالعضو الواحد منه، وانصرافها عن المنفعة، والموثَّقين لو دلّا على شيء، فهو اعتبار أن يكون كَسر الظهر بنحوٍ </w:t>
      </w:r>
    </w:p>
    <w:p>
      <w:pPr>
        <w:pStyle w:val="BookText"/>
        <w:rPr/>
      </w:pPr>
      <w:r>
        <w:rPr>
          <w:rFonts w:ascii="Amiri" w:hAnsi="Amiri" w:eastAsia="Amiri" w:cs="Amiri"/>
          <w:color w:val="111111"/>
          <w:sz w:val="28"/>
          <w:sz w:val="28"/>
          <w:szCs w:val="28"/>
          <w:rtl w:val="true"/>
          <w:lang w:bidi="ar-SA"/>
        </w:rPr>
        <w:t>لايَنزِل صاحبه الماء، لا على استقلال عدم الإنزال في وجوب الدِّية، إذ الموضوع المأخوذ فيهما لوجوب الدِّية، كسر الظهر، فلا يصحّ إلغاءه وجعل الموضوع هو عدم الإنزال خاصّة، والصحيح ظاهرٌ في عدم التمكّن من الإجماع بعننٍ وشبهه، ولا يشملُ عدم الإنزال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ما عن جماعةٍ من أنّ المرجع فيه الحكومة</w:t>
      </w:r>
      <w:r>
        <w:rPr>
          <w:rFonts w:eastAsia="Amiri" w:cs="Amiri" w:ascii="Amiri" w:hAnsi="Amiri"/>
          <w:color w:val="111111"/>
          <w:sz w:val="28"/>
          <w:szCs w:val="28"/>
          <w:rtl w:val="true"/>
          <w:lang w:bidi="ar-SA"/>
        </w:rPr>
        <w:t>.</w:t>
      </w:r>
      <w:bookmarkStart w:id="267" w:name="pg11389_99562"/>
    </w:p>
    <w:p>
      <w:pPr>
        <w:pStyle w:val="BookText"/>
        <w:rPr/>
      </w:pPr>
      <w:bookmarkEnd w:id="267"/>
      <w:r>
        <w:rPr>
          <w:rFonts w:ascii="Amiri" w:hAnsi="Amiri" w:eastAsia="Amiri" w:cs="Amiri"/>
          <w:color w:val="111111"/>
          <w:sz w:val="28"/>
          <w:sz w:val="28"/>
          <w:szCs w:val="28"/>
          <w:rtl w:val="true"/>
          <w:lang w:bidi="ar-SA"/>
        </w:rPr>
        <w:t>وفي سَلَس البول الدِّية</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444797_73709187"/>
      <w:bookmarkStart w:id="269" w:name="_Toc92"/>
      <w:bookmarkEnd w:id="268"/>
      <w:r>
        <w:rPr>
          <w:rtl w:val="true"/>
        </w:rPr>
        <w:t>ديةُ سَلَس البول</w:t>
      </w:r>
      <w:bookmarkEnd w:id="269"/>
    </w:p>
    <w:p>
      <w:pPr>
        <w:pStyle w:val="BookText"/>
        <w:rPr/>
      </w:pPr>
      <w:r>
        <w:rPr>
          <w:rFonts w:ascii="Amiri" w:hAnsi="Amiri" w:eastAsia="Amiri" w:cs="Amiri"/>
          <w:color w:val="111111"/>
          <w:sz w:val="28"/>
          <w:sz w:val="28"/>
          <w:szCs w:val="28"/>
          <w:rtl w:val="true"/>
          <w:lang w:bidi="ar-SA"/>
        </w:rPr>
        <w:t>المطلب 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سَلَس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نزوله ترشّحاً لضعف القوّة الماسكة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المشهور بين الأصحاب</w:t>
      </w:r>
      <w:r>
        <w:rPr>
          <w:rStyle w:val="FootnoteAnchor"/>
          <w:rtl w:val="true"/>
        </w:rPr>
        <w:footnoteReference w:id="1304"/>
      </w:r>
      <w:r>
        <w:rPr>
          <w:rFonts w:ascii="Amiri" w:hAnsi="Amiri" w:eastAsia="Amiri" w:cs="Amiri"/>
          <w:color w:val="111111"/>
          <w:sz w:val="28"/>
          <w:sz w:val="28"/>
          <w:szCs w:val="28"/>
          <w:rtl w:val="true"/>
          <w:lang w:bidi="ar-SA"/>
        </w:rPr>
        <w:t>، ويدلّ عليه 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معتبرإسحاق بن عمّار،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أميرالمؤمنين عليه السلام في الرّجل يُضرَب على عِجانه فلا يستمسك غائطه ولا 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ذلك الدِّية كاملة</w:t>
      </w:r>
      <w:r>
        <w:rPr>
          <w:rFonts w:eastAsia="Amiri" w:cs="Amiri" w:ascii="Amiri" w:hAnsi="Amiri"/>
          <w:color w:val="111111"/>
          <w:sz w:val="28"/>
          <w:szCs w:val="28"/>
          <w:rtl w:val="true"/>
          <w:lang w:bidi="ar-SA"/>
        </w:rPr>
        <w:t>»</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ضَرَب رجلاً فقطع بوله‌؟</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البول يمرّ إلى اللّيل، فعليه الدِّية، لأنّه قد منعه المعيشة، وإن كان إلى آخر النهار، فعليه الدِّية، وإنْ كان إلى نصف النهار فعليه ثُلثا الدِّية، وإن كان إلى ارتفاع النهار فعليه ثُلث الدِّية</w:t>
      </w:r>
      <w:r>
        <w:rPr>
          <w:rFonts w:eastAsia="Amiri" w:cs="Amiri" w:ascii="Amiri" w:hAnsi="Amiri"/>
          <w:color w:val="111111"/>
          <w:sz w:val="28"/>
          <w:szCs w:val="28"/>
          <w:rtl w:val="true"/>
          <w:lang w:bidi="ar-SA"/>
        </w:rPr>
        <w:t>»</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غياث بن إبراهيم، عن جعفرٍ،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قَضى في رجلٍ ضُرِب حتّى سَلس ببوله بالدِّية كاملة</w:t>
      </w:r>
      <w:r>
        <w:rPr>
          <w:rFonts w:eastAsia="Amiri" w:cs="Amiri" w:ascii="Amiri" w:hAnsi="Amiri"/>
          <w:color w:val="111111"/>
          <w:sz w:val="28"/>
          <w:szCs w:val="28"/>
          <w:rtl w:val="true"/>
          <w:lang w:bidi="ar-SA"/>
        </w:rPr>
        <w:t>»</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ما في معتبر إسحاق الثاني من التفصيل حُكي القول به عن </w:t>
      </w:r>
    </w:p>
    <w:p>
      <w:pPr>
        <w:pStyle w:val="BookText"/>
        <w:rPr/>
      </w:pP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الشيخ</w:t>
      </w:r>
      <w:r>
        <w:rPr>
          <w:rStyle w:val="FootnoteAnchor"/>
          <w:rtl w:val="true"/>
        </w:rPr>
        <w:footnoteReference w:id="1308"/>
      </w:r>
      <w:r>
        <w:rPr>
          <w:rFonts w:ascii="Amiri" w:hAnsi="Amiri" w:eastAsia="Amiri" w:cs="Amiri"/>
          <w:color w:val="111111"/>
          <w:sz w:val="28"/>
          <w:sz w:val="28"/>
          <w:szCs w:val="28"/>
          <w:rtl w:val="true"/>
          <w:lang w:bidi="ar-SA"/>
        </w:rPr>
        <w:t>، وبنو حمزة</w:t>
      </w:r>
      <w:r>
        <w:rPr>
          <w:rStyle w:val="FootnoteAnchor"/>
          <w:rtl w:val="true"/>
        </w:rPr>
        <w:footnoteReference w:id="1309"/>
      </w:r>
      <w:r>
        <w:rPr>
          <w:rFonts w:ascii="Amiri" w:hAnsi="Amiri" w:eastAsia="Amiri" w:cs="Amiri"/>
          <w:color w:val="111111"/>
          <w:sz w:val="28"/>
          <w:sz w:val="28"/>
          <w:szCs w:val="28"/>
          <w:rtl w:val="true"/>
          <w:lang w:bidi="ar-SA"/>
        </w:rPr>
        <w:t>وسعيد</w:t>
      </w:r>
      <w:r>
        <w:rPr>
          <w:rStyle w:val="FootnoteAnchor"/>
          <w:rtl w:val="true"/>
        </w:rPr>
        <w:footnoteReference w:id="1310"/>
      </w:r>
      <w:r>
        <w:rPr>
          <w:rFonts w:ascii="Amiri" w:hAnsi="Amiri" w:eastAsia="Amiri" w:cs="Amiri"/>
          <w:color w:val="111111"/>
          <w:sz w:val="28"/>
          <w:sz w:val="28"/>
          <w:szCs w:val="28"/>
          <w:rtl w:val="true"/>
          <w:lang w:bidi="ar-SA"/>
        </w:rPr>
        <w:t>وإدريس</w:t>
      </w:r>
      <w:r>
        <w:rPr>
          <w:rStyle w:val="FootnoteAnchor"/>
          <w:rtl w:val="true"/>
        </w:rPr>
        <w:footnoteReference w:id="1311"/>
      </w:r>
      <w:r>
        <w:rPr>
          <w:rFonts w:ascii="IRNazanin" w:hAnsi="IRNazanin" w:eastAsia="IRNazanin"/>
          <w:color w:val="111111"/>
          <w:sz w:val="28"/>
          <w:sz w:val="28"/>
          <w:szCs w:val="28"/>
          <w:rtl w:val="true"/>
          <w:lang w:bidi="fa-IR"/>
        </w:rPr>
        <w:t>، والفاضل المقداد</w:t>
      </w:r>
      <w:r>
        <w:rPr>
          <w:rStyle w:val="FootnoteAnchor"/>
          <w:rtl w:val="true"/>
        </w:rPr>
        <w:footnoteReference w:id="1312"/>
      </w:r>
      <w:r>
        <w:rPr>
          <w:rFonts w:ascii="Amiri" w:hAnsi="Amiri" w:eastAsia="Amiri" w:cs="Amiri"/>
          <w:color w:val="111111"/>
          <w:sz w:val="28"/>
          <w:sz w:val="28"/>
          <w:szCs w:val="28"/>
          <w:rtl w:val="true"/>
          <w:lang w:bidi="ar-SA"/>
        </w:rPr>
        <w:t xml:space="preserve">، 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313"/>
      </w:r>
      <w:r>
        <w:rPr>
          <w:rFonts w:ascii="Amiri" w:hAnsi="Amiri" w:eastAsia="Amiri" w:cs="Amiri"/>
          <w:color w:val="111111"/>
          <w:sz w:val="28"/>
          <w:sz w:val="28"/>
          <w:szCs w:val="28"/>
          <w:rtl w:val="true"/>
          <w:lang w:bidi="ar-SA"/>
        </w:rPr>
        <w:t>، بل عن المحقّق الثاني</w:t>
      </w:r>
      <w:r>
        <w:rPr>
          <w:rStyle w:val="FootnoteAnchor"/>
          <w:rtl w:val="true"/>
        </w:rPr>
        <w:footnoteReference w:id="1314"/>
      </w:r>
      <w:r>
        <w:rPr>
          <w:rFonts w:ascii="Amiri" w:hAnsi="Amiri" w:eastAsia="Amiri" w:cs="Amiri"/>
          <w:color w:val="111111"/>
          <w:sz w:val="28"/>
          <w:sz w:val="28"/>
          <w:szCs w:val="28"/>
          <w:rtl w:val="true"/>
          <w:lang w:bidi="ar-SA"/>
        </w:rPr>
        <w:t>حكاية الشُّهرة عليه، ولمّا تُوهِّم ضعف سنده، جبروا بالشُّهرة 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اُريد به بيان ضابطٍ كلّي لموارد ثبوت تمام الدِّية وبعضها، وما فيه من الأزمنة الخاصّة اُريد به ذلك الزمان، فما زاد إلى الحَدّ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المعلوم أنّ المراد من الدوام إلى اللّيل أو الظهر أو الصَّحوة، في كلّ يومٍ لا في يومٍ أو أيّام، لأنّ المعهود أنّ ثبوت الدِّية وبعضها المقدّر إنّما هو في ذهاب العضو أو المنفعة رأساً، وإلّا فالحكومة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عن المصنّف</w:t>
      </w:r>
      <w:r>
        <w:rPr>
          <w:rStyle w:val="FootnoteAnchor"/>
          <w:rtl w:val="true"/>
        </w:rPr>
        <w:footnoteReference w:id="1315"/>
      </w:r>
      <w:r>
        <w:rPr>
          <w:rFonts w:ascii="Amiri" w:hAnsi="Amiri" w:eastAsia="Amiri" w:cs="Amiri"/>
          <w:color w:val="111111"/>
          <w:sz w:val="28"/>
          <w:sz w:val="28"/>
          <w:szCs w:val="28"/>
          <w:rtl w:val="true"/>
          <w:lang w:bidi="ar-SA"/>
        </w:rPr>
        <w:t>وجماعة</w:t>
      </w:r>
      <w:r>
        <w:rPr>
          <w:rStyle w:val="FootnoteAnchor"/>
          <w:rtl w:val="true"/>
        </w:rPr>
        <w:footnoteReference w:id="1316"/>
      </w:r>
      <w:r>
        <w:rPr>
          <w:rFonts w:ascii="Amiri" w:hAnsi="Amiri" w:eastAsia="Amiri" w:cs="Amiri"/>
          <w:color w:val="111111"/>
          <w:sz w:val="28"/>
          <w:sz w:val="28"/>
          <w:szCs w:val="28"/>
          <w:rtl w:val="true"/>
          <w:lang w:bidi="ar-SA"/>
        </w:rPr>
        <w:t>من الحمل على يومٍ أو أيّام، 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وأضعفُ منه 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131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1318"/>
      </w:r>
      <w:r>
        <w:rPr>
          <w:rFonts w:ascii="Amiri" w:hAnsi="Amiri" w:eastAsia="Amiri" w:cs="Amiri"/>
          <w:color w:val="111111"/>
          <w:sz w:val="28"/>
          <w:sz w:val="28"/>
          <w:szCs w:val="28"/>
          <w:rtl w:val="true"/>
          <w:lang w:bidi="ar-SA"/>
        </w:rPr>
        <w:t>من حكاية المصير إلى القول الثالث، وهو الثاني مبدلاً الثُلثين بالنصف عن بعض الأصحاب، إذ لم يعرف مستنده كقائله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التفصيل المذكور في معتبرة إسحاق هو المختار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270" w:name="pg11389_99564"/>
    </w:p>
    <w:p>
      <w:pPr>
        <w:pStyle w:val="BookText"/>
        <w:rPr/>
      </w:pPr>
      <w:bookmarkEnd w:id="270"/>
      <w:r>
        <w:rPr>
          <w:rFonts w:ascii="Amiri" w:hAnsi="Amiri" w:eastAsia="Amiri" w:cs="Amiri"/>
          <w:color w:val="111111"/>
          <w:sz w:val="28"/>
          <w:sz w:val="28"/>
          <w:szCs w:val="28"/>
          <w:rtl w:val="true"/>
          <w:lang w:bidi="ar-SA"/>
        </w:rPr>
        <w:t>وفي الصوتِ الدِّية</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444799_73709187"/>
      <w:bookmarkStart w:id="272" w:name="_Toc93"/>
      <w:bookmarkEnd w:id="271"/>
      <w:r>
        <w:rPr>
          <w:rtl w:val="true"/>
        </w:rPr>
        <w:t>دية ذهاب الصوت</w:t>
      </w:r>
      <w:bookmarkEnd w:id="272"/>
    </w:p>
    <w:p>
      <w:pPr>
        <w:pStyle w:val="BookText"/>
        <w:rPr/>
      </w:pPr>
      <w:r>
        <w:rPr>
          <w:rFonts w:ascii="Amiri" w:hAnsi="Amiri" w:eastAsia="Amiri" w:cs="Amiri"/>
          <w:color w:val="111111"/>
          <w:sz w:val="28"/>
          <w:sz w:val="28"/>
          <w:szCs w:val="28"/>
          <w:rtl w:val="true"/>
          <w:lang w:bidi="ar-SA"/>
        </w:rPr>
        <w:t>المطلب 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من الغَنَن والبَحح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كاملة، بلا خلافٍ ظاهر بين الأصحاب</w:t>
      </w:r>
      <w:r>
        <w:rPr>
          <w:rStyle w:val="FootnoteAnchor"/>
          <w:rtl w:val="true"/>
        </w:rPr>
        <w:footnoteReference w:id="1319"/>
      </w:r>
      <w:r>
        <w:rPr>
          <w:rFonts w:ascii="Amiri" w:hAnsi="Amiri" w:eastAsia="Amiri" w:cs="Amiri"/>
          <w:color w:val="111111"/>
          <w:sz w:val="28"/>
          <w:sz w:val="28"/>
          <w:szCs w:val="28"/>
          <w:rtl w:val="true"/>
          <w:lang w:bidi="ar-SA"/>
        </w:rPr>
        <w:t xml:space="preserve">، ويشهد به صحيح يونس، عن أبي الحسن الرِّضا عليه السلام، وقد عرض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ذهاب السَّمع كلّه ألف دينار، والصوت كلّه من الغَنَن والبَحح ألف دينار، الحديث</w:t>
      </w:r>
      <w:r>
        <w:rPr>
          <w:rFonts w:eastAsia="Amiri" w:cs="Amiri" w:ascii="Amiri" w:hAnsi="Amiri"/>
          <w:color w:val="111111"/>
          <w:sz w:val="28"/>
          <w:szCs w:val="28"/>
          <w:rtl w:val="true"/>
          <w:lang w:bidi="ar-SA"/>
        </w:rPr>
        <w:t>»</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كان الصوت غير النطق، فإنّ النطق منفعة اللِّسان، والصوتُ يَنشأُ من الهواء الخارج من الجوف، لا مدخل فيه للّسان، ولكلّ منهما نصٌّ على حكمه، فمع ذهابهما بالجناية تثبتُ ديتان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واستشكل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321"/>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يجبُ ديتان لو أبطل حركة اللِّسان مع بطلان الصوت‌؟</w:t>
      </w:r>
    </w:p>
    <w:p>
      <w:pPr>
        <w:pStyle w:val="BookText"/>
        <w:rPr/>
      </w:pPr>
      <w:r>
        <w:rPr>
          <w:rFonts w:ascii="Amiri" w:hAnsi="Amiri" w:eastAsia="Amiri" w:cs="Amiri"/>
          <w:color w:val="111111"/>
          <w:sz w:val="28"/>
          <w:sz w:val="28"/>
          <w:szCs w:val="28"/>
          <w:rtl w:val="true"/>
          <w:lang w:bidi="ar-SA"/>
        </w:rPr>
        <w:t>إشكالٌ ينشأ من أنّهما منفعتان، ومن أنّ منفعة الصوت النطق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وضعفه ظاهر</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وأضعف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3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أنّ في الصوت الدِّية، فإنْ أبطل معه </w:t>
      </w:r>
    </w:p>
    <w:p>
      <w:pPr>
        <w:pStyle w:val="BookText"/>
        <w:rPr/>
      </w:pPr>
      <w:r>
        <w:rPr>
          <w:rFonts w:ascii="Amiri" w:hAnsi="Amiri" w:eastAsia="Amiri" w:cs="Amiri"/>
          <w:color w:val="111111"/>
          <w:sz w:val="28"/>
          <w:sz w:val="28"/>
          <w:szCs w:val="28"/>
          <w:rtl w:val="true"/>
          <w:lang w:bidi="ar-SA"/>
        </w:rPr>
        <w:t>حركة اللِّسان فدية وثُلثا دية اللِّسان إن لَحِقه حُكمُ الشَّلل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عدم اندراج ذلك في الشَّلل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الجنايتان بضربةٍ واحدة، يثبتُ دية واحدة، لصحيح أبي عُبيدة الحذّاء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 من أنّه ثابتٌ في مورد كون الجنايتين طوليّتين، ومترتّبة إحداهما على الأُخرى‌، مع كون دية إحداهما أغلظ من الأُخرى‌، وفي المقام لو تمّ ما عن المصنّف رحمه الله من الطوليّة، لا يتمُّ الأغلظيّة، وعليه فالأظهر ثبوت ديتين</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ظَهَر ممّا قدّمناه حكمُ المنافع التي لم يذكروا 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كالنوم واللّمس والجوع والعَطَش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المتعيّن في جميع ذلك الحكومة، بناءً على المختار من عدم شمول قاعدة ما كان في الإنسان منه واحدٌ ففيه الدِّية للمنافع، وإنّما هي في الأعضاء</w:t>
      </w:r>
      <w:r>
        <w:rPr>
          <w:rFonts w:eastAsia="Amiri" w:cs="Amiri" w:ascii="Amiri" w:hAnsi="Amiri"/>
          <w:color w:val="111111"/>
          <w:sz w:val="28"/>
          <w:szCs w:val="28"/>
          <w:rtl w:val="true"/>
          <w:lang w:bidi="ar-SA"/>
        </w:rPr>
        <w:t>.</w:t>
      </w:r>
      <w:bookmarkStart w:id="273" w:name="pg11389_99566"/>
    </w:p>
    <w:p>
      <w:pPr>
        <w:pStyle w:val="BookText"/>
        <w:rPr/>
      </w:pPr>
      <w:bookmarkEnd w:id="273"/>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ديات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والشِّجاجُ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تُقشِّر الجلد، وفيها بعير</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444801_73709187"/>
      <w:bookmarkStart w:id="275" w:name="_Toc94"/>
      <w:bookmarkEnd w:id="274"/>
      <w:r>
        <w:rPr>
          <w:rtl w:val="true"/>
        </w:rPr>
        <w:t>الفَصلُ العاشر دية الشِّجاج والجِراح</w:t>
      </w:r>
      <w:bookmarkEnd w:id="275"/>
    </w:p>
    <w:p>
      <w:pPr>
        <w:pStyle w:val="Heading4"/>
        <w:numPr>
          <w:ilvl w:val="3"/>
          <w:numId w:val="1"/>
        </w:numPr>
        <w:rPr/>
      </w:pPr>
      <w:bookmarkStart w:id="276" w:name="__RefHeading___Toc444803_73709187"/>
      <w:bookmarkStart w:id="277" w:name="_Toc95"/>
      <w:bookmarkEnd w:id="276"/>
      <w:r>
        <w:rPr>
          <w:rtl w:val="true"/>
        </w:rPr>
        <w:t>اشارة</w:t>
      </w:r>
      <w:bookmarkEnd w:id="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ديات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الشِّين جَمعُ شَجَّة بفتحها؛ وهي الجُرحُ المختصّ بالرأس والوجه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فالشِّجاج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الحارصة، وهي التي تُقشِّر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وتَخدشه، ولا تأخذ من اللّحم،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جزءٌ من مائة من الدِّية، كما هو المشهور بين الأصحاب</w:t>
      </w:r>
      <w:r>
        <w:rPr>
          <w:rStyle w:val="FootnoteAnchor"/>
          <w:rtl w:val="true"/>
        </w:rPr>
        <w:footnoteReference w:id="1323"/>
      </w:r>
      <w:r>
        <w:rPr>
          <w:rFonts w:ascii="Amiri" w:hAnsi="Amiri" w:eastAsia="Amiri" w:cs="Amiri"/>
          <w:color w:val="111111"/>
          <w:sz w:val="28"/>
          <w:sz w:val="28"/>
          <w:szCs w:val="28"/>
          <w:rtl w:val="true"/>
          <w:lang w:bidi="ar-SA"/>
        </w:rPr>
        <w:t>، ويشهد به معتبر منصور بن حازم،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الخرصة شبه الخدش بعيرٌ، وفي الدّامية بعيران، وفي الباضعة وهي ما دون السّمحاق ثلاثٌ من الإبل، وفي السِّمْحاق وهي ما دون الموضّحة أربعٌ من الإبل، وفي الموضّحة خمسٌ من الإبل</w:t>
      </w:r>
      <w:r>
        <w:rPr>
          <w:rFonts w:eastAsia="Amiri" w:cs="Amiri" w:ascii="Amiri" w:hAnsi="Amiri"/>
          <w:color w:val="111111"/>
          <w:sz w:val="28"/>
          <w:szCs w:val="28"/>
          <w:rtl w:val="true"/>
          <w:lang w:bidi="ar-SA"/>
        </w:rPr>
        <w:t>»</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وإطلاق النَّص يقتضي عدم الفرق بين كون المشجوج ذَكَراً أو اُنثى‌، خلافاً </w:t>
      </w:r>
    </w:p>
    <w:p>
      <w:pPr>
        <w:pStyle w:val="BookText"/>
        <w:rPr/>
      </w:pPr>
      <w:r>
        <w:rPr>
          <w:rFonts w:ascii="Amiri" w:hAnsi="Amiri" w:eastAsia="Amiri" w:cs="Amiri"/>
          <w:color w:val="111111"/>
          <w:sz w:val="28"/>
          <w:sz w:val="28"/>
          <w:szCs w:val="28"/>
          <w:rtl w:val="true"/>
          <w:lang w:bidi="ar-SA"/>
        </w:rPr>
        <w:t>والدّامية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32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الإصباح</w:t>
      </w:r>
      <w:r>
        <w:rPr>
          <w:rFonts w:eastAsia="IRNazanin" w:cs="IRNazanin"/>
          <w:color w:val="111111"/>
          <w:sz w:val="28"/>
          <w:szCs w:val="28"/>
          <w:rtl w:val="true"/>
          <w:lang w:bidi="fa-IR"/>
        </w:rPr>
        <w:t>»</w:t>
      </w:r>
      <w:r>
        <w:rPr>
          <w:rStyle w:val="FootnoteAnchor"/>
          <w:rtl w:val="true"/>
        </w:rPr>
        <w:footnoteReference w:id="132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1327"/>
      </w:r>
      <w:r>
        <w:rPr>
          <w:rFonts w:ascii="Amiri" w:hAnsi="Amiri" w:eastAsia="Amiri" w:cs="Amiri"/>
          <w:color w:val="111111"/>
          <w:sz w:val="28"/>
          <w:sz w:val="28"/>
          <w:szCs w:val="28"/>
          <w:rtl w:val="true"/>
          <w:lang w:bidi="ar-SA"/>
        </w:rPr>
        <w:t>حيث التزموا بأنّ فيها عُشر عُشر الدِّية، وعليه فيفرّق الذكر والاُنثى‌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مخالفٌ لإطلاق النَّص، وما دلّ على افتراقهما إنّما هو بعد بلوغ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مرادهم بالدِّية، دية الذَكَر التي هي الأصل، دون دية الاُنثى التي هي نصفها، وعليه فلا يفترقان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والدّامية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وقع الخلافُ بين الأصحاب في أنّ الخارصة هل هي الدّامية، كما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32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32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330"/>
      </w:r>
      <w:r>
        <w:rPr>
          <w:rFonts w:ascii="Amiri" w:hAnsi="Amiri" w:eastAsia="Amiri" w:cs="Amiri"/>
          <w:color w:val="111111"/>
          <w:sz w:val="28"/>
          <w:sz w:val="28"/>
          <w:szCs w:val="28"/>
          <w:rtl w:val="true"/>
          <w:lang w:bidi="ar-SA"/>
        </w:rPr>
        <w:t>، وابني زُهرة</w:t>
      </w:r>
      <w:r>
        <w:rPr>
          <w:rStyle w:val="FootnoteAnchor"/>
          <w:rtl w:val="true"/>
        </w:rPr>
        <w:footnoteReference w:id="1331"/>
      </w:r>
      <w:r>
        <w:rPr>
          <w:rFonts w:ascii="Amiri" w:hAnsi="Amiri" w:eastAsia="Amiri" w:cs="Amiri"/>
          <w:color w:val="111111"/>
          <w:sz w:val="28"/>
          <w:sz w:val="28"/>
          <w:szCs w:val="28"/>
          <w:rtl w:val="true"/>
          <w:lang w:bidi="ar-SA"/>
        </w:rPr>
        <w:t>وحمزة</w:t>
      </w:r>
      <w:r>
        <w:rPr>
          <w:rStyle w:val="FootnoteAnchor"/>
          <w:rtl w:val="true"/>
        </w:rPr>
        <w:footnoteReference w:id="1332"/>
      </w:r>
      <w:r>
        <w:rPr>
          <w:rFonts w:ascii="Amiri" w:hAnsi="Amiri" w:eastAsia="Amiri" w:cs="Amiri"/>
          <w:color w:val="111111"/>
          <w:sz w:val="28"/>
          <w:sz w:val="28"/>
          <w:szCs w:val="28"/>
          <w:rtl w:val="true"/>
          <w:lang w:bidi="ar-SA"/>
        </w:rPr>
        <w:t>، والكيدري</w:t>
      </w:r>
      <w:r>
        <w:rPr>
          <w:rStyle w:val="FootnoteAnchor"/>
          <w:rtl w:val="true"/>
        </w:rPr>
        <w:footnoteReference w:id="1333"/>
      </w:r>
      <w:r>
        <w:rPr>
          <w:rFonts w:ascii="Amiri" w:hAnsi="Amiri" w:eastAsia="Amiri" w:cs="Amiri"/>
          <w:color w:val="111111"/>
          <w:sz w:val="28"/>
          <w:sz w:val="28"/>
          <w:szCs w:val="28"/>
          <w:rtl w:val="true"/>
          <w:lang w:bidi="ar-SA"/>
        </w:rPr>
        <w:t>، والقاضي</w:t>
      </w:r>
      <w:r>
        <w:rPr>
          <w:rStyle w:val="FootnoteAnchor"/>
          <w:rtl w:val="true"/>
        </w:rPr>
        <w:footnoteReference w:id="1334"/>
      </w:r>
      <w:r>
        <w:rPr>
          <w:rFonts w:ascii="Amiri" w:hAnsi="Amiri" w:eastAsia="Amiri" w:cs="Amiri"/>
          <w:color w:val="111111"/>
          <w:sz w:val="28"/>
          <w:sz w:val="28"/>
          <w:szCs w:val="28"/>
          <w:rtl w:val="true"/>
          <w:lang w:bidi="ar-SA"/>
        </w:rPr>
        <w:t>، ويحييبن سعيد</w:t>
      </w:r>
      <w:r>
        <w:rPr>
          <w:rStyle w:val="FootnoteAnchor"/>
          <w:rtl w:val="true"/>
        </w:rPr>
        <w:footnoteReference w:id="1335"/>
      </w:r>
      <w:r>
        <w:rPr>
          <w:rFonts w:ascii="Amiri" w:hAnsi="Amiri" w:eastAsia="Amiri" w:cs="Amiri"/>
          <w:color w:val="111111"/>
          <w:sz w:val="28"/>
          <w:sz w:val="28"/>
          <w:szCs w:val="28"/>
          <w:rtl w:val="true"/>
          <w:lang w:bidi="ar-SA"/>
        </w:rPr>
        <w:t>نظراً إليمعتبر السكوني، عن الإمام</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وهي التي تأخذُ يسيراً من اللّحم، وفيها بعيران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قضى في الدّامية بعيراً، وفي الباضعة بعيرين، وقضى في المتلاحمة ثلاثة أبعرة، وفي السِّمْحاق أربعة من الإبل</w:t>
      </w:r>
      <w:r>
        <w:rPr>
          <w:rFonts w:eastAsia="Amiri" w:cs="Amiri" w:ascii="Amiri" w:hAnsi="Amiri"/>
          <w:color w:val="111111"/>
          <w:sz w:val="28"/>
          <w:szCs w:val="28"/>
          <w:rtl w:val="true"/>
          <w:lang w:bidi="ar-SA"/>
        </w:rPr>
        <w:t>»</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بالدّامية فيه الخارصة، بقرينة أنّه جَعَل فيه وفي معتبر منصور، السِّمحاق في المرتبة الرابعة، وفرض قبلها ثلاثُ مراتب، وجَعَل في المرتبة الأُولى منها بعير، وعليه فتكون الدّامية في خبر السكوني هي الخارصة في خبر منصور؟</w:t>
      </w:r>
    </w:p>
    <w:p>
      <w:pPr>
        <w:pStyle w:val="BookText"/>
        <w:rPr/>
      </w:pPr>
      <w:r>
        <w:rPr>
          <w:rFonts w:ascii="Amiri" w:hAnsi="Amiri" w:eastAsia="Amiri" w:cs="Amiri"/>
          <w:color w:val="111111"/>
          <w:sz w:val="28"/>
          <w:sz w:val="28"/>
          <w:szCs w:val="28"/>
          <w:rtl w:val="true"/>
          <w:lang w:bidi="ar-SA"/>
        </w:rPr>
        <w:t>أم تكون الدّامية غيرها، كما في المتن، حيث قال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التي تأخذُ يسيراً من اللّحم، وفيها بعيران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 المشهور بين الأصحاب</w:t>
      </w:r>
      <w:r>
        <w:rPr>
          <w:rStyle w:val="FootnoteAnchor"/>
          <w:rtl w:val="true"/>
        </w:rPr>
        <w:footnoteReference w:id="1337"/>
      </w:r>
      <w:r>
        <w:rPr>
          <w:rFonts w:ascii="Amiri" w:hAnsi="Amiri" w:eastAsia="Amiri" w:cs="Amiri"/>
          <w:color w:val="111111"/>
          <w:sz w:val="28"/>
          <w:sz w:val="28"/>
          <w:szCs w:val="28"/>
          <w:rtl w:val="true"/>
          <w:lang w:bidi="ar-SA"/>
        </w:rPr>
        <w:t>نظراً إلى معتبر منصور المتقدّم، حيث ذكر فيه أنّ في الخارصة بعيراً، وفي الدّامية بعيرين‌؟</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أقربهما الثاني؛ إذ لو سُلّم تعارض الروايتين، تُقدَّم الثانية للشهرة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الشَّجة التي تَخدشُ الجلد ولا تأخذُ من اللّحم يثبتُ فيها بعير، والتي تأخذ من اللّحم يسيراً فيها بعيران، وتُسمّى الأُولى الخارصة، والثانية الدّامية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بالبعير في دية الخارصة والدّامية وما بعدهما، جزءٌ من مائة جزء من الدِّية، من أيّ قسمٍ كانت الدِّية، بلا خصوصيّة للدِّية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الفهم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عن الإمام الصادق عليه السلام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الشَّجة المأمومة‌؟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78" w:name="pg11389_99569"/>
    </w:p>
    <w:p>
      <w:pPr>
        <w:pStyle w:val="BookText"/>
        <w:rPr/>
      </w:pPr>
      <w:bookmarkEnd w:id="278"/>
      <w:r>
        <w:rPr>
          <w:rFonts w:ascii="Amiri" w:hAnsi="Amiri" w:eastAsia="Amiri" w:cs="Amiri"/>
          <w:color w:val="111111"/>
          <w:sz w:val="28"/>
          <w:sz w:val="28"/>
          <w:szCs w:val="28"/>
          <w:rtl w:val="true"/>
          <w:lang w:bidi="ar-SA"/>
        </w:rPr>
        <w:t>والمتلاحمة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تأخذ من اللّحم أكثر،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الدِّية، والشَّجة الجائفة ثُلث الدِّية، وعن الموضّحة خَمسٌ من الإبل</w:t>
      </w:r>
      <w:r>
        <w:rPr>
          <w:rFonts w:eastAsia="Amiri" w:cs="Amiri" w:ascii="Amiri" w:hAnsi="Amiri"/>
          <w:color w:val="111111"/>
          <w:sz w:val="28"/>
          <w:szCs w:val="28"/>
          <w:rtl w:val="true"/>
          <w:lang w:bidi="ar-SA"/>
        </w:rPr>
        <w:t>»</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إذا ضُمَّ إلى صحيح الحلبي،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الموضِّحة خَمسٌ من الإبل، وفي السِّمحاق أربعٌ من الإبل، والباضعة ثلاثٌ من الإبل، والمأمومة ثلاثٌ وثلاثون من الإبل، الحديث</w:t>
      </w:r>
      <w:r>
        <w:rPr>
          <w:rFonts w:eastAsia="Amiri" w:cs="Amiri" w:ascii="Amiri" w:hAnsi="Amiri"/>
          <w:color w:val="111111"/>
          <w:sz w:val="28"/>
          <w:szCs w:val="28"/>
          <w:rtl w:val="true"/>
          <w:lang w:bidi="ar-SA"/>
        </w:rPr>
        <w:t>»</w:t>
      </w:r>
      <w:r>
        <w:rPr>
          <w:rStyle w:val="FootnoteAnchor"/>
          <w:rtl w:val="true"/>
        </w:rPr>
        <w:footnoteReference w:id="1339"/>
      </w:r>
      <w:r>
        <w:rPr>
          <w:rFonts w:ascii="Amiri" w:hAnsi="Amiri" w:eastAsia="Amiri" w:cs="Amiri"/>
          <w:color w:val="111111"/>
          <w:sz w:val="28"/>
          <w:sz w:val="28"/>
          <w:szCs w:val="28"/>
          <w:rtl w:val="true"/>
          <w:lang w:bidi="ar-SA"/>
        </w:rPr>
        <w:t>، يدلّ على عدم الخصوصيّة للأبعرة فيها، فيراد منها نسبةٌ خاصّة من دية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ظريف، عن أميرالمؤمنين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الخَدّ إذا كانت فيه نافذة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موضِّحة الرأس خمسون ديناراً، فإن نَقَل منها العظام، فدِّيتها مائة دينار وخمسون ديناراً، فإنْ كانت ثاقبة في الرأس، فتلك المأمومة، ديتها ثلاثمائة وثلاثة وثلاثون ديناراً وثُلث دينار</w:t>
      </w:r>
      <w:r>
        <w:rPr>
          <w:rFonts w:eastAsia="Amiri" w:cs="Amiri" w:ascii="Amiri" w:hAnsi="Amiri"/>
          <w:color w:val="111111"/>
          <w:sz w:val="28"/>
          <w:szCs w:val="28"/>
          <w:rtl w:val="true"/>
          <w:lang w:bidi="ar-SA"/>
        </w:rPr>
        <w:t>»</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البعير لم يكن ميسوراً لكلّ أحدٍ عادةً‌، وأيضاً أنّه لو كان للبعير خصوصيّة، لزم أن تزيد دية المأمومة مثلاً على دية النفس أحياناً، وهذا ممّا يُقطع بخلافه</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444805_73709187"/>
      <w:bookmarkStart w:id="280" w:name="_Toc96"/>
      <w:bookmarkEnd w:id="279"/>
      <w:r>
        <w:rPr>
          <w:rtl w:val="true"/>
        </w:rPr>
        <w:t>دية المتلاحمة</w:t>
      </w:r>
      <w:bookmarkEnd w:id="280"/>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المتلاحمة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تَقطعُ الجِلد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تأخذُ من اللّحم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تبلغ السِّمحاق</w:t>
      </w:r>
      <w:r>
        <w:rPr>
          <w:rFonts w:eastAsia="Amiri" w:cs="Amiri" w:ascii="Amiri" w:hAnsi="Amiri"/>
          <w:color w:val="111111"/>
          <w:sz w:val="28"/>
          <w:szCs w:val="28"/>
          <w:rtl w:val="true"/>
          <w:lang w:bidi="ar-SA"/>
        </w:rPr>
        <w:t xml:space="preserve">. </w:t>
      </w:r>
      <w:bookmarkStart w:id="281" w:name="pg11389_99570"/>
    </w:p>
    <w:p>
      <w:pPr>
        <w:pStyle w:val="BookText"/>
        <w:rPr/>
      </w:pPr>
      <w:bookmarkEnd w:id="281"/>
      <w:r>
        <w:rPr>
          <w:rFonts w:ascii="Amiri" w:hAnsi="Amiri" w:eastAsia="Amiri" w:cs="Amiri"/>
          <w:color w:val="111111"/>
          <w:sz w:val="28"/>
          <w:sz w:val="28"/>
          <w:szCs w:val="28"/>
          <w:rtl w:val="true"/>
          <w:lang w:bidi="ar-SA"/>
        </w:rPr>
        <w:t>وفيها ثلاثة أبعرة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والسِّمحاق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تنتهي إلى الجلدة المغشيّة للعظم، وفيها أربعة أبعرة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توضِّحُ العظم،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هي غير الباضعة لتجب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أبعرة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الباضعة بعيران، ليصبح أوّل الشِّجاج الدّامية والخارصة، مترادفتين‌؟</w:t>
      </w:r>
    </w:p>
    <w:p>
      <w:pPr>
        <w:pStyle w:val="BookText"/>
        <w:rPr/>
      </w:pPr>
      <w:r>
        <w:rPr>
          <w:rFonts w:ascii="Amiri" w:hAnsi="Amiri" w:eastAsia="Amiri" w:cs="Amiri"/>
          <w:color w:val="111111"/>
          <w:sz w:val="28"/>
          <w:sz w:val="28"/>
          <w:szCs w:val="28"/>
          <w:rtl w:val="true"/>
          <w:lang w:bidi="ar-SA"/>
        </w:rPr>
        <w:t>أم هما متّحدتان، ديتهما ثلاثة أبعرة، ويكون أوّلها الخارصة فيها بعير، والثانية الدّامية فيها بعيران‌؟</w:t>
      </w:r>
    </w:p>
    <w:p>
      <w:pPr>
        <w:pStyle w:val="BookText"/>
        <w:rPr/>
      </w:pPr>
      <w:r>
        <w:rPr>
          <w:rFonts w:ascii="Amiri" w:hAnsi="Amiri" w:eastAsia="Amiri" w:cs="Amiri"/>
          <w:color w:val="111111"/>
          <w:sz w:val="28"/>
          <w:sz w:val="28"/>
          <w:szCs w:val="28"/>
          <w:rtl w:val="true"/>
          <w:lang w:bidi="ar-SA"/>
        </w:rPr>
        <w:t>اختلافٌ‌، مبنيٌّ على الاختلاف السابق، وحيثُ عرفت أنّ الدّامية غير الخارصة كما هو المشهور، فالباضعة هي المتلاحمة، وفيها ثلاثة أبعرة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معتبر منصور، وصحيح الحلبي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عبداللّه بن سنان، عن الإمام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الباضعة ثلاثٌ من الإبل</w:t>
      </w:r>
      <w:r>
        <w:rPr>
          <w:rFonts w:eastAsia="Amiri" w:cs="Amiri" w:ascii="Amiri" w:hAnsi="Amiri"/>
          <w:color w:val="111111"/>
          <w:sz w:val="28"/>
          <w:szCs w:val="28"/>
          <w:rtl w:val="true"/>
          <w:lang w:bidi="ar-SA"/>
        </w:rPr>
        <w:t>»</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2" w:name="__RefHeading___Toc444807_73709187"/>
      <w:bookmarkStart w:id="283" w:name="_Toc97"/>
      <w:bookmarkEnd w:id="282"/>
      <w:r>
        <w:rPr>
          <w:rtl w:val="true"/>
        </w:rPr>
        <w:t>دية السّمحاق والموضِّحة</w:t>
      </w:r>
      <w:bookmarkEnd w:id="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السين المُهملة، وإسكان الميم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التي تنتهي إلى الجِلدة المغشية للعظم، وفيها أربعة أبعرة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مستفيضة، منها معتبر منصور، وصحيح الحلبي، وخبر السكوني المتقدّمة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الموضِّحة، وهي التي توضِّح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وتكشفُ عن وَضَح </w:t>
      </w:r>
    </w:p>
    <w:p>
      <w:pPr>
        <w:pStyle w:val="BookText"/>
        <w:rPr/>
      </w:pPr>
      <w:r>
        <w:rPr>
          <w:rFonts w:ascii="Amiri" w:hAnsi="Amiri" w:eastAsia="Amiri" w:cs="Amiri"/>
          <w:color w:val="111111"/>
          <w:sz w:val="28"/>
          <w:sz w:val="28"/>
          <w:szCs w:val="28"/>
          <w:rtl w:val="true"/>
          <w:lang w:bidi="ar-SA"/>
        </w:rPr>
        <w:t>وفيها خمسة أبعرة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العظم وبياضه،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خمسة أبعرة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بلا خلافٍ أجده فيه أيضاً، كماعن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34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343"/>
      </w:r>
      <w:r>
        <w:rPr>
          <w:rFonts w:ascii="Amiri" w:hAnsi="Amiri" w:eastAsia="Amiri" w:cs="Amiri"/>
          <w:color w:val="111111"/>
          <w:sz w:val="28"/>
          <w:sz w:val="28"/>
          <w:szCs w:val="28"/>
          <w:rtl w:val="true"/>
          <w:lang w:bidi="ar-SA"/>
        </w:rPr>
        <w:t>وغيرهما</w:t>
      </w:r>
      <w:r>
        <w:rPr>
          <w:rStyle w:val="FootnoteAnchor"/>
          <w:rtl w:val="true"/>
        </w:rPr>
        <w:footnoteReference w:id="1344"/>
      </w:r>
      <w:r>
        <w:rPr>
          <w:rFonts w:ascii="Amiri" w:hAnsi="Amiri" w:eastAsia="Amiri" w:cs="Amiri"/>
          <w:color w:val="111111"/>
          <w:sz w:val="28"/>
          <w:sz w:val="28"/>
          <w:szCs w:val="28"/>
          <w:rtl w:val="true"/>
          <w:lang w:bidi="ar-SA"/>
        </w:rPr>
        <w:t xml:space="preserve">الاعتراف به،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منصور ومعاوية والحلبي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أبي مريم،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قد كتب لابن حزم كتاباً فخذه منه فأتني به حتّى أنظُر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إليه فأخذتُ منه الكتاب، ثمّ أتيته به، فعرضته عليه، فإذا فيه من أبواب الصَّدقات، وأبواب الدِّيات، وإذا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العين خمسون، وفي الجائفة الثُّلث، وفي المُنقِّلة خمسُ عشرة، وفي الموضِّحة خمسٌ من الإبل</w:t>
      </w:r>
      <w:r>
        <w:rPr>
          <w:rFonts w:eastAsia="Amiri" w:cs="Amiri" w:ascii="Amiri" w:hAnsi="Amiri"/>
          <w:color w:val="111111"/>
          <w:sz w:val="28"/>
          <w:szCs w:val="28"/>
          <w:rtl w:val="true"/>
          <w:lang w:bidi="ar-SA"/>
        </w:rPr>
        <w:t>»</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عرفت أنّ المراد من هذه الجملة نِصف عُشْر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 معتبر ظريف،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ودية الشَّجة إذا كانت توضِّح أربعون ديناراً، إذا كانت في الخَدّ، وفي موضِّحة الرأس خمسون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فلايُستند إليه، لوجوه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المعتبر نفسه جَعَل في موضحة الوجه خمسون ديناراً في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284" w:name="pg11389_99572"/>
    </w:p>
    <w:p>
      <w:pPr>
        <w:pStyle w:val="BookText"/>
        <w:rPr/>
      </w:pPr>
      <w:bookmarkEnd w:id="284"/>
      <w:r>
        <w:rPr>
          <w:rFonts w:ascii="Amiri" w:hAnsi="Amiri" w:eastAsia="Amiri" w:cs="Amiri"/>
          <w:color w:val="111111"/>
          <w:sz w:val="28"/>
          <w:sz w:val="28"/>
          <w:szCs w:val="28"/>
          <w:rtl w:val="true"/>
          <w:lang w:bidi="ar-SA"/>
        </w:rPr>
        <w:t>والهاشمة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تَهشِّم العَظم، وفيها عشرة أبعرة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موردين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فإنْكانت موضَّحة في شيء من الوجه فدِّيتهاخمسون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كانت رمية بنصلٍ يثبتُ في العَظم حتّى ينفذُ إلى الحَنَك، فدِّيتها مائة وخمسون ديناراً، جُعل منها خمسون ديناراً لموضِّحتها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السكوني،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الموضّحة في الوجه والرأس سواء</w:t>
      </w:r>
      <w:r>
        <w:rPr>
          <w:rFonts w:eastAsia="Amiri" w:cs="Amiri" w:ascii="Amiri" w:hAnsi="Amiri"/>
          <w:color w:val="111111"/>
          <w:sz w:val="28"/>
          <w:szCs w:val="28"/>
          <w:rtl w:val="true"/>
          <w:lang w:bidi="ar-SA"/>
        </w:rPr>
        <w:t>»</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والأصحاب عملوا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كما ذُكر، إلّاأنّ الشيخ</w:t>
      </w:r>
      <w:r>
        <w:rPr>
          <w:rStyle w:val="FootnoteAnchor"/>
          <w:rtl w:val="true"/>
        </w:rPr>
        <w:footnoteReference w:id="1348"/>
      </w:r>
      <w:r>
        <w:rPr>
          <w:rFonts w:ascii="Amiri" w:hAnsi="Amiri" w:eastAsia="Amiri" w:cs="Amiri"/>
          <w:color w:val="111111"/>
          <w:sz w:val="28"/>
          <w:sz w:val="28"/>
          <w:szCs w:val="28"/>
          <w:rtl w:val="true"/>
          <w:lang w:bidi="ar-SA"/>
        </w:rPr>
        <w:t>والصَّدوق</w:t>
      </w:r>
      <w:r>
        <w:rPr>
          <w:rStyle w:val="FootnoteAnchor"/>
          <w:rtl w:val="true"/>
        </w:rPr>
        <w:footnoteReference w:id="1349"/>
      </w:r>
      <w:r>
        <w:rPr>
          <w:rFonts w:ascii="Amiri" w:hAnsi="Amiri" w:eastAsia="Amiri" w:cs="Amiri"/>
          <w:color w:val="111111"/>
          <w:sz w:val="28"/>
          <w:sz w:val="28"/>
          <w:szCs w:val="28"/>
          <w:rtl w:val="true"/>
          <w:lang w:bidi="ar-SA"/>
        </w:rPr>
        <w:t>روياه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في الجسد</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444809_73709187"/>
      <w:bookmarkStart w:id="286" w:name="_Toc98"/>
      <w:bookmarkEnd w:id="285"/>
      <w:r>
        <w:rPr>
          <w:rtl w:val="true"/>
        </w:rPr>
        <w:t>دية الهاشمة والمنقّلة</w:t>
      </w:r>
      <w:bookmarkEnd w:id="286"/>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الهاشمة، وهي التي تَهْشِمُ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تكسره وإن لم يكن جَرَح،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عَشرة أبعرة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من الدِّية، بلا خلافٍ‌،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1350"/>
      </w:r>
      <w:r>
        <w:rPr>
          <w:rFonts w:ascii="Amiri" w:hAnsi="Amiri" w:eastAsia="Amiri" w:cs="Amiri"/>
          <w:color w:val="111111"/>
          <w:sz w:val="28"/>
          <w:sz w:val="28"/>
          <w:szCs w:val="28"/>
          <w:rtl w:val="true"/>
          <w:lang w:bidi="ar-SA"/>
        </w:rPr>
        <w:t>الاتّفاق عليه، ويشهد به معتبر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 السلام قضى في الهاشمة بعَشرٍ من الإبل</w:t>
      </w:r>
      <w:r>
        <w:rPr>
          <w:rFonts w:eastAsia="Amiri" w:cs="Amiri" w:ascii="Amiri" w:hAnsi="Amiri"/>
          <w:color w:val="111111"/>
          <w:sz w:val="28"/>
          <w:szCs w:val="28"/>
          <w:rtl w:val="true"/>
          <w:lang w:bidi="ar-SA"/>
        </w:rPr>
        <w:t>»</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والمنقِّلة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تحوُج إلى‌</w:t>
      </w:r>
    </w:p>
    <w:p>
      <w:pPr>
        <w:pStyle w:val="BookText"/>
        <w:rPr/>
      </w:pPr>
      <w:r>
        <w:rPr>
          <w:rFonts w:ascii="Amiri" w:hAnsi="Amiri" w:eastAsia="Amiri" w:cs="Amiri"/>
          <w:color w:val="111111"/>
          <w:sz w:val="28"/>
          <w:sz w:val="28"/>
          <w:szCs w:val="28"/>
          <w:rtl w:val="true"/>
          <w:lang w:bidi="ar-SA"/>
        </w:rPr>
        <w:t>وحيث إنّ هشم العظم وكسره ربما يستلزمُ الجَرح، وقد لا يستلزمه، فمقتضى إطلاق الخبر ثبوت الدِّية المذكورة وإن لم يكن هناك 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مقتضى إطلاقه في بادئ النظر، عدم اعتبار أسنانٍ مخصوصة في الإبل، ولكن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35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135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بكون الدِّية أرباعاً في الخطأ، أو أثلاثاً إن كان شبيه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3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بكونها أرباعاً، كون الإبل على نسبة ما يوزَّع في الدِّية الكاملة من بناتِ المخاض واللَّبون والحُقَق وأولاد اللّبون، فالعَشَرة هنا، بنتا مخاضٍ‌، وابنا لبونٍ‌، وثلاثُ بناتِ لبون، وثلاثُ حُقَق، وكونها أثلاثاً أنّها ثلاثُ حُقَق، وثلاثُ بناتِ لبونٍ‌، وأربع خلف حوامل، بناءً على ما دلّت عليه صحيحة ابن سنان من التوزيع، وعلى الرواية الأُخرى لا يتحقّق بالتحرير، ولكن ما ذكرناه مُبرئ لأنّه أزيد سِنّاً في بعضه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إذا كان المعتبر في الدِّية الكاملة أسناناً خاصّة، فظاهر النصوص الواردة في ثبوتها أو نصفها أو عُشرها وهكذا في موارد اُخر، اعتبارها في تلك الموارد أيضاً، ولعلّه لذلك ادّعى الشيخ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لا ريب في أنّه أحوط</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تعريف الماتن وجماعة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تحوجُ إلى</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نقل العَظم، وفيها خمسة عشرة بعيراً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موضعٍ إلى غيره، و قيل فيها تفاسيرٌ اُخر متقاربة،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خَمَسة عَشَر بعيراً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الدِّية ونصفه، بلا خلافٍ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35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35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الموضِّحة خمسٌ من الإبل، وفي السِّمحاق أربعٌ من الإبل، والباضعة ثلاثٌ من الإبل، والمأمومة ثلاثُ وثلاثون من الإبل، والجائفة ثلاثُ وثلاثون، والمنقلة خَمس عَشَرة من الإبل</w:t>
      </w:r>
      <w:r>
        <w:rPr>
          <w:rFonts w:eastAsia="Amiri" w:cs="Amiri" w:ascii="Amiri" w:hAnsi="Amiri"/>
          <w:color w:val="111111"/>
          <w:sz w:val="28"/>
          <w:szCs w:val="28"/>
          <w:rtl w:val="true"/>
          <w:lang w:bidi="ar-SA"/>
        </w:rPr>
        <w:t>»</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ومعتبر أبي مريم المتقدّم في الموضِّحة، ونحوهما غيرهما من النصوص الكثيرة، وفُسِّرت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أبي بصير</w:t>
      </w:r>
      <w:r>
        <w:rPr>
          <w:rStyle w:val="FootnoteAnchor"/>
          <w:rtl w:val="true"/>
        </w:rPr>
        <w:footnoteReference w:id="1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بالّتي قد صارت قُرحةً تنقل منها العظام، لكنّه مرسلٌ 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كخبر أبي حمزة</w:t>
      </w:r>
      <w:r>
        <w:rPr>
          <w:rStyle w:val="FootnoteAnchor"/>
          <w:rtl w:val="true"/>
        </w:rPr>
        <w:footnoteReference w:id="1360"/>
      </w:r>
      <w:r>
        <w:rPr>
          <w:rFonts w:ascii="Amiri" w:hAnsi="Amiri" w:eastAsia="Amiri" w:cs="Amiri"/>
          <w:color w:val="111111"/>
          <w:sz w:val="28"/>
          <w:sz w:val="28"/>
          <w:szCs w:val="28"/>
          <w:rtl w:val="true"/>
          <w:lang w:bidi="ar-SA"/>
        </w:rPr>
        <w:t>، بعد قوله في المنقلة خمس عشرة من الإبل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ونِصف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دلالة على ما ذكرناه من عدم الخصوصيّة للبعير</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العُمّاني</w:t>
      </w:r>
      <w:r>
        <w:rPr>
          <w:rStyle w:val="FootnoteAnchor"/>
          <w:rtl w:val="true"/>
        </w:rPr>
        <w:footnoteReference w:id="1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عشرين بعيراً هنا، وهو مع ندرته جدّاً لم يوجد له مستند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87" w:name="pg11389_99575"/>
    </w:p>
    <w:p>
      <w:pPr>
        <w:pStyle w:val="BookText"/>
        <w:rPr/>
      </w:pPr>
      <w:bookmarkEnd w:id="287"/>
      <w:r>
        <w:rPr>
          <w:rFonts w:ascii="Amiri" w:hAnsi="Amiri" w:eastAsia="Amiri" w:cs="Amiri"/>
          <w:color w:val="111111"/>
          <w:sz w:val="28"/>
          <w:sz w:val="28"/>
          <w:szCs w:val="28"/>
          <w:rtl w:val="true"/>
          <w:lang w:bidi="ar-SA"/>
        </w:rPr>
        <w:t>والمأمومة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تَصِلُ إلى اُمّ الدَّماغ، وفيها ثُلث الدِّية</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444811_73709187"/>
      <w:bookmarkStart w:id="289" w:name="_Toc99"/>
      <w:bookmarkEnd w:id="288"/>
      <w:r>
        <w:rPr>
          <w:rtl w:val="true"/>
        </w:rPr>
        <w:t>دية المأمومة</w:t>
      </w:r>
      <w:bookmarkEnd w:id="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المأمومة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تَصِلُ إلى اُمّ 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تُفتَقِها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ثُلث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المتن،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36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36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w:t>
      </w:r>
      <w:r>
        <w:rPr>
          <w:rStyle w:val="FootnoteAnchor"/>
          <w:rtl w:val="true"/>
        </w:rPr>
        <w:footnoteReference w:id="136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Style w:val="FootnoteAnchor"/>
          <w:rtl w:val="true"/>
        </w:rPr>
        <w:footnoteReference w:id="136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1366"/>
      </w:r>
      <w:r>
        <w:rPr>
          <w:rFonts w:ascii="Amiri" w:hAnsi="Amiri" w:eastAsia="Amiri" w:cs="Amiri"/>
          <w:color w:val="111111"/>
          <w:sz w:val="28"/>
          <w:sz w:val="28"/>
          <w:szCs w:val="28"/>
          <w:rtl w:val="true"/>
          <w:lang w:bidi="ar-SA"/>
        </w:rPr>
        <w:t>وغيرها</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136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36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w:t>
      </w:r>
      <w:r>
        <w:rPr>
          <w:rStyle w:val="FootnoteAnchor"/>
          <w:rtl w:val="true"/>
        </w:rPr>
        <w:footnoteReference w:id="137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371"/>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ثُلثُ الدِّية، ثلاثة وثلاثون بعيراً من دون ذكر الثُّلث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وثلاثون بعيراً وثُلث بعير</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وثلاثون بعيراً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ومنشأ الاختلاف اختلاف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صحيح معاوية بن وهب،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الشَّجة المأمومة‌؟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الدِّية، والجائفة ثُلث الدِّية، الحديث</w:t>
      </w:r>
      <w:r>
        <w:rPr>
          <w:rFonts w:eastAsia="Amiri" w:cs="Amiri" w:ascii="Amiri" w:hAnsi="Amiri"/>
          <w:color w:val="111111"/>
          <w:sz w:val="28"/>
          <w:szCs w:val="28"/>
          <w:rtl w:val="true"/>
          <w:lang w:bidi="ar-SA"/>
        </w:rPr>
        <w:t>»</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 الحلبي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والمأمومة ثلاثٌ وثلاثون من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غير ذكر الثُّلث</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أبي بصير، عن الإمام الصادق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الجائفة ثُلث الدِّية ثلاثٌ وثلاثون من الإبل، وفي المأمومة ثُلث الدِّية</w:t>
      </w:r>
      <w:r>
        <w:rPr>
          <w:rFonts w:eastAsia="Amiri" w:cs="Amiri" w:ascii="Amiri" w:hAnsi="Amiri"/>
          <w:color w:val="111111"/>
          <w:sz w:val="28"/>
          <w:szCs w:val="28"/>
          <w:rtl w:val="true"/>
          <w:lang w:bidi="ar-SA"/>
        </w:rPr>
        <w:t>»</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ولعلّه قرينةٌ على وقوع التجوّز في الثُّلث في المأمومة أيضاً، كوقوعه في الجائفة، فتكون هذه قرينةً على الجمع بين الطائفتين الأوليتين، بل لولا ذلك كان مقتضى الجمع بين الطائفتين هو ذلك، فان شئت فاختبر ذلك بالجمع بينهما في كلامٍ واحد، فهل يتوقّف أحدٌ في الحمل على ما ذكرناه‌؟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قال الحِلّي</w:t>
      </w:r>
      <w:r>
        <w:rPr>
          <w:rStyle w:val="FootnoteAnchor"/>
          <w:rtl w:val="true"/>
        </w:rPr>
        <w:footnoteReference w:id="13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المأمومة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الدِّية دية النفس، وهي ثلاثٌ وثلاثون بعيراً فحسب، بلا زيادة ولا نقصان، إن كان من أصحاب الإبل، ولم يلزمه أصحابنا ثُلث البعير الذي يكتمل به ثُلث المائة بعير التي هي دية النفس، لأنّ روايتهم هكذا مطلقة، وكذا مصنّفاتهم، وقول مشايخهم وفتاويهم، وإجماعهم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الجائفة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تبلغُ إلى الجوف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منعقدٌ على هذا الإطلاق، أو ثُلث الدِّية من العين أو الوَرِق على السّواء، لأنّ ذلك يتحدّد فيه الثُّلث، ولا يتحدّد في الإبل والبقر والغنم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صريحٌ في دعوى الإجماع على سقوط الثُّلث من عدد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أبيت عن ذلك، فلا أقلّ من تساوي هذا الاحتمال، واحتمال التجوّز في العكس بحمل ما دلّ على العدد من دون ذكر الثُّلث عليه تحقيقاً في اللّفظ، وتجوّزاً في العدد بالاقتصار على الأعداد الصحيحة، والإيماء إلى كمال الثُّلث من إيجابه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فالمرجع أصالة البراءة عن اشتغال الذِّمة بالزائد على العدد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صنعه الأستاذ من إفتائه بأنّ فيها ثُلث الدِّية،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ويكفي فيها ثلاثُ وثلاثون من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تبلغُ إلى الجَوف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الجهات كان، ولو من ثغرة النحر بابرةٍ‌، ولو فُرِض حصولها في الرأس كانت دامغة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فالصحيحان والمعتبر المتقدّمة شاهدة بالحكم، والكلام في الاكتفاء بثلاثٍ وثلاثين من الإبل هو الكلام في المأمومة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أنّه لا تختصّ الجائفة بما يدخلُ جوف الدّماغ، بل يعمّ الدّاخل في الصدر والبطن، ولذلك لا تكون من أقسام الشِّجاج</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المحقّق الأردبيلي</w:t>
      </w:r>
      <w:r>
        <w:rPr>
          <w:rStyle w:val="FootnoteAnchor"/>
          <w:rtl w:val="true"/>
        </w:rPr>
        <w:footnoteReference w:id="1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اختصاص الثُّلث بجائفة الرأس دون البدن،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 معاوية بن وهب،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الشَّجة المأمومة‌؟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الدِّية، والشَّجة الجائفة ثُلث الدِّية</w:t>
      </w:r>
      <w:r>
        <w:rPr>
          <w:rFonts w:eastAsia="Amiri" w:cs="Amiri" w:ascii="Amiri" w:hAnsi="Amiri"/>
          <w:color w:val="111111"/>
          <w:sz w:val="28"/>
          <w:szCs w:val="28"/>
          <w:rtl w:val="true"/>
          <w:lang w:bidi="ar-SA"/>
        </w:rPr>
        <w:t>»</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الحلبي،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الموضِّحة خمسٌ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والمأمومة ثلاثٌ وثلاثون من الإبل، والجائفة ثلاثٌ وثلاثون، الحديث</w:t>
      </w:r>
      <w:r>
        <w:rPr>
          <w:rFonts w:eastAsia="Amiri" w:cs="Amiri" w:ascii="Amiri" w:hAnsi="Amiri"/>
          <w:color w:val="111111"/>
          <w:sz w:val="28"/>
          <w:szCs w:val="28"/>
          <w:rtl w:val="true"/>
          <w:lang w:bidi="ar-SA"/>
        </w:rPr>
        <w:t>»</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زيد الشَّحام،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الشَّجة المأمومة‌؟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ثُلث الدِّية وفي الجائفة ثُلث الدِّية</w:t>
      </w:r>
      <w:r>
        <w:rPr>
          <w:rFonts w:eastAsia="Amiri" w:cs="Amiri" w:ascii="Amiri" w:hAnsi="Amiri"/>
          <w:color w:val="111111"/>
          <w:sz w:val="28"/>
          <w:szCs w:val="28"/>
          <w:rtl w:val="true"/>
          <w:lang w:bidi="ar-SA"/>
        </w:rPr>
        <w:t>»</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الجائفة الشَّجة الجائفة بقرينة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خبر زيد ضعيفُ السَّند بالمفضّل، والصحيحين وإنْ اختصّا بجائفة الرأس، إلّاأنّه لا مفهوم لهما كي يدلّان على عدم جريان الحكم في جائفة البدن، كي يعارضا معتبر ظريف، عن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الصدر إذا رُضَّ فثني شقيه كليهما، فدِّيته خمسمائة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الأضلاع فيما خالط القلب من الأضلاع إذا كُسِر منها ضلعٌ‌، فدِّيته خمسة وعشرون ديناراً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الجائفة ثُلث دية النفس، ثلاثمائة وثلاثة وثلاثون ديناراً، وثُلث دينار، وإن نفذت من الجانبين كليهما رميّةً أو طعنةً‌، فدِّيتها أربعمائة ديناراً وثلاثة وثلاثون ديناراً وثُلث دينار، الحديث</w:t>
      </w:r>
      <w:r>
        <w:rPr>
          <w:rFonts w:eastAsia="Amiri" w:cs="Amiri" w:ascii="Amiri" w:hAnsi="Amiri"/>
          <w:color w:val="111111"/>
          <w:sz w:val="28"/>
          <w:szCs w:val="28"/>
          <w:rtl w:val="true"/>
          <w:lang w:bidi="ar-SA"/>
        </w:rPr>
        <w:t>»</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الدّال على عدم اختصاص الثُّلث بجائفة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الجائفة في الرأس التي فيها ثُلث الدِّية، تختصّ بما يدخل في جوف الدّماغ، فلاتشمل ما إذا دَخَل في جوف الخَدّ، لمعتبر ظريف، عن أميرالمؤمنين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الخَدّ إذا كانت فيه نافذة يُرى منها جوف الفم، فدِّيتها مائتا دينار، فإن دُووي فبُرِأ والتأم، وبه أثرٌ بيّن وشَتَرٌ فاحش، فديته خمسون ديناراً، الحديث</w:t>
      </w:r>
      <w:r>
        <w:rPr>
          <w:rFonts w:eastAsia="Amiri" w:cs="Amiri" w:ascii="Amiri" w:hAnsi="Amiri"/>
          <w:color w:val="111111"/>
          <w:sz w:val="28"/>
          <w:szCs w:val="28"/>
          <w:rtl w:val="true"/>
          <w:lang w:bidi="ar-SA"/>
        </w:rPr>
        <w:t>»</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جَعل فيه في جائفة الخَدّ مائتا دينار لا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طَعَنه في صَدره، فخرج من ظهره، فالأظهر أنّ ديته أربعمائة دينار، وثلاثة وثلاثون ديناراً وثُلث دينار، لمعتبر ظريف المتقدّم، وفيه قولان 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385"/>
      </w:r>
      <w:r>
        <w:rPr>
          <w:rFonts w:ascii="Amiri" w:hAnsi="Amiri" w:eastAsia="Amiri" w:cs="Amiri"/>
          <w:color w:val="111111"/>
          <w:sz w:val="28"/>
          <w:sz w:val="28"/>
          <w:szCs w:val="28"/>
          <w:rtl w:val="true"/>
          <w:lang w:bidi="ar-SA"/>
        </w:rPr>
        <w:t>، وعن الشهيد</w:t>
      </w:r>
      <w:r>
        <w:rPr>
          <w:rFonts w:eastAsia="Amiri" w:cs="Amiri" w:ascii="Amiri" w:hAnsi="Amiri"/>
          <w:color w:val="111111"/>
          <w:sz w:val="28"/>
          <w:szCs w:val="28"/>
          <w:rtl w:val="true"/>
          <w:lang w:bidi="ar-SA"/>
        </w:rPr>
        <w:t>:</w:t>
      </w:r>
      <w:r>
        <w:rPr>
          <w:rStyle w:val="FootnoteAnchor"/>
          <w:rtl w:val="true"/>
        </w:rPr>
        <w:footnoteReference w:id="1386"/>
      </w:r>
      <w:r>
        <w:rPr>
          <w:rFonts w:ascii="Amiri" w:hAnsi="Amiri" w:eastAsia="Amiri" w:cs="Amiri"/>
          <w:color w:val="111111"/>
          <w:sz w:val="28"/>
          <w:sz w:val="28"/>
          <w:szCs w:val="28"/>
          <w:rtl w:val="true"/>
          <w:lang w:bidi="ar-SA"/>
        </w:rPr>
        <w:t xml:space="preserve">أنّه ظاهر فتوى علمائنا، ومال إليه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1387"/>
      </w:r>
      <w:r>
        <w:rPr>
          <w:rFonts w:ascii="Amiri" w:hAnsi="Amiri" w:eastAsia="Amiri" w:cs="Amiri"/>
          <w:color w:val="111111"/>
          <w:sz w:val="28"/>
          <w:sz w:val="28"/>
          <w:szCs w:val="28"/>
          <w:rtl w:val="true"/>
          <w:lang w:bidi="ar-SA"/>
        </w:rPr>
        <w:t>، وهو أنّه جائفة واحدة وفيها ديتها، نظراً إلى اتّحاد الجناية، وأنّ الجائفة ما نَفذت إلى الجوف من الظاهر، سواءٌ نفذت من جانبٍ آخر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الجائفة هي الجُرح النافذُ من الظاهر إلى الباطن، وفي الفرض بما أنّهما عضوان متباينان، ومن كلٍّ منها نَفَذ الجُرح إلى الباطن، فهما جائفتان، وفيهما ديتان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اختاره الشيخ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388"/>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290" w:name="pg11389_99580"/>
    </w:p>
    <w:p>
      <w:pPr>
        <w:pStyle w:val="BookText"/>
        <w:rPr/>
      </w:pPr>
      <w:bookmarkEnd w:id="290"/>
      <w:r>
        <w:rPr>
          <w:rFonts w:ascii="Amiri" w:hAnsi="Amiri" w:eastAsia="Amiri" w:cs="Amiri"/>
          <w:color w:val="111111"/>
          <w:sz w:val="28"/>
          <w:sz w:val="28"/>
          <w:szCs w:val="28"/>
          <w:rtl w:val="true"/>
          <w:lang w:bidi="ar-SA"/>
        </w:rPr>
        <w:t>ودية النافذة في الأنف ثُلث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ومالَ إليه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3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ومدركه، وما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الجائفة مخيطة، فَفَتَقها 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غير مُلتئمة ففيها الحكومة، لعدم كون تلك جائفة جديدة، فلا مقدّر لها شرعاً فالمرجع هي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مُلتئمة، فهي جائفة جديدة، ففيها 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فروع يَظهر حكمها ممّا ذكرناه، فلا مورد لإطالة الكلام</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444813_73709187"/>
      <w:bookmarkStart w:id="292" w:name="_Toc100"/>
      <w:bookmarkEnd w:id="291"/>
      <w:r>
        <w:rPr>
          <w:rtl w:val="true"/>
        </w:rPr>
        <w:t>دية النافذة في الأنف</w:t>
      </w:r>
      <w:bookmarkEnd w:id="2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لواحق هذا الفصل 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النافذة في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يتثقّبُ المِنخَرين معاً، ولا تنسدّ،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تبرأ بلا خلافٍ‌، بل عليه الإجماع</w:t>
      </w:r>
      <w:r>
        <w:rPr>
          <w:rStyle w:val="FootnoteAnchor"/>
          <w:rtl w:val="true"/>
        </w:rPr>
        <w:footnoteReference w:id="1390"/>
      </w:r>
      <w:r>
        <w:rPr>
          <w:rFonts w:ascii="Amiri" w:hAnsi="Amiri" w:eastAsia="Amiri" w:cs="Amiri"/>
          <w:color w:val="111111"/>
          <w:sz w:val="28"/>
          <w:sz w:val="28"/>
          <w:szCs w:val="28"/>
          <w:rtl w:val="true"/>
          <w:lang w:bidi="ar-SA"/>
        </w:rPr>
        <w:t>في بعض الكلمات، ويشهد به معتبر ظريف، عن أمير المؤمنين عليه السلام في الأنف، قال</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قطع روثة الأنف وهي طرفه فدِّيته خمسمائة دينار، وإنْ نفذت فيه نافذة لا تنسدّ بسهمٍ أو رُمحٍ‌، فديته ثلاثمائة دينار وثلاثة وثلاثون ديناراً وثُلث دينار، وإن كانت نافذة فبرأت والتأمت، فديتها خُمس دية روثة الأنف مائة دينار، فما أُصيب منه فعلى حساب ذلك، وإن كانت نافذة في إحدى المنخرين إلى الخيشوم، </w:t>
      </w:r>
    </w:p>
    <w:p>
      <w:pPr>
        <w:pStyle w:val="BookText"/>
        <w:rPr/>
      </w:pPr>
      <w:r>
        <w:rPr>
          <w:rFonts w:ascii="Amiri" w:hAnsi="Amiri" w:eastAsia="Amiri" w:cs="Amiri"/>
          <w:color w:val="111111"/>
          <w:sz w:val="28"/>
          <w:sz w:val="28"/>
          <w:szCs w:val="28"/>
          <w:rtl w:val="true"/>
          <w:lang w:bidi="ar-SA"/>
        </w:rPr>
        <w:t>فإنْ صَلُح فخُمس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أحد المِنخَرين إلى الحاجز عُشر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الحاجز بين المنخرين، فديتها عُشر دية روثة الأنف، خمسون ديناراً، لأنّه النصف، وإنْ كانت نافذة في إحدى المِنخَرين أو الخيشوم إلى المِنخَر الآخر، فديتها ستّةٌ وستّون ديناراً وثُلثا دينار</w:t>
      </w:r>
      <w:r>
        <w:rPr>
          <w:rFonts w:eastAsia="Amiri" w:cs="Amiri" w:ascii="Amiri" w:hAnsi="Amiri"/>
          <w:color w:val="111111"/>
          <w:sz w:val="28"/>
          <w:szCs w:val="28"/>
          <w:rtl w:val="true"/>
          <w:lang w:bidi="ar-SA"/>
        </w:rPr>
        <w:t>»</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فخُمس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مائتا دينار في المشهور بين الأصحاب، على ما صرّح به المصنّف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392"/>
      </w:r>
      <w:r>
        <w:rPr>
          <w:rFonts w:ascii="Amiri" w:hAnsi="Amiri" w:eastAsia="Amiri" w:cs="Amiri"/>
          <w:color w:val="111111"/>
          <w:sz w:val="28"/>
          <w:sz w:val="28"/>
          <w:szCs w:val="28"/>
          <w:rtl w:val="true"/>
          <w:lang w:bidi="ar-SA"/>
        </w:rPr>
        <w:t>، ومستندهم غير ظاهر، ومعتبر ظريف يدلّ على أنّها خُمس دية الروثة 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الغريب أنّه ذُكر في وجه ما ذهب إليه المشهور خبر ظريف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فالعملُ على خبر ظريف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النافذة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أحد المنخرين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وهو الخيشوم،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مطلقاً كما هنا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39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بشرط البُرء، وإلّا فسُدس الدِّية كما عليه المصنّف</w:t>
      </w:r>
      <w:r>
        <w:rPr>
          <w:rStyle w:val="FootnoteAnchor"/>
          <w:rtl w:val="true"/>
        </w:rPr>
        <w:footnoteReference w:id="1395"/>
      </w:r>
      <w:r>
        <w:rPr>
          <w:rFonts w:ascii="Amiri" w:hAnsi="Amiri" w:eastAsia="Amiri" w:cs="Amiri"/>
          <w:color w:val="111111"/>
          <w:sz w:val="28"/>
          <w:sz w:val="28"/>
          <w:szCs w:val="28"/>
          <w:rtl w:val="true"/>
          <w:lang w:bidi="ar-SA"/>
        </w:rPr>
        <w:t>، وعن الشيخين</w:t>
      </w:r>
      <w:r>
        <w:rPr>
          <w:rStyle w:val="FootnoteAnchor"/>
          <w:rtl w:val="true"/>
        </w:rPr>
        <w:footnoteReference w:id="1396"/>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293" w:name="pg11389_99582"/>
    </w:p>
    <w:p>
      <w:pPr>
        <w:pStyle w:val="BookText"/>
        <w:rPr/>
      </w:pPr>
      <w:bookmarkEnd w:id="293"/>
      <w:r>
        <w:rPr>
          <w:rFonts w:ascii="Amiri" w:hAnsi="Amiri" w:eastAsia="Amiri" w:cs="Amiri"/>
          <w:color w:val="111111"/>
          <w:sz w:val="28"/>
          <w:sz w:val="28"/>
          <w:szCs w:val="28"/>
          <w:rtl w:val="true"/>
          <w:lang w:bidi="ar-SA"/>
        </w:rPr>
        <w:t>وفي شَقّ الشَّفتين حتّى تبدو الأسنان الدِّية، ولو برأت فالخُمس، وفي كلّ واحدٍ نصفُ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والقاضي</w:t>
      </w:r>
      <w:r>
        <w:rPr>
          <w:rStyle w:val="FootnoteAnchor"/>
          <w:rtl w:val="true"/>
        </w:rPr>
        <w:footnoteReference w:id="1397"/>
      </w:r>
      <w:r>
        <w:rPr>
          <w:rFonts w:ascii="Amiri" w:hAnsi="Amiri" w:eastAsia="Amiri" w:cs="Amiri"/>
          <w:color w:val="111111"/>
          <w:sz w:val="28"/>
          <w:sz w:val="28"/>
          <w:szCs w:val="28"/>
          <w:rtl w:val="true"/>
          <w:lang w:bidi="ar-SA"/>
        </w:rPr>
        <w:t>، والحِلّي</w:t>
      </w:r>
      <w:r>
        <w:rPr>
          <w:rStyle w:val="FootnoteAnchor"/>
          <w:rtl w:val="true"/>
        </w:rPr>
        <w:footnoteReference w:id="1398"/>
      </w:r>
      <w:r>
        <w:rPr>
          <w:rFonts w:ascii="Amiri" w:hAnsi="Amiri" w:eastAsia="Amiri" w:cs="Amiri"/>
          <w:color w:val="111111"/>
          <w:sz w:val="28"/>
          <w:sz w:val="28"/>
          <w:szCs w:val="28"/>
          <w:rtl w:val="true"/>
          <w:lang w:bidi="ar-SA"/>
        </w:rPr>
        <w:t>، والديلمي</w:t>
      </w:r>
      <w:r>
        <w:rPr>
          <w:rStyle w:val="FootnoteAnchor"/>
          <w:rtl w:val="true"/>
        </w:rPr>
        <w:footnoteReference w:id="1399"/>
      </w:r>
      <w:r>
        <w:rPr>
          <w:rFonts w:ascii="Amiri" w:hAnsi="Amiri" w:eastAsia="Amiri" w:cs="Amiri"/>
          <w:color w:val="111111"/>
          <w:sz w:val="28"/>
          <w:sz w:val="28"/>
          <w:szCs w:val="28"/>
          <w:rtl w:val="true"/>
          <w:lang w:bidi="ar-SA"/>
        </w:rPr>
        <w:t>، والحلبي</w:t>
      </w:r>
      <w:r>
        <w:rPr>
          <w:rStyle w:val="FootnoteAnchor"/>
          <w:rtl w:val="true"/>
        </w:rPr>
        <w:footnoteReference w:id="1400"/>
      </w:r>
      <w:r>
        <w:rPr>
          <w:rFonts w:ascii="Amiri" w:hAnsi="Amiri" w:eastAsia="Amiri" w:cs="Amiri"/>
          <w:color w:val="111111"/>
          <w:sz w:val="28"/>
          <w:sz w:val="28"/>
          <w:szCs w:val="28"/>
          <w:rtl w:val="true"/>
          <w:lang w:bidi="ar-SA"/>
        </w:rPr>
        <w:t>، وغيرهم</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المشهور كما 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وحجّتهم على التقديرين غير واضحة، كما صرّح به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يدلّ عليه هو خبر ظريف الوارد فيه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نَفَذت في أحد المنخرين إلى الحاجز، فديتها عُشر دية روثة الأنف خمسون ديناراً، وإن كانت نافذة فيها إلى المِنخَر الآخر فديتها ستّة وستّون ديناراً وثُلثا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معارض له فعليه العمل</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444815_73709187"/>
      <w:bookmarkStart w:id="295" w:name="_Toc101"/>
      <w:bookmarkEnd w:id="294"/>
      <w:r>
        <w:rPr>
          <w:rtl w:val="true"/>
        </w:rPr>
        <w:t>دية الشفة الثانية</w:t>
      </w:r>
      <w:bookmarkEnd w:id="295"/>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شَقّ الشَّفتين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تبدو 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تَبرأ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استوعبها الشَّق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فالخُمس، وفي كلّ واحدٍ نصف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الكلام في ذلك في بحث الشَّفتين فلا نعيد</w:t>
      </w:r>
      <w:r>
        <w:rPr>
          <w:rFonts w:eastAsia="Amiri" w:cs="Amiri" w:ascii="Amiri" w:hAnsi="Amiri"/>
          <w:color w:val="111111"/>
          <w:sz w:val="28"/>
          <w:szCs w:val="28"/>
          <w:rtl w:val="true"/>
          <w:lang w:bidi="ar-SA"/>
        </w:rPr>
        <w:t xml:space="preserve">. </w:t>
      </w:r>
      <w:bookmarkStart w:id="296" w:name="pg11389_99583"/>
    </w:p>
    <w:p>
      <w:pPr>
        <w:pStyle w:val="BookText"/>
        <w:rPr/>
      </w:pPr>
      <w:bookmarkEnd w:id="296"/>
      <w:r>
        <w:rPr>
          <w:rFonts w:ascii="Amiri" w:hAnsi="Amiri" w:eastAsia="Amiri" w:cs="Amiri"/>
          <w:color w:val="111111"/>
          <w:sz w:val="28"/>
          <w:sz w:val="28"/>
          <w:szCs w:val="28"/>
          <w:rtl w:val="true"/>
          <w:lang w:bidi="ar-SA"/>
        </w:rPr>
        <w:t>وفي النافذة في شيءٍ من أطراف الرِّجل مائة دينار</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444817_73709187"/>
      <w:bookmarkStart w:id="298" w:name="_Toc102"/>
      <w:bookmarkEnd w:id="297"/>
      <w:r>
        <w:rPr>
          <w:rtl w:val="true"/>
        </w:rPr>
        <w:t>دية النافذة في الرّجل</w:t>
      </w:r>
      <w:bookmarkEnd w:id="298"/>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النافذة في شيءٍ من أطراف الرِّجل 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هنا،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40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مؤذناً بتوقّفه فيه،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عدم الوقوف على مستنده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يشهد به صحيح يونس، ومعتبر ابن فضّال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عَرضتُ‌الكتاب على أبي الحسن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صحيحٌ‌، قَضى أميرالمؤمنين عليه السلام في دية جراحة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وأفتى في النافذة إذا نَفَذت من رمحٍ أو خنجرٍ في شيء من الرّجُل في أطرافه، فديتها عُشر دية الرّجل مائة دينار</w:t>
      </w:r>
      <w:r>
        <w:rPr>
          <w:rFonts w:eastAsia="Amiri" w:cs="Amiri" w:ascii="Amiri" w:hAnsi="Amiri"/>
          <w:color w:val="111111"/>
          <w:sz w:val="28"/>
          <w:szCs w:val="28"/>
          <w:rtl w:val="true"/>
          <w:lang w:bidi="ar-SA"/>
        </w:rPr>
        <w:t>»</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هكذا رواه المحمّدون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140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140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روايته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شيء من البدن في 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 يقيناً</w:t>
      </w:r>
      <w:r>
        <w:rPr>
          <w:rFonts w:eastAsia="Amiri" w:cs="Amiri" w:ascii="Amiri" w:hAnsi="Amiri"/>
          <w:color w:val="111111"/>
          <w:sz w:val="28"/>
          <w:szCs w:val="28"/>
          <w:rtl w:val="true"/>
          <w:lang w:bidi="ar-SA"/>
        </w:rPr>
        <w:t xml:space="preserve">. </w:t>
      </w:r>
      <w:bookmarkStart w:id="299" w:name="pg11389_99584"/>
    </w:p>
    <w:p>
      <w:pPr>
        <w:pStyle w:val="BookText"/>
        <w:rPr/>
      </w:pPr>
      <w:bookmarkEnd w:id="299"/>
      <w:r>
        <w:rPr>
          <w:rFonts w:ascii="Amiri" w:hAnsi="Amiri" w:eastAsia="Amiri" w:cs="Amiri"/>
          <w:color w:val="111111"/>
          <w:sz w:val="28"/>
          <w:sz w:val="28"/>
          <w:szCs w:val="28"/>
          <w:rtl w:val="true"/>
          <w:lang w:bidi="ar-SA"/>
        </w:rPr>
        <w:t>وفي إحمرار الوجه بالجناية دينارٌ ونصف، وفي إخضراره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مسمع بن عبد الملك،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عليه السلام في النافذة تكون في العضو ثُلث دية ذلك العضو</w:t>
      </w:r>
      <w:r>
        <w:rPr>
          <w:rFonts w:eastAsia="Amiri" w:cs="Amiri" w:ascii="Amiri" w:hAnsi="Amiri"/>
          <w:color w:val="111111"/>
          <w:sz w:val="28"/>
          <w:szCs w:val="28"/>
          <w:rtl w:val="true"/>
          <w:lang w:bidi="ar-SA"/>
        </w:rPr>
        <w:t>»</w:t>
      </w:r>
      <w:r>
        <w:rPr>
          <w:rStyle w:val="FootnoteAnchor"/>
          <w:rtl w:val="true"/>
        </w:rPr>
        <w:footnoteReference w:id="1411"/>
      </w:r>
      <w:r>
        <w:rPr>
          <w:rFonts w:ascii="Amiri" w:hAnsi="Amiri" w:eastAsia="Amiri" w:cs="Amiri"/>
          <w:color w:val="111111"/>
          <w:sz w:val="28"/>
          <w:sz w:val="28"/>
          <w:szCs w:val="28"/>
          <w:rtl w:val="true"/>
          <w:lang w:bidi="ar-SA"/>
        </w:rPr>
        <w:t>، لا يعارض الصحيح، لقصوره في نفسه سنداً بسهل بن زياد، وشمون والأصمّ‌، ولاختلاف نسخة، وما ذكرناه محكيّ عن نسخة الشيخ، وعن نسخة الكليني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الناقلة تكون في العضو ثُلث دية ذلك العضو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هذا الحكم بين الذَكَر والاُنثى‌، لما دلّ على أنّ المرأة تُعاقل الرّجل إلى ثُلث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يعمّ هذا الحكم جميع الأطراف، إلّاما خرج بالدليل، كما في نافذة الخَدّ والأنف وما شاكل</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444819_73709187"/>
      <w:bookmarkStart w:id="301" w:name="_Toc103"/>
      <w:bookmarkEnd w:id="300"/>
      <w:r>
        <w:rPr>
          <w:rtl w:val="true"/>
        </w:rPr>
        <w:t>دية اللَّطمة في الخَدّ والوجه</w:t>
      </w:r>
      <w:bookmarkEnd w:id="301"/>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إحمرار الوجه بالجناية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لطمةٍ وشِبهُها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 ونصف، وفي اخضراره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دنانير، بلا خلافٍ أجده، بل عليه الإجماع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Style w:val="FootnoteAnchor"/>
          <w:rtl w:val="true"/>
        </w:rPr>
        <w:footnoteReference w:id="141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413"/>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141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415"/>
      </w:r>
      <w:r>
        <w:rPr>
          <w:rFonts w:ascii="Amiri" w:hAnsi="Amiri" w:eastAsia="Amiri" w:cs="Amiri"/>
          <w:color w:val="111111"/>
          <w:sz w:val="28"/>
          <w:sz w:val="28"/>
          <w:szCs w:val="28"/>
          <w:rtl w:val="true"/>
          <w:lang w:bidi="ar-SA"/>
        </w:rPr>
        <w:t xml:space="preserve">وغيرها من كتب </w:t>
      </w:r>
    </w:p>
    <w:p>
      <w:pPr>
        <w:pStyle w:val="BookText"/>
        <w:rPr/>
      </w:pPr>
      <w:r>
        <w:rPr>
          <w:rFonts w:ascii="Amiri" w:hAnsi="Amiri" w:eastAsia="Amiri" w:cs="Amiri"/>
          <w:color w:val="111111"/>
          <w:sz w:val="28"/>
          <w:sz w:val="28"/>
          <w:szCs w:val="28"/>
          <w:rtl w:val="true"/>
          <w:lang w:bidi="ar-SA"/>
        </w:rPr>
        <w:t>وفي إسوداده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الجماعة،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إسحاق بن عمّار كالصحيح،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عليه السلام في اللَّطمة يسوَّد أثرها في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أرشها ستّة دنانير، فإن لم تَسوَّد واخضرّت، فإنّ أرشها ثلاثة دنانير، فإن احمارّت ولم تخضارّ فإنّ أرشها دينار ونصف</w:t>
      </w:r>
      <w:r>
        <w:rPr>
          <w:rFonts w:eastAsia="Amiri" w:cs="Amiri" w:ascii="Amiri" w:hAnsi="Amiri"/>
          <w:color w:val="111111"/>
          <w:sz w:val="28"/>
          <w:szCs w:val="28"/>
          <w:rtl w:val="true"/>
          <w:lang w:bidi="ar-SA"/>
        </w:rPr>
        <w:t>»</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دلالةٌ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اسوداده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دنانير، كما عليه الأكثر، منهم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418"/>
      </w:r>
      <w:r>
        <w:rPr>
          <w:rFonts w:ascii="Amiri" w:hAnsi="Amiri" w:eastAsia="Amiri" w:cs="Amiri"/>
          <w:color w:val="111111"/>
          <w:sz w:val="28"/>
          <w:sz w:val="28"/>
          <w:szCs w:val="28"/>
          <w:rtl w:val="true"/>
          <w:lang w:bidi="ar-SA"/>
        </w:rPr>
        <w:t>مدّعياً عليه الوفاق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المفيد</w:t>
      </w:r>
      <w:r>
        <w:rPr>
          <w:rStyle w:val="FootnoteAnchor"/>
          <w:rtl w:val="true"/>
        </w:rPr>
        <w:footnoteReference w:id="1419"/>
      </w:r>
      <w:r>
        <w:rPr>
          <w:rFonts w:ascii="Amiri" w:hAnsi="Amiri" w:eastAsia="Amiri" w:cs="Amiri"/>
          <w:color w:val="111111"/>
          <w:sz w:val="28"/>
          <w:sz w:val="28"/>
          <w:szCs w:val="28"/>
          <w:rtl w:val="true"/>
          <w:lang w:bidi="ar-SA"/>
        </w:rPr>
        <w:t>وجماعة منهم السيّدان</w:t>
      </w:r>
      <w:r>
        <w:rPr>
          <w:rStyle w:val="FootnoteAnchor"/>
          <w:rtl w:val="true"/>
        </w:rPr>
        <w:footnoteReference w:id="1420"/>
      </w:r>
      <w:r>
        <w:rPr>
          <w:rFonts w:ascii="Amiri" w:hAnsi="Amiri" w:eastAsia="Amiri" w:cs="Amiri"/>
          <w:color w:val="111111"/>
          <w:sz w:val="28"/>
          <w:sz w:val="28"/>
          <w:szCs w:val="28"/>
          <w:rtl w:val="true"/>
          <w:lang w:bidi="ar-SA"/>
        </w:rPr>
        <w:t>مدّعيان عليه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 ثلاثة دنانير، كما في الاخضرار، ولم يذكروا له دليلاً سوى الإجماع والأصل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والإجماع معارضٌ بدعواه على القول الأوّل، والأصلُ يَخرجُ عنه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فالقول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يختصّ الحكم بالضَّرب، كما هو مقتضى الجمود على ظاهر الموثّق، أم يعمّ مطلق الجناية، كما هو المشهور بين الأصحاب للإجماع الذي ادّعاه غير واحد؟</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أظهرهما الثاني، إذ فتوى الأصحاب، إمّا للعثور على دليلٍ‌، أو لفهمهم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كانت في البدن فَعَلى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العرفي من الموثّق أن لا خصوصيّة للّطمة، بل الميزان هو 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تمام الموضوع هو الجناية المؤثّرة أثراً خاصّاً من الاحمرار أو الاخضرار أو الاسوداد، وعلى التقديرين يتمّ ما أفادوه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البدن، فعلى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في كلّ منها في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الاحمرار ثلاثةُ أرباع الدينار، وفي الاخضرار دينارٌ ونصف، وفي الاسوداد ثلاثة دَنانير كما هو المشهور بين الأصحاب شهرة عظيمة</w:t>
      </w:r>
      <w:r>
        <w:rPr>
          <w:rStyle w:val="FootnoteAnchor"/>
          <w:rtl w:val="true"/>
        </w:rPr>
        <w:footnoteReference w:id="1421"/>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Style w:val="FootnoteAnchor"/>
          <w:rtl w:val="true"/>
        </w:rPr>
        <w:footnoteReference w:id="142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42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424"/>
      </w:r>
      <w:r>
        <w:rPr>
          <w:rFonts w:ascii="Amiri" w:hAnsi="Amiri" w:eastAsia="Amiri" w:cs="Amiri"/>
          <w:color w:val="111111"/>
          <w:sz w:val="28"/>
          <w:sz w:val="28"/>
          <w:szCs w:val="28"/>
          <w:rtl w:val="true"/>
          <w:lang w:bidi="ar-SA"/>
        </w:rPr>
        <w:t>دعوى الإجماع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بسندٍ صحيحٍ عن ابن محبوب، عن إسحاق بن عمّار،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عليه السلام في اللَّطمة يَسوّد أثرها في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أرشها ستّة دنانير، فإنْ لم تَسوّد واخضرّت فإنّ أرشها ثلاثة دنانير، فإن احمارّت ولم تخضارّ فإنّ أرشها دينار ونصف، وفي البدن نصف ذلك</w:t>
      </w:r>
      <w:r>
        <w:rPr>
          <w:rFonts w:eastAsia="Amiri" w:cs="Amiri" w:ascii="Amiri" w:hAnsi="Amiri"/>
          <w:color w:val="111111"/>
          <w:sz w:val="28"/>
          <w:szCs w:val="28"/>
          <w:rtl w:val="true"/>
          <w:lang w:bidi="ar-SA"/>
        </w:rPr>
        <w:t>»</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42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1427"/>
      </w:r>
      <w:r>
        <w:rPr>
          <w:rFonts w:ascii="Amiri" w:hAnsi="Amiri" w:eastAsia="Amiri" w:cs="Amiri"/>
          <w:color w:val="111111"/>
          <w:sz w:val="28"/>
          <w:sz w:val="28"/>
          <w:szCs w:val="28"/>
          <w:rtl w:val="true"/>
          <w:lang w:bidi="ar-SA"/>
        </w:rPr>
        <w:t>التوقّف في هذا الحكم، بل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302" w:name="pg11389_99587"/>
    </w:p>
    <w:p>
      <w:pPr>
        <w:pStyle w:val="BookText"/>
        <w:rPr/>
      </w:pPr>
      <w:bookmarkEnd w:id="302"/>
      <w:r>
        <w:rPr>
          <w:rFonts w:ascii="Amiri" w:hAnsi="Amiri" w:eastAsia="Amiri" w:cs="Amiri"/>
          <w:color w:val="111111"/>
          <w:sz w:val="28"/>
          <w:sz w:val="28"/>
          <w:szCs w:val="28"/>
          <w:rtl w:val="true"/>
          <w:lang w:bidi="ar-SA"/>
        </w:rPr>
        <w:t>ويتساوى الشِّجاج في الرأس والوجه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المحقّق الأردبيلي</w:t>
      </w:r>
      <w:r>
        <w:rPr>
          <w:rStyle w:val="FootnoteAnchor"/>
          <w:rtl w:val="true"/>
        </w:rPr>
        <w:footnoteReference w:id="1428"/>
      </w:r>
      <w:r>
        <w:rPr>
          <w:rFonts w:ascii="Amiri" w:hAnsi="Amiri" w:eastAsia="Amiri" w:cs="Amiri"/>
          <w:color w:val="111111"/>
          <w:sz w:val="28"/>
          <w:sz w:val="28"/>
          <w:szCs w:val="28"/>
          <w:rtl w:val="true"/>
          <w:lang w:bidi="ar-SA"/>
        </w:rPr>
        <w:t>الميل إلى العدم، وأنّ المرجع هي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المَنشأ كون الخبر مرويّاً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142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1430"/>
      </w:r>
      <w:r>
        <w:rPr>
          <w:rFonts w:ascii="Amiri" w:hAnsi="Amiri" w:eastAsia="Amiri" w:cs="Amiri"/>
          <w:color w:val="111111"/>
          <w:sz w:val="28"/>
          <w:sz w:val="28"/>
          <w:szCs w:val="28"/>
          <w:rtl w:val="true"/>
          <w:lang w:bidi="ar-SA"/>
        </w:rPr>
        <w:t>بدون ذكر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البدن نصف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حيثُ سمعتَ وجودها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1431"/>
      </w:r>
      <w:r>
        <w:rPr>
          <w:rFonts w:ascii="Amiri" w:hAnsi="Amiri" w:eastAsia="Amiri" w:cs="Amiri"/>
          <w:color w:val="111111"/>
          <w:sz w:val="28"/>
          <w:sz w:val="28"/>
          <w:szCs w:val="28"/>
          <w:rtl w:val="true"/>
          <w:lang w:bidi="ar-SA"/>
        </w:rPr>
        <w:t>، فلا مورد للتوقّف فضلاً عن الميل إلى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إطلاق الخبر، عدم اعتبار الاستيعاب في الوجه، ولا الدوام، وربما حُكي قول باشتراط الدوام وإلّا فالأرش، وهو ضعيفٌ‌، وقائله غير معلوم</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444821_73709187"/>
      <w:bookmarkStart w:id="304" w:name="_Toc104"/>
      <w:bookmarkEnd w:id="303"/>
      <w:r>
        <w:rPr>
          <w:rtl w:val="true"/>
        </w:rPr>
        <w:t>استواء دية الشِّجاج في الوجه والرأس</w:t>
      </w:r>
      <w:bookmarkEnd w:id="304"/>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ويتساوى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الشِّجاج في الرأس والوَجه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للإطلاقات فإنّ الشَّجة شاملة للوجه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ولمعتبر السكوني،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الموضّحة في الوجه والرأس سواء</w:t>
      </w:r>
      <w:r>
        <w:rPr>
          <w:rFonts w:eastAsia="Amiri" w:cs="Amiri" w:ascii="Amiri" w:hAnsi="Amiri"/>
          <w:color w:val="111111"/>
          <w:sz w:val="28"/>
          <w:szCs w:val="28"/>
          <w:rtl w:val="true"/>
          <w:lang w:bidi="ar-SA"/>
        </w:rPr>
        <w:t>»</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وخبر الحسن بن صالح الثوري،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الموضّحة في الرأس كما هي في الوجه‌؟ </w:t>
      </w:r>
    </w:p>
    <w:p>
      <w:pPr>
        <w:pStyle w:val="BookText"/>
        <w:rPr/>
      </w:pPr>
      <w:r>
        <w:rPr>
          <w:rFonts w:ascii="Amiri" w:hAnsi="Amiri" w:eastAsia="Amiri" w:cs="Amiri"/>
          <w:color w:val="111111"/>
          <w:sz w:val="28"/>
          <w:sz w:val="28"/>
          <w:szCs w:val="28"/>
          <w:rtl w:val="true"/>
          <w:lang w:bidi="ar-SA"/>
        </w:rPr>
        <w:t>أمّا البدن فبنسبة العضو الذي يتَّفقُ فيه مِن دية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الموضِّحة والشِّجاج في الوجه والرأس سواء في الدِّية، لأنّ الوجه من الرأس، الحديث</w:t>
      </w:r>
      <w:r>
        <w:rPr>
          <w:rFonts w:eastAsia="Amiri" w:cs="Amiri" w:ascii="Amiri" w:hAnsi="Amiri"/>
          <w:color w:val="111111"/>
          <w:sz w:val="28"/>
          <w:szCs w:val="28"/>
          <w:rtl w:val="true"/>
          <w:lang w:bidi="ar-SA"/>
        </w:rPr>
        <w:t>»</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ضعفٌ فهو منجبرٌ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أبي بصير، عنه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السّمحاق وهي التي دون الموضِّحة خمسمائة درهم، وفيها إذا كانت في الوجه ضعف الدِّية على قدر الشين</w:t>
      </w:r>
      <w:r>
        <w:rPr>
          <w:rFonts w:eastAsia="Amiri" w:cs="Amiri" w:ascii="Amiri" w:hAnsi="Amiri"/>
          <w:color w:val="111111"/>
          <w:sz w:val="28"/>
          <w:szCs w:val="28"/>
          <w:rtl w:val="true"/>
          <w:lang w:bidi="ar-SA"/>
        </w:rPr>
        <w:t>»</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فلضعفه بالإرسال، وعدم العمل به، ومعارضته مع الروايات المتضمّنة أنّ دية السّمحاق أربعة أبعرة لا خمسمائة درهم، حيث تزيد عليها بنسبة الخُمس، لا يمكن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شبهها من الجَراح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البدن، فبنسبة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العضو الذي يتّفق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دِية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دية النفس، ففي خارِصة اليد مثلاً نصفُ بعيرٍ أو خمسة دنانير، وفي خارصة إحدى اُنملتي الإبهام نصفُ عُشر بعيرٍ أو نصف دينار وهكذا، بلا خلافٍ بين الأصحاب، وقد اعترف الأساطين بعدم وجدان الدليل على هذه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خبر الثوري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وليست الجراحات في الجَسَد كما هي في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موثّق إسحاق بن عمّار، عن الإمام الصادق عليه السلام، قال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عليه السلام في الجروح في الأصابع إذا وضح العظم نصفُ عُشر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305" w:name="pg11389_99589"/>
    </w:p>
    <w:p>
      <w:pPr>
        <w:pStyle w:val="BookText"/>
        <w:rPr/>
      </w:pPr>
      <w:bookmarkEnd w:id="305"/>
      <w:r>
        <w:rPr>
          <w:rFonts w:ascii="Amiri" w:hAnsi="Amiri" w:eastAsia="Amiri" w:cs="Amiri"/>
          <w:color w:val="111111"/>
          <w:sz w:val="28"/>
          <w:sz w:val="28"/>
          <w:szCs w:val="28"/>
          <w:rtl w:val="true"/>
          <w:lang w:bidi="ar-SA"/>
        </w:rPr>
        <w:t>ويتساوى المرأة والرّجل في الدِّية والقِصاص فيما دون ثُلث الدِّية، فإذا بَلَغتِ الجناية ثُلث الدِّية، صارت المرأة على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دية الإصبع، إذا لم يرد المجروح أن يقتصّ‌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1435"/>
      </w:r>
      <w:r>
        <w:rPr>
          <w:rFonts w:ascii="IRNazanin" w:hAnsi="IRNazanin" w:eastAsia="IRNazanin"/>
          <w:color w:val="111111"/>
          <w:sz w:val="28"/>
          <w:sz w:val="28"/>
          <w:szCs w:val="28"/>
          <w:rtl w:val="true"/>
          <w:lang w:bidi="fa-IR"/>
        </w:rPr>
        <w:t>، المتمّم بعدم القول بالفصل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بقصور السَّند، في غير محلّه بل هو موثّقٌ كالصحيح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1436"/>
      </w:r>
      <w:r>
        <w:rPr>
          <w:rFonts w:ascii="Amiri" w:hAnsi="Amiri" w:eastAsia="Amiri" w:cs="Amiri"/>
          <w:color w:val="111111"/>
          <w:sz w:val="28"/>
          <w:sz w:val="28"/>
          <w:szCs w:val="28"/>
          <w:rtl w:val="true"/>
          <w:lang w:bidi="ar-SA"/>
        </w:rPr>
        <w:t>روي هذا الخبر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 دية الإصبع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بإسقاط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عند دوران الأمر بين الزيادة والنقصان، فإنّ مقتضى الأصل هو البناء على وجود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ظريف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 تفاصيل ديات الجراح في البدن، موافقاً للقوم في بعضها، ومخالفاً لهم في آخر منها</w:t>
      </w:r>
      <w:r>
        <w:rPr>
          <w:rStyle w:val="FootnoteAnchor"/>
          <w:rtl w:val="true"/>
        </w:rPr>
        <w:footnoteReference w:id="1437"/>
      </w:r>
      <w:r>
        <w:rPr>
          <w:rFonts w:ascii="Amiri" w:hAnsi="Amiri" w:eastAsia="Amiri" w:cs="Amiri"/>
          <w:color w:val="111111"/>
          <w:sz w:val="28"/>
          <w:sz w:val="28"/>
          <w:szCs w:val="28"/>
          <w:rtl w:val="true"/>
          <w:lang w:bidi="ar-SA"/>
        </w:rPr>
        <w:t>، فلعدم عمل الأصحاب به لا يُعتمد عليه</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444823_73709187"/>
      <w:bookmarkStart w:id="307" w:name="_Toc105"/>
      <w:bookmarkEnd w:id="306"/>
      <w:r>
        <w:rPr>
          <w:rtl w:val="true"/>
        </w:rPr>
        <w:t>مساواة المرأة والرّجل في الدِّية إلى الثُّلث</w:t>
      </w:r>
      <w:bookmarkEnd w:id="307"/>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ويتساوى المرأة والرّجل في الدِّية والقِصاص فيما دون ثُلث الدِّية، فإذا بلغت الجناية ثُلث الدِّية، صارت المرأة على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 شيء من ذلك، بل الإجماع بقسميه عليه</w:t>
      </w:r>
      <w:r>
        <w:rPr>
          <w:rStyle w:val="FootnoteAnchor"/>
          <w:rtl w:val="true"/>
        </w:rPr>
        <w:footnoteReference w:id="1438"/>
      </w:r>
      <w:r>
        <w:rPr>
          <w:rFonts w:ascii="Amiri" w:hAnsi="Amiri" w:eastAsia="Amiri" w:cs="Amiri"/>
          <w:color w:val="111111"/>
          <w:sz w:val="28"/>
          <w:sz w:val="28"/>
          <w:szCs w:val="28"/>
          <w:rtl w:val="true"/>
          <w:lang w:bidi="ar-SA"/>
        </w:rPr>
        <w:t>، وقد تقدّم الكلامُ في القِصاص في كتاب القِصاص</w:t>
      </w:r>
      <w:r>
        <w:rPr>
          <w:rStyle w:val="FootnoteAnchor"/>
          <w:rtl w:val="true"/>
        </w:rPr>
        <w:footnoteReference w:id="1439"/>
      </w:r>
      <w:r>
        <w:rPr>
          <w:rFonts w:ascii="Amiri" w:hAnsi="Amiri" w:eastAsia="Amiri" w:cs="Amiri"/>
          <w:color w:val="111111"/>
          <w:sz w:val="28"/>
          <w:sz w:val="28"/>
          <w:szCs w:val="28"/>
          <w:rtl w:val="true"/>
          <w:lang w:bidi="ar-SA"/>
        </w:rPr>
        <w:t>مفصّلاً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في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فيشهدُ بذلك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أبان بن تغلب،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قطع إصبعاً من أصابع المرأة كم فيها؟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اثنين‌؟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أربعاً؟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يقطعُ ثلاثاً فيكون عليه ثلاثون، ويقطعُ أربعاً فيكون عليه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كان يبلغُنا ونحنُ بالعراق، فنَبرأُ ممّن قاله،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جاء به 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أبان، هذا حكمُ رسول اللّه صلى الله عليه و آله إنّ المرأة تُعاقِلُ الرّجل إلى ثُلث الدِّية، فإذا بَلَغَتِ الثُّلث رَجَعت إلى النصف، يا أبان إنّكَ أخذتني بالقياس، والسُّنة إذا قِيست مَحقُ الدِّين</w:t>
      </w:r>
      <w:r>
        <w:rPr>
          <w:rFonts w:eastAsia="Amiri" w:cs="Amiri" w:ascii="Amiri" w:hAnsi="Amiri"/>
          <w:color w:val="111111"/>
          <w:sz w:val="28"/>
          <w:szCs w:val="28"/>
          <w:rtl w:val="true"/>
          <w:lang w:bidi="ar-SA"/>
        </w:rPr>
        <w:t>»</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جراحة النساء؟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والنساء في الدِّية سواء، حتّى تبلغ الثُّلث، فإذا جازت الثُّلث فإنّها مثل نصف دية الرَّجل</w:t>
      </w:r>
      <w:r>
        <w:rPr>
          <w:rFonts w:eastAsia="Amiri" w:cs="Amiri" w:ascii="Amiri" w:hAnsi="Amiri"/>
          <w:color w:val="111111"/>
          <w:sz w:val="28"/>
          <w:szCs w:val="28"/>
          <w:rtl w:val="true"/>
          <w:lang w:bidi="ar-SA"/>
        </w:rPr>
        <w:t>»</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 في حديثٍ‌</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جراحات الرِّجال والنساء سواء، سِنّ المرأة بسنّ الرَّجل، وموضّحة المرأة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308" w:name="pg11389_99591"/>
    </w:p>
    <w:p>
      <w:pPr>
        <w:pStyle w:val="BookText"/>
        <w:rPr/>
      </w:pPr>
      <w:bookmarkEnd w:id="308"/>
      <w:r>
        <w:rPr>
          <w:rFonts w:ascii="Amiri" w:hAnsi="Amiri" w:eastAsia="Amiri" w:cs="Amiri"/>
          <w:color w:val="111111"/>
          <w:sz w:val="28"/>
          <w:sz w:val="28"/>
          <w:szCs w:val="28"/>
          <w:rtl w:val="true"/>
          <w:lang w:bidi="ar-SA"/>
        </w:rPr>
        <w:t>وكلُّ ما فيه الدِّية من الرَّجل، ففيه من المرأة 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بموضّحة الرّجل، وإصبع المرأة بإصبع الرّجل، حتّى تبلغ الجراحة ثُلث الدِّية، فإذا بَلَغت ثُلث الدِّية ضعفت دية الرّجل على دية المرأة</w:t>
      </w:r>
      <w:r>
        <w:rPr>
          <w:rFonts w:eastAsia="Amiri" w:cs="Amiri" w:ascii="Amiri" w:hAnsi="Amiri"/>
          <w:color w:val="111111"/>
          <w:sz w:val="28"/>
          <w:szCs w:val="28"/>
          <w:rtl w:val="true"/>
          <w:lang w:bidi="ar-SA"/>
        </w:rPr>
        <w:t>»</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من الروايات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الكلام في فروع المسألة تقدّم في كتاب القِصاص</w:t>
      </w:r>
      <w:r>
        <w:rPr>
          <w:rStyle w:val="FootnoteAnchor"/>
          <w:rtl w:val="true"/>
        </w:rPr>
        <w:footnoteReference w:id="1443"/>
      </w:r>
      <w:r>
        <w:rPr>
          <w:rFonts w:ascii="Amiri" w:hAnsi="Amiri" w:eastAsia="Amiri" w:cs="Amiri"/>
          <w:color w:val="111111"/>
          <w:sz w:val="28"/>
          <w:sz w:val="28"/>
          <w:szCs w:val="28"/>
          <w:rtl w:val="true"/>
          <w:lang w:bidi="ar-SA"/>
        </w:rPr>
        <w:t>بشكل موسّع فلا نعيد</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444825_73709187"/>
      <w:bookmarkStart w:id="310" w:name="_Toc106"/>
      <w:bookmarkEnd w:id="309"/>
      <w:r>
        <w:rPr>
          <w:rtl w:val="true"/>
        </w:rPr>
        <w:t>دية أعضاء المرأة والذِّمي</w:t>
      </w:r>
      <w:bookmarkEnd w:id="310"/>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الدِّية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كالأنف واليدين والرِّجلين وما شاكل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من المرأة ديتها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 ما كان فيه نصفُ الدِّية كإحدى اليدين، ففي المرأة نصف ديتها، بلا خلافٍ‌، بل الإجماع بقسميه عليه</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المتقدّمة الدّالة على أنّ كلّ ما في الإنسان منه واحدٌ ففيه الدِّية كاملة، وكلّ ما كان فيه منه اثنان ففيهما الدِّية، وفي أحدهما نصف الدِّية</w:t>
      </w:r>
      <w:r>
        <w:rPr>
          <w:rStyle w:val="FootnoteAnchor"/>
          <w:rtl w:val="true"/>
        </w:rPr>
        <w:footnoteReference w:id="1445"/>
      </w:r>
      <w:r>
        <w:rPr>
          <w:rFonts w:ascii="Amiri" w:hAnsi="Amiri" w:eastAsia="Amiri" w:cs="Amiri"/>
          <w:color w:val="111111"/>
          <w:sz w:val="28"/>
          <w:sz w:val="28"/>
          <w:szCs w:val="28"/>
          <w:rtl w:val="true"/>
          <w:lang w:bidi="ar-SA"/>
        </w:rPr>
        <w:t>، بضميمة ما دلّ على أنّ دية المرأة نصف دية الرّجل</w:t>
      </w:r>
      <w:r>
        <w:rPr>
          <w:rStyle w:val="FootnoteAnchor"/>
          <w:rtl w:val="true"/>
        </w:rPr>
        <w:footnoteReference w:id="1446"/>
      </w:r>
      <w:r>
        <w:rPr>
          <w:rFonts w:ascii="Amiri" w:hAnsi="Amiri" w:eastAsia="Amiri" w:cs="Amiri"/>
          <w:color w:val="111111"/>
          <w:sz w:val="28"/>
          <w:sz w:val="28"/>
          <w:szCs w:val="28"/>
          <w:rtl w:val="true"/>
          <w:lang w:bidi="ar-SA"/>
        </w:rPr>
        <w:t>، فإنّ مقتضى الجمع بين هاتين الطائفتين أنّ في قطع أنف المرأة أو يديها وما شاكل ذلك تمام ديتها، وهي نصف دية الرّجل، وفي قطع إحدى يديها أو رجليها نصف ديتها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من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العبد قيمته، وما فيه مُقدَّرٌ من الحُرّ</w:t>
      </w:r>
    </w:p>
    <w:p>
      <w:pPr>
        <w:pStyle w:val="BookText"/>
        <w:rPr/>
      </w:pPr>
      <w:r>
        <w:rPr>
          <w:rFonts w:ascii="Amiri" w:hAnsi="Amiri" w:eastAsia="Amiri" w:cs="Amiri"/>
          <w:color w:val="111111"/>
          <w:sz w:val="28"/>
          <w:sz w:val="28"/>
          <w:szCs w:val="28"/>
          <w:rtl w:val="true"/>
          <w:lang w:bidi="ar-SA"/>
        </w:rPr>
        <w:t>ويدلّ على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المتقدّمة الدّالة على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تُعاقِل الرّجل إلى ثُلث الدِّية، فإذا بَلَغت الثُّلث رَجَعت إلى النصف</w:t>
      </w:r>
      <w:r>
        <w:rPr>
          <w:rFonts w:eastAsia="Amiri" w:cs="Amiri" w:ascii="Amiri" w:hAnsi="Amiri"/>
          <w:color w:val="111111"/>
          <w:sz w:val="28"/>
          <w:szCs w:val="28"/>
          <w:rtl w:val="true"/>
          <w:lang w:bidi="ar-SA"/>
        </w:rPr>
        <w:t>»</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قُطِعت إحدى يدي الذِّمي ففيه نصف ديته أربعمائة درهم، وفي الذِّمية نصف ديتها مائتا درهم، بلا خلافٍ في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الإطلاقات المتقدّمة، بضميمة ما دلّ على أنّ دية الذِّمي ثمانمائة درهم في الذَّكر، وأربعمائة في الاُنثى‌</w:t>
      </w:r>
      <w:r>
        <w:rPr>
          <w:rStyle w:val="FootnoteAnchor"/>
          <w:rtl w:val="true"/>
        </w:rPr>
        <w:footnoteReference w:id="1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قيس، عن الإمام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يُقادُ مسلمٌ بذِّميّ في القتل، ولا في الجراحات، ولكن يؤخذ من المسلم جنايته للذِّمي على قدر دية الذِّمي ثمانمائة درهم</w:t>
      </w:r>
      <w:r>
        <w:rPr>
          <w:rFonts w:eastAsia="Amiri" w:cs="Amiri" w:ascii="Amiri" w:hAnsi="Amiri"/>
          <w:color w:val="111111"/>
          <w:sz w:val="28"/>
          <w:szCs w:val="28"/>
          <w:rtl w:val="true"/>
          <w:lang w:bidi="ar-SA"/>
        </w:rPr>
        <w:t>»</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مقتضى إطلاقات الروايات وصحيح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في قطع يدي الذِّمي ثمانمائة درهم، وفي الذِّميّة أربعمائة، وفي قطع إحدى يديه أربعمائة درهم، وفي إحدى يديها مائتي درهم</w:t>
      </w:r>
      <w:r>
        <w:rPr>
          <w:rFonts w:eastAsia="Amiri" w:cs="Amiri" w:ascii="Amiri" w:hAnsi="Amiri"/>
          <w:color w:val="111111"/>
          <w:sz w:val="28"/>
          <w:szCs w:val="28"/>
          <w:rtl w:val="true"/>
          <w:lang w:bidi="ar-SA"/>
        </w:rPr>
        <w:t>»</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العبد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والنصوصُ شاهدة به</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فيه مقدَّرٌ من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أكانت الجناية بقطع عضوٍ أو كسره، أو جرحه،</w:t>
      </w:r>
      <w:r>
        <w:rPr>
          <w:rFonts w:eastAsia="Amiri" w:cs="Amiri" w:ascii="Amiri" w:hAnsi="Amiri"/>
          <w:color w:val="111111"/>
          <w:sz w:val="28"/>
          <w:szCs w:val="28"/>
          <w:rtl w:val="true"/>
          <w:lang w:bidi="ar-SA"/>
        </w:rPr>
        <w:t xml:space="preserve">). </w:t>
      </w:r>
      <w:bookmarkStart w:id="311" w:name="pg11389_99593"/>
    </w:p>
    <w:p>
      <w:pPr>
        <w:pStyle w:val="BookText"/>
        <w:rPr/>
      </w:pPr>
      <w:bookmarkEnd w:id="311"/>
      <w:r>
        <w:rPr>
          <w:rFonts w:ascii="Amiri" w:hAnsi="Amiri" w:eastAsia="Amiri" w:cs="Amiri"/>
          <w:color w:val="111111"/>
          <w:sz w:val="28"/>
          <w:sz w:val="28"/>
          <w:szCs w:val="28"/>
          <w:rtl w:val="true"/>
          <w:lang w:bidi="ar-SA"/>
        </w:rPr>
        <w:t>فهو بنسبته من دية المرأة والذِّمي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والإمام وليُّ من لا وَليّ‌، يقتصُّ أو يأخذُ الدِّية، وليس له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زوال منفعته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بنسبته من دية المرأة والذِّمي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تكن الدِّية أكثر من ثُلث دِّية الرّجل بالنسبة إلى المرأة، على ما تقدّم في المسألة السابقة مفصّلاً</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444827_73709187"/>
      <w:bookmarkStart w:id="313" w:name="_Toc107"/>
      <w:bookmarkEnd w:id="312"/>
      <w:r>
        <w:rPr>
          <w:rtl w:val="true"/>
        </w:rPr>
        <w:t>الإمام وليُّ دَم مَنْ لا وَليّ له</w:t>
      </w:r>
      <w:bookmarkEnd w:id="313"/>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والإمامُ وَليُّ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وليّ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 المطالبة بالقِوَد،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يقتصّ أو يأخذ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فتوىً وروايةً واعتباراً،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له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مجاناً كما عن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4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المشهور بين الأصحاب، بل كاد أن يكون إجماعاً،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145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45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145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كذلك لعدم مخالفٍ فيه عَدا الحِلّي</w:t>
      </w:r>
      <w:r>
        <w:rPr>
          <w:rStyle w:val="FootnoteAnchor"/>
          <w:rtl w:val="true"/>
        </w:rPr>
        <w:footnoteReference w:id="1457"/>
      </w:r>
      <w:r>
        <w:rPr>
          <w:rFonts w:ascii="Amiri" w:hAnsi="Amiri" w:eastAsia="Amiri" w:cs="Amiri"/>
          <w:color w:val="111111"/>
          <w:sz w:val="28"/>
          <w:sz w:val="28"/>
          <w:szCs w:val="28"/>
          <w:rtl w:val="true"/>
          <w:lang w:bidi="ar-SA"/>
        </w:rPr>
        <w:t>، وهو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به روايات</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ولّاد،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رجلٍ مسلمٍ قَتَل رجلاً مسلماً، فلم يكن للمقتول أولياء من المسلمين إلّاأولياء من أهل الذِّمة من قرابته‌؟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الإمام أن يعرض على قرابته من أهل بيته الإسلام، فمن أسلَم منهم فهو وليّه، يُدفع القاتل إليه، فإنْ شاءَ قَتَل وإنْ شاء عَفا، وإنْ شاءَ أخذَ الدِّية، فإنْ لم يُسْلِم أحدٌ كان الإمام وليّ أمره، فإن شاء قَتَل، وإن شاءَ أخذَ الدِّية فجعلها في بيت مال المسلمين، لأنّ جناية المقتول كانت على الإمام فكذلك تكون ديته لإمام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عفا عنه الإمام‌؟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حقُّ جميع المسلمين، وإنّما على الإمام أن يقتل أو يأخذ الدِّية، وليس له أن يعفو</w:t>
      </w:r>
      <w:r>
        <w:rPr>
          <w:rFonts w:eastAsia="Amiri" w:cs="Amiri" w:ascii="Amiri" w:hAnsi="Amiri"/>
          <w:color w:val="111111"/>
          <w:sz w:val="28"/>
          <w:szCs w:val="28"/>
          <w:rtl w:val="true"/>
          <w:lang w:bidi="ar-SA"/>
        </w:rPr>
        <w:t>»</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يُقتَل وليسَ له وليّ إلّاالإمام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للإمام أن يعفو، وله أن يقتل أو يأخذ الدِّية فيجعلها في بيت مال المسلمين، لأنّ جناية المقتول كانت على الإمام، وكذلك تكون ديته لإمام المسلمين</w:t>
      </w:r>
      <w:r>
        <w:rPr>
          <w:rFonts w:eastAsia="Amiri" w:cs="Amiri" w:ascii="Amiri" w:hAnsi="Amiri"/>
          <w:color w:val="111111"/>
          <w:sz w:val="28"/>
          <w:szCs w:val="28"/>
          <w:rtl w:val="true"/>
          <w:lang w:bidi="ar-SA"/>
        </w:rPr>
        <w:t>»</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سليمان بن خالد،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مسلمٍ قُتِل وله أبٌ نصراني لمن تكون ديته‌؟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تُؤخذفتُجعل في بيت مال المسلمين، لأنّجنايته عليبيت مال المسلمين</w:t>
      </w:r>
      <w:r>
        <w:rPr>
          <w:rFonts w:eastAsia="Amiri" w:cs="Amiri" w:ascii="Amiri" w:hAnsi="Amiri"/>
          <w:color w:val="111111"/>
          <w:sz w:val="28"/>
          <w:szCs w:val="28"/>
          <w:rtl w:val="true"/>
          <w:lang w:bidi="ar-SA"/>
        </w:rPr>
        <w:t>»</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قليل الفائدة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لم يكن للإمام العفو، فعدم ثبوته لنوابه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الاقتصاص وأخذ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كلام في أنّ عموم أدلّة النيابة كافٍ في ثبوتهما للمجتهد، سيّما مع تصريح الروايات بأنّه حقّ جميع المسلمين وقد مرّ الكلام فيه في بداية كتاب القضاء</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314" w:name="pg11389_99596"/>
    </w:p>
    <w:p>
      <w:pPr>
        <w:pStyle w:val="BookText"/>
        <w:rPr/>
      </w:pPr>
      <w:bookmarkEnd w:id="314"/>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دية الجنين والميّت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النُطفة بعد استقرارها في الرّحم عِشرون ديناراً، وفي العَلَقة أربعون، وفي المُضغَة ستّون، وفي العَظم ثمانون، وإذا تمّت خِلقته، ولم تَلِجهُ الروّح فمائة</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444829_73709187"/>
      <w:bookmarkStart w:id="316" w:name="_Toc108"/>
      <w:bookmarkEnd w:id="315"/>
      <w:r>
        <w:rPr>
          <w:rtl w:val="true"/>
        </w:rPr>
        <w:t>الفَصلُ الحَادي عشر دية الجنين</w:t>
      </w:r>
      <w:bookmarkEnd w:id="316"/>
    </w:p>
    <w:p>
      <w:pPr>
        <w:pStyle w:val="Heading4"/>
        <w:numPr>
          <w:ilvl w:val="3"/>
          <w:numId w:val="1"/>
        </w:numPr>
        <w:rPr/>
      </w:pPr>
      <w:bookmarkStart w:id="317" w:name="__RefHeading___Toc444831_73709187"/>
      <w:bookmarkStart w:id="318" w:name="_Toc109"/>
      <w:bookmarkEnd w:id="317"/>
      <w:r>
        <w:rPr>
          <w:rtl w:val="true"/>
        </w:rPr>
        <w:t>اشارة</w:t>
      </w:r>
      <w:bookmarkEnd w:id="3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دية الجنين والميّت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دية 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وتنقيح القول فيه يتحقّق بالبحث في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النطفة بعد استقرارها في الرَّحم عشرون ديناراً، وفي العَلَقة أربعون، وفي المُضغة ستّون، وفي العَظم ثمانون، وإذا تمّت خلقته ولم تلجه الرُّوح فمائة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بين الأصحاب شهرة عظيمة</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Style w:val="FootnoteAnchor"/>
          <w:rtl w:val="true"/>
        </w:rPr>
        <w:footnoteReference w:id="146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46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46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الإسكافي</w:t>
      </w:r>
      <w:r>
        <w:rPr>
          <w:rStyle w:val="FootnoteAnchor"/>
          <w:rtl w:val="true"/>
        </w:rPr>
        <w:footnoteReference w:id="1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دية الجنين مطلقاً غُرّة عبداً أو أمَة، قيمتها نصف عُشر الدِّية، وهو مذهب الجمهور، وبه وردت روايات عن النبيّ صلى الله عليه و آله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العُمّاني</w:t>
      </w:r>
      <w:r>
        <w:rPr>
          <w:rStyle w:val="FootnoteAnchor"/>
          <w:rtl w:val="true"/>
        </w:rPr>
        <w:footnoteReference w:id="1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دية كاملة إذا تمّت خلقته، ولم تلجه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الذَكَر فما مرّ أي مائة دينار، والاُنثى فنصفه، وقوّاه المحقّق الأردبيلي</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لما هو المشهور جملةٌ من النصوص</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دية الجنين مائة دينار، وجَعل منيّ الرّجل إلى أن يكون جنيناً خمسة أجزاء، فإذا كان جنيناً قبل أن تلجه الرُّوح مائة دينار، وذلك أنّ اللّه عزّ وجلّ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مِنْ سُلالَةٍ‌</w:t>
      </w:r>
      <w:r>
        <w:rPr>
          <w:rFonts w:eastAsia="Amiri" w:cs="Amiri" w:ascii="Amiri" w:hAnsi="Amiri"/>
          <w:color w:val="111111"/>
          <w:sz w:val="28"/>
          <w:szCs w:val="28"/>
          <w:rtl w:val="true"/>
          <w:lang w:bidi="ar-SA"/>
        </w:rPr>
        <w:t xml:space="preserve">) </w:t>
      </w:r>
      <w:r>
        <w:rPr>
          <w:rStyle w:val="FootnoteAnchor"/>
          <w:rtl w:val="true"/>
        </w:rPr>
        <w:footnoteReference w:id="1472"/>
      </w:r>
      <w:r>
        <w:rPr>
          <w:rFonts w:ascii="Amiri" w:hAnsi="Amiri" w:eastAsia="Amiri" w:cs="Amiri"/>
          <w:color w:val="111111"/>
          <w:sz w:val="28"/>
          <w:sz w:val="28"/>
          <w:szCs w:val="28"/>
          <w:rtl w:val="true"/>
          <w:lang w:bidi="ar-SA"/>
        </w:rPr>
        <w:t>وهي النطفة، فهذا جزءٌ‌، ثُمّ عَلَقة فهو جزءان، ثُمّ مُضغة فهو ثلاثة أجزاء، ثمّ عَظْماً فهو أربعة أجزاء، ثمّ يُكسى لحما فحينئذ تمّ جنيناً، فكَمُلَت له خمسة أجزاء، مائة دينار، والمائة دينار خمسة أجزاء، فجعل للنطفة خُمس المائة عشرين ديناراً، وللعلقة خُمسي المائة أربعين ديناراً، وللمُضغة ثلاثة أخماس مائة ستّين ديناراً، وللعَظم أربعة أخماس المائة ثمانين ديناراً، فإذا كُسيَ اللّحم كانت له مائة كاملة، فإذا نَشَأ فيه خَلقٌ آخر وهو الرُّوح، فهو حينئذٍ نفسٌ بألف دينار كاملة، إن كان ذَكَراً، وإن كانت اُنثى فخمسمائة دينار، الحديث</w:t>
      </w:r>
      <w:r>
        <w:rPr>
          <w:rFonts w:eastAsia="Amiri" w:cs="Amiri" w:ascii="Amiri" w:hAnsi="Amiri"/>
          <w:color w:val="111111"/>
          <w:sz w:val="28"/>
          <w:szCs w:val="28"/>
          <w:rtl w:val="true"/>
          <w:lang w:bidi="ar-SA"/>
        </w:rPr>
        <w:t>»</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سليمان بن صالح،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النطفة عشرون ديناراً، وفي العلقة أربعون ديناراً، وفي المُضغة ستّون ديناراً، وفي العظم ثمانون ديناراً، فإذا كُسي اللّحم فمائة دينار، ثُمّ هي ديته حتّى يستهلّ‌، فإذا استهلّ فالدية كاملة</w:t>
      </w:r>
      <w:r>
        <w:rPr>
          <w:rFonts w:eastAsia="Amiri" w:cs="Amiri" w:ascii="Amiri" w:hAnsi="Amiri"/>
          <w:color w:val="111111"/>
          <w:sz w:val="28"/>
          <w:szCs w:val="28"/>
          <w:rtl w:val="true"/>
          <w:lang w:bidi="ar-SA"/>
        </w:rPr>
        <w:t>»</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مقابل هذه النصوص طوائف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داود بن فرقد،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 امرأة فاستعدت على أعرابي قد أفزعها فألقت جنيناً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يهلّ ولم يصحّ‌، ومثله يطلّ‌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سجّاعة، عليك غُرّة وصيفٍ عبدٍ أو أمَة</w:t>
      </w:r>
      <w:r>
        <w:rPr>
          <w:rFonts w:eastAsia="Amiri" w:cs="Amiri" w:ascii="Amiri" w:hAnsi="Amiri"/>
          <w:color w:val="111111"/>
          <w:sz w:val="28"/>
          <w:szCs w:val="28"/>
          <w:rtl w:val="true"/>
          <w:lang w:bidi="ar-SA"/>
        </w:rPr>
        <w:t>»</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السكوني،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رسول اللّه صلى الله عليه و آله في جنين الهلاليّة حيث رُمِيت بالحَجَر فألقتْ ما في بطنها ميّتاً، فإنّ عليه غُرّة عبدٍ أو أمة</w:t>
      </w:r>
      <w:r>
        <w:rPr>
          <w:rFonts w:eastAsia="Amiri" w:cs="Amiri" w:ascii="Amiri" w:hAnsi="Amiri"/>
          <w:color w:val="111111"/>
          <w:sz w:val="28"/>
          <w:szCs w:val="28"/>
          <w:rtl w:val="true"/>
          <w:lang w:bidi="ar-SA"/>
        </w:rPr>
        <w:t>»</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سيلمان بن خالد،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جاء إلى النبيّ صلى الله عليه و آله وقد ضَرَب امرأةً حُبلى‌، فأسقطت سِقْطاً ميّتاً، فأتى زوج المرأة إلى النبيّ صلى الله عليه و آله فاستعدى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ماأكلَ ولاشَرِبَ ولااستهلَّ ولا صاح ولااستبشَّ‌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رجلٌ سَجّاعة، فقضى فيه رقبة</w:t>
      </w:r>
      <w:r>
        <w:rPr>
          <w:rFonts w:eastAsia="Amiri" w:cs="Amiri" w:ascii="Amiri" w:hAnsi="Amiri"/>
          <w:color w:val="111111"/>
          <w:sz w:val="28"/>
          <w:szCs w:val="28"/>
          <w:rtl w:val="true"/>
          <w:lang w:bidi="ar-SA"/>
        </w:rPr>
        <w:t>»</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أنّها مدرك الإسكافي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هذه النصوص تعارض الطائفة الأُولى‌، فإنّها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تكون مختصّة بما إذا لم تَلج الرّوح في 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تكون أعمّ من ذلك وما لو ولجت فيه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 تعارضها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الشيخ</w:t>
      </w:r>
      <w:r>
        <w:rPr>
          <w:rStyle w:val="FootnoteAnchor"/>
          <w:rtl w:val="true"/>
        </w:rPr>
        <w:footnoteReference w:id="1479"/>
      </w:r>
      <w:r>
        <w:rPr>
          <w:rFonts w:ascii="Amiri" w:hAnsi="Amiri" w:eastAsia="Amiri" w:cs="Amiri"/>
          <w:color w:val="111111"/>
          <w:sz w:val="28"/>
          <w:sz w:val="28"/>
          <w:szCs w:val="28"/>
          <w:rtl w:val="true"/>
          <w:lang w:bidi="ar-SA"/>
        </w:rPr>
        <w:t>من حمل الجنين فيها على ما لم تتمّ خلقته، كالعلقة، والمضغة، بقرينة صحيح أبي عُبيدة الآتي، لا يتمّ بعد كون الجنين ظاهراً في ما تمّ خلقته، سيّما مع فرض سقوطه ميّتاً، كما في بعض الأخبار، وحيث إنّ هذه موافقة للعامّة، فلا محالة تُقدّم الطائفة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الدِّية غُرّة أو أربعين درهماً في خصوص العلقة أو المضغة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عُبيدة،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امرأةٍ شَرِبت دواءً وهي حامل لتطرح ولدها، فألقت ولدها؟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عَظمٌ قد نَبَت عليه اللّحم، وشَقَّ له السَّمع والبَصر، فإنّ عليها دية تسلّمها إلى أبيه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جنيناً علقةً أو مضغةً‌، فإنّ عليها أربعين ديناراً، أو غُرّة تُسلّمها إلى أبيه، الحديث</w:t>
      </w:r>
      <w:r>
        <w:rPr>
          <w:rFonts w:eastAsia="Amiri" w:cs="Amiri" w:ascii="Amiri" w:hAnsi="Amiri"/>
          <w:color w:val="111111"/>
          <w:sz w:val="28"/>
          <w:szCs w:val="28"/>
          <w:rtl w:val="true"/>
          <w:lang w:bidi="ar-SA"/>
        </w:rPr>
        <w:t>»</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وهذه الرواية معارضة لما تقدّم، ولم يعمل أحدٌ بها حتّى من العامّة، لأنّهم ذاهبون إلى تعيّن الغُرّة، وهذه تدلّ على التخيير بينها وبين أربعين ديناراً، فتُطرح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الغُرّة ديةٌ تخييراً فيما كان الجنين في شرف الولادة، كصحيح الحلبي، وأبي عُبيدة،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قَتَل امرأة خطاءً وهي على رأس الولد تمخض‌؟</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الدية خمسة آلاف درهم، وعليه للذي في بطنها، وصيفٌ أو وصيفة، أو أربعون ديناراً</w:t>
      </w:r>
      <w:r>
        <w:rPr>
          <w:rFonts w:eastAsia="Amiri" w:cs="Amiri" w:ascii="Amiri" w:hAnsi="Amiri"/>
          <w:color w:val="111111"/>
          <w:sz w:val="28"/>
          <w:szCs w:val="28"/>
          <w:rtl w:val="true"/>
          <w:lang w:bidi="ar-SA"/>
        </w:rPr>
        <w:t>»</w:t>
      </w:r>
      <w:r>
        <w:rPr>
          <w:rStyle w:val="FootnoteAnchor"/>
          <w:rtl w:val="true"/>
        </w:rPr>
        <w:footnoteReference w:id="148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35685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 وضع الحمل التامّ بعد ولوج الرُّوح فيه، فلم يَعمل به أحدٌ لا مِنّا ولا من العامّة، فالمتعيّن طرحه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يشهد لما ذهب إليه العُمّاني، وهو صدر صحيح أبي عُبيدة المتقدّم آنفاً، ونحوه صحيح محمّد بن مسلم</w:t>
      </w:r>
      <w:r>
        <w:rPr>
          <w:rStyle w:val="FootnoteAnchor"/>
          <w:rtl w:val="true"/>
        </w:rPr>
        <w:footnoteReference w:id="1482"/>
      </w:r>
      <w:r>
        <w:rPr>
          <w:rFonts w:ascii="Amiri" w:hAnsi="Amiri" w:eastAsia="Amiri" w:cs="Amiri"/>
          <w:color w:val="111111"/>
          <w:sz w:val="28"/>
          <w:sz w:val="28"/>
          <w:szCs w:val="28"/>
          <w:rtl w:val="true"/>
          <w:lang w:bidi="ar-SA"/>
        </w:rPr>
        <w:t>، ومرسل عبد اللّه بن سنان الذي هو بحكم الصحيح</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ولكنّها مطلقة قابلة للتقييد بما إذا وَلِجَت الرّوح فيه، بقرينة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حملها على إرادة الدِّية الكاملة للجنين، وهي المائة دينار</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لم يتمَّ شيءٌ منهما، فلمعارضتها مع ما تقدّم والشُّهرة معه، لا بدَّ من طرح هذه 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التفصيل الذي ذكره الشيخ؛ فاستدلّ له المحقّق الأردبيلي رحمه الله</w:t>
      </w:r>
      <w:r>
        <w:rPr>
          <w:rStyle w:val="FootnoteAnchor"/>
          <w:rtl w:val="true"/>
        </w:rPr>
        <w:footnoteReference w:id="1484"/>
      </w:r>
      <w:r>
        <w:rPr>
          <w:rFonts w:ascii="Amiri" w:hAnsi="Amiri" w:eastAsia="Amiri" w:cs="Amiri"/>
          <w:color w:val="111111"/>
          <w:sz w:val="28"/>
          <w:sz w:val="28"/>
          <w:szCs w:val="28"/>
          <w:rtl w:val="true"/>
          <w:lang w:bidi="ar-SA"/>
        </w:rPr>
        <w:t>بأنّه جَعل في أخبار الباب، دية المرأة نصف دية الرّجل، ودية الجنين التامّ إذا كان ذَكَراً نصف خُمس دية الذَكَر، وهو مائة دينار، وإذا كان اُنثى نصفُ خُمس دية الاُنثى وهو خمسون ديناراً،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وإليه أشار بقوله عليه السلام في معتبر ظريف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وقضى في دية جراح الجنين من حساب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معتبر ظريف كالنَّص في عدم الفرق بينهما؛ إذ لو انضمّ قوله عليه السلام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كُسيَ اللّحم كانت له مائة كاملة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نشأ فيه خَلقٌ آخر وهو الرّوح، فهو حينئذٍ نفسٌ بألف دينار كاملة إن كان ذَكَراً، وإن كان اُنثى فخمسمائة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بقرينة التفصيل بين قبل ولوج الرّوح في الجنين وبعده، بالإطلاق في ما قبل ولوجها والتفاوت ما بعده، يكون صريحاً في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قُتِلت امرأةً وهي حُبلى مُتم، فلم يسقط ولدها، ولم يُعلم أذكرٌ هو أم اُنثى‌، ولم يُعلم أبعدها أم قبلها، فديته نصفين، نصفُ دية الذَكَر ونصفُ دية الاُنثى‌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جهة فرض موت الجنين يكون ظاهراً في صورة ولوج الرّوح فيه، مع أنّ الدِّية المفروضة هي الدِّية الثابتة بعد ولوج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وقضى في دية جراح الجنين من حساب المائة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على خلاف التفصيل أدلّ‌، لأجل جعل ديته من حساب المائة مطلقاً، إذ على القول بالتفصيل، كان دية الجنين إذا كانت اُنثى من حساب الخمسين لا المائة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أفاده المشهور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بين الأصحاب أنّ الفصل بين المراتب المزبورة أربعون يوماً، فهو أربعون يوماً نطفة، وأربعون يوماً عَلَقة، وأربعون يوماً مُضغة، ويشهد به 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إذا أراد أن يخلق النطفة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فتفتح الرّحم بابها، فتصل النطفة إلى الرّحم، فتردّد فيه أربعين يوماً، ثمّ تصير عَلَقة أربعين يوماً، ثمّ تصير مضغةً أربعين يوماً، الحديث</w:t>
      </w:r>
      <w:r>
        <w:rPr>
          <w:rFonts w:eastAsia="Amiri" w:cs="Amiri" w:ascii="Amiri" w:hAnsi="Amiri"/>
          <w:color w:val="111111"/>
          <w:sz w:val="28"/>
          <w:szCs w:val="28"/>
          <w:rtl w:val="true"/>
          <w:lang w:bidi="ar-SA"/>
        </w:rPr>
        <w:t>»</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 صحيحه الآخر</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ابن فضّال، عن الحسن بن الجَهم، عن الإمام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النطفة تكون في الرّحم أربعين يوماً، ثمّ تصيرُ عَلَقة أربعين يوماً، ثمّ تَصيرُ مضغةً أربعين يوماً، فإذا كَمُل أربعة أشهر بَعَثَ اللّه مَلَكين خلّاقين، الحديث</w:t>
      </w:r>
      <w:r>
        <w:rPr>
          <w:rFonts w:eastAsia="Amiri" w:cs="Amiri" w:ascii="Amiri" w:hAnsi="Amiri"/>
          <w:color w:val="111111"/>
          <w:sz w:val="28"/>
          <w:szCs w:val="28"/>
          <w:rtl w:val="true"/>
          <w:lang w:bidi="ar-SA"/>
        </w:rPr>
        <w:t>»</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صحيح البزنطي، عن الإمام الرِّضا عن الإمام الباقر عليهما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النطفة تكون في الرَّحم ثلاثين يوماً، وتكون عَلَقة ثلاثين يوماً، وتكون مضغةً ثلاثين يوماً، وتكون مخلّقة وغير مخلّقة ثلاثين يوماً، فإذا تمّت الأربعة أشهر بَعَث اللّه إليها مَلَكين خلّاقين</w:t>
      </w:r>
      <w:r>
        <w:rPr>
          <w:rFonts w:eastAsia="Amiri" w:cs="Amiri" w:ascii="Amiri" w:hAnsi="Amiri"/>
          <w:color w:val="111111"/>
          <w:sz w:val="28"/>
          <w:szCs w:val="28"/>
          <w:rtl w:val="true"/>
          <w:lang w:bidi="ar-SA"/>
        </w:rPr>
        <w:t>»</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وفيما بين ذلك بحسابه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رَدّ علمه إلى أهله، لمخالفته للكتاب الدّال على كون المخلّقة وغير المخلقة صفتين للمُضغة، لا أنّهما في مقابلها، كما هو مدلول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عن الحِلّي</w:t>
      </w:r>
      <w:r>
        <w:rPr>
          <w:rStyle w:val="FootnoteAnchor"/>
          <w:rtl w:val="true"/>
        </w:rPr>
        <w:footnoteReference w:id="1489"/>
      </w:r>
      <w:r>
        <w:rPr>
          <w:rFonts w:ascii="Amiri" w:hAnsi="Amiri" w:eastAsia="Amiri" w:cs="Amiri"/>
          <w:color w:val="111111"/>
          <w:sz w:val="28"/>
          <w:sz w:val="28"/>
          <w:szCs w:val="28"/>
          <w:rtl w:val="true"/>
          <w:lang w:bidi="ar-SA"/>
        </w:rPr>
        <w:t xml:space="preserve">من أنّ الفصل بين المراتب المزبورة عشرون يوماً، فلم نجد له دليلاً، فالأظهر ما هو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جماعةٌ منهم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490"/>
      </w:r>
      <w:r>
        <w:rPr>
          <w:rFonts w:ascii="Amiri" w:hAnsi="Amiri" w:eastAsia="Amiri" w:cs="Amiri"/>
          <w:color w:val="111111"/>
          <w:sz w:val="28"/>
          <w:sz w:val="28"/>
          <w:szCs w:val="28"/>
          <w:rtl w:val="true"/>
          <w:lang w:bidi="ar-SA"/>
        </w:rPr>
        <w:t xml:space="preserve">، والمصنّف هنا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Style w:val="FootnoteAnchor"/>
          <w:rtl w:val="true"/>
        </w:rPr>
        <w:footnoteReference w:id="1491"/>
      </w:r>
      <w:r>
        <w:rPr>
          <w:rFonts w:ascii="Amiri" w:hAnsi="Amiri" w:eastAsia="Amiri" w:cs="Amiri"/>
          <w:color w:val="111111"/>
          <w:sz w:val="28"/>
          <w:sz w:val="28"/>
          <w:szCs w:val="28"/>
          <w:rtl w:val="true"/>
          <w:lang w:bidi="ar-SA"/>
        </w:rPr>
        <w:t xml:space="preserve">، والحِلّي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1492"/>
      </w:r>
      <w:r>
        <w:rPr>
          <w:rFonts w:ascii="Amiri" w:hAnsi="Amiri" w:eastAsia="Amiri" w:cs="Amiri"/>
          <w:color w:val="111111"/>
          <w:sz w:val="28"/>
          <w:sz w:val="28"/>
          <w:szCs w:val="28"/>
          <w:rtl w:val="true"/>
          <w:lang w:bidi="ar-SA"/>
        </w:rPr>
        <w:t xml:space="preserve">، وابن حمزة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1493"/>
      </w:r>
      <w:r>
        <w:rPr>
          <w:rFonts w:ascii="Amiri" w:hAnsi="Amiri" w:eastAsia="Amiri" w:cs="Amiri"/>
          <w:color w:val="111111"/>
          <w:sz w:val="28"/>
          <w:sz w:val="28"/>
          <w:szCs w:val="28"/>
          <w:rtl w:val="true"/>
          <w:lang w:bidi="ar-SA"/>
        </w:rPr>
        <w:t xml:space="preserve">، بأنّ 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بين ذلك بحسابه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وبكيفيّة التقسيم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سليمان بن خالد،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خرج في النطفة قطرةُ دمٍ؟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القطرة عُشر النطفة ففيها اثنان وعشرون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وعشرون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فثلاث‌؟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وعشرون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وعشرون ديناراً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ديناراً، ومازاد على النصف، فعلى هذا الحساب،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حتّى تصير عَلَقة، فيكون فيها أربعون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خرجت النطفة متحصِّحصة بالدّم‌؟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عَلُقَت إن كان دماً صافياً أربعون ديناراً، وإن كان دماً أسود، فذلك من الجوف فلا شيء عليه إلّاالتعزير، لأنّه ما كان من دَم صافٍ فذلك للولد، وما كان من دمٍ أسودٍ فهو من الجوف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شبل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العلقة إذا صارت فيها شبه العروق واللّحم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وأربعون ديناراً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عُشر الأربعين أربعة‌؟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هو عُشر المضغة، لأنّه إنّما ذَهب عُشرها، فكلّما ازدادت زيد حتّى تبلغ الستّين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رأيتَ في المُضغة مثل عُقدة عظمٍ يابس‌؟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عظمُ أوّل ما يبتدأ، ففيه أربعة دنانير، فإنْ زاد أربعة دنانير حتّى تبلغ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كَسِي العَظْمُ لحماً؟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إلى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وكزها فسَقَط الصَّبي لا يُدرى أحيّاً كان أم ميّتاً؟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 أبا شبل، إذا بلغ أربعة أشهر فقد صارت فيه الحياة، وقد استوجب الدِّية</w:t>
      </w:r>
      <w:r>
        <w:rPr>
          <w:rFonts w:eastAsia="Amiri" w:cs="Amiri" w:ascii="Amiri" w:hAnsi="Amiri"/>
          <w:color w:val="111111"/>
          <w:sz w:val="28"/>
          <w:szCs w:val="28"/>
          <w:rtl w:val="true"/>
          <w:lang w:bidi="ar-SA"/>
        </w:rPr>
        <w:t>»</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صالح بن عقبة، عن الإمام الصادق عليه السلام، في حديثٍ‌،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ودية جنين الذِّمي عُشر دية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شبل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العلقة صار فيها شبه العروق من لحم‌؟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اثنين وأربعين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عُشر أربعين أربعة‌؟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هو عُشر المضغة، لأنّه إنّما ذهب عُشرها، فكلّما زادت زيد حتّى تبلغ الستّين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رأيتُ المُضغة مثل العقدة عظماً يابساً؟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عظمُ أوّل ما يبتدأ العظم، فيبتدأ بخمسة أشهر ففيه أربعة دنانير، فإنْ زاد فَزِد أربعة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تتمّ الثمانين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وَكَزها فسَقَط الصَّبي، ولا يُدرى أحيّاً كان أم 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 أبا شبل، إذا مضت خمسة أشهر فقد صارت فيه الحياة، وقد استوجب الدِّية</w:t>
      </w:r>
      <w:r>
        <w:rPr>
          <w:rFonts w:eastAsia="Amiri" w:cs="Amiri" w:ascii="Amiri" w:hAnsi="Amiri"/>
          <w:color w:val="111111"/>
          <w:sz w:val="28"/>
          <w:szCs w:val="28"/>
          <w:rtl w:val="true"/>
          <w:lang w:bidi="ar-SA"/>
        </w:rPr>
        <w:t>»</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Style w:val="FootnoteAnchor"/>
          <w:rtl w:val="true"/>
        </w:rPr>
        <w:footnoteReference w:id="1496"/>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جنين الذِّمي عُشر دية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ثمانون درهماً،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49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498"/>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إلحاق الولد الحُرّ بأبيه في الأحكام حقيقةً غالبة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وبمناسبة ذلك لمراعاة جنين الحُرّ المسلم بدية أبيه، كما عن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وشيّده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المستفاد من النصوص والفتاوى مساواة دية الذِّمي لدية المسلم في مثل هذه الأحكام، على حسب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بأس به، إلّاأنّ في المقام خبرين، أحدهما قويٌّ سنداً، يدلّان على أنّ دية جنينه عُشر دية اُمّه أربعون درهماً، ففي معتبرالسكوني عن جعفرٍ، عن أبيه، عن عليّ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قضى في جنين اليهوديّة والنصرانيّة والمجوسيّة عُشر دية اُمّه</w:t>
      </w:r>
      <w:r>
        <w:rPr>
          <w:rFonts w:eastAsia="Amiri" w:cs="Amiri" w:ascii="Amiri" w:hAnsi="Amiri"/>
          <w:color w:val="111111"/>
          <w:sz w:val="28"/>
          <w:szCs w:val="28"/>
          <w:rtl w:val="true"/>
          <w:lang w:bidi="ar-SA"/>
        </w:rPr>
        <w:t>»</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 خبر مسمع</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الذِّمة مماليك للإمام، كما في 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ثَبَت الإعراض عن معتبر السكوني، فما هو المشهور أظهر، وإلّا فالثاني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ثبوته؛ لأنّ عدم عمل جماعة به لتوهّم ضعف السكوني، ويظهر من العلّامة المجلسي</w:t>
      </w:r>
      <w:r>
        <w:rPr>
          <w:rStyle w:val="FootnoteAnchor"/>
          <w:rtl w:val="true"/>
        </w:rPr>
        <w:footnoteReference w:id="1502"/>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الأكثر لم يعملوا بروايتي مسمع والسكوني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الإعراض، فإنّ هذا التعبير يكشفُ عن عمل جماعةٍ بهما، والظاهر من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بهما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دية الجنين الذي عُشر دية اُمّه، أربعون درهماً، وأمّا ديته في المراتب السابقة فبحساب ذلك، ويدلّ عليه معتبر ظريف المتقدّم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319" w:name="pg11389_99607"/>
    </w:p>
    <w:p>
      <w:pPr>
        <w:pStyle w:val="BookText"/>
        <w:rPr/>
      </w:pPr>
      <w:bookmarkEnd w:id="319"/>
      <w:r>
        <w:rPr>
          <w:rFonts w:ascii="Amiri" w:hAnsi="Amiri" w:eastAsia="Amiri" w:cs="Amiri"/>
          <w:color w:val="111111"/>
          <w:sz w:val="28"/>
          <w:sz w:val="28"/>
          <w:szCs w:val="28"/>
          <w:rtl w:val="true"/>
          <w:lang w:bidi="ar-SA"/>
        </w:rPr>
        <w:t>ولو ولجته الرُّوح فديةٌ كاملة في الذَّكر، ونصف في الاُنثى‌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منيّ الرّجل إلى أن يكون جنيناً خمسة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يُكسى لحماً، فحينئذ تمّ جنيناً، فكَمُلَت له خمسة أجزاء مائة ديناراً، والمائة دينار خمسة أجزاء، فجعل للنطفة خُمس المائة عشرين ديناراً، وللعَلقة خُمسي المائة أربعين ديناراً، وللمُضغة ثلاثة أخماس المائة ستّين ديناراً، وللعظم أربعة أخماس المائة ستّين ديناراً</w:t>
      </w:r>
      <w:r>
        <w:rPr>
          <w:rFonts w:eastAsia="Amiri" w:cs="Amiri" w:ascii="Amiri" w:hAnsi="Amiri"/>
          <w:color w:val="111111"/>
          <w:sz w:val="28"/>
          <w:szCs w:val="28"/>
          <w:rtl w:val="true"/>
          <w:lang w:bidi="ar-SA"/>
        </w:rPr>
        <w:t>»</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ظاهرٌ في أنّ العبرة بهذه النسبة، وفي المقام تُقسَّم الأربعون درهماً على هذه المراتب على النسبة، فللنطفة ثمان دراهم، وللعلقة ستّة عشر درهماً، وهكذا</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444833_73709187"/>
      <w:bookmarkStart w:id="321" w:name="_Toc110"/>
      <w:bookmarkEnd w:id="320"/>
      <w:r>
        <w:rPr>
          <w:rtl w:val="true"/>
        </w:rPr>
        <w:t>دية الجنين بعد ولوج الرُّوح فيه</w:t>
      </w:r>
      <w:bookmarkEnd w:id="321"/>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جَنى على الجنين بعد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وَلَجته الرُّوح، فدية كاملة في الذَّكَر، ونصفُ في الاُنثى‌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والنصوص المتقدّم جملة منها 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إطلاق النصوص والفتاوى، عدم الفرق بين موت الجنين في البطن أم خارجاً، خلافاً للسيّد ابن زُهرة</w:t>
      </w:r>
      <w:r>
        <w:rPr>
          <w:rStyle w:val="FootnoteAnchor"/>
          <w:rtl w:val="true"/>
        </w:rPr>
        <w:footnoteReference w:id="1504"/>
      </w:r>
      <w:r>
        <w:rPr>
          <w:rFonts w:ascii="Amiri" w:hAnsi="Amiri" w:eastAsia="Amiri" w:cs="Amiri"/>
          <w:color w:val="111111"/>
          <w:sz w:val="28"/>
          <w:sz w:val="28"/>
          <w:szCs w:val="28"/>
          <w:rtl w:val="true"/>
          <w:lang w:bidi="ar-SA"/>
        </w:rPr>
        <w:t>، حيث خصّ وجوب كمال الدِّية بالصورة الثانية،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ماتَ الجنين في الجوف ففيه نصف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بالإجماع</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أبي سيّار،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قَتَل جنين أمَةٍ لقومٍ في بطنها؟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ماتَ في بطنها بعدما ضربها، فعليه نصف عُشر قيمة اُمّه، وإن كان ضَرَبها فألقته حَيّاً فمات فإنّ عليه عُشر قيمة اُمّه</w:t>
      </w:r>
      <w:r>
        <w:rPr>
          <w:rFonts w:eastAsia="Amiri" w:cs="Amiri" w:ascii="Amiri" w:hAnsi="Amiri"/>
          <w:color w:val="111111"/>
          <w:sz w:val="28"/>
          <w:szCs w:val="28"/>
          <w:rtl w:val="true"/>
          <w:lang w:bidi="ar-SA"/>
        </w:rPr>
        <w:t>»</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أنّ دية الجنين بعد ولوج الرُّوح تختلفُ بموته في البطن وخارجه، وأنّه لو ماتَ خارجه يكون ديته ضعف ما لو مات في البطن، من دون خصوصيّة للملوكيّة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سليمان بن صالح، عن الإمام الصادق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كُسيَ اللّحم فمائة دينار، ثُمّ هي ديته حتّى يستهلّ‌، فإذا استهلّ فالدِّية كاملة</w:t>
      </w:r>
      <w:r>
        <w:rPr>
          <w:rFonts w:eastAsia="Amiri" w:cs="Amiri" w:ascii="Amiri" w:hAnsi="Amiri"/>
          <w:color w:val="111111"/>
          <w:sz w:val="28"/>
          <w:szCs w:val="28"/>
          <w:rtl w:val="true"/>
          <w:lang w:bidi="ar-SA"/>
        </w:rPr>
        <w:t>»</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اعتبار التولّد حَيّاً في وجوب الدِّية 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ترى‌، إذ لا موافق له سوى الحَلَبي</w:t>
      </w:r>
      <w:r>
        <w:rPr>
          <w:rStyle w:val="FootnoteAnchor"/>
          <w:rtl w:val="true"/>
        </w:rPr>
        <w:footnoteReference w:id="150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إليه في مختلف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والإسكافي،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قد ذكروا ذلك في الجنين المملوك خاصّة للخبر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فمضافاً إلى ضعف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مختصٌّ بالمملوك، والتعدّي يحتاجُ إلى دليلٍ‌، أو العلم بعدم الخصوصيّة، وكلاهما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فالاستهلال فيه كناية عن ولوج الرُّوح، لكونه من طرق إثباته، مع أنّه يدلّ على أنّ الدِّية مائة دينار إلى الاستهلال، لا نصف الدِّية الكاملة الذي يقول به السيّد</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عدم الفرق بين الصورتين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322" w:name="pg11389_99609"/>
    </w:p>
    <w:p>
      <w:pPr>
        <w:pStyle w:val="BookText"/>
        <w:rPr/>
      </w:pPr>
      <w:bookmarkEnd w:id="322"/>
      <w:r>
        <w:rPr>
          <w:rFonts w:ascii="Amiri" w:hAnsi="Amiri" w:eastAsia="Amiri" w:cs="Amiri"/>
          <w:color w:val="111111"/>
          <w:sz w:val="28"/>
          <w:sz w:val="28"/>
          <w:szCs w:val="28"/>
          <w:rtl w:val="true"/>
          <w:lang w:bidi="ar-SA"/>
        </w:rPr>
        <w:t>ولو قُتِلت المرأةُ وماتَ معها، ف‍</w:t>
      </w:r>
    </w:p>
    <w:p>
      <w:pPr>
        <w:pStyle w:val="BookText"/>
        <w:rPr/>
      </w:pPr>
      <w:r>
        <w:rPr>
          <w:rFonts w:ascii="Amiri" w:hAnsi="Amiri" w:eastAsia="Amiri" w:cs="Amiri"/>
          <w:color w:val="111111"/>
          <w:sz w:val="28"/>
          <w:sz w:val="28"/>
          <w:szCs w:val="28"/>
          <w:rtl w:val="true"/>
          <w:lang w:bidi="ar-SA"/>
        </w:rPr>
        <w:t>ولو شكّ في الحياة حين الجناية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أُحرز الحياة قبل الجناية، فتُستصحب ويُحكم بوجوب الدِّية 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تُحرز، فمقتضى استصحاب عدم ولوج الرُّوح فيه، عدم وجوب الدِّية الكاملة، وإلى ذلك يشير خبر سليمان، فإنّه بالاستهلال يُحرز الحياة، وبدونه يُشكّ فالأصل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دلّ على أنّ السِّقط إذا تمّ له أربعة أشهر يُغسَّل، فلا يدلّ على تحقّق العنوان المترتّب عليه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صالح بن عقبة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وَكَزها فَسَقط الصَّبي، ولا يدرى أحَيّاً كان أو لا؟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 أبا شبل، إذا مَضَت خَمسة أشهر فقد صارت فيه الحياة، وقد استوجب الدِّية</w:t>
      </w:r>
      <w:r>
        <w:rPr>
          <w:rFonts w:eastAsia="Amiri" w:cs="Amiri" w:ascii="Amiri" w:hAnsi="Amiri"/>
          <w:color w:val="111111"/>
          <w:sz w:val="28"/>
          <w:szCs w:val="28"/>
          <w:rtl w:val="true"/>
          <w:lang w:bidi="ar-SA"/>
        </w:rPr>
        <w:t>»</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يدلّ على أنّ زمان نفخ الرُّوح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شُكّ فيه لعارضٍ خارجي، فلا نظر للخبر إليه، فلا يدلّ على كون مُضيّها أمارة على الحياة بقولٍ مطلق، مع أنّ الأصحاب لم يعملوا به، بل عَمِلوا بخبر سليمان الذي يعارضه</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444835_73709187"/>
      <w:bookmarkStart w:id="324" w:name="_Toc111"/>
      <w:bookmarkEnd w:id="323"/>
      <w:r>
        <w:rPr>
          <w:rtl w:val="true"/>
        </w:rPr>
        <w:t>قتل الحُبلى مع حَملها</w:t>
      </w:r>
      <w:bookmarkEnd w:id="324"/>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قُتِلَتِ المرأةُ وماتَ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الجاني </w:t>
      </w:r>
    </w:p>
    <w:p>
      <w:pPr>
        <w:pStyle w:val="BookText"/>
        <w:rPr/>
      </w:pPr>
      <w:r>
        <w:rPr>
          <w:rFonts w:ascii="Amiri" w:hAnsi="Amiri" w:eastAsia="Amiri" w:cs="Amiri"/>
          <w:color w:val="111111"/>
          <w:sz w:val="28"/>
          <w:sz w:val="28"/>
          <w:szCs w:val="28"/>
          <w:rtl w:val="true"/>
          <w:lang w:bidi="ar-SA"/>
        </w:rPr>
        <w:t>ديةٌ للمرأة، ونِصفُ الدِّيتين للجَنين إنْ جُهِل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كاملة، وديةُ حَمل الذَّكَر كَذَلك إنْ كان ذَكَراً، ودية الاُنثى إنْ كان اُنثى‌، والوجه في ذلك كلّه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ونصف الدِّيتين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نصف دية الذَّكَر ونصفُ دية الاُنثى‌، يصير مجموعهما سبعمائة وخمسين ديناراً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للجنين إن جُهِل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ذكورةً واُنوثةً‌، كما هو المشهور بين الأصحاب</w:t>
      </w:r>
      <w:r>
        <w:rPr>
          <w:rStyle w:val="FootnoteAnchor"/>
          <w:rtl w:val="true"/>
        </w:rPr>
        <w:footnoteReference w:id="1509"/>
      </w:r>
      <w:r>
        <w:rPr>
          <w:rFonts w:ascii="Amiri" w:hAnsi="Amiri" w:eastAsia="Amiri" w:cs="Amiri"/>
          <w:color w:val="111111"/>
          <w:sz w:val="28"/>
          <w:sz w:val="28"/>
          <w:szCs w:val="28"/>
          <w:rtl w:val="true"/>
          <w:lang w:bidi="ar-SA"/>
        </w:rPr>
        <w:t>، 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معتبر ظريف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قُتِلَت امرأةٌ وهي حُبلى مُتمّ‌، فلم يسقط وَلَدها، ولم يُعلم أذكرٌ هو أو اُنثى‌، ولم يُعلم أبعدها ماتَ أم قبلها، فديته نصفان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دية الذَّكَر، ونصفُ دية الاُنثى‌، ودية المرأة كاملة بعد ذلك، الحديث</w:t>
      </w:r>
      <w:r>
        <w:rPr>
          <w:rFonts w:eastAsia="Amiri" w:cs="Amiri" w:ascii="Amiri" w:hAnsi="Amiri"/>
          <w:color w:val="111111"/>
          <w:sz w:val="28"/>
          <w:szCs w:val="28"/>
          <w:rtl w:val="true"/>
          <w:lang w:bidi="ar-SA"/>
        </w:rPr>
        <w:t>»</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ابن مسكان، عن الإمام الصادق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قُتِلت المرأة وهي حُبلى‌، فلم يُدرَ أذكراً كان ولدها أم اُنثى‌، فدية الولد نصفان نصف دية الذَّكَر ونصفُ دية الاُنثى‌، وديتها كاملة</w:t>
      </w:r>
      <w:r>
        <w:rPr>
          <w:rFonts w:eastAsia="Amiri" w:cs="Amiri" w:ascii="Amiri" w:hAnsi="Amiri"/>
          <w:color w:val="111111"/>
          <w:sz w:val="28"/>
          <w:szCs w:val="28"/>
          <w:rtl w:val="true"/>
          <w:lang w:bidi="ar-SA"/>
        </w:rPr>
        <w:t>»</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الحِلّي</w:t>
      </w:r>
      <w:r>
        <w:rPr>
          <w:rFonts w:eastAsia="Amiri" w:cs="Amiri" w:ascii="Amiri" w:hAnsi="Amiri"/>
          <w:color w:val="111111"/>
          <w:sz w:val="28"/>
          <w:szCs w:val="28"/>
          <w:rtl w:val="true"/>
          <w:lang w:bidi="ar-SA"/>
        </w:rPr>
        <w:t>:</w:t>
      </w:r>
      <w:r>
        <w:rPr>
          <w:rStyle w:val="FootnoteAnchor"/>
          <w:rtl w:val="true"/>
        </w:rPr>
        <w:footnoteReference w:id="15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مع الجهالة يُستخرج ذكورة الجنين واُنوثته بالقُرعة، لأنّها لكلّ أمرٍ مشكل</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مع الخبرالمعتبر المعمول به بين الأصحاب، لا وجه لذلك، وإنْكان مع عدمه أيضاً لم يُتمّ ماأفاده، إذ يمكن إجراءأصالة عدم الذكورة، ويُنفى بهاالزيادة عن دية الاُنثى‌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ألقته المرأة مباشرةً أو تسبيباً فعليها ديةٌ لوارثه، ولا يُسهَمُ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أفزع مُجامِعاً فَعَزل فعليه عَشرة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ألقته المرأة مباشرةً أو تسبيباً، فعليها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بعد ولوج الرُّوح، وكان ذَكَراً فعليها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وإن كان اُنثى فعليها 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قبل ولوج الرُّوح، فعليها ديته، بلا خلافٍ في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بالجميع مضافاً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الإطلاقات والعمومات، وتكون تلك 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في كتاب المواريث</w:t>
      </w:r>
      <w:r>
        <w:rPr>
          <w:rStyle w:val="FootnoteAnchor"/>
          <w:rtl w:val="true"/>
        </w:rPr>
        <w:footnoteReference w:id="1513"/>
      </w:r>
      <w:r>
        <w:rPr>
          <w:rFonts w:ascii="Amiri" w:hAnsi="Amiri" w:eastAsia="Amiri" w:cs="Amiri"/>
          <w:color w:val="111111"/>
          <w:sz w:val="28"/>
          <w:sz w:val="28"/>
          <w:szCs w:val="28"/>
          <w:rtl w:val="true"/>
          <w:lang w:bidi="ar-SA"/>
        </w:rPr>
        <w:t>، من أنّ الدِّية للوراث، وعرفت أنّها للمتقرّب بالأب، ولا يرثُ منها المتقرّب بالاُمّ‌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يُسهَمُ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لأنّها قتلته، والقاتلُ لا يرثُ‌،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ولصحيح أبي عُبيدة،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امرأةٍ شربت دواءً وهي حامل لتَطرَح ولدها، فألقت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ترثُ من ولدها من ديته‌؟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لأنّها قتلته</w:t>
      </w:r>
      <w:r>
        <w:rPr>
          <w:rFonts w:eastAsia="Amiri" w:cs="Amiri" w:ascii="Amiri" w:hAnsi="Amiri"/>
          <w:color w:val="111111"/>
          <w:sz w:val="28"/>
          <w:szCs w:val="28"/>
          <w:rtl w:val="true"/>
          <w:lang w:bidi="ar-SA"/>
        </w:rPr>
        <w:t>»</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مُجامعاً فَعَزَل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المنيّ في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عَشرة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ويرثُ دية الجَنين مَن يَرِثُ المال الأقرب فالأقرب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Style w:val="FootnoteAnchor"/>
          <w:rtl w:val="true"/>
        </w:rPr>
        <w:footnoteReference w:id="151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51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ظريف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وأفتى عليه السلام في منيّ الرّجل يُفزَع عن عِرسه فيَعزل عنها الماء، ولم يرد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خُمس المائة عَشَرة دنانير</w:t>
      </w:r>
      <w:r>
        <w:rPr>
          <w:rFonts w:eastAsia="Amiri" w:cs="Amiri" w:ascii="Amiri" w:hAnsi="Amiri"/>
          <w:color w:val="111111"/>
          <w:sz w:val="28"/>
          <w:szCs w:val="28"/>
          <w:rtl w:val="true"/>
          <w:lang w:bidi="ar-SA"/>
        </w:rPr>
        <w:t>»</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المستحقّ للدِّية هو الزّوج، أو الزّوجة‌؟ لا يبعدُ دعوى أظهريّة الأوّل، إذ المستفاد من النصوص المتضمّنة أنّ المنيّ إلى الرّجل يَصرِفهُ حيثُ شاء</w:t>
      </w:r>
      <w:r>
        <w:rPr>
          <w:rStyle w:val="FootnoteAnchor"/>
          <w:rtl w:val="true"/>
        </w:rPr>
        <w:footnoteReference w:id="1519"/>
      </w:r>
      <w:r>
        <w:rPr>
          <w:rFonts w:ascii="Amiri" w:hAnsi="Amiri" w:eastAsia="Amiri" w:cs="Amiri"/>
          <w:color w:val="111111"/>
          <w:sz w:val="28"/>
          <w:sz w:val="28"/>
          <w:szCs w:val="28"/>
          <w:rtl w:val="true"/>
          <w:lang w:bidi="ar-SA"/>
        </w:rPr>
        <w:t>، أنّ ذلك حقٌّ له، فتكون ديته له، ولا ربط لها بالمرأة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الشيخ أنّها للزوجة نظراً إلى أنّه حقٌّ لها للالتذاذ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ممنوعٌ صغرى وكبرى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حُكمُ عَزل الزّوج عن زوجته، وأنّه هل يثبتُ الدِّية به أم لا؟ والفروع المتفرّعة عليهما، فقد تقدّمت في أوّل كتاب النكاح</w:t>
      </w:r>
      <w:r>
        <w:rPr>
          <w:rStyle w:val="FootnoteAnchor"/>
          <w:rtl w:val="true"/>
        </w:rPr>
        <w:footnoteReference w:id="1520"/>
      </w:r>
      <w:r>
        <w:rPr>
          <w:rFonts w:ascii="Amiri" w:hAnsi="Amiri" w:eastAsia="Amiri" w:cs="Amiri"/>
          <w:color w:val="111111"/>
          <w:sz w:val="28"/>
          <w:sz w:val="28"/>
          <w:szCs w:val="28"/>
          <w:rtl w:val="true"/>
          <w:lang w:bidi="ar-SA"/>
        </w:rPr>
        <w:t>بشكلٍ موسّع</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ويرثُ دِية الجَنين مَن يَرِثُ المالَ‌، الأقربُ فالأقرب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بل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52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522"/>
      </w:r>
      <w:r>
        <w:rPr>
          <w:rFonts w:ascii="Amiri" w:hAnsi="Amiri" w:eastAsia="Amiri" w:cs="Amiri"/>
          <w:color w:val="111111"/>
          <w:sz w:val="28"/>
          <w:sz w:val="28"/>
          <w:szCs w:val="28"/>
          <w:rtl w:val="true"/>
          <w:lang w:bidi="ar-SA"/>
        </w:rPr>
        <w:t>دعوى الإجماع عليه، وقد مرّ الكلام فيه في آخر كتاب المواريث</w:t>
      </w:r>
      <w:r>
        <w:rPr>
          <w:rStyle w:val="FootnoteAnchor"/>
          <w:rtl w:val="true"/>
        </w:rPr>
        <w:footnoteReference w:id="1523"/>
      </w:r>
      <w:r>
        <w:rPr>
          <w:rFonts w:ascii="Amiri" w:hAnsi="Amiri" w:eastAsia="Amiri" w:cs="Amiri"/>
          <w:color w:val="111111"/>
          <w:sz w:val="28"/>
          <w:sz w:val="28"/>
          <w:szCs w:val="28"/>
          <w:rtl w:val="true"/>
          <w:lang w:bidi="ar-SA"/>
        </w:rPr>
        <w:t>، وبيّنا مَنْ يرث الدِّية ومَنْ لا يرثها، وفي النصوص المتقدّمة ما يُشعر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ودية جراحاته وأعضائه بنسبة 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ضَرَب الحاملُ فألقتْ جنيناً فماتَ بالإلقاء، قُتِل به إنْ كان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عُبيدة المتقدّم، الدّال على أنّه لو ألقت المرأة حَبلها، تكون الدِّية لزوجها، وهي لا ترثُ منها، لأنّها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حسين بن خالد الآتي في الجناية على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ديته دية الجنين في بطن اُمّه قبل أن تلج فيه الرُّوح، وذلك مائة دينار، وهي لورثته، ودية هذا هي له لا للورثة</w:t>
      </w:r>
      <w:r>
        <w:rPr>
          <w:rFonts w:eastAsia="Amiri" w:cs="Amiri" w:ascii="Amiri" w:hAnsi="Amiri"/>
          <w:color w:val="111111"/>
          <w:sz w:val="28"/>
          <w:szCs w:val="28"/>
          <w:rtl w:val="true"/>
          <w:lang w:bidi="ar-SA"/>
        </w:rPr>
        <w:t>»</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جراحاته وأعضائه بنسبة ديته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قطع يده خمسون ديناراً، وفي حارصته مثلاً ديناراً، وهكذا بلا خلافٍ‌، لصحيح ظريف،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وقضى في دية جراح الجنين من حساب المائة على ما يكون من جراح الذَكَر والاُنثى‌، والرّجل والمرأة كاملة، وجعل له في قِصاص جراحته ومعقلته على قدر ديته، وهي مائة دينار</w:t>
      </w:r>
      <w:r>
        <w:rPr>
          <w:rFonts w:eastAsia="Amiri" w:cs="Amiri" w:ascii="Amiri" w:hAnsi="Amiri"/>
          <w:color w:val="111111"/>
          <w:sz w:val="28"/>
          <w:szCs w:val="28"/>
          <w:rtl w:val="true"/>
          <w:lang w:bidi="ar-SA"/>
        </w:rPr>
        <w:t>»</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ضَرَب الحاملُ فألقتْ جنيناً، فمات بالإلقاء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بين الأصحاب</w:t>
      </w:r>
      <w:r>
        <w:rPr>
          <w:rStyle w:val="FootnoteAnchor"/>
          <w:rtl w:val="true"/>
        </w:rPr>
        <w:footnoteReference w:id="1526"/>
      </w:r>
      <w:r>
        <w:rPr>
          <w:rFonts w:ascii="Amiri" w:hAnsi="Amiri" w:eastAsia="Amiri" w:cs="Amiri"/>
          <w:color w:val="111111"/>
          <w:sz w:val="28"/>
          <w:sz w:val="28"/>
          <w:szCs w:val="28"/>
          <w:rtl w:val="true"/>
          <w:lang w:bidi="ar-SA"/>
        </w:rPr>
        <w:t xml:space="preserve">أنّه 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به إنْ كان عمداً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وعلّلوه بأنّه قاتلٌ‌، والمفروض كونه عَمديّاً، فيلحقه حكمه وهو القِوَد</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قد مرَّ في كتاب القِصاص</w:t>
      </w:r>
      <w:r>
        <w:rPr>
          <w:rStyle w:val="FootnoteAnchor"/>
          <w:rtl w:val="true"/>
        </w:rPr>
        <w:footnoteReference w:id="1527"/>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قِوَد لمن لا يُقاد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يُقتل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وإلّا أخذت الدِّية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وحكم العَمَد فيه حُكمُ شِبه العَمَد،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وإن لم يكن عَمديّاً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إن كان شبه عَمدٍ فعليه ديته، وإن كان خطاءً محضاً فالدِّية على عاقلته، والوجه في ذلك كلّه ظاهر</w:t>
      </w:r>
      <w:r>
        <w:rPr>
          <w:rFonts w:eastAsia="Amiri" w:cs="Amiri" w:ascii="Amiri" w:hAnsi="Amiri"/>
          <w:color w:val="111111"/>
          <w:sz w:val="28"/>
          <w:szCs w:val="28"/>
          <w:rtl w:val="true"/>
          <w:lang w:bidi="ar-SA"/>
        </w:rPr>
        <w:t>.</w:t>
      </w:r>
      <w:bookmarkStart w:id="325" w:name="pg11389_99615"/>
    </w:p>
    <w:p>
      <w:pPr>
        <w:pStyle w:val="BookText"/>
        <w:rPr/>
      </w:pPr>
      <w:bookmarkEnd w:id="325"/>
      <w:r>
        <w:rPr>
          <w:rFonts w:ascii="Amiri" w:hAnsi="Amiri" w:eastAsia="Amiri" w:cs="Amiri"/>
          <w:color w:val="111111"/>
          <w:sz w:val="28"/>
          <w:sz w:val="28"/>
          <w:szCs w:val="28"/>
          <w:rtl w:val="true"/>
          <w:lang w:bidi="ar-SA"/>
        </w:rPr>
        <w:t>وفي قطع رأس الميّت الحُرّ المسلم مائة دينار</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444837_73709187"/>
      <w:bookmarkStart w:id="327" w:name="_Toc112"/>
      <w:bookmarkEnd w:id="326"/>
      <w:r>
        <w:rPr>
          <w:rtl w:val="true"/>
        </w:rPr>
        <w:t>حكم الجناية على الميّت</w:t>
      </w:r>
      <w:bookmarkEnd w:id="327"/>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الجناية على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قطع رأس الميّت الحُرّ المسلم مائة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في قطع ما فيه احتياج نفسه، لو كان حيّاً، على المشهور شهرةً عظيمة،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Style w:val="FootnoteAnchor"/>
          <w:rtl w:val="true"/>
        </w:rPr>
        <w:footnoteReference w:id="152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52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530"/>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حسين بن خالد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 عن رجلٍ قطعَ رأس ميّتٍ؟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 منه ميّتاً كما حَرّم منه حَيّاً، فمن فعل بميّتٍ فعلاً يكون في مثله اجتياحُ نفس الحَيّ فعليه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 عن ذلك أبا الحسن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أبو عبد اللّه عليه السلام، هكذا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قطعَ رأس ميّتٍ‌، أو شقّ بطنه، أو فعل ما يكون فيه اجتياح نفس الحَيّ فعليه دية النفس كاملةً؟</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ديته دية الجنين في بطن اُمّه، قبل أن تلج فيه الرُّوح، وذلك مائة دينار، وهي لورثته، ودية هذا هو له لا للورثة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الفرق بينهما؟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الجنين أمرٌ مستقبلٌ مرجوّ نفعه، وهذا قد مَضى وذهبت منفعته، فلما مُثِّل به بعد موته صارت ديته بتلك المُثلة له لا لغيره، يُحجُّ بها عنه ويُفعل بها أبواب الخير والبِرّ من صدقةٍ أو غيره، الحديث</w:t>
      </w:r>
      <w:r>
        <w:rPr>
          <w:rFonts w:eastAsia="Amiri" w:cs="Amiri" w:ascii="Amiri" w:hAnsi="Amiri"/>
          <w:color w:val="111111"/>
          <w:sz w:val="28"/>
          <w:szCs w:val="28"/>
          <w:rtl w:val="true"/>
          <w:lang w:bidi="ar-SA"/>
        </w:rPr>
        <w:t>»</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يتحقّق بالتنبيه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532"/>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533"/>
      </w:r>
      <w:r>
        <w:rPr>
          <w:rFonts w:ascii="Amiri" w:hAnsi="Amiri" w:eastAsia="Amiri" w:cs="Amiri"/>
          <w:color w:val="111111"/>
          <w:sz w:val="28"/>
          <w:sz w:val="28"/>
          <w:szCs w:val="28"/>
          <w:rtl w:val="true"/>
          <w:lang w:bidi="ar-SA"/>
        </w:rPr>
        <w:t>، رويا هذا الخبر عن سليمان بن خالد، وهو اشتباهٌ‌، إذ الخبر مرويٌّ في جميع النسخ عن الحسين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عَبّرا عنه بالحسن، وبقرينة ما في ذيل الخبر يكون نظرهما إلى روايته في الكتب الثلاثة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153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153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1536"/>
      </w:r>
      <w:r>
        <w:rPr>
          <w:rFonts w:ascii="Amiri" w:hAnsi="Amiri" w:eastAsia="Amiri" w:cs="Amiri"/>
          <w:color w:val="111111"/>
          <w:sz w:val="28"/>
          <w:sz w:val="28"/>
          <w:szCs w:val="28"/>
          <w:rtl w:val="true"/>
          <w:lang w:bidi="ar-SA"/>
        </w:rPr>
        <w:t>، والخبر بطرقه المتعددة فيها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الكليني رحمه الله، فقد رواه عن محمّد بن حفص وهو مجهولٌ‌، إذ محمّد بن حفص الثقة الذي هو وكيل الناحية، لا يمكن أن يروي عنه إبراهيم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الشيخ فقد رواه بطريقين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حفص الذي عرفت حاله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أشيم الضعيف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الصَّدوق فقد رواه أيضاً بطريقين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سعدان،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فالخبر بجميع طرقه في الكتب الثلاثة ضعيفٌ‌، فلا وجه لتعبيرهم عنه بالحَسَن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هو صحيحٌ على ما رواه البرقي بإسناده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 الخبر، ثبوت الدِّية على الجاني ولو كان القتل خطأً، وحيثُ أنّ نصوص العاقلة كما ستمرّ عليك منصرفة عن ذلك، ولا إجماع تعبّدي في المقام، فالمعتمدُ هو إطلاق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حسين بن خالد هو الخفّاف الثِّقة، لأنّه المراد منه عند إطلاقه، فلا يرد على الخبر بأنّ حسين بن خالد مردّدٌ بين الثقة وغير الثقة، ولا قرينة على أنّه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إنّه يُعارض الخبر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سنان،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قَطَع رأس الميّت‌؟</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الدِّية، لأنّ حرمته ميِّتاً كحرمته وهو حَيّ‌</w:t>
      </w:r>
      <w:r>
        <w:rPr>
          <w:rFonts w:eastAsia="Amiri" w:cs="Amiri" w:ascii="Amiri" w:hAnsi="Amiri"/>
          <w:color w:val="111111"/>
          <w:sz w:val="28"/>
          <w:szCs w:val="28"/>
          <w:rtl w:val="true"/>
          <w:lang w:bidi="ar-SA"/>
        </w:rPr>
        <w:t>»</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مسكان،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قطع رأس الميّت‌؟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الدِّية، لأنّ حرمته ميّتاً كحرمته وهو حَيّ‌</w:t>
      </w:r>
      <w:r>
        <w:rPr>
          <w:rFonts w:eastAsia="Amiri" w:cs="Amiri" w:ascii="Amiri" w:hAnsi="Amiri"/>
          <w:color w:val="111111"/>
          <w:sz w:val="28"/>
          <w:szCs w:val="28"/>
          <w:rtl w:val="true"/>
          <w:lang w:bidi="ar-SA"/>
        </w:rPr>
        <w:t>»</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لابدّ من تقديم صحيح حسين بن خالد، لأنّ لسانه لسان التفسير والحكومة، فيُحمل الصحيحان على ما أفاده الشيخ، وهو إرادة دية الجَنين من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ذيل الخبر بحسب نقل الكُليني والشيخ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رجلٌ أن يحفر له ليغسّله في الحُفرة، فسَدَر الرّجل ممّا يحفر فدير به، فمالت مِسحاته في يده، فأصاب بطنه فشقّه، فما عليه‌؟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هكذا فهو خطاءٌ‌، وكفّارته عتق رقبةٍ أو صيامُ شهرين متتابعين، أو صدقة على ستّين مسكيناً مُدٌّ لكلّ مسكينٍ بمُدّ النبيّ صلى الله عليه و آله</w:t>
      </w:r>
      <w:r>
        <w:rPr>
          <w:rFonts w:eastAsia="Amiri" w:cs="Amiri" w:ascii="Amiri" w:hAnsi="Amiri"/>
          <w:color w:val="111111"/>
          <w:sz w:val="28"/>
          <w:szCs w:val="28"/>
          <w:rtl w:val="true"/>
          <w:lang w:bidi="ar-SA"/>
        </w:rPr>
        <w:t>»</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ونقله الصَدَوق</w:t>
      </w:r>
      <w:r>
        <w:rPr>
          <w:rStyle w:val="FootnoteAnchor"/>
          <w:rtl w:val="true"/>
        </w:rPr>
        <w:footnoteReference w:id="1541"/>
      </w:r>
      <w:r>
        <w:rPr>
          <w:rFonts w:ascii="Amiri" w:hAnsi="Amiri" w:eastAsia="Amiri" w:cs="Amiri"/>
          <w:color w:val="111111"/>
          <w:sz w:val="28"/>
          <w:sz w:val="28"/>
          <w:szCs w:val="28"/>
          <w:rtl w:val="true"/>
          <w:lang w:bidi="ar-SA"/>
        </w:rPr>
        <w:t>إلّاأنّه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هكذا فهو خطاءٌ‌، وإنّما عليه الكفّارة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عرفت أنّ الخبرَ ضعيفٌ بجميع طرقهم، وليس هذا الذيل موجوداً في نقل البرقي، فلا يصلح مستنداً للحكم الشرعي، وعلى ما حكاه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1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وجدان عاملٍ بذلك الذيل، وعليه فلا أثر للنزاع في أنّه هل يدلّ على حصر ما يجبُ بالجناية على الميّت خطاءً في الكفّارة، نظراً 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موجودة في نقل الصَّدوق، أم لا يدلّ عليه، لعدم وجودها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154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154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قَطعِ جَوارحه بحساب ديته، وكذا في جِراحه وشِجاجه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قطع جوارحه بحساب ديته، وكذا في جِراحه وشِجاجه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بالتعليل في صحيحي ابني سنان ومسكان، لثبوت الدِّية في قطع رأسه،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حرمته ميّتاً كحرمته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فهما بعموم العلّة يدلّان على أنّ حال الميّت حال الحَيّ من حيث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فكما أنّ في قطع يد الحَيّ مثلاً الدِّية، كذلك في قطع يد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صفوان،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اللّه أن يَظنّ بالمؤمن إلّاخيراً، وكسرك عظامه حيّاً وميّتاً سواء</w:t>
      </w:r>
      <w:r>
        <w:rPr>
          <w:rFonts w:eastAsia="Amiri" w:cs="Amiri" w:ascii="Amiri" w:hAnsi="Amiri"/>
          <w:color w:val="111111"/>
          <w:sz w:val="28"/>
          <w:szCs w:val="28"/>
          <w:rtl w:val="true"/>
          <w:lang w:bidi="ar-SA"/>
        </w:rPr>
        <w:t>»</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وأيّد ذلك بنتزيله منزلة الجنين قبل ولوج الرُّوح فيه، وقد تقدّم ثبوت الدِّية في أعضائه، وجَوارحه، وشِجاجه، وجِراحه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صحيح حسين بن خالد المتقدّم رَتّب أوّلاً ثبوت الدِّية في قطع رأسِ الميّت على العلّة المشار إليها حيث سأله الراوي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قطع رأسه أو شَقّ بطنه أو ما شاكل ديةٌ كاملة‌؟</w:t>
      </w:r>
    </w:p>
    <w:p>
      <w:pPr>
        <w:pStyle w:val="BookText"/>
        <w:rPr/>
      </w:pPr>
      <w:r>
        <w:rPr>
          <w:rFonts w:ascii="Amiri" w:hAnsi="Amiri" w:eastAsia="Amiri" w:cs="Amiri"/>
          <w:color w:val="111111"/>
          <w:sz w:val="28"/>
          <w:sz w:val="28"/>
          <w:szCs w:val="28"/>
          <w:rtl w:val="true"/>
          <w:lang w:bidi="ar-SA"/>
        </w:rPr>
        <w:t>أجاب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ديته دية الجنين في بطن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صدراً وذيلاً دالٌّ على ذلك، فلا إشكال في الحكم</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خبر إسحاق الآتي الدّال على أنّ في قطع يمينه أو شيء من جوارحه الأرش، فلضعف سنده لا يُعتمد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وتُصرَفُ هذه الدِّية في وجوه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Style w:val="FootnoteAnchor"/>
          <w:rtl w:val="true"/>
        </w:rPr>
        <w:footnoteReference w:id="1547"/>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 هذه الدِّية في وجوه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تُورَث، ويشهد به صحيح حسين بن خالد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السيّد المرتضى</w:t>
      </w:r>
      <w:r>
        <w:rPr>
          <w:rStyle w:val="FootnoteAnchor"/>
          <w:rtl w:val="true"/>
        </w:rPr>
        <w:footnoteReference w:id="1548"/>
      </w:r>
      <w:r>
        <w:rPr>
          <w:rFonts w:ascii="Amiri" w:hAnsi="Amiri" w:eastAsia="Amiri" w:cs="Amiri"/>
          <w:color w:val="111111"/>
          <w:sz w:val="28"/>
          <w:sz w:val="28"/>
          <w:szCs w:val="28"/>
          <w:rtl w:val="true"/>
          <w:lang w:bidi="ar-SA"/>
        </w:rPr>
        <w:t>، والحِلّي</w:t>
      </w:r>
      <w:r>
        <w:rPr>
          <w:rStyle w:val="FootnoteAnchor"/>
          <w:rtl w:val="true"/>
        </w:rPr>
        <w:footnoteReference w:id="1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ديته لبيت مال المسلمين، مستدلّاً لذلك بخبر إسحاق بن عمّار،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 قُطِع رأسه‌؟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يأخذ ديته‌؟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هذا للّه، وإنْ قُطِعت يمينه أو شيءٌ من جوارحه فعليه الأرش للإمام</w:t>
      </w:r>
      <w:r>
        <w:rPr>
          <w:rFonts w:eastAsia="Amiri" w:cs="Amiri" w:ascii="Amiri" w:hAnsi="Amiri"/>
          <w:color w:val="111111"/>
          <w:sz w:val="28"/>
          <w:szCs w:val="28"/>
          <w:rtl w:val="true"/>
          <w:lang w:bidi="ar-SA"/>
        </w:rPr>
        <w:t>»</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ضعيفُ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ينافي ما هو المشهور، فإنّه يدلّ على أنّ هذه الدِّية للّه، أي لابدَّ وأن تُصرَف في وجوه البِرّ وفي سبيل اللّه، وأنّ المتصدّي للأخذ وصَرفها في وجوه البِرّ هو الإمام، فلو دلّ على شيء، فهو لزوم إذن الإمام في صَرفها في مصرفها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328" w:name="pg11389_99621"/>
    </w:p>
    <w:p>
      <w:pPr>
        <w:pStyle w:val="BookText"/>
        <w:rPr/>
      </w:pPr>
      <w:bookmarkEnd w:id="328"/>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الجناية على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أتلفَ حيواناً مأكولاً بالذِّكاة، فعليه الأرش لمالكه</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444839_73709187"/>
      <w:bookmarkStart w:id="330" w:name="_Toc113"/>
      <w:bookmarkEnd w:id="329"/>
      <w:r>
        <w:rPr>
          <w:rtl w:val="true"/>
        </w:rPr>
        <w:t>الفَصلُ الثاني عشر الجناية على الحيوان</w:t>
      </w:r>
      <w:bookmarkEnd w:id="330"/>
    </w:p>
    <w:p>
      <w:pPr>
        <w:pStyle w:val="Heading4"/>
        <w:numPr>
          <w:ilvl w:val="3"/>
          <w:numId w:val="1"/>
        </w:numPr>
        <w:rPr/>
      </w:pPr>
      <w:bookmarkStart w:id="331" w:name="__RefHeading___Toc444841_73709187"/>
      <w:bookmarkStart w:id="332" w:name="_Toc114"/>
      <w:bookmarkEnd w:id="331"/>
      <w:r>
        <w:rPr>
          <w:rtl w:val="true"/>
        </w:rPr>
        <w:t>اشارة</w:t>
      </w:r>
      <w:bookmarkEnd w:id="3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الجناية على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باعتبار المجنيّ عليه ينقسمُ أقساماً ثلاثة، فالكلام في مسائل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أتلفَ حيواناً مأكولاً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لحمه شرعاً، كالنِّعم من الإبل والبقر والغنم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يكون الإتلاف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يكون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ينقصُ قيمة الحيوان بالذَّبح، وربما تزيد، كما لو كان في شُرف الموت، وصاحبه غائبٌ‌، فإنّه بتذكيته يحفظ ماليّته، وإن لم يذّكّه يموتُ‌، فلا محالة بالتذكية تزيدُ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لا تَنقُص ولا تَزيد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الأصحاب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الأرش لمالكه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تفاوت ما بين قيمته حَيّاً وقيمته مُذكّى، لقاعدة الإتلاف الثابتة بالسيرة العقلائيّة، وقد استوفينا البحث في ضمان المنافع غير المستوفاة في فرضي الإتلاف والتلف في كتابي البيع والغصب، فلا نُعيد</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الكلام في أنّه هل للمالك دفع المذكّى إلى الجاني، ومطالبته بقيمته مخيّراً </w:t>
      </w:r>
    </w:p>
    <w:p>
      <w:pPr>
        <w:pStyle w:val="BookText"/>
        <w:rPr/>
      </w:pPr>
      <w:r>
        <w:rPr>
          <w:rFonts w:ascii="Amiri" w:hAnsi="Amiri" w:eastAsia="Amiri" w:cs="Amiri"/>
          <w:color w:val="111111"/>
          <w:sz w:val="28"/>
          <w:sz w:val="28"/>
          <w:szCs w:val="28"/>
          <w:rtl w:val="true"/>
          <w:lang w:bidi="ar-SA"/>
        </w:rPr>
        <w:t>بينه وبين الأرش، كما عن الشيخين</w:t>
      </w:r>
      <w:r>
        <w:rPr>
          <w:rStyle w:val="FootnoteAnchor"/>
          <w:rtl w:val="true"/>
        </w:rPr>
        <w:footnoteReference w:id="1551"/>
      </w:r>
      <w:r>
        <w:rPr>
          <w:rFonts w:ascii="Amiri" w:hAnsi="Amiri" w:eastAsia="Amiri" w:cs="Amiri"/>
          <w:color w:val="111111"/>
          <w:sz w:val="28"/>
          <w:sz w:val="28"/>
          <w:szCs w:val="28"/>
          <w:rtl w:val="true"/>
          <w:lang w:bidi="ar-SA"/>
        </w:rPr>
        <w:t>، والقاضي</w:t>
      </w:r>
      <w:r>
        <w:rPr>
          <w:rStyle w:val="FootnoteAnchor"/>
          <w:rtl w:val="true"/>
        </w:rPr>
        <w:footnoteReference w:id="1552"/>
      </w:r>
      <w:r>
        <w:rPr>
          <w:rFonts w:ascii="Amiri" w:hAnsi="Amiri" w:eastAsia="Amiri" w:cs="Amiri"/>
          <w:color w:val="111111"/>
          <w:sz w:val="28"/>
          <w:sz w:val="28"/>
          <w:szCs w:val="28"/>
          <w:rtl w:val="true"/>
          <w:lang w:bidi="ar-SA"/>
        </w:rPr>
        <w:t>، والديلمي</w:t>
      </w:r>
      <w:r>
        <w:rPr>
          <w:rStyle w:val="FootnoteAnchor"/>
          <w:rtl w:val="true"/>
        </w:rPr>
        <w:footnoteReference w:id="1553"/>
      </w:r>
      <w:r>
        <w:rPr>
          <w:rFonts w:ascii="Amiri" w:hAnsi="Amiri" w:eastAsia="Amiri" w:cs="Amiri"/>
          <w:color w:val="111111"/>
          <w:sz w:val="28"/>
          <w:sz w:val="28"/>
          <w:szCs w:val="28"/>
          <w:rtl w:val="true"/>
          <w:lang w:bidi="ar-SA"/>
        </w:rPr>
        <w:t>، وابن حمزة</w:t>
      </w:r>
      <w:r>
        <w:rPr>
          <w:rStyle w:val="FootnoteAnchor"/>
          <w:rtl w:val="true"/>
        </w:rPr>
        <w:footnoteReference w:id="1554"/>
      </w:r>
      <w:r>
        <w:rPr>
          <w:rFonts w:ascii="Amiri" w:hAnsi="Amiri" w:eastAsia="Amiri" w:cs="Amiri"/>
          <w:color w:val="111111"/>
          <w:sz w:val="28"/>
          <w:sz w:val="28"/>
          <w:szCs w:val="28"/>
          <w:rtl w:val="true"/>
          <w:lang w:bidi="ar-SA"/>
        </w:rPr>
        <w:t xml:space="preserve">، أم ليس له ذلك، كما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555"/>
      </w:r>
      <w:r>
        <w:rPr>
          <w:rFonts w:ascii="Amiri" w:hAnsi="Amiri" w:eastAsia="Amiri" w:cs="Amiri"/>
          <w:color w:val="111111"/>
          <w:sz w:val="28"/>
          <w:sz w:val="28"/>
          <w:szCs w:val="28"/>
          <w:rtl w:val="true"/>
          <w:lang w:bidi="ar-SA"/>
        </w:rPr>
        <w:t>، والحِلّي</w:t>
      </w:r>
      <w:r>
        <w:rPr>
          <w:rStyle w:val="FootnoteAnchor"/>
          <w:rtl w:val="true"/>
        </w:rPr>
        <w:footnoteReference w:id="1556"/>
      </w:r>
      <w:r>
        <w:rPr>
          <w:rFonts w:ascii="Amiri" w:hAnsi="Amiri" w:eastAsia="Amiri" w:cs="Amiri"/>
          <w:color w:val="111111"/>
          <w:sz w:val="28"/>
          <w:sz w:val="28"/>
          <w:szCs w:val="28"/>
          <w:rtl w:val="true"/>
          <w:lang w:bidi="ar-SA"/>
        </w:rPr>
        <w:t>، وعامّة من تأخّر؟</w:t>
      </w:r>
    </w:p>
    <w:p>
      <w:pPr>
        <w:pStyle w:val="BookText"/>
        <w:rPr/>
      </w:pPr>
      <w:r>
        <w:rPr>
          <w:rFonts w:ascii="Amiri" w:hAnsi="Amiri" w:eastAsia="Amiri" w:cs="Amiri"/>
          <w:color w:val="111111"/>
          <w:sz w:val="28"/>
          <w:sz w:val="28"/>
          <w:szCs w:val="28"/>
          <w:rtl w:val="true"/>
          <w:lang w:bidi="ar-SA"/>
        </w:rPr>
        <w:t>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فوتُ معظم منافع الحيوان، فصار كالتالف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وأوضحه الأستاذ</w:t>
      </w:r>
      <w:r>
        <w:rPr>
          <w:rStyle w:val="FootnoteAnchor"/>
          <w:rtl w:val="true"/>
        </w:rPr>
        <w:footnoteReference w:id="15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الحيوان الحَيّ بنظر العرف مباينٌ للحيوان الميّت، فلو أتلفه بالتذكية، كان ذلك من التلف عندهم فيضمن، فللمالك حقّ إلزام المُتلِف بإعطاء القيمة، وليس له حقّ الامتناع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بناء العقلاء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إتلافٌ لبعض منافعه لا جميعها، فيضمن عِوض التالف خاصّة، لأصالة براءة ذمّة الجاني عمّا زاد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باقٍ على مِلْك مالكه، فلا ينتقل عنه إلّابالتراضي من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بعدما لا إشكال في أنّ الحيوان المأكول اللّحم، الذي يُراد لحمه، لايكون مناط ماليّته حياته، ولذلك لا يُعدّ الحَيّ منه مبايناً للمذكّى عرفاً، فقاعدة من أتلف لا تشملُ نفس الحيوان</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بناء العقلاء فغيرُ ثابتٍ‌، كيف وأنّ أكثر الفقهاء قالوا بأنّه ليس له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بغيرها، فَعَليه القيمة يوم الإتلاف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قَطع جَوارحه، أو كَسْرِ شيءٍ من أعضائه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فالقول الثاني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أنّه في الصورتين الأخيرتين لا شيء عليه، فإنّه لم يفوّت شيئاً كي يدلّ قاعدة من أتلف على 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الحكم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عدم جواز تصرّفه إلّامع إحراز رضا صاحبه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أتلفه لا بالذّكاة،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خَنَقه، أو قَتَله بما لا يجوزُ الذّكاة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القيمة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بلا خلافٍ‌، بل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558"/>
      </w:r>
      <w:r>
        <w:rPr>
          <w:rFonts w:ascii="Amiri" w:hAnsi="Amiri" w:eastAsia="Amiri" w:cs="Amiri"/>
          <w:color w:val="111111"/>
          <w:sz w:val="28"/>
          <w:sz w:val="28"/>
          <w:szCs w:val="28"/>
          <w:rtl w:val="true"/>
          <w:lang w:bidi="ar-SA"/>
        </w:rPr>
        <w:t xml:space="preserve">، وصريح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1559"/>
      </w:r>
      <w:r>
        <w:rPr>
          <w:rFonts w:ascii="Amiri" w:hAnsi="Amiri" w:eastAsia="Amiri" w:cs="Amiri"/>
          <w:color w:val="111111"/>
          <w:sz w:val="28"/>
          <w:sz w:val="28"/>
          <w:szCs w:val="28"/>
          <w:rtl w:val="true"/>
          <w:lang w:bidi="ar-SA"/>
        </w:rPr>
        <w:t>الإجماع عليه، لقاعدة 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هل الثابت في الذِّمة 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الإتلاف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يوم الأداء، أو غير ذلك من الوجوه المحتملة‌؟</w:t>
      </w:r>
    </w:p>
    <w:p>
      <w:pPr>
        <w:pStyle w:val="BookText"/>
        <w:rPr/>
      </w:pPr>
      <w:r>
        <w:rPr>
          <w:rFonts w:ascii="Amiri" w:hAnsi="Amiri" w:eastAsia="Amiri" w:cs="Amiri"/>
          <w:color w:val="111111"/>
          <w:sz w:val="28"/>
          <w:sz w:val="28"/>
          <w:szCs w:val="28"/>
          <w:rtl w:val="true"/>
          <w:lang w:bidi="ar-SA"/>
        </w:rPr>
        <w:t>وقد أشبعنا الكلام فيها في كتاب البيع</w:t>
      </w:r>
      <w:r>
        <w:rPr>
          <w:rStyle w:val="FootnoteAnchor"/>
          <w:rtl w:val="true"/>
        </w:rPr>
        <w:footnoteReference w:id="1560"/>
      </w:r>
      <w:r>
        <w:rPr>
          <w:rFonts w:ascii="Amiri" w:hAnsi="Amiri" w:eastAsia="Amiri" w:cs="Amiri"/>
          <w:color w:val="111111"/>
          <w:sz w:val="28"/>
          <w:sz w:val="28"/>
          <w:szCs w:val="28"/>
          <w:rtl w:val="true"/>
          <w:lang w:bidi="ar-SA"/>
        </w:rPr>
        <w:t>، وبيّنا أنّ الأظهر هو قيمة يوم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بقى فيه ما كان قابلاً للملكيّة والانتفاع من أجزائه، كالصوف ونحوه، فهو له، ويُوضع من القيمة تلك الاُمور، كما صرّح به جماعة من غير خلافٍ بينهم، ووجهه ظاهرٌ فإنّه لا يصدقُ الإتلاف بالنسبة إلى تلك الاُمور، فلا وجه لضمانه لها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قطع جوارحه، أو كَسْرِ شيءٍ من أعضائه،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لمالكه، وذلك لأنّ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دلّ على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أتلف مال الغير فهو له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المضمِّنات، كما تشملُ الحيوان، تشملُ أعضائه، بل بيّنا في كتاب البيع</w:t>
      </w:r>
      <w:r>
        <w:rPr>
          <w:rStyle w:val="FootnoteAnchor"/>
          <w:rtl w:val="true"/>
        </w:rPr>
        <w:footnoteReference w:id="1561"/>
      </w:r>
      <w:r>
        <w:rPr>
          <w:rFonts w:ascii="Amiri" w:hAnsi="Amiri" w:eastAsia="Amiri" w:cs="Amiri"/>
          <w:color w:val="111111"/>
          <w:sz w:val="28"/>
          <w:sz w:val="28"/>
          <w:szCs w:val="28"/>
          <w:rtl w:val="true"/>
          <w:lang w:bidi="ar-SA"/>
        </w:rPr>
        <w:t>أنّ تلك الأدلّة شاملة للمنافع غير المستوفاة، فضلاً عن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أنّه تدلّ جملة من النصوص على أنّه إذا فَقَأ عين ذات القوائم الأربع، فعلى الجاني رُبع ثَمَنها، وأفتى بمضمونها الشيخ</w:t>
      </w:r>
      <w:r>
        <w:rPr>
          <w:rStyle w:val="FootnoteAnchor"/>
          <w:rtl w:val="true"/>
        </w:rPr>
        <w:footnoteReference w:id="1562"/>
      </w:r>
      <w:r>
        <w:rPr>
          <w:rFonts w:ascii="Amiri" w:hAnsi="Amiri" w:eastAsia="Amiri" w:cs="Amiri"/>
          <w:color w:val="111111"/>
          <w:sz w:val="28"/>
          <w:sz w:val="28"/>
          <w:szCs w:val="28"/>
          <w:rtl w:val="true"/>
          <w:lang w:bidi="ar-SA"/>
        </w:rPr>
        <w:t>وجماعة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العبّاس،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فَقَأ عين دابةٍ فعليه رُبع ثَمنها</w:t>
      </w:r>
      <w:r>
        <w:rPr>
          <w:rFonts w:eastAsia="Amiri" w:cs="Amiri" w:ascii="Amiri" w:hAnsi="Amiri"/>
          <w:color w:val="111111"/>
          <w:sz w:val="28"/>
          <w:szCs w:val="28"/>
          <w:rtl w:val="true"/>
          <w:lang w:bidi="ar-SA"/>
        </w:rPr>
        <w:t>»</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عمر بن اُذينة،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عبد اللّه عليه السلام أسأله عن رواية البصري يرويها عن عَليٍّ عليه السلام في عينٍ ذاتِ الأربع قوائم، إذا فُقِئت رُبع ثَمنها؟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الحسن، قد قال عليّ عليه السلام ذلك</w:t>
      </w:r>
      <w:r>
        <w:rPr>
          <w:rFonts w:eastAsia="Amiri" w:cs="Amiri" w:ascii="Amiri" w:hAnsi="Amiri"/>
          <w:color w:val="111111"/>
          <w:sz w:val="28"/>
          <w:szCs w:val="28"/>
          <w:rtl w:val="true"/>
          <w:lang w:bidi="ar-SA"/>
        </w:rPr>
        <w:t>»</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قيس، عن الإمام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عليٌّ عليه السلام في عين فرسٍ فُقِئت، رُبع ثَمنها يوم فُقِئت العين</w:t>
      </w:r>
      <w:r>
        <w:rPr>
          <w:rFonts w:eastAsia="Amiri" w:cs="Amiri" w:ascii="Amiri" w:hAnsi="Amiri"/>
          <w:color w:val="111111"/>
          <w:sz w:val="28"/>
          <w:szCs w:val="28"/>
          <w:rtl w:val="true"/>
          <w:lang w:bidi="ar-SA"/>
        </w:rPr>
        <w:t>»</w:t>
      </w:r>
      <w:r>
        <w:rPr>
          <w:rStyle w:val="FootnoteAnchor"/>
          <w:rtl w:val="true"/>
        </w:rPr>
        <w:footnoteReference w:id="1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المشهور بين الأصحاب خلاف ذلك، فهم قد أعرضوا عنها، فتسقط عن الحجيّة، ولا بأس بحملها على ما حَمَلها عليه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567"/>
      </w:r>
      <w:r>
        <w:rPr>
          <w:rFonts w:ascii="Amiri" w:hAnsi="Amiri" w:eastAsia="Amiri" w:cs="Amiri"/>
          <w:color w:val="111111"/>
          <w:sz w:val="28"/>
          <w:sz w:val="28"/>
          <w:szCs w:val="28"/>
          <w:rtl w:val="true"/>
          <w:lang w:bidi="ar-SA"/>
        </w:rPr>
        <w:t>وهي صورة اتّفاق كون الرُّبع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33" w:name="pg11389_99625"/>
    </w:p>
    <w:p>
      <w:pPr>
        <w:pStyle w:val="BookText"/>
        <w:rPr/>
      </w:pPr>
      <w:bookmarkEnd w:id="333"/>
      <w:r>
        <w:rPr>
          <w:rFonts w:ascii="Amiri" w:hAnsi="Amiri" w:eastAsia="Amiri" w:cs="Amiri"/>
          <w:color w:val="111111"/>
          <w:sz w:val="28"/>
          <w:sz w:val="28"/>
          <w:szCs w:val="28"/>
          <w:rtl w:val="true"/>
          <w:lang w:bidi="ar-SA"/>
        </w:rPr>
        <w:t>وإنْ كان غير مؤكولٍ‌، وهو ممَّا يقعُ عليه الذَّكاة، فإنْ كان بالذَّكاة فالأرش، وكذا في قَطْع أعضائه مع استمرار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بغيرها فالقيمة، وإنْ لم تقع عليه الذَّكاة</w:t>
      </w:r>
    </w:p>
    <w:p>
      <w:pPr>
        <w:pStyle w:val="Heading4"/>
        <w:numPr>
          <w:ilvl w:val="3"/>
          <w:numId w:val="1"/>
        </w:numPr>
        <w:rPr/>
      </w:pPr>
      <w:bookmarkStart w:id="334" w:name="__RefHeading___Toc444843_73709187"/>
      <w:bookmarkStart w:id="335" w:name="_Toc115"/>
      <w:bookmarkEnd w:id="334"/>
      <w:r>
        <w:rPr>
          <w:rtl w:val="true"/>
        </w:rPr>
        <w:t>الجناية على ما لا يؤكل لحمه</w:t>
      </w:r>
      <w:bookmarkEnd w:id="335"/>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المَجنيّ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ممّا يقعُ عليه الذَّكاة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كالأسد والنمر والفَهَد،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بالذَّكاة، فالأرش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أنّه إنّما أتلف بالذَّكاة بعض منافعه، فيضمن عوض التالف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المُذكّى ممّا لايُنتفع به، ويكون الذاهب معظم منافعه، وعُدّ الحيوانُ تالفاً عرفاً، يضمن تمام قيمته، ولايبعدُ حينئذٍصيرورة الموجود مِلْكاًللمُتلِف،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الأرش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قطع أعضائه مع استقرار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ويظهر وجهه ممّا قدّمناه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بغير الذَّكاة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قيمته حَيّاً، وهو واضحٌ‌</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444845_73709187"/>
      <w:bookmarkStart w:id="337" w:name="_Toc116"/>
      <w:bookmarkEnd w:id="336"/>
      <w:r>
        <w:rPr>
          <w:rtl w:val="true"/>
        </w:rPr>
        <w:t>الجناية على ما لا يَقبلُ التذكية</w:t>
      </w:r>
      <w:bookmarkEnd w:id="337"/>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الحيوان المَجنيّ عليه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تَقع عليه الذَّكاة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لم يكن له ماليّة، لعدم المنفعة المحلّلة، فلا ضمان، لعدم كونه مالاً حتّى </w:t>
      </w:r>
    </w:p>
    <w:p>
      <w:pPr>
        <w:pStyle w:val="BookText"/>
        <w:rPr/>
      </w:pPr>
      <w:r>
        <w:rPr>
          <w:rFonts w:ascii="Amiri" w:hAnsi="Amiri" w:eastAsia="Amiri" w:cs="Amiri"/>
          <w:color w:val="111111"/>
          <w:sz w:val="28"/>
          <w:sz w:val="28"/>
          <w:szCs w:val="28"/>
          <w:rtl w:val="true"/>
          <w:lang w:bidi="ar-SA"/>
        </w:rPr>
        <w:t>فالقيمة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كلب الصّيد</w:t>
      </w:r>
    </w:p>
    <w:p>
      <w:pPr>
        <w:pStyle w:val="BookText"/>
        <w:rPr/>
      </w:pPr>
      <w:r>
        <w:rPr>
          <w:rFonts w:ascii="Amiri" w:hAnsi="Amiri" w:eastAsia="Amiri" w:cs="Amiri"/>
          <w:color w:val="111111"/>
          <w:sz w:val="28"/>
          <w:sz w:val="28"/>
          <w:szCs w:val="28"/>
          <w:rtl w:val="true"/>
          <w:lang w:bidi="ar-SA"/>
        </w:rPr>
        <w:t xml:space="preserve">يوجبُ إتلافه الضمان، وذلك مثل الخنزير للمسلم، وأمّا إذا كان لكافرٍ ذِمّي، فحيثُ أنّ له ماليّة، ولذلك بنينا على جواز بيعه للذِّمي دون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روايةٌ راجع كتاب البيع</w:t>
      </w:r>
      <w:r>
        <w:rPr>
          <w:rStyle w:val="FootnoteAnchor"/>
          <w:rtl w:val="true"/>
        </w:rPr>
        <w:footnoteReference w:id="1568"/>
      </w:r>
      <w:r>
        <w:rPr>
          <w:rFonts w:ascii="Amiri" w:hAnsi="Amiri" w:eastAsia="Amiri" w:cs="Amiri"/>
          <w:color w:val="111111"/>
          <w:sz w:val="28"/>
          <w:sz w:val="28"/>
          <w:szCs w:val="28"/>
          <w:rtl w:val="true"/>
          <w:lang w:bidi="ar-SA"/>
        </w:rPr>
        <w:t xml:space="preserve">مبحث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ضامناً له، وعلى ذلك يدلّ معتبر غياث بن إبراهيم، عن جعفرٍ، عن أبيه عليهما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ضَمِّن رجلاً أصاب خنزيراً لنصراني</w:t>
      </w:r>
      <w:r>
        <w:rPr>
          <w:rFonts w:eastAsia="Amiri" w:cs="Amiri" w:ascii="Amiri" w:hAnsi="Amiri"/>
          <w:color w:val="111111"/>
          <w:sz w:val="28"/>
          <w:szCs w:val="28"/>
          <w:rtl w:val="true"/>
          <w:lang w:bidi="ar-SA"/>
        </w:rPr>
        <w:t>»</w:t>
      </w:r>
      <w:r>
        <w:rPr>
          <w:rStyle w:val="FootnoteAnchor"/>
          <w:rtl w:val="true"/>
        </w:rPr>
        <w:footnoteReference w:id="1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خبر مسمع</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 الكَلب عدا كلب الصّيد، وكلب الغَنَم، وكلب الحائط، وكلب 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له 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في الجملة، ويشهد به معتبر السكوني،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فيمن قتل كلب الصّيد؟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يقوّمه، وكذلك البازي، وكذلك كلب الغنم، وكذلك كلب الحائط</w:t>
      </w:r>
      <w:r>
        <w:rPr>
          <w:rFonts w:eastAsia="Amiri" w:cs="Amiri" w:ascii="Amiri" w:hAnsi="Amiri"/>
          <w:color w:val="111111"/>
          <w:sz w:val="28"/>
          <w:szCs w:val="28"/>
          <w:rtl w:val="true"/>
          <w:lang w:bidi="ar-SA"/>
        </w:rPr>
        <w:t>»</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الكلام في أنّه هل يضمن قيمة الحيوان الواقعيّة، أم تكون المضمون القيمة المعيّنة في كلّ صنفٍ منها؟</w:t>
      </w:r>
    </w:p>
    <w:p>
      <w:pPr>
        <w:pStyle w:val="BookText"/>
        <w:rPr/>
      </w:pPr>
      <w:r>
        <w:rPr>
          <w:rFonts w:ascii="Amiri" w:hAnsi="Amiri" w:eastAsia="Amiri" w:cs="Amiri"/>
          <w:color w:val="111111"/>
          <w:sz w:val="28"/>
          <w:sz w:val="28"/>
          <w:szCs w:val="28"/>
          <w:rtl w:val="true"/>
          <w:lang w:bidi="ar-SA"/>
        </w:rPr>
        <w:t xml:space="preserve">ومنشأ الاختلاف اختلاف النصوص،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المتعيّن البحث في كلّ موردٍ من تلك الموارد بالخصوص</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كَلب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أقوال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أربعون درهماً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قيمتها المضمونة، وهو المشهور بين الأصحاب</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قيمته وهو حَيّ‌، مال إليه الشهيد الثاني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ديته قيمته بشرط أن لا تتجاوز أربعين درهماً، ذهب إليه الإسكافي</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ديته أربعون درهماً إنْ لم يقلّ من قيمته الواقعيّة، وإلّا فقيمته، اختاره الأستاذ</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له بنصوصٍ‌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الوليد بن صبيح،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الكلب السَّلوقي أربعون درهماً، أمرَ رسول اللّه صلى الله عليه و آله بذلك أن يدِيه لبني خزيمة</w:t>
      </w:r>
      <w:r>
        <w:rPr>
          <w:rFonts w:eastAsia="Amiri" w:cs="Amiri" w:ascii="Amiri" w:hAnsi="Amiri"/>
          <w:color w:val="111111"/>
          <w:sz w:val="28"/>
          <w:szCs w:val="28"/>
          <w:rtl w:val="true"/>
          <w:lang w:bidi="ar-SA"/>
        </w:rPr>
        <w:t>»</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 عبد الأعلى بن أعين، 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كلب الصّيد أربعون درهماً</w:t>
      </w:r>
      <w:r>
        <w:rPr>
          <w:rFonts w:eastAsia="Amiri" w:cs="Amiri" w:ascii="Amiri" w:hAnsi="Amiri"/>
          <w:color w:val="111111"/>
          <w:sz w:val="28"/>
          <w:szCs w:val="28"/>
          <w:rtl w:val="true"/>
          <w:lang w:bidi="ar-SA"/>
        </w:rPr>
        <w:t>»</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ابن فضّال، عن بعض أصحابه،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كلب الصّيد أربعون درهماً، ودية كلب الماشية عشرون درهماً، ودية الكلب الذي ليس للصّيد</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للماشية زنبيلٌ من تراب على القاتل أن يعطي، وعلى صاحبه أن يقبل</w:t>
      </w:r>
      <w:r>
        <w:rPr>
          <w:rFonts w:eastAsia="Amiri" w:cs="Amiri" w:ascii="Amiri" w:hAnsi="Amiri"/>
          <w:color w:val="111111"/>
          <w:sz w:val="28"/>
          <w:szCs w:val="28"/>
          <w:rtl w:val="true"/>
          <w:lang w:bidi="ar-SA"/>
        </w:rPr>
        <w:t>»</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معتبرالوليدبن صبيح،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كلب الصّيدالسَّلوقى أربعون درهماً</w:t>
      </w:r>
      <w:r>
        <w:rPr>
          <w:rFonts w:eastAsia="Amiri" w:cs="Amiri" w:ascii="Amiri" w:hAnsi="Amiri"/>
          <w:color w:val="111111"/>
          <w:sz w:val="28"/>
          <w:szCs w:val="28"/>
          <w:rtl w:val="true"/>
          <w:lang w:bidi="ar-SA"/>
        </w:rPr>
        <w:t>»</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الرويات الواردة في تعيين دية كلب الصّيد، أُخذ في موضوعها في بعضها عنوان الصّيد، وفي بعضها عنوان السَّلوقي، وفي ثالث الجمع بين كلا العنوانين يعني الصّيد والسَّلوقي، وحيثُ أنّه لا مفهوم لشيء منها، فلا تنافي بينهما، فيلتزم بأنّ دية كلب الصّيد وإنْ لم يكن سلوقيّاً، والسَّلوقي وإنْ لم يكن صيوداً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المنساق إلى الذهن من السَّلوقي من جهة الغلبة هو الصّيود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كما نبّه عليه المصنّف، فإنّ هذه الروايات إنّما هي في القاتل، وأمّا الغاصب فيضمن القيمة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 ملاحظة معارضة هذه النصوص مع معتبر السكوني، حيث إنّ الظاهر منه هو الضمان بالقيمة، وإن زادت على أربعين درهماً، وهذه الأخبار تدلّ على الضمان بالأربعين، وإن كانت أقلّ أو أكثر من قيمته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الجمع بين الطائفتين ما فهمه المصنّف رحمه الله وعنون المسألة،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 السكوني يدلّ على الضمان بالقيمة، ولو لم تكن هي معيّنة في الأخبار، كانت منصرفة إلى القيمة الواقعيّة، ولكن مع تعيّن القيمة في الأخبار تُحمل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شئت أن يَظهر لك كون هذا الجمع عرفيّاً، فاجمعهما في كلامٍ واحدٍ، ترى أنّه لا يشكُّ أحدٌ في كون الثانية قرينة على خبر السكوني</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فما أفاده المشهور هو المتعيّن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كَلْبِ الغَنم، والحائط عشرون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كلب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وأقوالٌ‌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ديته عشرون درهماً، وهو المشهور بين الأصحاب، كما صرّح به غير واحدٍ</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 كبشاً، اختاره الفاضلان</w:t>
      </w:r>
      <w:r>
        <w:rPr>
          <w:rStyle w:val="FootnoteAnchor"/>
          <w:rtl w:val="true"/>
        </w:rPr>
        <w:footnoteReference w:id="1581"/>
      </w:r>
      <w:r>
        <w:rPr>
          <w:rFonts w:ascii="Amiri" w:hAnsi="Amiri" w:eastAsia="Amiri" w:cs="Amiri"/>
          <w:color w:val="111111"/>
          <w:sz w:val="28"/>
          <w:sz w:val="28"/>
          <w:szCs w:val="28"/>
          <w:rtl w:val="true"/>
          <w:lang w:bidi="ar-SA"/>
        </w:rPr>
        <w:t>، والشهيدان</w:t>
      </w:r>
      <w:r>
        <w:rPr>
          <w:rStyle w:val="FootnoteAnchor"/>
          <w:rtl w:val="true"/>
        </w:rPr>
        <w:footnoteReference w:id="1582"/>
      </w:r>
      <w:r>
        <w:rPr>
          <w:rFonts w:ascii="Amiri" w:hAnsi="Amiri" w:eastAsia="Amiri" w:cs="Amiri"/>
          <w:color w:val="111111"/>
          <w:sz w:val="28"/>
          <w:sz w:val="28"/>
          <w:szCs w:val="28"/>
          <w:rtl w:val="true"/>
          <w:lang w:bidi="ar-SA"/>
        </w:rPr>
        <w:t>، بل نسبه ثانيهما إلى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ديته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بين الكبش والعشرين درهماً، اختاره المصنّف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وقع الخلاف في كلب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البستان، ويُحتمل الشمول للدّار، والمشهور بينهم شهرةً عظيمة أنّ ديته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سعيد</w:t>
      </w:r>
      <w:r>
        <w:rPr>
          <w:rStyle w:val="FootnoteAnchor"/>
          <w:rtl w:val="true"/>
        </w:rPr>
        <w:footnoteReference w:id="1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ديته قيمته، ومال إليه جماعة من المتأخّرين</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الإسكافي</w:t>
      </w:r>
      <w:r>
        <w:rPr>
          <w:rStyle w:val="FootnoteAnchor"/>
          <w:rtl w:val="true"/>
        </w:rPr>
        <w:footnoteReference w:id="1585"/>
      </w:r>
      <w:r>
        <w:rPr>
          <w:rFonts w:ascii="Amiri" w:hAnsi="Amiri" w:eastAsia="Amiri" w:cs="Amiri"/>
          <w:color w:val="111111"/>
          <w:sz w:val="28"/>
          <w:sz w:val="28"/>
          <w:szCs w:val="28"/>
          <w:rtl w:val="true"/>
          <w:lang w:bidi="ar-SA"/>
        </w:rPr>
        <w:t xml:space="preserve">، والصَّدوق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Style w:val="FootnoteAnchor"/>
          <w:rtl w:val="true"/>
        </w:rPr>
        <w:footnoteReference w:id="1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دية الكلب الذي ليس للصّيد</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للماشية زنبيلٌ من تراب على القاتل أن يُعطي، وعلى صاحب الكلب أن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لكون الدِّية فيهما قيمتهما، خبر السكوني المتقدّم، وبإزائه خبران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أحدهما عليهما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الكلب السَّلوقي أربعون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ودية كلب الغنم كبشٌ‌، ودية كلب الزرع جريبٌ من بُرّ، ودية كلب الأهل، قفيزٌ من ترابٍ لأهله</w:t>
      </w:r>
      <w:r>
        <w:rPr>
          <w:rFonts w:eastAsia="Amiri" w:cs="Amiri" w:ascii="Amiri" w:hAnsi="Amiri"/>
          <w:color w:val="111111"/>
          <w:sz w:val="28"/>
          <w:szCs w:val="28"/>
          <w:rtl w:val="true"/>
          <w:lang w:bidi="ar-SA"/>
        </w:rPr>
        <w:t>»</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مدركُ القول الثاني في كلب الغنم، والثالث في كلب الحائط، لكنّه ضعيفُ السَّند، لأنّ في سنده محمّد بن حفص، وهو مجهولٌ‌، وعليّ بن أبي حمزة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ابن فضّال، عن بعض أصحابه،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كلب الصّيد أربعون درهماً، ودية كلب الماشية عشرون درهماً، ودية الكلب الذي ليس للصّيد ولا للماشية زنبيلٌ من تراب، على القاتل أن يُعطي، وعلى صاحبه أن يقبل</w:t>
      </w:r>
      <w:r>
        <w:rPr>
          <w:rFonts w:eastAsia="Amiri" w:cs="Amiri" w:ascii="Amiri" w:hAnsi="Amiri"/>
          <w:color w:val="111111"/>
          <w:sz w:val="28"/>
          <w:szCs w:val="28"/>
          <w:rtl w:val="true"/>
          <w:lang w:bidi="ar-SA"/>
        </w:rPr>
        <w:t>»</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مدرك القول الأوّل في كلب الغنم، والثالث في كلب 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 للإرسال</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فضّال، هو عليّ بن الحسن بن عليّ الفضّال من فقهاء الشيعة، وله كتبٌ‌، وهو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أروي عن أبي لأنّي كنتُ أقابله وسِنّي ثمان عشرة سنة، ولا أفهم الروايات، فلا استحلّ أن أروي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المستبعد جدّاً رواية مثل هذا الشيخ الجليل عن ضعيفٍ أو مجهول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كلب الزَّرع قفيزٌ من 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الحُرّ ورود النَّص بصحّة رواياته، وهذا كلّه بضميمة عَمل الأصحاب بخبره في كلب الغنم، يُصحِّح الاستناد إليه بالنسبة إلى كلب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كلب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فيُشكل العَمل به، سيّما مع عدم عمل الأصحاب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أنّ دية كلب الغنم عشرون درهماً، ودية كلب الحائط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Style w:val="FootnoteAnchor"/>
          <w:rtl w:val="true"/>
        </w:rPr>
        <w:footnoteReference w:id="1589"/>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كلب الزَّرع قفيزٌ من 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والقفيز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مكاكيك، والمكوك ثلاث كيلجات، والكيلجة مَنٌّ وسبعة أثمان مَنّ‌، والمَنّ رِطلان، ولم يُعرف مستند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خبر أبي بصير المتقدّم، لكن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ودية كلب الزرع جريبٌ من 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الأزهري</w:t>
      </w:r>
      <w:r>
        <w:rPr>
          <w:rStyle w:val="FootnoteAnchor"/>
          <w:rtl w:val="true"/>
        </w:rPr>
        <w:footnoteReference w:id="1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الجريب أربعة أقفزة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فالظاهر أنّه لا مستند له، ولذا ذهبَ جماعةٌ إلى عدم وجوب شيء فيه، ويشيرُ إليه مرسل ابن فضّال، فإنّ الزنبيل من التراب في الخبر المزبور، كناية عن عدم شيء فيه، وإن كان ظاهر الصَّدوق</w:t>
      </w:r>
      <w:r>
        <w:rPr>
          <w:rStyle w:val="FootnoteAnchor"/>
          <w:rtl w:val="true"/>
        </w:rPr>
        <w:footnoteReference w:id="1591"/>
      </w:r>
      <w:r>
        <w:rPr>
          <w:rFonts w:ascii="Amiri" w:hAnsi="Amiri" w:eastAsia="Amiri" w:cs="Amiri"/>
          <w:color w:val="111111"/>
          <w:sz w:val="28"/>
          <w:sz w:val="28"/>
          <w:szCs w:val="28"/>
          <w:rtl w:val="true"/>
          <w:lang w:bidi="ar-SA"/>
        </w:rPr>
        <w:t>والإسكافي الغرامة، ولكن بما أنّ له ماليّة، فالضمان بالقيمة أظهر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جَنين البهيمة عُشر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جنين البهيمة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ألقى بالجناية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جماعةٍ‌، وعن الحِلّي</w:t>
      </w:r>
      <w:r>
        <w:rPr>
          <w:rStyle w:val="FootnoteAnchor"/>
          <w:rtl w:val="true"/>
        </w:rPr>
        <w:footnoteReference w:id="1592"/>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السكوني،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جنين البهيمة إذا ضُربت فأزلقت عُشر قيمتها</w:t>
      </w:r>
      <w:r>
        <w:rPr>
          <w:rFonts w:eastAsia="Amiri" w:cs="Amiri" w:ascii="Amiri" w:hAnsi="Amiri"/>
          <w:color w:val="111111"/>
          <w:sz w:val="28"/>
          <w:szCs w:val="28"/>
          <w:rtl w:val="true"/>
          <w:lang w:bidi="ar-SA"/>
        </w:rPr>
        <w:t>»</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338" w:name="pg11389_99633"/>
    </w:p>
    <w:p>
      <w:pPr>
        <w:pStyle w:val="BookText"/>
        <w:rPr/>
      </w:pPr>
      <w:bookmarkEnd w:id="338"/>
      <w:r>
        <w:rPr>
          <w:rFonts w:ascii="Amiri" w:hAnsi="Amiri" w:eastAsia="Amiri" w:cs="Amiri"/>
          <w:color w:val="111111"/>
          <w:sz w:val="28"/>
          <w:sz w:val="28"/>
          <w:szCs w:val="28"/>
          <w:rtl w:val="true"/>
          <w:lang w:bidi="ar-SA"/>
        </w:rPr>
        <w:t>الفَصلُ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بيَّنا أنّ دية الخَطأ على العاقلة، وهُمُ العَصَبة، والمُعتِق، وضامنُ الجريرة، والإمام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w:t>
      </w:r>
    </w:p>
    <w:p>
      <w:pPr>
        <w:pStyle w:val="Heading3"/>
        <w:numPr>
          <w:ilvl w:val="2"/>
          <w:numId w:val="1"/>
        </w:numPr>
        <w:rPr/>
      </w:pPr>
      <w:bookmarkStart w:id="339" w:name="__RefHeading___Toc444847_73709187"/>
      <w:bookmarkStart w:id="340" w:name="_Toc117"/>
      <w:bookmarkEnd w:id="339"/>
      <w:r>
        <w:rPr>
          <w:rtl w:val="true"/>
        </w:rPr>
        <w:t>الفَصل الثالث عَشَر العاقلة</w:t>
      </w:r>
      <w:bookmarkEnd w:id="340"/>
    </w:p>
    <w:p>
      <w:pPr>
        <w:pStyle w:val="Heading4"/>
        <w:numPr>
          <w:ilvl w:val="3"/>
          <w:numId w:val="1"/>
        </w:numPr>
        <w:rPr/>
      </w:pPr>
      <w:bookmarkStart w:id="341" w:name="__RefHeading___Toc444849_73709187"/>
      <w:bookmarkStart w:id="342" w:name="_Toc118"/>
      <w:bookmarkEnd w:id="341"/>
      <w:r>
        <w:rPr>
          <w:rtl w:val="true"/>
        </w:rPr>
        <w:t>اشارة</w:t>
      </w:r>
      <w:bookmarkEnd w:id="3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بيّنا أنّ دية الخَطأ على العاقلة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سُمِّيت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لعقلها الإبل التي هي الدِّية بفناء وليّ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لعقلها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القاتل من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لعقلهم عن أن تحملهم العقل، وهو الدِّية عنه،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والنظر هنا يقع في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المحلّ‌، وكيفيّة التقسيط، أي توزيع الدِّية وتقسيمها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العَصبة، والمُعتِق، وضامنُ الجَريرة، والإمام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مترتّبتين كترتيبهم في الإرث على تفصيلٍ تأتي إليه الإشارة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العَصَبة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صرّح به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كالشيخين</w:t>
      </w:r>
      <w:r>
        <w:rPr>
          <w:rStyle w:val="FootnoteAnchor"/>
          <w:rtl w:val="true"/>
        </w:rPr>
        <w:footnoteReference w:id="1595"/>
      </w:r>
      <w:r>
        <w:rPr>
          <w:rFonts w:ascii="Amiri" w:hAnsi="Amiri" w:eastAsia="Amiri" w:cs="Amiri"/>
          <w:color w:val="111111"/>
          <w:sz w:val="28"/>
          <w:sz w:val="28"/>
          <w:szCs w:val="28"/>
          <w:rtl w:val="true"/>
          <w:lang w:bidi="ar-SA"/>
        </w:rPr>
        <w:t>، والقاضي</w:t>
      </w:r>
      <w:r>
        <w:rPr>
          <w:rStyle w:val="FootnoteAnchor"/>
          <w:rtl w:val="true"/>
        </w:rPr>
        <w:footnoteReference w:id="159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المتقرّبون إلى الميّت بالأبوين أو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والفاضلين</w:t>
      </w:r>
      <w:r>
        <w:rPr>
          <w:rStyle w:val="FootnoteAnchor"/>
          <w:rtl w:val="true"/>
        </w:rPr>
        <w:footnoteReference w:id="1597"/>
      </w:r>
      <w:r>
        <w:rPr>
          <w:rFonts w:ascii="Amiri" w:hAnsi="Amiri" w:eastAsia="Amiri" w:cs="Amiri"/>
          <w:color w:val="111111"/>
          <w:sz w:val="28"/>
          <w:sz w:val="28"/>
          <w:szCs w:val="28"/>
          <w:rtl w:val="true"/>
          <w:lang w:bidi="ar-SA"/>
        </w:rPr>
        <w:t>، والشهيدين</w:t>
      </w:r>
      <w:r>
        <w:rPr>
          <w:rStyle w:val="FootnoteAnchor"/>
          <w:rtl w:val="true"/>
        </w:rPr>
        <w:footnoteReference w:id="1598"/>
      </w:r>
      <w:r>
        <w:rPr>
          <w:rFonts w:ascii="Amiri" w:hAnsi="Amiri" w:eastAsia="Amiri" w:cs="Amiri"/>
          <w:color w:val="111111"/>
          <w:sz w:val="28"/>
          <w:sz w:val="28"/>
          <w:szCs w:val="28"/>
          <w:rtl w:val="true"/>
          <w:lang w:bidi="ar-SA"/>
        </w:rPr>
        <w:t xml:space="preserve">، بل هو المشهور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59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160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المتقرّبون إلى الميّت بالأبوين أو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كالإخوة وأولادهم وإن نزلوا، والعمومة وأولادهم كذلك، ولا يُشترط كونهم من أهل الإرث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16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المعروف من 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6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العَصَبات من الرِّجال، سواءٌ كان وارثاً أو غير وارث، الأقرب فالأقرب، ويدخل فيها الوالد والولد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وإجماعنا منعقدٌ على أنّ العاقلة جماعة الوارث من الرِّجال، دون من يتقرّب بالاُمّ‌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اتّحاد قوله مع المشهور</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60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60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الإصباح</w:t>
      </w:r>
      <w:r>
        <w:rPr>
          <w:rFonts w:eastAsia="IRNazanin" w:cs="IRNazanin"/>
          <w:color w:val="111111"/>
          <w:sz w:val="28"/>
          <w:szCs w:val="28"/>
          <w:rtl w:val="true"/>
          <w:lang w:bidi="fa-IR"/>
        </w:rPr>
        <w:t>»</w:t>
      </w:r>
      <w:r>
        <w:rPr>
          <w:rStyle w:val="FootnoteAnchor"/>
          <w:rtl w:val="true"/>
        </w:rPr>
        <w:footnoteReference w:id="16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الذين يَرِثُون القاتل</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ديته لو قَتَل، ولا يلزم من لا يرث ديته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6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الأصحاب من خَصَّ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ممّن يرثُ بالتسمية، ومع عدمه يشتركُ في العقل بين من يتقرّب بالاُمّ مع من من يتقرّب بالأب أثلاثاً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6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القائلُ بذلك من الأصحاب 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16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العاقلة هم الورثة على ترتيب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هو الأوّل؛ لاختصاص العَصبة عرفاً ولغةً بالمتقرّبين بالأب، ولا تشمل المتقرّبين بالاُمّ‌، وإلى ذلك نظر المصنّف رحمه الله، حيث استدلّ 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6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بكونه مشهوراً بين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الشُّهرة كاشفة عن كون ذلك معناها بحسب المتفاهم العرفي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Style w:val="FootnoteAnchor"/>
          <w:rtl w:val="true"/>
        </w:rPr>
        <w:footnoteReference w:id="16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عَصَبة الرَّجل بنوه وقرابته لأبيه، وإنّما سُمّوا عَصَبة لأنّهم عَصَبوا به أي أحاطوا، فالأقربُ طرفٌ‌، والابن طرفٌ‌، والعَمّ جانبٌ‌، والأخ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الأثير</w:t>
      </w:r>
      <w:r>
        <w:rPr>
          <w:rStyle w:val="FootnoteAnchor"/>
          <w:rtl w:val="true"/>
        </w:rPr>
        <w:footnoteReference w:id="16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العَصَبة الأقارب من جهة الأب</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w:t>
      </w:r>
      <w:r>
        <w:rPr>
          <w:rStyle w:val="FootnoteAnchor"/>
          <w:rtl w:val="true"/>
        </w:rPr>
        <w:footnoteReference w:id="16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العَصَبة القرابة الذّكور، الذين يدلون بالذكور، وهذاا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معنى ما قاله أئمة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Style w:val="FootnoteAnchor"/>
          <w:rtl w:val="true"/>
        </w:rPr>
        <w:footnoteReference w:id="16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عَصَبة الرّجل بنوه وقرابته لأبيه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راجع العُرف واللُّغة يطمئن بأنّ العَصَبة هم المتقرّبون بالأب، ولا تشمل المتقرّبين بالاُمّ‌، ولم يذكروا للقول الثاني دليلاً، ولذلك وجَّهه بعض الأفاضل بما يرجع إلى ما عليه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سلمة بن كهيل،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اُتي أمير المؤمنين عليه السلام برجلٍ قد قَتَل رجلاً خطاءً‌، فقال له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عشيرتك وقرابتك</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عامله على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ورد عليك إن شاء اللّه تعالى‌، وقرأتَ كتابي فافحص عن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انظر فإنْ كان الرَّجل منهم يرثُه له سهمٌ في الكتاب، لا يَحجِبُه عن ميراثه أحدٌ من قرابته، فألزمه الدِّية، وخُذه بها نجوماً في ثلاث سنين، فإن لم يكن له من قرابته أحدٌ له سهمٌ في الكتاب، وكانوا قرابته سواء في النَسَب، وكان له قرابةٌ من قِبَل أبيه واُمّه، سواءٌ في النَسَب، ففضّ الدِّية على قرابته من قِبل أبيه، وعلى قرابته من قِبل اُمّه من الرِّجال المُدرِكين المسلمين، ثمّ خُذهم بها، واستأدهم الدِّية في ثلاث سنين، وإن لم يكن له قرابةٌ من قِبل أبيه، ولا قرابةٌ من قِبل اُمّه ففضّ الدِّية على أهل الموصل ممّن وُلِد ونَشَأ بها، الحديث</w:t>
      </w:r>
      <w:r>
        <w:rPr>
          <w:rFonts w:eastAsia="Amiri" w:cs="Amiri" w:ascii="Amiri" w:hAnsi="Amiri"/>
          <w:color w:val="111111"/>
          <w:sz w:val="28"/>
          <w:szCs w:val="28"/>
          <w:rtl w:val="true"/>
          <w:lang w:bidi="ar-SA"/>
        </w:rPr>
        <w:t>»</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ولكنّه ضعيفُ السَّند؛ لأنّ سلمة بُتْرِيٌّ مذموم، ولا ينطبق على هذا القول، فإنّه ظاهرٌ في تقسيم الدِّية على قرابتي الأب والاُمّ بالسَّوية، مع أنّه مشتملٌ على غرامة أهل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كاشف اللّثام</w:t>
      </w:r>
      <w:r>
        <w:rPr>
          <w:rStyle w:val="FootnoteAnchor"/>
          <w:rtl w:val="true"/>
        </w:rPr>
        <w:footnoteReference w:id="1616"/>
      </w:r>
      <w:r>
        <w:rPr>
          <w:rFonts w:ascii="Amiri" w:hAnsi="Amiri" w:eastAsia="Amiri" w:cs="Amiri"/>
          <w:color w:val="111111"/>
          <w:sz w:val="28"/>
          <w:sz w:val="28"/>
          <w:szCs w:val="28"/>
          <w:rtl w:val="true"/>
          <w:lang w:bidi="ar-SA"/>
        </w:rPr>
        <w:t>لما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 من الأخبار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أبي بصير،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قَتَل رجلاً متعمّداً، ثمّ هرب القاتل فلم يُقدر عليه‌؟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مالٌ أُخذت الدِّية من ماله، وإلّا فمن الأقرب فالأقرب، وإن لم يكن له قرابة أدّاه الإمام، فإنّه لا يبطُلُ دَم امرئ مسلم</w:t>
      </w:r>
      <w:r>
        <w:rPr>
          <w:rFonts w:eastAsia="Amiri" w:cs="Amiri" w:ascii="Amiri" w:hAnsi="Amiri"/>
          <w:color w:val="111111"/>
          <w:sz w:val="28"/>
          <w:szCs w:val="28"/>
          <w:rtl w:val="true"/>
          <w:lang w:bidi="ar-SA"/>
        </w:rPr>
        <w:t>»</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أبي نصر،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قَتَل رجلاً عمداً ثمّ فَرَّ فلم يُقدر عليه حتّى مات‌؟</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مالٌ أُخذ منه، وإلّا أُخذ من الأقرب فالأقرب</w:t>
      </w:r>
      <w:r>
        <w:rPr>
          <w:rFonts w:eastAsia="Amiri" w:cs="Amiri" w:ascii="Amiri" w:hAnsi="Amiri"/>
          <w:color w:val="111111"/>
          <w:sz w:val="28"/>
          <w:szCs w:val="28"/>
          <w:rtl w:val="true"/>
          <w:lang w:bidi="ar-SA"/>
        </w:rPr>
        <w:t>»</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يونس بن عبد الرحمن، عن أحدهما عليهما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إذا قَتَل رجلاً خطاءً فمات قبل أن يَخرُج إلى أولياء المقتول من الدِّية، أنّ الدِّية على ورثته، فإن لم يكن له عاقلة، فعلى الوالي من بيت المال</w:t>
      </w:r>
      <w:r>
        <w:rPr>
          <w:rFonts w:eastAsia="Amiri" w:cs="Amiri" w:ascii="Amiri" w:hAnsi="Amiri"/>
          <w:color w:val="111111"/>
          <w:sz w:val="28"/>
          <w:szCs w:val="28"/>
          <w:rtl w:val="true"/>
          <w:lang w:bidi="ar-SA"/>
        </w:rPr>
        <w:t>»</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استدلّ بهذه النصوص لما ذهب إليه الإسكافي</w:t>
      </w:r>
      <w:r>
        <w:rPr>
          <w:rStyle w:val="FootnoteAnchor"/>
          <w:rtl w:val="true"/>
        </w:rPr>
        <w:footnoteReference w:id="1620"/>
      </w:r>
      <w:r>
        <w:rPr>
          <w:rFonts w:ascii="Amiri" w:hAnsi="Amiri" w:eastAsia="Amiri" w:cs="Amiri"/>
          <w:color w:val="111111"/>
          <w:sz w:val="28"/>
          <w:sz w:val="28"/>
          <w:szCs w:val="28"/>
          <w:rtl w:val="true"/>
          <w:lang w:bidi="ar-SA"/>
        </w:rPr>
        <w:t>، وإن اعترف بعدم دلالتها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الأولين موردهما القتل العَمَدي، وليس على العاقلة فيه شيءٌ‌، والحكم بثبوت الدِّية على الوارث حكمٌ تعبّدي مختصٌّ بمورده، كما سمعت الكلام فيه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ضعيفُ السَّند للإرسال، مع أنّ مورده شبيه العَمَد، فإنّه فُرِض في مورده أنّ الدِّية كانت على القاتل، وماتَ قبل فراغ ذمّته، فهو أيضاً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يتحقّق بالبحث في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 الأصحاب، في دخول الآباء وإن علوا، والأبناء وإن نزلوا في العاقلة، وعدمه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فعن الإسكافي</w:t>
      </w:r>
      <w:r>
        <w:rPr>
          <w:rStyle w:val="FootnoteAnchor"/>
          <w:rtl w:val="true"/>
        </w:rPr>
        <w:footnoteReference w:id="1621"/>
      </w:r>
      <w:r>
        <w:rPr>
          <w:rFonts w:ascii="Amiri" w:hAnsi="Amiri" w:eastAsia="Amiri" w:cs="Amiri"/>
          <w:color w:val="111111"/>
          <w:sz w:val="28"/>
          <w:sz w:val="28"/>
          <w:szCs w:val="28"/>
          <w:rtl w:val="true"/>
          <w:lang w:bidi="ar-SA"/>
        </w:rPr>
        <w:t>، والمفيد</w:t>
      </w:r>
      <w:r>
        <w:rPr>
          <w:rStyle w:val="FootnoteAnchor"/>
          <w:rtl w:val="true"/>
        </w:rPr>
        <w:footnoteReference w:id="1622"/>
      </w:r>
      <w:r>
        <w:rPr>
          <w:rFonts w:ascii="Amiri" w:hAnsi="Amiri" w:eastAsia="Amiri" w:cs="Amiri"/>
          <w:color w:val="111111"/>
          <w:sz w:val="28"/>
          <w:sz w:val="28"/>
          <w:szCs w:val="28"/>
          <w:rtl w:val="true"/>
          <w:lang w:bidi="ar-SA"/>
        </w:rPr>
        <w:t xml:space="preserve">،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623"/>
      </w:r>
      <w:r>
        <w:rPr>
          <w:rFonts w:ascii="Amiri" w:hAnsi="Amiri" w:eastAsia="Amiri" w:cs="Amiri"/>
          <w:color w:val="111111"/>
          <w:sz w:val="28"/>
          <w:sz w:val="28"/>
          <w:szCs w:val="28"/>
          <w:rtl w:val="true"/>
          <w:lang w:bidi="ar-SA"/>
        </w:rPr>
        <w:t>، ويحييبن سعيد</w:t>
      </w:r>
      <w:r>
        <w:rPr>
          <w:rStyle w:val="FootnoteAnchor"/>
          <w:rtl w:val="true"/>
        </w:rPr>
        <w:footnoteReference w:id="162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إليه في 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43/420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وأبي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والصِّيمري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ونَسَبه الفخر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الشُّهرة، وعن الحِلّي</w:t>
      </w:r>
      <w:r>
        <w:rPr>
          <w:rStyle w:val="FootnoteAnchor"/>
          <w:rtl w:val="true"/>
        </w:rPr>
        <w:footnoteReference w:id="1625"/>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الأقربُ دخول الآباء والأولاد في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62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627"/>
      </w:r>
      <w:r>
        <w:rPr>
          <w:rFonts w:ascii="Amiri" w:hAnsi="Amiri" w:eastAsia="Amiri" w:cs="Amiri"/>
          <w:color w:val="111111"/>
          <w:sz w:val="28"/>
          <w:sz w:val="28"/>
          <w:szCs w:val="28"/>
          <w:rtl w:val="true"/>
          <w:lang w:bidi="ar-SA"/>
        </w:rPr>
        <w:t xml:space="preserve">، وابن حمزة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1628"/>
      </w:r>
      <w:r>
        <w:rPr>
          <w:rFonts w:ascii="Amiri" w:hAnsi="Amiri" w:eastAsia="Amiri" w:cs="Amiri"/>
          <w:color w:val="111111"/>
          <w:sz w:val="28"/>
          <w:sz w:val="28"/>
          <w:szCs w:val="28"/>
          <w:rtl w:val="true"/>
          <w:lang w:bidi="ar-SA"/>
        </w:rPr>
        <w:t xml:space="preserve">، وابن فهد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1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الدخول، ونَسَبه الشهيدالثاني</w:t>
      </w:r>
      <w:r>
        <w:rPr>
          <w:rStyle w:val="FootnoteAnchor"/>
          <w:rtl w:val="true"/>
        </w:rPr>
        <w:footnoteReference w:id="1630"/>
      </w:r>
      <w:r>
        <w:rPr>
          <w:rFonts w:ascii="Amiri" w:hAnsi="Amiri" w:eastAsia="Amiri" w:cs="Amiri"/>
          <w:color w:val="111111"/>
          <w:sz w:val="28"/>
          <w:sz w:val="28"/>
          <w:szCs w:val="28"/>
          <w:rtl w:val="true"/>
          <w:lang w:bidi="ar-SA"/>
        </w:rPr>
        <w:t xml:space="preserve">إلى المشهور، 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631"/>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إطلاقات الأخبار بعد صدق العَصَبة بما لها من المفهوم العرفي والمعنى اللّغوي على الجميع، وخَبَر سلمة المتقدّم شاهدٌ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محمّد بن قيس، عن الإمام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على امرأةٍ أعتقت رجلاً واشترطت ولاءه ولها ابنٌ‌، فألحقّ ولاءه بعصبتها الذين يعقلون عنه دون ولدها</w:t>
      </w:r>
      <w:r>
        <w:rPr>
          <w:rFonts w:eastAsia="Amiri" w:cs="Amiri" w:ascii="Amiri" w:hAnsi="Amiri"/>
          <w:color w:val="111111"/>
          <w:sz w:val="28"/>
          <w:szCs w:val="28"/>
          <w:rtl w:val="true"/>
          <w:lang w:bidi="ar-SA"/>
        </w:rPr>
        <w:t>»</w:t>
      </w:r>
      <w:r>
        <w:rPr>
          <w:rStyle w:val="FootnoteAnchor"/>
          <w:rtl w:val="true"/>
        </w:rPr>
        <w:footnoteReference w:id="1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وبالإجماع، ولكن الإجماع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ظاهرٌ في استثناء الولد ممّن له الولاء، وهم العَصَبة، فإنّ ولاء الاُمّ لا يصلُ إلى ولدها، وإنّما يصلُ إلى غيرهما من عَصَبتها، ولا يدلّ على استثناء الولد من العاقلة، بل يدلّ على أنّ الولد من العاقلة، إلّاأنّه لا يرثُ الولاء من الاُمّ‌</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دخول الآباء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نزلوا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يَدخُلُ القاتلُ فيه، ولا تُعقَلُ المرأة ولا الصَّبي ولا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تُعقَلُ العاقلة عَمداً، ولا عَبداً، ولا مُدَبراً، ولا اُمّ ولدٍ، ولا ما دون الموضِّحة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يدخلُ القاتلُ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العَقل إجماعاً، صرّح به غير واحدٍ</w:t>
      </w:r>
      <w:r>
        <w:rPr>
          <w:rStyle w:val="FootnoteAnchor"/>
          <w:rtl w:val="true"/>
        </w:rPr>
        <w:footnoteReference w:id="1633"/>
      </w:r>
      <w:r>
        <w:rPr>
          <w:rFonts w:ascii="Amiri" w:hAnsi="Amiri" w:eastAsia="Amiri" w:cs="Amiri"/>
          <w:color w:val="111111"/>
          <w:sz w:val="28"/>
          <w:sz w:val="28"/>
          <w:szCs w:val="28"/>
          <w:rtl w:val="true"/>
          <w:lang w:bidi="ar-SA"/>
        </w:rPr>
        <w:t>، ووجهه ظاهرٌ، فإنّ القاتل غير عاقلته، والعاقلة تضمّن 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تَعقِلُ المَرأة ولا الصَّبي ولا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بين الأصحاب</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الأخيران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فلحديث رفع القلم</w:t>
      </w:r>
      <w:r>
        <w:rPr>
          <w:rStyle w:val="FootnoteAnchor"/>
          <w:rtl w:val="true"/>
        </w:rPr>
        <w:footnoteReference w:id="1635"/>
      </w:r>
      <w:r>
        <w:rPr>
          <w:rFonts w:ascii="Amiri" w:hAnsi="Amiri" w:eastAsia="Amiri" w:cs="Amiri"/>
          <w:color w:val="111111"/>
          <w:sz w:val="28"/>
          <w:sz w:val="28"/>
          <w:szCs w:val="28"/>
          <w:rtl w:val="true"/>
          <w:lang w:bidi="ar-SA"/>
        </w:rPr>
        <w:t>، وللشَّك في صدق العَصَبة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فمضافاً إليخروجها عن العَصَبة مفهوماً، يشهد به صحيح الأحول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المرأة المسكينة الضعيفة تأخذ سهماً واحداً، ويأخذ الرَّجل سهمين‌؟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ذلك بعض أصحابنا لأبي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ليس عليها جهادٌ ولا نفقةٌ ولا معقلةٌ‌، وإنّما ذلك على الرَّجل</w:t>
      </w:r>
      <w:r>
        <w:rPr>
          <w:rFonts w:eastAsia="Amiri" w:cs="Amiri" w:ascii="Amiri" w:hAnsi="Amiri"/>
          <w:color w:val="111111"/>
          <w:sz w:val="28"/>
          <w:szCs w:val="28"/>
          <w:rtl w:val="true"/>
          <w:lang w:bidi="ar-SA"/>
        </w:rPr>
        <w:t>»</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 خبر إسحاق بن محمّد النخعي</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تَعقِلُ العاقلةُ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الكلام فيه في أوّل بحث الدِّيات،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عبداً ولا مدبّراً ولا اُمّ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ولبيان مدرك ذلك محلٌّ آخر</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تَعقل العاقلة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دون الموضّحة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الحارصة والدّامية،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638"/>
      </w:r>
      <w:r>
        <w:rPr>
          <w:rFonts w:ascii="Amiri" w:hAnsi="Amiri" w:eastAsia="Amiri" w:cs="Amiri"/>
          <w:color w:val="111111"/>
          <w:sz w:val="28"/>
          <w:sz w:val="28"/>
          <w:szCs w:val="28"/>
          <w:rtl w:val="true"/>
          <w:lang w:bidi="ar-SA"/>
        </w:rPr>
        <w:t>، والحلبي</w:t>
      </w:r>
      <w:r>
        <w:rPr>
          <w:rStyle w:val="FootnoteAnchor"/>
          <w:rtl w:val="true"/>
        </w:rPr>
        <w:footnoteReference w:id="1639"/>
      </w:r>
      <w:r>
        <w:rPr>
          <w:rFonts w:ascii="Amiri" w:hAnsi="Amiri" w:eastAsia="Amiri" w:cs="Amiri"/>
          <w:color w:val="111111"/>
          <w:sz w:val="28"/>
          <w:sz w:val="28"/>
          <w:szCs w:val="28"/>
          <w:rtl w:val="true"/>
          <w:lang w:bidi="ar-SA"/>
        </w:rPr>
        <w:t>، والقاضي</w:t>
      </w:r>
      <w:r>
        <w:rPr>
          <w:rStyle w:val="FootnoteAnchor"/>
          <w:rtl w:val="true"/>
        </w:rPr>
        <w:footnoteReference w:id="1640"/>
      </w:r>
      <w:r>
        <w:rPr>
          <w:rFonts w:ascii="Amiri" w:hAnsi="Amiri" w:eastAsia="Amiri" w:cs="Amiri"/>
          <w:color w:val="111111"/>
          <w:sz w:val="28"/>
          <w:sz w:val="28"/>
          <w:szCs w:val="28"/>
          <w:rtl w:val="true"/>
          <w:lang w:bidi="ar-SA"/>
        </w:rPr>
        <w:t xml:space="preserve">في أحد قوليه،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64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الإصباح</w:t>
      </w:r>
      <w:r>
        <w:rPr>
          <w:rFonts w:eastAsia="IRNazanin" w:cs="IRNazanin"/>
          <w:color w:val="111111"/>
          <w:sz w:val="28"/>
          <w:szCs w:val="28"/>
          <w:rtl w:val="true"/>
          <w:lang w:bidi="fa-IR"/>
        </w:rPr>
        <w:t>»</w:t>
      </w:r>
      <w:r>
        <w:rPr>
          <w:rStyle w:val="FootnoteAnchor"/>
          <w:rtl w:val="true"/>
        </w:rPr>
        <w:footnoteReference w:id="164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1643"/>
      </w:r>
      <w:r>
        <w:rPr>
          <w:rFonts w:ascii="Amiri" w:hAnsi="Amiri" w:eastAsia="Amiri" w:cs="Amiri"/>
          <w:color w:val="111111"/>
          <w:sz w:val="28"/>
          <w:sz w:val="28"/>
          <w:szCs w:val="28"/>
          <w:rtl w:val="true"/>
          <w:lang w:bidi="ar-SA"/>
        </w:rPr>
        <w:t xml:space="preserve">، والمصنّف هنا،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644"/>
      </w:r>
      <w:r>
        <w:rPr>
          <w:rFonts w:ascii="Amiri" w:hAnsi="Amiri" w:eastAsia="Amiri" w:cs="Amiri"/>
          <w:color w:val="111111"/>
          <w:sz w:val="28"/>
          <w:sz w:val="28"/>
          <w:szCs w:val="28"/>
          <w:rtl w:val="true"/>
          <w:lang w:bidi="ar-SA"/>
        </w:rPr>
        <w:t xml:space="preserve">وولده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164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إليه في 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والمقداد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والصِّيمري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من المتأخّرين، والظاهر</w:t>
      </w:r>
    </w:p>
    <w:p>
      <w:pPr>
        <w:pStyle w:val="BookText"/>
        <w:rPr/>
      </w:pPr>
      <w:r>
        <w:rPr>
          <w:rFonts w:ascii="Amiri" w:hAnsi="Amiri" w:eastAsia="Amiri" w:cs="Amiri"/>
          <w:color w:val="111111"/>
          <w:sz w:val="28"/>
          <w:sz w:val="28"/>
          <w:szCs w:val="28"/>
          <w:rtl w:val="true"/>
          <w:lang w:bidi="ar-SA"/>
        </w:rPr>
        <w:t>أنّه المشهور كما صرّح به غير واحدٍ</w:t>
      </w:r>
      <w:r>
        <w:rPr>
          <w:rStyle w:val="FootnoteAnchor"/>
          <w:rtl w:val="true"/>
        </w:rPr>
        <w:footnoteReference w:id="1646"/>
      </w:r>
      <w:r>
        <w:rPr>
          <w:rFonts w:ascii="Amiri" w:hAnsi="Amiri" w:eastAsia="Amiri" w:cs="Amiri"/>
          <w:color w:val="111111"/>
          <w:sz w:val="28"/>
          <w:sz w:val="28"/>
          <w:szCs w:val="28"/>
          <w:rtl w:val="true"/>
          <w:lang w:bidi="ar-SA"/>
        </w:rPr>
        <w:t>، لموثّق أبي مريم،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عليه السلام أنْ لا يُحمل على العاقلة إلّاالموضّحة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السّمحاق أجر الطبيب سوى الدِّية</w:t>
      </w:r>
      <w:r>
        <w:rPr>
          <w:rFonts w:eastAsia="Amiri" w:cs="Amiri" w:ascii="Amiri" w:hAnsi="Amiri"/>
          <w:color w:val="111111"/>
          <w:sz w:val="28"/>
          <w:szCs w:val="28"/>
          <w:rtl w:val="true"/>
          <w:lang w:bidi="ar-SA"/>
        </w:rPr>
        <w:t>»</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6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الرواية ضعفاً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ولعلّه لابن فضّال الفَطَحي، إلّا أنّه موثّقٌ‌</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ظاهر الموثّق أنّ الواجبَ على الجاني زائداً على الدِّية أجر الطبيب، ولو الإجماع على خلافه، كان المتعيّن العمل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ما يثبتُ بالإقرار ولا صُلْحاً، ولا جناية الإنسان على نفسه، ولا ما تجنيه البهيمة،</w:t>
      </w:r>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تتحمّل العاقلة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يثبتُ بالإقرار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إقرار العُقلاء على أنفسهم جائز، لا على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زيد بن عليّ‌، عن آبائه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تُعقل العاقلة إلّاما قامت عليه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وأتاه رجلٌ فاعترف عنده، فجَعَله في ماله خاصّة، ولم يجعل على العاقلة شيئاً</w:t>
      </w:r>
      <w:r>
        <w:rPr>
          <w:rFonts w:eastAsia="Amiri" w:cs="Amiri" w:ascii="Amiri" w:hAnsi="Amiri"/>
          <w:color w:val="111111"/>
          <w:sz w:val="28"/>
          <w:szCs w:val="28"/>
          <w:rtl w:val="true"/>
          <w:lang w:bidi="ar-SA"/>
        </w:rPr>
        <w:t>»</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الفرع 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تتحمّل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اصطلح القاتل والأولياء في العَمَد مطلقاً والخطأ، مع عدم ثبوته على الدِّية،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كونه مقتضى القاعدة، لاختصاص الدليل بالخطاء المحض الثابت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أبي بصير، عن الإمام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تضمّن العاقلة عمداً ولا إقراراً ولا صُلْحَاً</w:t>
      </w:r>
      <w:r>
        <w:rPr>
          <w:rFonts w:eastAsia="Amiri" w:cs="Amiri" w:ascii="Amiri" w:hAnsi="Amiri"/>
          <w:color w:val="111111"/>
          <w:sz w:val="28"/>
          <w:szCs w:val="28"/>
          <w:rtl w:val="true"/>
          <w:lang w:bidi="ar-SA"/>
        </w:rPr>
        <w:t>»</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السكوني، عن جعفرٍ، عن أبيه، عن أميرالمؤمنين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العاقلةُ لا تضمن عَمداً ولا إقراراً ولا صُلحاً</w:t>
      </w:r>
      <w:r>
        <w:rPr>
          <w:rFonts w:eastAsia="Amiri" w:cs="Amiri" w:ascii="Amiri" w:hAnsi="Amiri"/>
          <w:color w:val="111111"/>
          <w:sz w:val="28"/>
          <w:szCs w:val="28"/>
          <w:rtl w:val="true"/>
          <w:lang w:bidi="ar-SA"/>
        </w:rPr>
        <w:t>»</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جنايةُ الإنسان على نفسه، ولا ما تجنيه البهيمة،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ولا إتلاف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وعاقِلةُ الذِّمي الإمام، إن لم يكن له مالٌ‌،</w:t>
      </w:r>
    </w:p>
    <w:p>
      <w:pPr>
        <w:pStyle w:val="BookText"/>
        <w:rPr/>
      </w:pPr>
      <w:r>
        <w:rPr>
          <w:rFonts w:ascii="Amiri" w:hAnsi="Amiri" w:eastAsia="Amiri" w:cs="Amiri"/>
          <w:color w:val="111111"/>
          <w:sz w:val="28"/>
          <w:sz w:val="28"/>
          <w:szCs w:val="28"/>
          <w:rtl w:val="true"/>
          <w:lang w:bidi="ar-SA"/>
        </w:rPr>
        <w:t>ولا إتلاف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 شيء منها بين فقهائنا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الجناية على نفسه ولو خطاءً‌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الدِّية عِوض الجناية على المجنيّ عليه، لا جنايته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جناية البهيمة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أنّها على مالكها إنْ كان بتفريطٍ من المالك، وبه يظهر حال إتلاف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التاسع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وعاقلة الذِّمي الإمام إن لم يكن له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 ذلك، وفي أنّه إن كان له مالٌ‌، كانت الدِّية في ماله وإن كانت الجناية خطاءً ولا يتحمّلها العاقلة، ويشهد بذلك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أبي ولّاد،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فيما بين أهل الذِّمة معاقلة فيما يجنون من قتلٍ أو جراحةٍ‌، إنّما يؤخذ ذلك من أموالهم، فإنْ لم يكن لهم مالٌ رجعت الجناية على إمام المسلمين، لأنّهم يؤدّون إليه الجزية، كما يُؤدّي العبد الضريبة إلى 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مماليك للإمام، فمن أسلم منهم فهو حُرّ</w:t>
      </w:r>
      <w:r>
        <w:rPr>
          <w:rFonts w:eastAsia="Amiri" w:cs="Amiri" w:ascii="Amiri" w:hAnsi="Amiri"/>
          <w:color w:val="111111"/>
          <w:sz w:val="28"/>
          <w:szCs w:val="28"/>
          <w:rtl w:val="true"/>
          <w:lang w:bidi="ar-SA"/>
        </w:rPr>
        <w:t>»</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للذِّمي عَصَبةٌ من المسلمين، فهل يَعقلون عنه‌؟</w:t>
      </w:r>
    </w:p>
    <w:p>
      <w:pPr>
        <w:pStyle w:val="BookText"/>
        <w:rPr/>
      </w:pPr>
      <w:r>
        <w:rPr>
          <w:rFonts w:ascii="Amiri" w:hAnsi="Amiri" w:eastAsia="Amiri" w:cs="Amiri"/>
          <w:color w:val="111111"/>
          <w:sz w:val="28"/>
          <w:sz w:val="28"/>
          <w:szCs w:val="28"/>
          <w:rtl w:val="true"/>
          <w:lang w:bidi="ar-SA"/>
        </w:rPr>
        <w:t>الظاهر عدمه، لإطلاق الحصر في الصحيح من أنّه يؤخذ ذلك من أموالهم خاصّة، فإنّه يدلّ على أنّ جنايته في ماله، وإن كان له عَصَبة من المسلمين</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343" w:name="pg11389_99644"/>
    </w:p>
    <w:p>
      <w:pPr>
        <w:pStyle w:val="BookText"/>
        <w:rPr/>
      </w:pPr>
      <w:bookmarkEnd w:id="343"/>
      <w:r>
        <w:rPr>
          <w:rFonts w:ascii="Amiri" w:hAnsi="Amiri" w:eastAsia="Amiri" w:cs="Amiri"/>
          <w:color w:val="111111"/>
          <w:sz w:val="28"/>
          <w:sz w:val="28"/>
          <w:szCs w:val="28"/>
          <w:rtl w:val="true"/>
          <w:lang w:bidi="ar-SA"/>
        </w:rPr>
        <w:t>وتُقسَّط الدِّية على الأقرب فالأقرب</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444851_73709187"/>
      <w:bookmarkStart w:id="345" w:name="_Toc119"/>
      <w:bookmarkEnd w:id="344"/>
      <w:r>
        <w:rPr>
          <w:rtl w:val="true"/>
        </w:rPr>
        <w:t>كيفيّة تقسيم الدِّية على العاقلة</w:t>
      </w:r>
      <w:bookmarkEnd w:id="3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كيفيّة التقسيط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خلاف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المشهور بين الأصحاب</w:t>
      </w:r>
      <w:r>
        <w:rPr>
          <w:rStyle w:val="FootnoteAnchor"/>
          <w:rtl w:val="true"/>
        </w:rPr>
        <w:footnoteReference w:id="1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تُقسَّط الدِّية على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العاقلة إلى الجاني رتبةً ودرجةً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فيؤخَذُ من أقرب الطبقات أوّلاً، فإن لم يكن، أو لم يحتمل، تخطّى إلى البعيدة، ثُمّ الأبعد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654"/>
      </w:r>
      <w:r>
        <w:rPr>
          <w:rFonts w:ascii="Amiri" w:hAnsi="Amiri" w:eastAsia="Amiri" w:cs="Amiri"/>
          <w:color w:val="111111"/>
          <w:sz w:val="28"/>
          <w:sz w:val="28"/>
          <w:szCs w:val="28"/>
          <w:rtl w:val="true"/>
          <w:lang w:bidi="ar-SA"/>
        </w:rPr>
        <w:t xml:space="preserve">، وابن سعيد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w:t>
      </w:r>
      <w:r>
        <w:rPr>
          <w:rStyle w:val="FootnoteAnchor"/>
          <w:rtl w:val="true"/>
        </w:rPr>
        <w:footnoteReference w:id="1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يُجمع في العاقلة بين القريب والبعيد، ويُقسَّط على العاقلة أجمع، من غير اختصاصٍ بالقريب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 xml:space="preserve">)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وبالمرسل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إذا قَتَل رجلاً خطاءً فمات قبل أن يخرج إلى أولياء المقتول من الدِّية، أنّ الدِّية على ورثته، فإن لم يكن له عاقلة، فعلى الوالي من بيت المال</w:t>
      </w:r>
      <w:r>
        <w:rPr>
          <w:rFonts w:eastAsia="Amiri" w:cs="Amiri" w:ascii="Amiri" w:hAnsi="Amiri"/>
          <w:color w:val="111111"/>
          <w:sz w:val="28"/>
          <w:szCs w:val="28"/>
          <w:rtl w:val="true"/>
          <w:lang w:bidi="ar-SA"/>
        </w:rPr>
        <w:t>»</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وتقديرهُ إلى الإمام، أو من يَنصِبه للحكومة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بالنصوص الاُخر السابقة الواردة فيمن قَتَل وهَرَب فماتَ‌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الآية الشريفة في الإرث وأخذ المال، لا في الدِّية وإعطائها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أنّه ضعيفُ السَّند، مع أنّ مورده الشبيه بالعَمَد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والنصوص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موردها العَمَد، وغير مربوطة بالخطاء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ثابتٍ‌، سيّما مع مخالفة من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القول الثاني، وهو عدم اعتبار الترتيب بين الطبقات أظهر؛ نظراً إلى عموم الأدلّة بوجوبها على العاقلة المتناولة للجميع</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65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659"/>
      </w:r>
      <w:r>
        <w:rPr>
          <w:rFonts w:ascii="Amiri" w:hAnsi="Amiri" w:eastAsia="Amiri" w:cs="Amiri"/>
          <w:color w:val="111111"/>
          <w:sz w:val="28"/>
          <w:sz w:val="28"/>
          <w:szCs w:val="28"/>
          <w:rtl w:val="true"/>
          <w:lang w:bidi="ar-SA"/>
        </w:rPr>
        <w:t xml:space="preserve">، والحِلّي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1660"/>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66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1662"/>
      </w:r>
      <w:r>
        <w:rPr>
          <w:rFonts w:ascii="Amiri" w:hAnsi="Amiri" w:eastAsia="Amiri" w:cs="Amiri"/>
          <w:color w:val="111111"/>
          <w:sz w:val="28"/>
          <w:sz w:val="28"/>
          <w:szCs w:val="28"/>
          <w:rtl w:val="true"/>
          <w:lang w:bidi="ar-SA"/>
        </w:rPr>
        <w:t>، وابن سعيد في جامعه</w:t>
      </w:r>
      <w:r>
        <w:rPr>
          <w:rStyle w:val="FootnoteAnchor"/>
          <w:rtl w:val="true"/>
        </w:rPr>
        <w:footnoteReference w:id="16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هنا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التلخيص</w:t>
      </w:r>
      <w:r>
        <w:rPr>
          <w:rFonts w:eastAsia="Amiri" w:cs="Amiri" w:ascii="Amiri" w:hAnsi="Amiri"/>
          <w:color w:val="111111"/>
          <w:sz w:val="28"/>
          <w:szCs w:val="28"/>
          <w:rtl w:val="true"/>
          <w:lang w:bidi="ar-SA"/>
        </w:rPr>
        <w:t>»</w:t>
      </w:r>
      <w:r>
        <w:rPr>
          <w:rStyle w:val="FootnoteAnchor"/>
          <w:rtl w:val="true"/>
        </w:rPr>
        <w:footnoteReference w:id="166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665"/>
      </w:r>
      <w:r>
        <w:rPr>
          <w:rFonts w:ascii="Amiri" w:hAnsi="Amiri" w:eastAsia="Amiri" w:cs="Amiri"/>
          <w:color w:val="111111"/>
          <w:sz w:val="28"/>
          <w:sz w:val="28"/>
          <w:szCs w:val="28"/>
          <w:rtl w:val="true"/>
          <w:lang w:bidi="ar-SA"/>
        </w:rPr>
        <w:t>، وغيرهم</w:t>
      </w:r>
      <w:r>
        <w:rPr>
          <w:rStyle w:val="FootnoteAnchor"/>
          <w:rtl w:val="true"/>
        </w:rPr>
        <w:footnoteReference w:id="1666"/>
      </w:r>
      <w:r>
        <w:rPr>
          <w:rFonts w:ascii="Amiri" w:hAnsi="Amiri" w:eastAsia="Amiri" w:cs="Amiri"/>
          <w:color w:val="111111"/>
          <w:sz w:val="28"/>
          <w:sz w:val="28"/>
          <w:szCs w:val="28"/>
          <w:rtl w:val="true"/>
          <w:lang w:bidi="ar-SA"/>
        </w:rPr>
        <w:t>، بل احتمل أنّه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تقديره إلى الإمام، أو مَن ينصبه للحكومة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أو عموماً، على</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حسب ما يراه من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موضعٍ آخر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66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668"/>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66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1670"/>
      </w:r>
      <w:r>
        <w:rPr>
          <w:rFonts w:ascii="Amiri" w:hAnsi="Amiri" w:eastAsia="Amiri" w:cs="Amiri"/>
          <w:color w:val="111111"/>
          <w:sz w:val="28"/>
          <w:sz w:val="28"/>
          <w:szCs w:val="28"/>
          <w:rtl w:val="true"/>
          <w:lang w:bidi="ar-SA"/>
        </w:rPr>
        <w:t>، وغيرهما</w:t>
      </w:r>
      <w:r>
        <w:rPr>
          <w:rStyle w:val="FootnoteAnchor"/>
          <w:rtl w:val="true"/>
        </w:rPr>
        <w:footnoteReference w:id="1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الغنيّ والفقير، فعلى الغنيّ نصفُ دينارٍ، وعلى الفقير ربعُ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يقسَّط الدِّية على العاقلة بالسَّوية، ومالَ إليه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1672"/>
      </w:r>
      <w:r>
        <w:rPr>
          <w:rFonts w:ascii="IRNazanin" w:hAnsi="IRNazanin" w:eastAsia="IRNazanin"/>
          <w:color w:val="111111"/>
          <w:sz w:val="28"/>
          <w:sz w:val="28"/>
          <w:szCs w:val="28"/>
          <w:rtl w:val="true"/>
          <w:lang w:bidi="fa-IR"/>
        </w:rPr>
        <w:t>، وقوّاه الأستاذ</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واحتجَّ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المتَّفق عليه، وما زاد عليه مختلفٌ فيه، والأصل براءة الذِّمة من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يخرجُ عن الأصل بظاهر الدليل، فإنّ مقتضى إطلاق ما دلّ على أنّ الدِّية على العاقلة، هو التقسيط بالسَّويّة، إذ التقسيط بغير ذلك يحتاجُ‌إليدليلٍ وهو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يظهر الجواب عمّا استدلّ به للأوّل؛ بأنّ التقديرات تتوقّف على النَّص، ولا يجري فيها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فالظاهر هو التقسيط عليهم بالسَّوية، لولا الإجماع على خلافه بل ومعه لعدم كونه تعبّديّاً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346" w:name="pg11389_99647"/>
    </w:p>
    <w:p>
      <w:pPr>
        <w:pStyle w:val="BookText"/>
        <w:rPr/>
      </w:pPr>
      <w:bookmarkEnd w:id="346"/>
      <w:r>
        <w:rPr>
          <w:rFonts w:ascii="Amiri" w:hAnsi="Amiri" w:eastAsia="Amiri" w:cs="Amiri"/>
          <w:color w:val="111111"/>
          <w:sz w:val="28"/>
          <w:sz w:val="28"/>
          <w:szCs w:val="28"/>
          <w:rtl w:val="true"/>
          <w:lang w:bidi="ar-SA"/>
        </w:rPr>
        <w:t>ولا تَرجُع العاقلة على الجانيّ‌</w:t>
      </w:r>
      <w:r>
        <w:rPr>
          <w:rFonts w:eastAsia="Amiri" w:cs="Amiri" w:ascii="Amiri" w:hAnsi="Amiri"/>
          <w:color w:val="111111"/>
          <w:sz w:val="28"/>
          <w:szCs w:val="28"/>
          <w:rtl w:val="true"/>
          <w:lang w:bidi="ar-SA"/>
        </w:rPr>
        <w:t>.</w:t>
      </w:r>
    </w:p>
    <w:p>
      <w:pPr>
        <w:pStyle w:val="Heading4"/>
        <w:numPr>
          <w:ilvl w:val="3"/>
          <w:numId w:val="1"/>
        </w:numPr>
        <w:rPr/>
      </w:pPr>
      <w:bookmarkStart w:id="347" w:name="__RefHeading___Toc444853_73709187"/>
      <w:bookmarkStart w:id="348" w:name="_Toc120"/>
      <w:bookmarkEnd w:id="347"/>
      <w:r>
        <w:rPr>
          <w:rtl w:val="true"/>
        </w:rPr>
        <w:t>عدم الرّجوع على الجاني</w:t>
      </w:r>
      <w:bookmarkEnd w:id="348"/>
    </w:p>
    <w:p>
      <w:pPr>
        <w:pStyle w:val="BookText"/>
        <w:rPr/>
      </w:pPr>
      <w:r>
        <w:rPr>
          <w:rFonts w:ascii="Amiri" w:hAnsi="Amiri" w:eastAsia="Amiri" w:cs="Amiri"/>
          <w:color w:val="111111"/>
          <w:sz w:val="28"/>
          <w:sz w:val="28"/>
          <w:szCs w:val="28"/>
          <w:rtl w:val="true"/>
          <w:lang w:bidi="ar-SA"/>
        </w:rPr>
        <w:t>وأمّا اللَّواحق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خلاف بين العامّة والخاصّة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إلّامن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دية الخطأ المحض تُحمل على العاقلة، ويشهد به رواياتٌ كثيرةٌتقدّمت في كتاب الدِّيات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ضَرَب رأس رجلٍ بمعولٍ فسالَتْ عيناه على خدّيه، فوثب المضروب على ضاربه فقتله‌؟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متعدّيان جميعاً، فلا أرى على الذي قَتَل الرّجل قِوَداً، لأنّه قتله حين قتله وهو أعمى‌، والأعميجنايته خَطاء، يلزمُ عاقلته، يُؤخذون بها في ثلاث سنين في كُلِّ سَنَة نَجماً، فإن لم يكن للأعمى عاقلة لزمته دية ما جَنى في ماله، يُؤخذ بها في ثلاث سنين ويرجع الأعمى على ورثة ضاربة بدية عينية</w:t>
      </w:r>
      <w:r>
        <w:rPr>
          <w:rFonts w:eastAsia="Amiri" w:cs="Amiri" w:ascii="Amiri" w:hAnsi="Amiri"/>
          <w:color w:val="111111"/>
          <w:sz w:val="28"/>
          <w:szCs w:val="28"/>
          <w:rtl w:val="true"/>
          <w:lang w:bidi="ar-SA"/>
        </w:rPr>
        <w:t>»</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إسحاق بن عمّار، عن جعفرٍ،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 الصبيان خَطاء يُحمل على العاقلة</w:t>
      </w:r>
      <w:r>
        <w:rPr>
          <w:rFonts w:eastAsia="Amiri" w:cs="Amiri" w:ascii="Amiri" w:hAnsi="Amiri"/>
          <w:color w:val="111111"/>
          <w:sz w:val="28"/>
          <w:szCs w:val="28"/>
          <w:rtl w:val="true"/>
          <w:lang w:bidi="ar-SA"/>
        </w:rPr>
        <w:t>»</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كلام فيه، إنّما الكلام في موردين</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المعروف بين الأصحاب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تَرجعُ العاقلة على الجانيّ‌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bookmarkStart w:id="349" w:name="pg11389_99648"/>
    </w:p>
    <w:p>
      <w:pPr>
        <w:pStyle w:val="BookText"/>
        <w:rPr/>
      </w:pPr>
      <w:bookmarkEnd w:id="349"/>
      <w:r>
        <w:rPr>
          <w:rFonts w:ascii="Amiri" w:hAnsi="Amiri" w:eastAsia="Amiri" w:cs="Amiri"/>
          <w:color w:val="111111"/>
          <w:sz w:val="28"/>
          <w:sz w:val="28"/>
          <w:szCs w:val="28"/>
          <w:rtl w:val="true"/>
          <w:lang w:bidi="ar-SA"/>
        </w:rPr>
        <w:t>تأدية الدِّية، ولكن المحكيّ عن المفيد</w:t>
      </w:r>
      <w:r>
        <w:rPr>
          <w:rStyle w:val="FootnoteAnchor"/>
          <w:rtl w:val="true"/>
        </w:rPr>
        <w:footnoteReference w:id="1677"/>
      </w:r>
      <w:r>
        <w:rPr>
          <w:rFonts w:ascii="Amiri" w:hAnsi="Amiri" w:eastAsia="Amiri" w:cs="Amiri"/>
          <w:color w:val="111111"/>
          <w:sz w:val="28"/>
          <w:sz w:val="28"/>
          <w:szCs w:val="28"/>
          <w:rtl w:val="true"/>
          <w:lang w:bidi="ar-SA"/>
        </w:rPr>
        <w:t>، وسلّار</w:t>
      </w:r>
      <w:r>
        <w:rPr>
          <w:rStyle w:val="FootnoteAnchor"/>
          <w:rtl w:val="true"/>
        </w:rPr>
        <w:footnoteReference w:id="1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العاقلة يرجعون إلى الجاني بعد تأدية الدِّية، ويأخذونها منه، ولا دليل عليه أصلاً، ولذا لم يَقُل بها أحدٌ غيرهما</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444855_73709187"/>
      <w:bookmarkStart w:id="351" w:name="_Toc121"/>
      <w:bookmarkEnd w:id="350"/>
      <w:r>
        <w:rPr>
          <w:rtl w:val="true"/>
        </w:rPr>
        <w:t>دية الخَطأ على الجاني إن لم يمكن أخذها من العاقلة</w:t>
      </w:r>
      <w:bookmarkEnd w:id="351"/>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إنْلم تكن للجاني عاقلة، أو عَجَزت عن أداءالدِّية، أُخذت من مال الجاني، كما هو المشهور بين الأصحاب</w:t>
      </w:r>
      <w:r>
        <w:rPr>
          <w:rStyle w:val="FootnoteAnchor"/>
          <w:rtl w:val="true"/>
        </w:rPr>
        <w:footnoteReference w:id="1679"/>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680"/>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يُنقل الخلاف إلّاعن الحِلّي</w:t>
      </w:r>
      <w:r>
        <w:rPr>
          <w:rStyle w:val="FootnoteAnchor"/>
          <w:rtl w:val="true"/>
        </w:rPr>
        <w:footnoteReference w:id="1681"/>
      </w:r>
      <w:r>
        <w:rPr>
          <w:rFonts w:ascii="Amiri" w:hAnsi="Amiri" w:eastAsia="Amiri" w:cs="Amiri"/>
          <w:color w:val="111111"/>
          <w:sz w:val="28"/>
          <w:sz w:val="28"/>
          <w:szCs w:val="28"/>
          <w:rtl w:val="true"/>
          <w:lang w:bidi="ar-SA"/>
        </w:rPr>
        <w:t>، حيث ذهب إلى أنّه في صورة عدم العاقلة أو عجزها عن الأداء، فالدِّية على الإمام دون الجاني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والأظهر ما هو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في صورة عدم وجود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فيشهدُ به ما في ذيل صحيح محمّد الحلبي المتقدّم آنفاً، فإنّه يدلُّ على أنّ دية القتل الخطائي مع عدم وجود العاقلة على الجاني، فإنّه وإن كان في الأعمى‌، إلّاأنّه ظاهرٌ في تطبيق الكبرى على مورد السؤال، فالحكم غير مختصٌّ بمورد الرواية وهو الأعمى‌</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صورة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زائداً على عدم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تقدّمت الإشارة إليه من أنّ ذِمّة الجاني مشغولة بالدِّية، وتُحمل العاقلة، إنّما هو تكليفٌ محضٌ‌، ومن المعلوم سقوط التكليف بالعجز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كونه تكليفاً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فيشهد به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مُؤْمِناً خَطَأً فَتَحْرِيرُ رَقَبَةٍ مُؤْمِنَةٍ وَ دِيَةٌ مُسَلَّمَةٌ إِلى أَهْلِهِ‌</w:t>
      </w:r>
      <w:r>
        <w:rPr>
          <w:rFonts w:eastAsia="Amiri" w:cs="Amiri" w:ascii="Amiri" w:hAnsi="Amiri"/>
          <w:color w:val="111111"/>
          <w:sz w:val="28"/>
          <w:szCs w:val="28"/>
          <w:rtl w:val="true"/>
          <w:lang w:bidi="ar-SA"/>
        </w:rPr>
        <w:t xml:space="preserve">)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ظاهرها أنّه كما يكون الجاني ملزماً بدفع الكفّارة، كذلك يكون الدِّية ثابتة في ذمّته، ولذا لو لم يكن دليلُ تحمّل العاقلة، لما توقّف أحدٌ في أنّ المكلّف بأداء الدِّية هو الجاني بالخصوص، هذا فضلاً عن دلالة النصوص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العبّاس، عن الإمام الصادق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شاة فأصاب إنساناً؟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الخطأ الذي لا شكّ فيه، عليه الدِّية والكفّارة</w:t>
      </w:r>
      <w:r>
        <w:rPr>
          <w:rFonts w:eastAsia="Amiri" w:cs="Amiri" w:ascii="Amiri" w:hAnsi="Amiri"/>
          <w:color w:val="111111"/>
          <w:sz w:val="28"/>
          <w:szCs w:val="28"/>
          <w:rtl w:val="true"/>
          <w:lang w:bidi="ar-SA"/>
        </w:rPr>
        <w:t>»</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صريحٌ في أنّ الدِّية على الجاني وفي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قَتَل رجلاً خَطأً في أشهر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الدِّية</w:t>
      </w:r>
      <w:r>
        <w:rPr>
          <w:rFonts w:eastAsia="Amiri" w:cs="Amiri" w:ascii="Amiri" w:hAnsi="Amiri"/>
          <w:color w:val="111111"/>
          <w:sz w:val="28"/>
          <w:szCs w:val="28"/>
          <w:rtl w:val="true"/>
          <w:lang w:bidi="ar-SA"/>
        </w:rPr>
        <w:t>»</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ظهور الآية وجملة من الروايات في أنّ الدِّية على الجاني وفي ذمّته، ولو لم يكن نصوص العاقلة لقلنا بوجوب أدائها من ماله ابتداءً‌</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نصوص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منها معتبراً من حيث السَّند، ظاهرٌ في الحكم التكليفي، ولا أقلّ من عدم الظهور في الوضع، وما كان منه ظاهراً في الوضع كخبر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أبي بصير،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تضمنُ العاقلة عمداً ولا إقراراً ولا صُلحاً</w:t>
      </w:r>
      <w:r>
        <w:rPr>
          <w:rFonts w:eastAsia="Amiri" w:cs="Amiri" w:ascii="Amiri" w:hAnsi="Amiri"/>
          <w:color w:val="111111"/>
          <w:sz w:val="28"/>
          <w:szCs w:val="28"/>
          <w:rtl w:val="true"/>
          <w:lang w:bidi="ar-SA"/>
        </w:rPr>
        <w:t>»</w:t>
      </w:r>
      <w:r>
        <w:rPr>
          <w:rStyle w:val="FootnoteAnchor"/>
          <w:rtl w:val="true"/>
        </w:rPr>
        <w:footnoteReference w:id="1686"/>
      </w:r>
      <w:r>
        <w:rPr>
          <w:rFonts w:ascii="Amiri" w:hAnsi="Amiri" w:eastAsia="Amiri" w:cs="Amiri"/>
          <w:color w:val="111111"/>
          <w:sz w:val="28"/>
          <w:sz w:val="28"/>
          <w:szCs w:val="28"/>
          <w:rtl w:val="true"/>
          <w:lang w:bidi="ar-SA"/>
        </w:rPr>
        <w:t>، ومثله خبر السكوني</w:t>
      </w:r>
      <w:r>
        <w:rPr>
          <w:rStyle w:val="FootnoteAnchor"/>
          <w:rtl w:val="true"/>
        </w:rPr>
        <w:footnoteReference w:id="1687"/>
      </w:r>
      <w:r>
        <w:rPr>
          <w:rFonts w:ascii="Amiri" w:hAnsi="Amiri" w:eastAsia="Amiri" w:cs="Amiri"/>
          <w:color w:val="111111"/>
          <w:sz w:val="28"/>
          <w:sz w:val="28"/>
          <w:szCs w:val="28"/>
          <w:rtl w:val="true"/>
          <w:lang w:bidi="ar-SA"/>
        </w:rPr>
        <w:t>ضعيفُ السَّند؛ لأنّ خبر أبي بصير ضعيفٌ بعليّ بن أبي حمزة، وخبر السكوني ضعيفٌ لأنّ في طريق الشيخ إلى النوفلي 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يثبتُ بأخبار العاقلة سوى الحكم التكليفي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فلو عَجَز العاقلة، يسقطُ الحكم، ويبقى الدِّية في ذمّة الجاني، وهو المكلّف بالأداء، بل لو عصى العاقلة ولم يؤدّوها خارجاً، تكون ذمّة الجاني مشغولة، وتجبُ عليه أدائها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له مالٌ‌، فهي على الإمام، كما هو المشهور بين الأصحاب، ولدلالة الأخبار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أبي عُبيدة،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أعمى فَقَأ عينِ صحيحٍ؟</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عمد الأعمى مثل الخطأ، هذا فيه الدِّية في ماله، فإنْ لم يكن له مالٌ فالدِّية على الإمام، ولا يَبطلُ حقّ امرئ مسلم</w:t>
      </w:r>
      <w:r>
        <w:rPr>
          <w:rFonts w:eastAsia="Amiri" w:cs="Amiri" w:ascii="Amiri" w:hAnsi="Amiri"/>
          <w:color w:val="111111"/>
          <w:sz w:val="28"/>
          <w:szCs w:val="28"/>
          <w:rtl w:val="true"/>
          <w:lang w:bidi="ar-SA"/>
        </w:rPr>
        <w:t>»</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بقرينة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حكم القتل الخطائي بلا اختصاص له بمورده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قَتَل رجلاً متعمّداً، ثُمّ هَرَب القاتل فلم يُقدر عليه‌؟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352" w:name="pg11389_99651"/>
    </w:p>
    <w:p>
      <w:pPr>
        <w:pStyle w:val="BookText"/>
        <w:rPr/>
      </w:pPr>
      <w:bookmarkEnd w:id="352"/>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مالٌ أُخذت الدِّية من ماله، وإلّا فمن الأقرب فالأقرب، وإن لم يكن له قرابةٌ أدّاه الإمام، فإنّه لا يَبطُلُ دم امرئ مسلم</w:t>
      </w:r>
      <w:r>
        <w:rPr>
          <w:rFonts w:eastAsia="Amiri" w:cs="Amiri" w:ascii="Amiri" w:hAnsi="Amiri"/>
          <w:color w:val="111111"/>
          <w:sz w:val="28"/>
          <w:szCs w:val="28"/>
          <w:rtl w:val="true"/>
          <w:lang w:bidi="ar-SA"/>
        </w:rPr>
        <w:t>»</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بعموم العلّة يدلّ على حكم المقام</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444857_73709187"/>
      <w:bookmarkStart w:id="354" w:name="_Toc122"/>
      <w:bookmarkEnd w:id="353"/>
      <w:r>
        <w:rPr>
          <w:rtl w:val="true"/>
        </w:rPr>
        <w:t>حكم من ليس له عَصَبة ولا ولاء عتق</w:t>
      </w:r>
      <w:bookmarkEnd w:id="354"/>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للقاتل خطاءً عَصَبةٌ‌، تكون الدِّية على المولى المعتق بلا خلافٍ‌، لما دلّ على أنّ ولاء العبد المُعتَق لمولاه المُعتِق، المقيّد بصحيح الحلبي، الدّال على أنّ ذلك إنّما يكون إذا لم يكن له قرابة</w:t>
      </w:r>
      <w:r>
        <w:rPr>
          <w:rStyle w:val="FootnoteAnchor"/>
          <w:rtl w:val="true"/>
        </w:rPr>
        <w:footnoteReference w:id="1690"/>
      </w:r>
      <w:r>
        <w:rPr>
          <w:rFonts w:ascii="Amiri" w:hAnsi="Amiri" w:eastAsia="Amiri" w:cs="Amiri"/>
          <w:color w:val="111111"/>
          <w:sz w:val="28"/>
          <w:sz w:val="28"/>
          <w:szCs w:val="28"/>
          <w:rtl w:val="true"/>
          <w:lang w:bidi="ar-SA"/>
        </w:rPr>
        <w:t>، فإنّه بضميمة ما دلّ على أنّ من له الولاء عليه العقل، كصحيح هشام،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ولي الرَّجلُ الرَّجلَ فله ميراثه وعليه معقلته</w:t>
      </w:r>
      <w:r>
        <w:rPr>
          <w:rFonts w:eastAsia="Amiri" w:cs="Amiri" w:ascii="Amiri" w:hAnsi="Amiri"/>
          <w:color w:val="111111"/>
          <w:sz w:val="28"/>
          <w:szCs w:val="28"/>
          <w:rtl w:val="true"/>
          <w:lang w:bidi="ar-SA"/>
        </w:rPr>
        <w:t>»</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 مصحّحه الآخر</w:t>
      </w:r>
      <w:r>
        <w:rPr>
          <w:rStyle w:val="FootnoteAnchor"/>
          <w:rtl w:val="true"/>
        </w:rPr>
        <w:footnoteReference w:id="1692"/>
      </w:r>
      <w:r>
        <w:rPr>
          <w:rFonts w:ascii="Amiri" w:hAnsi="Amiri" w:eastAsia="Amiri" w:cs="Amiri"/>
          <w:color w:val="111111"/>
          <w:sz w:val="28"/>
          <w:sz w:val="28"/>
          <w:szCs w:val="28"/>
          <w:rtl w:val="true"/>
          <w:lang w:bidi="ar-SA"/>
        </w:rPr>
        <w:t>،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للقاتل عَصَبةٌ‌، ولا مَنْ له ولاءُ العتق، وكان له ضامنُ جريرة، فهو عاقلته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إسماعيل بن الفضل،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إذا اعتق ألَهُ أن يضع نفسه حيثُ شاء فيتولّى مَنْ أحَبَّ؟</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اعتق للّه فهو مولى للّذي أعتقه، وإذا اعتق فجَعَل سائبة، فله أن يضع نفسه، ويتولّى من شاء</w:t>
      </w:r>
      <w:r>
        <w:rPr>
          <w:rFonts w:eastAsia="Amiri" w:cs="Amiri" w:ascii="Amiri" w:hAnsi="Amiri"/>
          <w:color w:val="111111"/>
          <w:sz w:val="28"/>
          <w:szCs w:val="28"/>
          <w:rtl w:val="true"/>
          <w:lang w:bidi="ar-SA"/>
        </w:rPr>
        <w:t>»</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ولو زادت الدِّية عن العَصَبة، أُخذت من المَوالي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دلالته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صحيحا سليمان وابن سنان الآتيان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وإنْلم يكن له ضامنُ جريرة، فيعقله الإمام من بيت المال، بلا خلافٍ‌، والشاهد به صحيح سليمان بن خالد،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مملوكٍ أعتق سائبة‌؟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يتولّى من شاء، وعلى من تولّاه جريرته، وله ميراثه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سكتَ حتّى يموت‌؟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ماله في بيت مال المسلمين</w:t>
      </w:r>
      <w:r>
        <w:rPr>
          <w:rFonts w:eastAsia="Amiri" w:cs="Amiri" w:ascii="Amiri" w:hAnsi="Amiri"/>
          <w:color w:val="111111"/>
          <w:sz w:val="28"/>
          <w:szCs w:val="28"/>
          <w:rtl w:val="true"/>
          <w:lang w:bidi="ar-SA"/>
        </w:rPr>
        <w:t>»</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 عبد اللّه بن سنان</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فإنّهما يدلّان على أنّ الولاء للإمام، فيدلّ صحيح هشام ومصحّحه المتقدّمان على أنّ عليه مَعقلته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زادت الدِّية عن العَصَبة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ما قدّمناه من أنّ القريب والبعيد في درجةٍ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العَصَبة، لأنّهم من جملة العاقلة، وإن تأخّروا عن العَصَبة في الميراث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على القول باعتبار الأقرب فالأقرب</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6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فإنْلم يعجز عَصَبة النَسَب عن الدِّية، لم ينتقل إلى الموالي،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اتَّسعت فمن موالي الموالي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زادتِ الديَّةُ على العاقلة أجمع، كان الزائد على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زادت العاقِلةُ‌، وزِّعَ بالحِصص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عجزوا لم يكمل القدر حيث اعتبرنا التقدير تَحمّل مُعتِقه، فإنْ فَضُل عنه شيءٌ تَحمل عصبته ثمّ مُعتِقٌ ثمّ عصبته،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اتَّسعت فمن موالي الموالي،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زادت الدِّية على العاقلة أجمع، كان الزائد على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مختار الشيخ</w:t>
      </w:r>
      <w:r>
        <w:rPr>
          <w:rStyle w:val="FootnoteAnchor"/>
          <w:rtl w:val="true"/>
        </w:rPr>
        <w:footnoteReference w:id="1697"/>
      </w:r>
      <w:r>
        <w:rPr>
          <w:rFonts w:ascii="Amiri" w:hAnsi="Amiri" w:eastAsia="Amiri" w:cs="Amiri"/>
          <w:color w:val="111111"/>
          <w:sz w:val="28"/>
          <w:sz w:val="28"/>
          <w:szCs w:val="28"/>
          <w:rtl w:val="true"/>
          <w:lang w:bidi="ar-SA"/>
        </w:rPr>
        <w:t>وجماعة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جماعةٍ منهم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يُؤخذ من الإمام شيءٌ مع وجود عاقلة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أظهر، لأنّ الإمام يكون عاقلة في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ضمانه مشروطٌ بعدم عاقلة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كون ضمان الإمام مشروطاً بعدم العاقلة، مبنيٌّ على تقدير التقسيط، وقد مرّ ما فيه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زادت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الدِّية، لم يخصَّ بها البعض،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وُزِّع بالحِصص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هنا،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699"/>
      </w:r>
      <w:r>
        <w:rPr>
          <w:rFonts w:ascii="Amiri" w:hAnsi="Amiri" w:eastAsia="Amiri" w:cs="Amiri"/>
          <w:color w:val="111111"/>
          <w:sz w:val="28"/>
          <w:sz w:val="28"/>
          <w:szCs w:val="28"/>
          <w:rtl w:val="true"/>
          <w:lang w:bidi="ar-SA"/>
        </w:rPr>
        <w:t xml:space="preserve">ومحكي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355" w:name="pg11389_99654"/>
    </w:p>
    <w:p>
      <w:pPr>
        <w:pStyle w:val="BookText"/>
        <w:rPr/>
      </w:pPr>
      <w:bookmarkEnd w:id="355"/>
      <w:r>
        <w:rPr>
          <w:rFonts w:ascii="Amiri" w:hAnsi="Amiri" w:eastAsia="Amiri" w:cs="Amiri"/>
          <w:color w:val="111111"/>
          <w:sz w:val="28"/>
          <w:sz w:val="28"/>
          <w:szCs w:val="28"/>
          <w:rtl w:val="true"/>
          <w:lang w:bidi="ar-SA"/>
        </w:rPr>
        <w:t>لو غابَ بعضُ العاقلة، لم يخصَّ بها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قَتَل الأبُ وَلده عمداً، أُخِذَت منه الدِّية لغيره من الورّاث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7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يخصّ الإمام بها من شاء منهم، لأنّ التوزيع بالحِصَص يشقّ‌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الأشبه بالاُصول هو الأوّل، ويقتضيه إطلاق دليل تعلّقها بالجميع، بعد عدم الدليل على التخصيص، والمشقَّةُ لا تصلحُ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غابَ بعض العاقلة، لم يُخصَّ بها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مقتضى إطلاق الدليل</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444859_73709187"/>
      <w:bookmarkStart w:id="357" w:name="_Toc123"/>
      <w:bookmarkEnd w:id="356"/>
      <w:r>
        <w:rPr>
          <w:rtl w:val="true"/>
        </w:rPr>
        <w:t>لا يرثُ القاتلُ من الدِّية</w:t>
      </w:r>
      <w:bookmarkEnd w:id="357"/>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قَتَل الأبُ ولده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مرّ أنّه لا يُقتل به،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 منه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لغيره من الورّاث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القاتل عمداً أو ظُلماً لا يرثُ من الدِّية إجماعاً، ويدلّ على ذلك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عُبيدة،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امرأةٍ شربت دواءً وهي حامل، ولم يعلم بذلك زوجها، فألقت ولدها؟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له 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ترثُ ولدها من ديته مع أبيه‌؟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لأنّها قتلته فلا ترثه</w:t>
      </w:r>
      <w:r>
        <w:rPr>
          <w:rFonts w:eastAsia="Amiri" w:cs="Amiri" w:ascii="Amiri" w:hAnsi="Amiri"/>
          <w:color w:val="111111"/>
          <w:sz w:val="28"/>
          <w:szCs w:val="28"/>
          <w:rtl w:val="true"/>
          <w:lang w:bidi="ar-SA"/>
        </w:rPr>
        <w:t>»</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 غيره</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وإن لم يكن وارثٌ فالإمام، ولو كان خطأً فالدِّية على العاقلة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يكن وارثٌ‌،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لإطلاق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لا كلام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قتلَ الأبُ وَلَده خطاءً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فالدِّية على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أنّه هل يرثُ الأبُ من الدِّية المأخوذة من العاقلة أم لا؟</w:t>
      </w:r>
    </w:p>
    <w:p>
      <w:pPr>
        <w:pStyle w:val="BookText"/>
        <w:rPr/>
      </w:pPr>
      <w:r>
        <w:rPr>
          <w:rFonts w:ascii="Amiri" w:hAnsi="Amiri" w:eastAsia="Amiri" w:cs="Amiri"/>
          <w:color w:val="111111"/>
          <w:sz w:val="28"/>
          <w:sz w:val="28"/>
          <w:szCs w:val="28"/>
          <w:rtl w:val="true"/>
          <w:lang w:bidi="ar-SA"/>
        </w:rPr>
        <w:t>المشهور بين الأصحاب أنّه لا يرثُ منها، وهو الأظهر، لأنّ مقتضى إطلاق صحيح أبي عُبيدة وما ماثله ذلك، وأيضاً مقتضى إطلاق صحيح محمّد بن قيس،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الرّجل اُمّه خطاءً ورثها، وإنْ قتلها متعمّداً فلا يرثها</w:t>
      </w:r>
      <w:r>
        <w:rPr>
          <w:rFonts w:eastAsia="Amiri" w:cs="Amiri" w:ascii="Amiri" w:hAnsi="Amiri"/>
          <w:color w:val="111111"/>
          <w:sz w:val="28"/>
          <w:szCs w:val="28"/>
          <w:rtl w:val="true"/>
          <w:lang w:bidi="ar-SA"/>
        </w:rPr>
        <w:t>»</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عبد اللّه بن سنان،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قَتَل اُمّه أيرثها؟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خطاءً ورثها، وإنْ كان عمداً لم يرثها</w:t>
      </w:r>
      <w:r>
        <w:rPr>
          <w:rFonts w:eastAsia="Amiri" w:cs="Amiri" w:ascii="Amiri" w:hAnsi="Amiri"/>
          <w:color w:val="111111"/>
          <w:sz w:val="28"/>
          <w:szCs w:val="28"/>
          <w:rtl w:val="true"/>
          <w:lang w:bidi="ar-SA"/>
        </w:rPr>
        <w:t>»</w:t>
      </w:r>
      <w:r>
        <w:rPr>
          <w:rStyle w:val="FootnoteAnchor"/>
          <w:rtl w:val="true"/>
        </w:rPr>
        <w:footnoteReference w:id="1705"/>
      </w:r>
      <w:r>
        <w:rPr>
          <w:rFonts w:ascii="Amiri" w:hAnsi="Amiri" w:eastAsia="Amiri" w:cs="Amiri"/>
          <w:color w:val="111111"/>
          <w:sz w:val="28"/>
          <w:sz w:val="28"/>
          <w:szCs w:val="28"/>
          <w:rtl w:val="true"/>
          <w:lang w:bidi="ar-SA"/>
        </w:rPr>
        <w:t>، وإنْ كان إرثه منها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النسبة بين الطائفتين عمومٌ من وجه، والمجمع هو الدِّية في القتل الخطائي، فالطائفة الأُولى تدلّ على أنّه لا يرثُ منها، والطائفة الثانية تدلّ على الإرث منها، فلابدّ من الرجوع إلى أخبار الترجيح، وهي تقتضي تقديم الأُولى للشُّهرة، ولموافقتها للكتاب،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مُؤْمِناً خَطَأً فَتَحْرِيرُ رَقَبَةٍ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مُؤْمِنَةٍ وَ دِيَةٌ مُسَلَّمَةٌ إِلى أَهْلِهِ‌</w:t>
      </w:r>
      <w:r>
        <w:rPr>
          <w:rFonts w:eastAsia="Amiri" w:cs="Amiri" w:ascii="Amiri" w:hAnsi="Amiri"/>
          <w:color w:val="111111"/>
          <w:sz w:val="28"/>
          <w:szCs w:val="28"/>
          <w:rtl w:val="true"/>
          <w:lang w:bidi="ar-SA"/>
        </w:rPr>
        <w:t>)</w:t>
      </w:r>
      <w:r>
        <w:rPr>
          <w:rStyle w:val="FootnoteAnchor"/>
          <w:rtl w:val="true"/>
        </w:rPr>
        <w:footnoteReference w:id="1706"/>
      </w:r>
      <w:r>
        <w:rPr>
          <w:rFonts w:ascii="Amiri" w:hAnsi="Amiri" w:eastAsia="Amiri" w:cs="Amiri"/>
          <w:color w:val="111111"/>
          <w:sz w:val="28"/>
          <w:sz w:val="28"/>
          <w:szCs w:val="28"/>
          <w:rtl w:val="true"/>
          <w:lang w:bidi="ar-SA"/>
        </w:rPr>
        <w:t>حيث أنّ الظاهر منه أنّ الدِّية على القاتل، ولابدّ من تسليمها إلى أهل المقتول، ومن الواضح كون من يُسلّم إليه الدِّية غير من يكون موظّفاً بالتسليم، ويؤكّد ذلك ذيل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يَصَّدَّقُوا</w:t>
      </w:r>
      <w:r>
        <w:rPr>
          <w:rFonts w:eastAsia="Amiri" w:cs="Amiri" w:ascii="Amiri" w:hAnsi="Amiri"/>
          <w:color w:val="111111"/>
          <w:sz w:val="28"/>
          <w:szCs w:val="28"/>
          <w:rtl w:val="true"/>
          <w:lang w:bidi="ar-SA"/>
        </w:rPr>
        <w:t>)</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الأربعاء ثامن عشر من شهر رمضان المبارك سنة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والحمد للّه أوّلاً وآخراً، وصلّى اللّه على سيّدنا محمّد وعلى آله الطيّبين الطاهرين المعصومين</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bookmarkStart w:id="358" w:name="pg11389_99657"/>
    </w:p>
    <w:p>
      <w:pPr>
        <w:pStyle w:val="Heading2"/>
        <w:numPr>
          <w:ilvl w:val="1"/>
          <w:numId w:val="1"/>
        </w:numPr>
        <w:rPr/>
      </w:pPr>
      <w:bookmarkStart w:id="359" w:name="__RefHeading___Toc444861_73709187"/>
      <w:bookmarkStart w:id="360" w:name="_Toc124"/>
      <w:bookmarkEnd w:id="358"/>
      <w:bookmarkEnd w:id="359"/>
      <w:r>
        <w:rPr>
          <w:rtl w:val="true"/>
        </w:rPr>
        <w:t>فهرس الموضوعات</w:t>
      </w:r>
      <w:bookmarkEnd w:id="360"/>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القِصاص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فيمن يتولّى القِصاص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المبادرةُ إلى القِصاص من غير إذن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الثابت في الجراح القِصاص دون الدِّية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لا قِصاص إلّابالسّيف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عدم ضمان السراية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حكمُ ما لو تعدّد 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حكمُ ما لو تعذّر القِصاص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حكمُ ما لو قَتل صحيحٌ مقطوع اليد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إذا كان المقتولُ عمداً مديوناً ولم يكن له 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حكمُ ما لو قَتَل واحدٌ متعدّداً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حكمُ ما لو قَطَع يَدُ رجلٍ‌، ثُمّ قَتَل آخر، ثُمّ سَرَت الجناية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لو ضربَ الوليُّ الجانيَ قصاصاً فظنَّ موته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قصاصُ الأطراف</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جناية المرأة على الرَّجل وعكسها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اعتبار التساوي في السَّلامة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حكمُ قاطِع اليمين إذا لم يَكُن له 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القِصاص في الشِّجاج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ثبوت القصاص في ما لا تغرير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الاقتصاصُ للمسلم من الذِّمي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كيفيّة قصاص الأنف والاُذُن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ثُبُوت القِصاص في قَطع الذَكَر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قلعُ الأعور عين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ثبوتُ القِصاص في السِّن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الإقتصاصُ من اللّاجيء بحَرَم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من القِصاص في اليد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كتابُ الدِّيات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دية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ديةُ شَبيه العَمَد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دية الخَطأ المَحض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دية القتل في الأشهر الحُرُم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كفّارةُ القَتل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ديةُ المرأة المُسلمة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دية الذِّمي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دية وَلدُ الزِّنا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من قَتَله القِصاص أو الحَدّ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موجبات ضمان الدِّية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حكمُ قتل النائم لغيره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مَن حَمَل متاعاً على رأسه فأصاب إنساناً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لو وَقَع على غيره فماتَ‌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لو رَكَبت جاريةٌ على أُخرى فنَخَستها 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لو اشترك ثلاثة في هدم حائطٍ فوقع على أحدهم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دَعا غيره ليلاً فأخرجه فهو له ضامن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حكمُ مَن دَخَل داراً فَعَقَره كلبهم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ضمانُ صاحب الدّابة ما تجنيه بيديها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من شَهَر السّيف في وجه إنسانٍ فَفرَّ ومات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تزاحم الموجبات</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ديات الأعضاء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دية الشَّعر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دية العينين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دية الأنف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دية الأُذنين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ديَّة الشَّفتين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دية اللِّسان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دية الأسنان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دية العُنُق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دية اللَّحيين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ديَّة اليدان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ديَّة الأصابع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دية الظُّفر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ديَّة الظَهر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ديَّة النُّخاع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ديَّة الثَّديين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ديَّة الذَكَر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ديَّة الخُصيتان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ديَّة الشّفرين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ديَّة الإليتين، والرِّجلين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ديَّة الأضلاع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دية كَسر البَعصُوص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دِية كَسر التَّرقوة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دية دَوس البطن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خَرق مثانة البِكْر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دية كَسْرِ عَظْمٍ من عُضو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ديات المنافع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ديَّة السَّمع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ذهاب السَّمع بقطع الاُذنين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دِيةُ ذهاب ضَوء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دية ذِهاب الشَّم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دية الذوق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دية تعذّر الإنزال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ديةُ سَلَس البول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دية ذهاب الصوت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الشِّجاج والجِراح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دية المتلاحمة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دية السّمحاق والموضِّحة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دية الهاشمة والمنقّلة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دية المأمومة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دية النافذة في الأنف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دية الشفة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دية النافذة في الرّجل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دية اللَّطمة في الخَدّ والوجه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استواء دية الشِّجاج في الوجه والرأس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مساواة المرأة والرّجل في الدِّية إلى الثُّلث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دية أعضاء المرأة والذِّمي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الإمام وليُّ دَم مَنْ لا وَليّ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الفَصلُ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الجنين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دية الجنين بعد ولوج الرُّوح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قتل الحُبلى مع حَملها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حكم الجناية على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الفَصلُ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الجناية على 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الجناية على ما لا يؤكل لحمه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الجناية على ما لا يَقبلُ التذكية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الفَصل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كيفيّة تقسيم الدِّية على العاقلة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عدم الرّجوع على الجاني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دية الخَطأ على الجاني إن لم يمكن أخذها من العاقلة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حكم من ليس له عَصَبة ولا ولاء عتق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لا يرثُ القاتلُ من الدِّية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4/1001</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35131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35129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35439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35073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28887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28888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 في شرح 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 الثاني في شرائط القِصاص</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35123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9/379</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42/284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32548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15/227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9/379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4/1002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15/229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35407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35406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5209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35404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14/138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35085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35093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22675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البهيقي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15/236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42/298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35312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35314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15/234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35158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35163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35141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35165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42/289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42/289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42/289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42/289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42/289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42/289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4/1003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مباني تكملة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35282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35283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35287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35288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35290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 في شرح نكت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بأبي جعفر هنا الإمام الجواد عليه السلام، فلا يكون الخبر مرسلاً، وإن كان مراسيل البزنطي حُجّة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35848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35123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3/706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35179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35279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42/337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37/277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15/248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42/313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23859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5362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35305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35306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37/290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42/316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ذكرها الشهيد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15/249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في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11/151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42/317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42/317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4/1005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42/334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15/257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4/1006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15/262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4/1006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35310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4/1006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15/268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42/342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35404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35406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35408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نفس أبواب المصادر السابقة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35380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35385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35383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35382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35386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35716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35628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42/348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42/383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35411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4/573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15/271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35402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9/395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4/573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وحبيب هذا من رجال الباقر والصادق عليهما السلام كان شارياً، ثمّ دخل في مذهبهماوانقطع إليهما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35426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35406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35408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35404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14/155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14/155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42/384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الشَّجة التي بلغت أُمّ الرأس،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الطعنة التي تبلغ الجوف،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جوف</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سياتي في المقنعة والنهاية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5385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35413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35825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35424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35407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إليهما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14/156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35420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35274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إن قطع بعض المارن نظرنا إلى قدره بالأجزاء، فإن كان ثُلثاً أو عشراً، عرفنا ثمّ‌ يأخذ بحسابه من أنف القاطع، و لا يأخذ بالمساحة، لأنّه قد يكون نصف المقطوع ككلّ أنف القاطع، فيفضي إلى أن يأخذ أنفاً بنصف أنف، وهذا لا سبيل إليه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3/640</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15/285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11/214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35423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35423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الخامس في الجناية على العورة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35408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35406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5209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35404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42/375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35177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14/160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35398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4/1009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15/284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35397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42/378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35411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15/279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35415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35715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5/585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 عين أعور العين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11/207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عنه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42/371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35400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4/1011</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15/420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35423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5/516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35410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15/289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35177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ابن الجُنيد، وقال الشهيد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والقول بوجوب بعير لقلع سِنّ الصبيّ لجماعة منهم ابن الجنيد وأبو الصلاح وابن حمزة، واختاره في المختلف</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الحكاية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42/391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35660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35730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11/215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17607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17608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17611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17609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إليهم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19711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مباني تكملة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35399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الصفحة السابقة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3/633</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15/295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هذا الوجه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11/140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ذكرها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15/299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7/101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4/1013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7/102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35427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35430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35429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35442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35443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مباني تكملة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35435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35432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3/666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7/114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14/175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4/1016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35443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35448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35442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تفصيل أسنان الإبل في دية العَمَد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10/176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الخلاف والوفاق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14/176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في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11/306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14/176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استقصاء الاعتبار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النهاية، وكذلك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ونقله عن ابن الأثير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7/115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5/565</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والمشهور بين علمائنا عشرة آلاف درهم لروايات أُخرى‌</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15/175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9/117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9/147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الدّال مع النون وما يثلثهما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14/177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35428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مخطوط ولكن نسبه إليه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9/147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14/179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35404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4/1016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9/465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35456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الحكاية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35845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35844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من قتل في الأشهر الحُرُم فعليه دية وثُلث وصوم شهرين متتابعين من أشهر الحُرُم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35144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35145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حكم من دفع إنساناً على آخر فقتله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3/667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10/179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القديمة، وصاحب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مقادير الدِّيات، والسيّد الخوئي في تكملة مباني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15/318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5/563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4/1017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7/115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35444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35439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35447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35450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35450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35441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35088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35454</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35624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35582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ضمان الطبيب والبيطار إذا لم يأخذا البراءة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7/173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14/184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35456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11/312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7/115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35441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35439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35450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35447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14/185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الخوئي في مباني تكملة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خلاف بين الفقهاء، بل ادّعي في كلمات غير واحدٍ الإجماع على ذلك</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14/185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35451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35453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قتل في الأشهر الحُرُم فعليه دية وثُلث، وصوم شهرين متتابعين من أشهر الحُرُم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7/117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14/185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7/116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35454</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14/185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35073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يجب في أعضاء الصّيد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أحكام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14/187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35200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35201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35202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الرّجل يقتل المرأة، والمرأة تقتل الرّجل</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35762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35486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35489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دية اليهودي والنصراني والمجوسي سواء، كلّ واحدٍ ثمانمائة درهم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35496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35500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35498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35499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35497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15/326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9/436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11/318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إليهم في مباني تكملة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2/634</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9/324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14/193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تكملة مباني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14/322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35504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35503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تكملة مباني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35502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14/193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35501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كراهة الإغتسال بغسالة الحمّام مع عدم العلم بنجاستها وأنّ الماء النجس لايطهر ببلوغه كرّاً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5682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35504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14/193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9/336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35147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35157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35159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39/247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31738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59/71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31737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التداوي بغير الحرام لا به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15/327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35582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15/327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5/464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الإذهان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4/656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10/131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15/330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4/1020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9/346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5363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4/1023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نكت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5/529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4/656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10/130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15/350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14/123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35590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35590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14/232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4/1020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5/529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10/113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35546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15/331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14/204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10/114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5219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35140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35142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5186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35141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وقع على آخر بغير اختيار فقتله لم يكن عليه شيء</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11/224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14/207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35143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14/208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10/121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35144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11/244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4/1022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15/345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في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11/301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4/677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10/133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5/553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2/640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4/1022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مباني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5388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35537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نسبها إليهم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35538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35595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ما لو أعنف أحد الزوجين على صاحبه فمات أو جنى عليه جناية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35598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35567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14/213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35529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7/166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خلافٍ ظاهر، و الوجه في ذلك واضح، وهو أنّ الدِّية في أمثال الموارد أي موارد الاشتراك في القتل تتقسّط على فعل كلّ واحد منهم، وعليه، فبطبيعة الحال يسقط منها بالمقدار المستند إلى فعل المقتول فيبقى الباقي على ذمّة الباقين</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14/213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نكت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3/406</w:t>
      </w:r>
      <w:r>
        <w:rPr>
          <w:rFonts w:ascii="IRNazanin" w:hAnsi="IRNazanin" w:eastAsia="IRNazanin"/>
          <w:b w:val="false"/>
          <w:b w:val="false"/>
          <w:bCs w:val="false"/>
          <w:i w:val="false"/>
          <w:i w:val="false"/>
          <w:iCs w:val="false"/>
          <w:color w:val="333333"/>
          <w:sz w:val="20"/>
          <w:sz w:val="20"/>
          <w:szCs w:val="20"/>
          <w:rtl w:val="true"/>
        </w:rPr>
        <w:t xml:space="preserve">، ونسبه إليه في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11/253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 في شرح نكت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4/457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35127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14/216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5235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35607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15/349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9/344</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4/1024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35543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35540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35539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35542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35541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من حفر بئراً في ملكه لم يضمن ما يقع فيها</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7/167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4/1025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35571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5366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35572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دخل داراً بإذن صاحبها فعَقَره كلب نهاراً ضمنه</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35570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43/135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35565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35600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35603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35550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35611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5366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35572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35563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39/340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14/231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 في شرح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4/436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35552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35558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35554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عنهما صاحب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المسألة الثالثة عشر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راكب الدّابة يضمن ماتجنيه بيديها</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4/1027</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5/547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10/161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إلى نيل الفضيلة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35553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35559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43/137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3/657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4/1027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14/234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35551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43/137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35145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35567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35608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ضمان الدّابة إذا زجرها أحد دفاعاً فتلفت أو أتلفت</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2/648</w:t>
      </w:r>
      <w:r>
        <w:rPr>
          <w:rFonts w:ascii="IRNazanin" w:hAnsi="IRNazanin" w:eastAsia="IRNazanin"/>
          <w:b w:val="false"/>
          <w:b w:val="false"/>
          <w:bCs w:val="false"/>
          <w:i w:val="false"/>
          <w:i w:val="false"/>
          <w:iCs w:val="false"/>
          <w:color w:val="333333"/>
          <w:sz w:val="20"/>
          <w:sz w:val="20"/>
          <w:szCs w:val="20"/>
          <w:rtl w:val="true"/>
        </w:rPr>
        <w:t>، 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3/657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 في شرح نكت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4/450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5/530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11/250</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15/332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14/154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14/236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29/144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43/148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10/175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4/1028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3/653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35531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15/388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35530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43/168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43/168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43/168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5279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35664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35771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35223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43/168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5330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35737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5331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35738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15/397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14/240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14/240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9/358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15/397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9/358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35736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15/398</w:t>
      </w:r>
      <w:r>
        <w:rPr>
          <w:rFonts w:ascii="IRNazanin" w:hAnsi="IRNazanin" w:eastAsia="IRNazanin"/>
          <w:b w:val="false"/>
          <w:b w:val="false"/>
          <w:bCs w:val="false"/>
          <w:i w:val="false"/>
          <w:i w:val="false"/>
          <w:iCs w:val="false"/>
          <w:color w:val="333333"/>
          <w:sz w:val="20"/>
          <w:sz w:val="20"/>
          <w:szCs w:val="20"/>
          <w:rtl w:val="true"/>
        </w:rPr>
        <w:t>،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14/105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2/651</w:t>
      </w:r>
      <w:r>
        <w:rPr>
          <w:rFonts w:ascii="IRNazanin" w:hAnsi="IRNazanin" w:eastAsia="IRNazanin"/>
          <w:b w:val="false"/>
          <w:b w:val="false"/>
          <w:bCs w:val="false"/>
          <w:i w:val="false"/>
          <w:i w:val="false"/>
          <w:iCs w:val="false"/>
          <w:color w:val="333333"/>
          <w:sz w:val="20"/>
          <w:sz w:val="20"/>
          <w:szCs w:val="20"/>
          <w:rtl w:val="true"/>
        </w:rPr>
        <w:t>، 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14/240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4/1030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14/241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35721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14/241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35644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14/242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7/130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4/1030</w:t>
      </w:r>
      <w:r>
        <w:rPr>
          <w:rFonts w:ascii="IRNazanin" w:hAnsi="IRNazanin" w:eastAsia="IRNazanin"/>
          <w:b w:val="false"/>
          <w:b w:val="false"/>
          <w:bCs w:val="false"/>
          <w:i w:val="false"/>
          <w:i w:val="false"/>
          <w:iCs w:val="false"/>
          <w:color w:val="333333"/>
          <w:sz w:val="20"/>
          <w:sz w:val="20"/>
          <w:szCs w:val="20"/>
          <w:rtl w:val="true"/>
        </w:rPr>
        <w:t>، 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15/402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35625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35628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35634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ما في الجسد منه واحد ففيه الدِّية</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14/244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9/366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4/676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10/204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43/181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9/366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4/1031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11/334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15/402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5288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11/334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15/402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35642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15/480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15/480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10/203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43/183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9/363</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5/237</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35415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35712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9/363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43/184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4/395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9/368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35725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35719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35720</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35726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5328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4/1031</w:t>
      </w:r>
      <w:r>
        <w:rPr>
          <w:rFonts w:ascii="IRNazanin" w:hAnsi="IRNazanin" w:eastAsia="IRNazanin"/>
          <w:b w:val="false"/>
          <w:b w:val="false"/>
          <w:bCs w:val="false"/>
          <w:i w:val="false"/>
          <w:i w:val="false"/>
          <w:iCs w:val="false"/>
          <w:color w:val="333333"/>
          <w:sz w:val="20"/>
          <w:sz w:val="20"/>
          <w:szCs w:val="20"/>
          <w:rtl w:val="true"/>
        </w:rPr>
        <w:t>، 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35636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35629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35628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35631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5/514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10/207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14/250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11/214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35749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35726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35745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4/1031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في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11/336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4/688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15/408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35647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7/131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في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11/336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43/193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11/336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7/131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35760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35637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35625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35628</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35631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ما في الجسد منه واحد ففيه الدِّية</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35652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14/253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35760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35637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35653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4/1032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14/158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4/1032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35810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4/1032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4/1032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4/1032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10/209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7/132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43/203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7/132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4/1032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35625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35636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35634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7/132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35649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35423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35650</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5/588</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4/1032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35649</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9/369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4/1032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7/132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4/1033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43/209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35635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35631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35627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35779</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15/415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7/133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14/377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14/377</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15/417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14/261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14/376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35778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35774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14/263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35725</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5328</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35785</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3250</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15/418</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14/264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43/223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3250</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9/435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5/602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7/137</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7/137</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9/374</w:t>
      </w:r>
      <w:r>
        <w:rPr>
          <w:rFonts w:ascii="IRNazanin" w:hAnsi="IRNazanin" w:eastAsia="IRNazanin"/>
          <w:b w:val="false"/>
          <w:b w:val="false"/>
          <w:bCs w:val="false"/>
          <w:i w:val="false"/>
          <w:i w:val="false"/>
          <w:iCs w:val="false"/>
          <w:color w:val="333333"/>
          <w:sz w:val="20"/>
          <w:sz w:val="20"/>
          <w:szCs w:val="20"/>
          <w:rtl w:val="true"/>
        </w:rPr>
        <w:t>،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14/388</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5300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35739</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35740</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15/420</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14/265</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15/420</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35656</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35655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35659</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35743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5300</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4/1035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5/602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11/359</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نكت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نكت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14/268</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23009</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35658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5/246</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35655</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35657</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43/238</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35761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35756</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35655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10/299</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10/218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4/1034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35655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11/364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5/326</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43/240</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35410</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7/139</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5/604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15/425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11/366</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5584</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5/245</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3/677</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7/140</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5/604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43/240</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5300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35739</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4/1035</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35803</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35666</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7/148</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7/141</w:t>
      </w:r>
      <w:r>
        <w:rPr>
          <w:rFonts w:ascii="IRNazanin" w:hAnsi="IRNazanin" w:eastAsia="IRNazanin"/>
          <w:b w:val="false"/>
          <w:b w:val="false"/>
          <w:bCs w:val="false"/>
          <w:i w:val="false"/>
          <w:i w:val="false"/>
          <w:iCs w:val="false"/>
          <w:color w:val="333333"/>
          <w:sz w:val="20"/>
          <w:sz w:val="20"/>
          <w:szCs w:val="20"/>
          <w:rtl w:val="true"/>
        </w:rPr>
        <w:t>، 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2/239</w:t>
      </w:r>
      <w:r>
        <w:rPr>
          <w:rFonts w:ascii="IRNazanin" w:hAnsi="IRNazanin" w:eastAsia="IRNazanin"/>
          <w:b w:val="false"/>
          <w:b w:val="false"/>
          <w:bCs w:val="false"/>
          <w:i w:val="false"/>
          <w:i w:val="false"/>
          <w:iCs w:val="false"/>
          <w:color w:val="333333"/>
          <w:sz w:val="20"/>
          <w:sz w:val="20"/>
          <w:szCs w:val="20"/>
          <w:rtl w:val="true"/>
        </w:rPr>
        <w:t>، 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43/245</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35661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11/368</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 في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4/1035</w:t>
      </w:r>
      <w:r>
        <w:rPr>
          <w:rFonts w:ascii="IRNazanin" w:hAnsi="IRNazanin" w:eastAsia="IRNazanin"/>
          <w:b w:val="false"/>
          <w:b w:val="false"/>
          <w:bCs w:val="false"/>
          <w:i w:val="false"/>
          <w:i w:val="false"/>
          <w:iCs w:val="false"/>
          <w:color w:val="333333"/>
          <w:sz w:val="20"/>
          <w:sz w:val="20"/>
          <w:szCs w:val="20"/>
          <w:rtl w:val="true"/>
        </w:rPr>
        <w:t>، 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2/239</w:t>
      </w:r>
      <w:r>
        <w:rPr>
          <w:rFonts w:ascii="IRNazanin" w:hAnsi="IRNazanin" w:eastAsia="IRNazanin"/>
          <w:b w:val="false"/>
          <w:b w:val="false"/>
          <w:bCs w:val="false"/>
          <w:i w:val="false"/>
          <w:i w:val="false"/>
          <w:iCs w:val="false"/>
          <w:color w:val="333333"/>
          <w:sz w:val="20"/>
          <w:sz w:val="20"/>
          <w:szCs w:val="20"/>
          <w:rtl w:val="true"/>
        </w:rPr>
        <w:t>، 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43/246</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15/426</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10/223</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5/248</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35749</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35747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35626</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5297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35752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في أصابع اليدين الدِّية</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35745</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35726</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10/225</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14/272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5/249</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مباني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9/382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35747</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35748</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5295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35750</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35665</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5/249</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35759</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35746</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35760</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35745</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35757</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35758</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35671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14/274</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14/274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35628</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5291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35668</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35631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5/253</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35626</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35667</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14/278</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14/407</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43/261</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11/381</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14/278</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14/279</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3/680</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35666</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35788</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3/391</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4/1036</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43/263</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14/279</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35766</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35397</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المحقّق الحِلّي كما حكاه الشهيد الثاني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والمصنّف رحمه الله استشكل ذلك، من حيث إنّ الدِّية تجب في الثّديين، والحلمتان بعضهما</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15/432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14/280</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43/264</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35666</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7/148</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5/257</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5/257</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35626</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35634</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35732</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35733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7/151</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43/266</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35628</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35629</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14/282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35725</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43/270</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35626</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14/283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4/1037</w:t>
      </w:r>
      <w:r>
        <w:rPr>
          <w:rFonts w:ascii="IRNazanin" w:hAnsi="IRNazanin" w:eastAsia="IRNazanin"/>
          <w:b w:val="false"/>
          <w:b w:val="false"/>
          <w:bCs w:val="false"/>
          <w:i w:val="false"/>
          <w:i w:val="false"/>
          <w:iCs w:val="false"/>
          <w:color w:val="333333"/>
          <w:sz w:val="20"/>
          <w:sz w:val="20"/>
          <w:szCs w:val="20"/>
          <w:rtl w:val="true"/>
        </w:rPr>
        <w:t>، 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2/660</w:t>
      </w:r>
      <w:r>
        <w:rPr>
          <w:rFonts w:ascii="IRNazanin" w:hAnsi="IRNazanin" w:eastAsia="IRNazanin"/>
          <w:b w:val="false"/>
          <w:b w:val="false"/>
          <w:bCs w:val="false"/>
          <w:i w:val="false"/>
          <w:i w:val="false"/>
          <w:iCs w:val="false"/>
          <w:color w:val="333333"/>
          <w:sz w:val="20"/>
          <w:sz w:val="20"/>
          <w:szCs w:val="20"/>
          <w:rtl w:val="true"/>
        </w:rPr>
        <w:t>، 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43/271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9/389</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22960</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35625</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35673</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35672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35727</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نزهة الناظر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5/598</w:t>
      </w:r>
      <w:r>
        <w:rPr>
          <w:rFonts w:ascii="IRNazanin" w:hAnsi="IRNazanin" w:eastAsia="IRNazanin"/>
          <w:b w:val="false"/>
          <w:b w:val="false"/>
          <w:bCs w:val="false"/>
          <w:i w:val="false"/>
          <w:i w:val="false"/>
          <w:iCs w:val="false"/>
          <w:color w:val="333333"/>
          <w:sz w:val="20"/>
          <w:sz w:val="20"/>
          <w:szCs w:val="20"/>
          <w:rtl w:val="true"/>
        </w:rPr>
        <w:t>،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10/238</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7/149</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7/149</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35398</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35397</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35796</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يجب في الإفضاء،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35710</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25150</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26182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7/146</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14/289</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35631</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35666</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35810</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4/1038</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14/290</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15/440</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14/290</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15/440</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10/252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14/422</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35796</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35797</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35799</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7/155</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10/246</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4/1038</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43/287</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35661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43/287</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5/299</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35418</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14/297</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4/1038</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15/442</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14/222</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حديث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35723</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43/289</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حديث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وايضا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35722</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35661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35662</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35662</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35665</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35665</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حديث طويل ذكره الشيخ في التهذيب بالكامل</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35670</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 الخبر بيان دية كسر كلتا القصبتين بقرينة أنّ الستّة والستّين ديناراً وثُلثي دينار خُمس دية كلتا الإبهامين لا الواحدة</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35671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رَوَى الْحَسَنُ بْنُ عَلِيِّ بْنِ فَضَّالٍ عَنْ ظَرِيفِ بْنِ نَاصِحٍ عَنْ عَبْدِ اللَّهِ بْنِ أَيُّوبَ‌،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الْحُسَيْنُ الرَّوَّاسِيُّ عَنِ ابْنِ أَبِي عُمَيْرٍ الطَّبِيب</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10/304</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35788</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35789</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 من ذهب عقله وعاد</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7/126</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3/684</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14/426</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4/1038</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15/443</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4/1039</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5/607</w:t>
      </w:r>
      <w:r>
        <w:rPr>
          <w:rFonts w:ascii="IRNazanin" w:hAnsi="IRNazanin" w:eastAsia="IRNazanin"/>
          <w:b w:val="false"/>
          <w:b w:val="false"/>
          <w:bCs w:val="false"/>
          <w:i w:val="false"/>
          <w:i w:val="false"/>
          <w:iCs w:val="false"/>
          <w:color w:val="333333"/>
          <w:sz w:val="20"/>
          <w:sz w:val="20"/>
          <w:szCs w:val="20"/>
          <w:rtl w:val="true"/>
        </w:rPr>
        <w:t>، 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3/684</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14/426</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مباني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35790</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7/126</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5/608</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35626</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35781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7/126</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4/1039</w:t>
      </w:r>
      <w:r>
        <w:rPr>
          <w:rFonts w:ascii="IRNazanin" w:hAnsi="IRNazanin" w:eastAsia="IRNazanin"/>
          <w:b w:val="false"/>
          <w:b w:val="false"/>
          <w:bCs w:val="false"/>
          <w:i w:val="false"/>
          <w:i w:val="false"/>
          <w:iCs w:val="false"/>
          <w:color w:val="333333"/>
          <w:sz w:val="20"/>
          <w:sz w:val="20"/>
          <w:szCs w:val="20"/>
          <w:rtl w:val="true"/>
        </w:rPr>
        <w:t>،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3/685</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35782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43/299</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35804</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الصفحات الآتية من هذا الجزء</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35784</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35784</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35804</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7/126</w:t>
      </w:r>
      <w:r>
        <w:rPr>
          <w:rFonts w:ascii="IRNazanin" w:hAnsi="IRNazanin" w:eastAsia="IRNazanin"/>
          <w:b w:val="false"/>
          <w:b w:val="false"/>
          <w:bCs w:val="false"/>
          <w:i w:val="false"/>
          <w:i w:val="false"/>
          <w:iCs w:val="false"/>
          <w:color w:val="333333"/>
          <w:sz w:val="20"/>
          <w:sz w:val="20"/>
          <w:szCs w:val="20"/>
          <w:rtl w:val="true"/>
        </w:rPr>
        <w:t>،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3/685</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11/409</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35788</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3250</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23060</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35627</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35785</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3250</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15/418</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14/303</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43/304</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14/383</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35645</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يظهر من عبارته، ونسبه إليه في مباني تكملة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35791</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43/300</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5277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35794</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آنفاً</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5294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35786</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5/238</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3250</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4/1041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4/1041</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5/612</w:t>
      </w:r>
      <w:r>
        <w:rPr>
          <w:rFonts w:ascii="IRNazanin" w:hAnsi="IRNazanin" w:eastAsia="IRNazanin"/>
          <w:b w:val="false"/>
          <w:b w:val="false"/>
          <w:bCs w:val="false"/>
          <w:i w:val="false"/>
          <w:i w:val="false"/>
          <w:iCs w:val="false"/>
          <w:color w:val="333333"/>
          <w:sz w:val="20"/>
          <w:sz w:val="20"/>
          <w:szCs w:val="20"/>
          <w:rtl w:val="true"/>
        </w:rPr>
        <w:t>، 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35631</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35806</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35788</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35797</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35798</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35799</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43/314</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14/447</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4/711</w:t>
      </w:r>
      <w:r>
        <w:rPr>
          <w:rFonts w:ascii="IRNazanin" w:hAnsi="IRNazanin" w:eastAsia="IRNazanin"/>
          <w:b w:val="false"/>
          <w:b w:val="false"/>
          <w:bCs w:val="false"/>
          <w:i w:val="false"/>
          <w:i w:val="false"/>
          <w:iCs w:val="false"/>
          <w:color w:val="333333"/>
          <w:sz w:val="20"/>
          <w:sz w:val="20"/>
          <w:szCs w:val="20"/>
          <w:rtl w:val="true"/>
        </w:rPr>
        <w:t>، 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3/689</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14/422</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43/316</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وصفحة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35772</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3/689</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7/122</w:t>
      </w:r>
      <w:r>
        <w:rPr>
          <w:rFonts w:ascii="IRNazanin" w:hAnsi="IRNazanin" w:eastAsia="IRNazanin"/>
          <w:b w:val="false"/>
          <w:b w:val="false"/>
          <w:bCs w:val="false"/>
          <w:i w:val="false"/>
          <w:i w:val="false"/>
          <w:iCs w:val="false"/>
          <w:color w:val="333333"/>
          <w:sz w:val="20"/>
          <w:sz w:val="20"/>
          <w:szCs w:val="20"/>
          <w:rtl w:val="true"/>
        </w:rPr>
        <w:t>، 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7/122</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43/322</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35813</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3/409</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4/1041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35812</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35811</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35651</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35808</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43/327</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35820</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35830</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5384</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11/434</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35809</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4/1041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3/690</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15/458</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7/121</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35811</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35816</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35414</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نزهة الناظر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5/615</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4/1043</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7/122</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35812</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35811</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تفصيل ديات الشِّجاج والجراح</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5381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35817</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3/407</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14/456</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35819</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35811</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35812</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35666</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35651</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7/125</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10/275</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43/344</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5/237</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14/316</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5150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35647</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9/440</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4/1043</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43/193</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6/269</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9/440</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14/318</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4/1044</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5150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35810</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حديث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23085</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5/262</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3/410</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14/321</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35828</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5/262</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10/283</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5/262</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35828</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4/1045</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14/460</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5359</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35830</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35829</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35816</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43/352</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35762</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35763</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35380</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هذا المجلّد</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43/352</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ما في الجسد منه واحد ففيه الدِّية</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الرّجل يقتل المرأة</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كان له مملوكان فقتل أحدهما الآخر فله القِصاص والعفو</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من أمره غيره بالقتل</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35274</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35274</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جراحات المماليك</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14/327</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14/327</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4/715</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15/468</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10/288</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35307</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35308</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32948</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14/327</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7/193</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9/411</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15/469</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9/411</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14/325</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35674</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35676</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ديات النطفة والعلقة والمضغة والعظم والجنين ذكراً وأُنثى‌</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35685</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35686</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35687</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7/194</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35684</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35459</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35685</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35685</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14/326</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35679</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35679</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3/418</w:t>
      </w:r>
      <w:r>
        <w:rPr>
          <w:rFonts w:ascii="IRNazanin" w:hAnsi="IRNazanin" w:eastAsia="IRNazanin"/>
          <w:b w:val="false"/>
          <w:b w:val="false"/>
          <w:bCs w:val="false"/>
          <w:i w:val="false"/>
          <w:i w:val="false"/>
          <w:iCs w:val="false"/>
          <w:color w:val="333333"/>
          <w:sz w:val="20"/>
          <w:sz w:val="20"/>
          <w:szCs w:val="20"/>
          <w:rtl w:val="true"/>
        </w:rPr>
        <w:t>، 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5/296</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7/197</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14/331</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35509</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35696</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مباني تكملة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35674</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35693</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35676</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35679</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15/480</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35674</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35519</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3/418</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37/285</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35684</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5/293</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35674</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جواز العزل</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31/109</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7/195</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5/293</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37/285</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35699</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35674</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14/338</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39/414</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5/229</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35699</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15/491</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43/384</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5355</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35701</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5357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35703</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35699</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43/387</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35707</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15/493</w:t>
      </w:r>
      <w:r>
        <w:rPr>
          <w:rFonts w:ascii="IRNazanin" w:hAnsi="IRNazanin" w:eastAsia="IRNazanin"/>
          <w:b w:val="false"/>
          <w:b w:val="false"/>
          <w:bCs w:val="false"/>
          <w:i w:val="false"/>
          <w:i w:val="false"/>
          <w:iCs w:val="false"/>
          <w:color w:val="333333"/>
          <w:sz w:val="20"/>
          <w:sz w:val="20"/>
          <w:szCs w:val="20"/>
          <w:rtl w:val="true"/>
        </w:rPr>
        <w:t>،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14/339</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42/522</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3/419</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5358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35700</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3/420</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14/341</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24/365</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24/315</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35767</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35769</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في عين الدّابة ربع قيمتها يوم الجناية</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14/341</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20/103</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35585</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قاتل الخنزير وكاسر البربط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35586</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35512</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14/342</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15/495</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14/343</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35510</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35514</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35515</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35515</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11/482</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4/1050</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5/633</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10/323</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9/423</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35511</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35513</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43/397</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3/419</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35508</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43/413</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4/1052</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5/638</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4/1052</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10/308</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9/290</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10/308</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15/507</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11/498</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4/1052</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15/509</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11/499</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9/291</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مع الصاد</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مع الصاد وما يثلثهما</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35842</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11/237</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35846</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35848</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35851</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14/357</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43/420</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7/173</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5/278</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15/508</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5/278</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29128</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11/504</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4/1053</w:t>
      </w:r>
      <w:r>
        <w:rPr>
          <w:rFonts w:ascii="IRNazanin" w:hAnsi="IRNazanin" w:eastAsia="IRNazanin"/>
          <w:b w:val="false"/>
          <w:b w:val="false"/>
          <w:bCs w:val="false"/>
          <w:i w:val="false"/>
          <w:i w:val="false"/>
          <w:iCs w:val="false"/>
          <w:color w:val="333333"/>
          <w:sz w:val="20"/>
          <w:sz w:val="20"/>
          <w:szCs w:val="20"/>
          <w:rtl w:val="true"/>
        </w:rPr>
        <w:t>، 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2/684</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21860</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32559</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32561</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9/405</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4/746</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43/425</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35849</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35855</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35844</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35845</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35841</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43/437</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7/187</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35851</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7/178</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5/279</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4/1053</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43/435</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5/643</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4/748</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7/177</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5/286</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10/315</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43/436</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35857</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35860</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عمد المعتوه والمجنون والصَّبي والسكران</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4/1055</w:t>
      </w:r>
      <w:r>
        <w:rPr>
          <w:rFonts w:ascii="IRNazanin" w:hAnsi="IRNazanin" w:eastAsia="IRNazanin"/>
          <w:b w:val="false"/>
          <w:b w:val="false"/>
          <w:bCs w:val="false"/>
          <w:i w:val="false"/>
          <w:i w:val="false"/>
          <w:iCs w:val="false"/>
          <w:color w:val="333333"/>
          <w:sz w:val="20"/>
          <w:sz w:val="20"/>
          <w:szCs w:val="20"/>
          <w:rtl w:val="true"/>
        </w:rPr>
        <w:t>، والجامع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وتحرير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5/644</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35092</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22787</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من قتل في الأشهر الحُرُم فعليه دية وثُلث وصوم شهرين متتابعين من أشهر الحُرُم</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35844</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35845</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35223</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35846</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29109</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32924</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32925</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29112</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32925</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29145</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15/520</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7/178</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4/1054</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5/286</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7/180</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32424</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القاتل عمداً لا يرث من الدِّية شيئاً</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32428</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32429</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 بطباعة وإخراج جميع أجزاء هذه الموسوعة المباركة الأخ محمّد گطران كشمر، وفي مدّة السنتين، شكر اللّه سعيه وجعل ذلك في ميزان أعماله، سائلين اللّه له التوفيق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image" Target="media/image2.jpeg"/><Relationship Id="rId438" Type="http://schemas.openxmlformats.org/officeDocument/2006/relationships/image" Target="media/image2.jpeg"/><Relationship Id="rId439" Type="http://schemas.openxmlformats.org/officeDocument/2006/relationships/footer" Target="footer432.xml"/><Relationship Id="rId440" Type="http://schemas.openxmlformats.org/officeDocument/2006/relationships/footnotes" Target="footnotes.xml"/><Relationship Id="rId441" Type="http://schemas.openxmlformats.org/officeDocument/2006/relationships/numbering" Target="numbering.xml"/><Relationship Id="rId442" Type="http://schemas.openxmlformats.org/officeDocument/2006/relationships/fontTable" Target="fontTable.xml"/><Relationship Id="rId443" Type="http://schemas.openxmlformats.org/officeDocument/2006/relationships/settings" Target="settings.xml"/><Relationship Id="rId4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437</Pages>
  <Words>63954</Words>
  <Characters>287772</Characters>
  <CharactersWithSpaces>348380</CharactersWithSpaces>
  <Paragraphs>3757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2026-08-21T20:33:33Z</dcterms:created>
  <dc:creator>ghaemiyeh.com</dc:creator>
  <dc:description/>
  <dc:language>en-US</dc:language>
  <cp:lastModifiedBy/>
  <dcterms:modified xsi:type="dcterms:W3CDTF">2026-08-22T00:03:47Z</dcterms:modified>
  <cp:revision>1</cp:revision>
  <dc:subject/>
  <dc:title>فقه الصادق علیه السلام جلد 40</dc:title>
</cp:coreProperties>
</file>

<file path=docProps/custom.xml><?xml version="1.0" encoding="utf-8"?>
<Properties xmlns="http://schemas.openxmlformats.org/officeDocument/2006/custom-properties" xmlns:vt="http://schemas.openxmlformats.org/officeDocument/2006/docPropsVTypes"/>
</file>