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904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1906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1908_73709187">
            <w:r>
              <w:rPr>
                <w:webHidden/>
                <w:rStyle w:val="IndexLink"/>
                <w:rtl w:val="true"/>
              </w:rPr>
              <w:t>كتاب الإجارة</w:t>
            </w:r>
            <w:r>
              <w:rPr>
                <w:rStyle w:val="IndexLink"/>
                <w:rtl w:val="true"/>
              </w:rPr>
              <w:tab/>
            </w:r>
            <w:r>
              <w:rPr>
                <w:rStyle w:val="IndexLink"/>
              </w:rPr>
              <w:t>11</w:t>
            </w:r>
          </w:hyperlink>
        </w:p>
        <w:p>
          <w:pPr>
            <w:pStyle w:val="Contents3"/>
            <w:tabs>
              <w:tab w:val="clear" w:pos="8459"/>
              <w:tab w:val="right" w:pos="9026" w:leader="dot"/>
            </w:tabs>
            <w:rPr/>
          </w:pPr>
          <w:hyperlink w:anchor="__RefHeading___Toc91910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1912_73709187">
            <w:r>
              <w:rPr>
                <w:webHidden/>
                <w:rStyle w:val="IndexLink"/>
                <w:rtl w:val="true"/>
              </w:rPr>
              <w:t>في حقيقة الإجارة</w:t>
            </w:r>
            <w:r>
              <w:rPr>
                <w:rStyle w:val="IndexLink"/>
                <w:rtl w:val="true"/>
              </w:rPr>
              <w:tab/>
            </w:r>
            <w:r>
              <w:rPr>
                <w:rStyle w:val="IndexLink"/>
              </w:rPr>
              <w:t>11</w:t>
            </w:r>
          </w:hyperlink>
        </w:p>
        <w:p>
          <w:pPr>
            <w:pStyle w:val="Contents3"/>
            <w:tabs>
              <w:tab w:val="clear" w:pos="8459"/>
              <w:tab w:val="right" w:pos="9026" w:leader="dot"/>
            </w:tabs>
            <w:rPr/>
          </w:pPr>
          <w:hyperlink w:anchor="__RefHeading___Toc91914_73709187">
            <w:r>
              <w:rPr>
                <w:webHidden/>
                <w:rStyle w:val="IndexLink"/>
                <w:rtl w:val="true"/>
              </w:rPr>
              <w:t>شروطها خمسة</w:t>
            </w:r>
            <w:r>
              <w:rPr>
                <w:rStyle w:val="IndexLink"/>
                <w:rtl w:val="true"/>
              </w:rPr>
              <w:tab/>
            </w:r>
            <w:r>
              <w:rPr>
                <w:rStyle w:val="IndexLink"/>
              </w:rPr>
              <w:t>22</w:t>
            </w:r>
          </w:hyperlink>
        </w:p>
        <w:p>
          <w:pPr>
            <w:pStyle w:val="Contents4"/>
            <w:tabs>
              <w:tab w:val="clear" w:pos="8176"/>
              <w:tab w:val="right" w:pos="9026" w:leader="dot"/>
            </w:tabs>
            <w:rPr/>
          </w:pPr>
          <w:hyperlink w:anchor="__RefHeading___Toc91916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91918_73709187">
            <w:r>
              <w:rPr>
                <w:webHidden/>
                <w:rStyle w:val="IndexLink"/>
                <w:rtl w:val="true"/>
              </w:rPr>
              <w:t>أن يكون المتعاقدان كاملين جائزي التصرّف</w:t>
            </w:r>
            <w:r>
              <w:rPr>
                <w:rStyle w:val="IndexLink"/>
                <w:rtl w:val="true"/>
              </w:rPr>
              <w:tab/>
            </w:r>
            <w:r>
              <w:rPr>
                <w:rStyle w:val="IndexLink"/>
              </w:rPr>
              <w:t>22</w:t>
            </w:r>
          </w:hyperlink>
        </w:p>
        <w:p>
          <w:pPr>
            <w:pStyle w:val="Contents4"/>
            <w:tabs>
              <w:tab w:val="clear" w:pos="8176"/>
              <w:tab w:val="right" w:pos="9026" w:leader="dot"/>
            </w:tabs>
            <w:rPr/>
          </w:pPr>
          <w:hyperlink w:anchor="__RefHeading___Toc91920_73709187">
            <w:r>
              <w:rPr>
                <w:webHidden/>
                <w:rStyle w:val="IndexLink"/>
                <w:rtl w:val="true"/>
              </w:rPr>
              <w:t>أن تكون الأُجرة معلومة كيلاً أو وزناً</w:t>
            </w:r>
            <w:r>
              <w:rPr>
                <w:rStyle w:val="IndexLink"/>
                <w:rtl w:val="true"/>
              </w:rPr>
              <w:tab/>
            </w:r>
            <w:r>
              <w:rPr>
                <w:rStyle w:val="IndexLink"/>
              </w:rPr>
              <w:t>22</w:t>
            </w:r>
          </w:hyperlink>
        </w:p>
        <w:p>
          <w:pPr>
            <w:pStyle w:val="Contents4"/>
            <w:tabs>
              <w:tab w:val="clear" w:pos="8176"/>
              <w:tab w:val="right" w:pos="9026" w:leader="dot"/>
            </w:tabs>
            <w:rPr/>
          </w:pPr>
          <w:hyperlink w:anchor="__RefHeading___Toc91922_73709187">
            <w:r>
              <w:rPr>
                <w:webHidden/>
                <w:rStyle w:val="IndexLink"/>
                <w:rtl w:val="true"/>
              </w:rPr>
              <w:t>أن تكون المنفعة مملوكة للموجر أو لمن يوجر عنه</w:t>
            </w:r>
            <w:r>
              <w:rPr>
                <w:rStyle w:val="IndexLink"/>
                <w:rtl w:val="true"/>
              </w:rPr>
              <w:tab/>
            </w:r>
            <w:r>
              <w:rPr>
                <w:rStyle w:val="IndexLink"/>
              </w:rPr>
              <w:t>30</w:t>
            </w:r>
          </w:hyperlink>
        </w:p>
        <w:p>
          <w:pPr>
            <w:pStyle w:val="Contents4"/>
            <w:tabs>
              <w:tab w:val="clear" w:pos="8176"/>
              <w:tab w:val="right" w:pos="9026" w:leader="dot"/>
            </w:tabs>
            <w:rPr/>
          </w:pPr>
          <w:hyperlink w:anchor="__RefHeading___Toc91924_73709187">
            <w:r>
              <w:rPr>
                <w:webHidden/>
                <w:rStyle w:val="IndexLink"/>
                <w:rtl w:val="true"/>
              </w:rPr>
              <w:t>أن تكون المنفعة مقدّرة</w:t>
            </w:r>
            <w:r>
              <w:rPr>
                <w:rStyle w:val="IndexLink"/>
                <w:rtl w:val="true"/>
              </w:rPr>
              <w:tab/>
            </w:r>
            <w:r>
              <w:rPr>
                <w:rStyle w:val="IndexLink"/>
              </w:rPr>
              <w:t>31</w:t>
            </w:r>
          </w:hyperlink>
        </w:p>
        <w:p>
          <w:pPr>
            <w:pStyle w:val="Contents4"/>
            <w:tabs>
              <w:tab w:val="clear" w:pos="8176"/>
              <w:tab w:val="right" w:pos="9026" w:leader="dot"/>
            </w:tabs>
            <w:rPr/>
          </w:pPr>
          <w:hyperlink w:anchor="__RefHeading___Toc91926_73709187">
            <w:r>
              <w:rPr>
                <w:webHidden/>
                <w:rStyle w:val="IndexLink"/>
                <w:rtl w:val="true"/>
              </w:rPr>
              <w:t>أن تكون المنفعة مباحة</w:t>
            </w:r>
            <w:r>
              <w:rPr>
                <w:rStyle w:val="IndexLink"/>
                <w:rtl w:val="true"/>
              </w:rPr>
              <w:tab/>
            </w:r>
            <w:r>
              <w:rPr>
                <w:rStyle w:val="IndexLink"/>
              </w:rPr>
              <w:t>39</w:t>
            </w:r>
          </w:hyperlink>
        </w:p>
        <w:p>
          <w:pPr>
            <w:pStyle w:val="Contents2"/>
            <w:tabs>
              <w:tab w:val="clear" w:pos="8743"/>
              <w:tab w:val="right" w:pos="9026" w:leader="dot"/>
            </w:tabs>
            <w:rPr/>
          </w:pPr>
          <w:hyperlink w:anchor="__RefHeading___Toc91928_73709187">
            <w:r>
              <w:rPr>
                <w:webHidden/>
                <w:rStyle w:val="IndexLink"/>
                <w:rtl w:val="true"/>
              </w:rPr>
              <w:t>كتاب الوكالة</w:t>
            </w:r>
            <w:r>
              <w:rPr>
                <w:rStyle w:val="IndexLink"/>
                <w:rtl w:val="true"/>
              </w:rPr>
              <w:tab/>
            </w:r>
            <w:r>
              <w:rPr>
                <w:rStyle w:val="IndexLink"/>
              </w:rPr>
              <w:t>57</w:t>
            </w:r>
          </w:hyperlink>
        </w:p>
        <w:p>
          <w:pPr>
            <w:pStyle w:val="Contents3"/>
            <w:tabs>
              <w:tab w:val="clear" w:pos="8459"/>
              <w:tab w:val="right" w:pos="9026" w:leader="dot"/>
            </w:tabs>
            <w:rPr/>
          </w:pPr>
          <w:hyperlink w:anchor="__RefHeading___Toc91930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91932_73709187">
            <w:r>
              <w:rPr>
                <w:webHidden/>
                <w:rStyle w:val="IndexLink"/>
                <w:rtl w:val="true"/>
              </w:rPr>
              <w:t>الأوّل في حقيقة الوكالة</w:t>
            </w:r>
            <w:r>
              <w:rPr>
                <w:rStyle w:val="IndexLink"/>
                <w:rtl w:val="true"/>
              </w:rPr>
              <w:tab/>
            </w:r>
            <w:r>
              <w:rPr>
                <w:rStyle w:val="IndexLink"/>
              </w:rPr>
              <w:t>57</w:t>
            </w:r>
          </w:hyperlink>
        </w:p>
        <w:p>
          <w:pPr>
            <w:pStyle w:val="Contents3"/>
            <w:tabs>
              <w:tab w:val="clear" w:pos="8459"/>
              <w:tab w:val="right" w:pos="9026" w:leader="dot"/>
            </w:tabs>
            <w:rPr/>
          </w:pPr>
          <w:hyperlink w:anchor="__RefHeading___Toc91934_73709187">
            <w:r>
              <w:rPr>
                <w:webHidden/>
                <w:rStyle w:val="IndexLink"/>
                <w:rtl w:val="true"/>
              </w:rPr>
              <w:t>الثاني في ما تصحّ فيه الوكالة</w:t>
            </w:r>
            <w:r>
              <w:rPr>
                <w:rStyle w:val="IndexLink"/>
                <w:rtl w:val="true"/>
              </w:rPr>
              <w:tab/>
            </w:r>
            <w:r>
              <w:rPr>
                <w:rStyle w:val="IndexLink"/>
              </w:rPr>
              <w:t>69</w:t>
            </w:r>
          </w:hyperlink>
        </w:p>
        <w:p>
          <w:pPr>
            <w:pStyle w:val="Contents3"/>
            <w:tabs>
              <w:tab w:val="clear" w:pos="8459"/>
              <w:tab w:val="right" w:pos="9026" w:leader="dot"/>
            </w:tabs>
            <w:rPr/>
          </w:pPr>
          <w:hyperlink w:anchor="__RefHeading___Toc91936_73709187">
            <w:r>
              <w:rPr>
                <w:webHidden/>
                <w:rStyle w:val="IndexLink"/>
                <w:rtl w:val="true"/>
              </w:rPr>
              <w:t>الثالث في الموكّل</w:t>
            </w:r>
            <w:r>
              <w:rPr>
                <w:rStyle w:val="IndexLink"/>
                <w:rtl w:val="true"/>
              </w:rPr>
              <w:tab/>
            </w:r>
            <w:r>
              <w:rPr>
                <w:rStyle w:val="IndexLink"/>
              </w:rPr>
              <w:t>77</w:t>
            </w:r>
          </w:hyperlink>
        </w:p>
        <w:p>
          <w:pPr>
            <w:pStyle w:val="Contents3"/>
            <w:tabs>
              <w:tab w:val="clear" w:pos="8459"/>
              <w:tab w:val="right" w:pos="9026" w:leader="dot"/>
            </w:tabs>
            <w:rPr/>
          </w:pPr>
          <w:hyperlink w:anchor="__RefHeading___Toc91938_73709187">
            <w:r>
              <w:rPr>
                <w:webHidden/>
                <w:rStyle w:val="IndexLink"/>
                <w:rtl w:val="true"/>
              </w:rPr>
              <w:t>الرابع</w:t>
            </w:r>
            <w:r>
              <w:rPr>
                <w:rStyle w:val="IndexLink"/>
                <w:rtl w:val="true"/>
              </w:rPr>
              <w:tab/>
            </w:r>
            <w:r>
              <w:rPr>
                <w:rStyle w:val="IndexLink"/>
              </w:rPr>
              <w:t>81</w:t>
            </w:r>
          </w:hyperlink>
        </w:p>
        <w:p>
          <w:pPr>
            <w:pStyle w:val="Contents3"/>
            <w:tabs>
              <w:tab w:val="clear" w:pos="8459"/>
              <w:tab w:val="right" w:pos="9026" w:leader="dot"/>
            </w:tabs>
            <w:rPr/>
          </w:pPr>
          <w:hyperlink w:anchor="__RefHeading___Toc91940_73709187">
            <w:r>
              <w:rPr>
                <w:webHidden/>
                <w:rStyle w:val="IndexLink"/>
                <w:rtl w:val="true"/>
              </w:rPr>
              <w:t>الخامس في الأحكام و هي مسائل</w:t>
            </w:r>
            <w:r>
              <w:rPr>
                <w:rStyle w:val="IndexLink"/>
                <w:rtl w:val="true"/>
              </w:rPr>
              <w:tab/>
            </w:r>
            <w:r>
              <w:rPr>
                <w:rStyle w:val="IndexLink"/>
              </w:rPr>
              <w:t>84</w:t>
            </w:r>
          </w:hyperlink>
        </w:p>
        <w:p>
          <w:pPr>
            <w:pStyle w:val="Contents4"/>
            <w:tabs>
              <w:tab w:val="clear" w:pos="8176"/>
              <w:tab w:val="right" w:pos="9026" w:leader="dot"/>
            </w:tabs>
            <w:rPr/>
          </w:pPr>
          <w:hyperlink w:anchor="__RefHeading___Toc91942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91944_73709187">
            <w:r>
              <w:rPr>
                <w:webHidden/>
                <w:rStyle w:val="IndexLink"/>
                <w:rtl w:val="true"/>
              </w:rPr>
              <w:t>الاُولى لو أمره بالبيع حالّا فباع مؤجّلاً و لو بزيادة لم يصحّ</w:t>
            </w:r>
            <w:r>
              <w:rPr>
                <w:rStyle w:val="IndexLink"/>
                <w:rtl w:val="true"/>
              </w:rPr>
              <w:tab/>
            </w:r>
            <w:r>
              <w:rPr>
                <w:rStyle w:val="IndexLink"/>
              </w:rPr>
              <w:t>84</w:t>
            </w:r>
          </w:hyperlink>
        </w:p>
        <w:p>
          <w:pPr>
            <w:pStyle w:val="Contents4"/>
            <w:tabs>
              <w:tab w:val="clear" w:pos="8176"/>
              <w:tab w:val="right" w:pos="9026" w:leader="dot"/>
            </w:tabs>
            <w:rPr/>
          </w:pPr>
          <w:hyperlink w:anchor="__RefHeading___Toc91946_73709187">
            <w:r>
              <w:rPr>
                <w:webHidden/>
                <w:rStyle w:val="IndexLink"/>
                <w:rtl w:val="true"/>
              </w:rPr>
              <w:t>الثانية إذا اختلفا في الوكالة فالقول قول المنكر مع يمينه</w:t>
            </w:r>
            <w:r>
              <w:rPr>
                <w:rStyle w:val="IndexLink"/>
                <w:rtl w:val="true"/>
              </w:rPr>
              <w:tab/>
            </w:r>
            <w:r>
              <w:rPr>
                <w:rStyle w:val="IndexLink"/>
              </w:rPr>
              <w:t>86</w:t>
            </w:r>
          </w:hyperlink>
        </w:p>
        <w:p>
          <w:pPr>
            <w:pStyle w:val="Contents4"/>
            <w:tabs>
              <w:tab w:val="clear" w:pos="8176"/>
              <w:tab w:val="right" w:pos="9026" w:leader="dot"/>
            </w:tabs>
            <w:rPr/>
          </w:pPr>
          <w:hyperlink w:anchor="__RefHeading___Toc91948_73709187">
            <w:r>
              <w:rPr>
                <w:webHidden/>
                <w:rStyle w:val="IndexLink"/>
                <w:rtl w:val="true"/>
              </w:rPr>
              <w:t>الثالثة إذا زوّجه مدّعياً وكالته فأنكرها الموكّل فالقول قول المنكر مع يمينه</w:t>
            </w:r>
            <w:r>
              <w:rPr>
                <w:rStyle w:val="IndexLink"/>
                <w:rtl w:val="true"/>
              </w:rPr>
              <w:tab/>
            </w:r>
            <w:r>
              <w:rPr>
                <w:rStyle w:val="IndexLink"/>
              </w:rPr>
              <w:t>90</w:t>
            </w:r>
          </w:hyperlink>
        </w:p>
        <w:p>
          <w:pPr>
            <w:pStyle w:val="Contents2"/>
            <w:tabs>
              <w:tab w:val="clear" w:pos="8743"/>
              <w:tab w:val="right" w:pos="9026" w:leader="dot"/>
            </w:tabs>
            <w:rPr/>
          </w:pPr>
          <w:hyperlink w:anchor="__RefHeading___Toc91950_73709187">
            <w:r>
              <w:rPr>
                <w:webHidden/>
                <w:rStyle w:val="IndexLink"/>
                <w:rtl w:val="true"/>
              </w:rPr>
              <w:t>كتاب الوقوف و الصدقات و الهبات</w:t>
            </w:r>
            <w:r>
              <w:rPr>
                <w:rStyle w:val="IndexLink"/>
                <w:rtl w:val="true"/>
              </w:rPr>
              <w:tab/>
            </w:r>
            <w:r>
              <w:rPr>
                <w:rStyle w:val="IndexLink"/>
              </w:rPr>
              <w:t>95</w:t>
            </w:r>
          </w:hyperlink>
        </w:p>
        <w:p>
          <w:pPr>
            <w:pStyle w:val="Contents3"/>
            <w:tabs>
              <w:tab w:val="clear" w:pos="8459"/>
              <w:tab w:val="right" w:pos="9026" w:leader="dot"/>
            </w:tabs>
            <w:rPr/>
          </w:pPr>
          <w:hyperlink w:anchor="__RefHeading___Toc91952_7370918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91954_73709187">
            <w:r>
              <w:rPr>
                <w:webHidden/>
                <w:rStyle w:val="IndexLink"/>
                <w:rtl w:val="true"/>
              </w:rPr>
              <w:t>الوقف</w:t>
            </w:r>
            <w:r>
              <w:rPr>
                <w:rStyle w:val="IndexLink"/>
                <w:rtl w:val="true"/>
              </w:rPr>
              <w:tab/>
            </w:r>
            <w:r>
              <w:rPr>
                <w:rStyle w:val="IndexLink"/>
              </w:rPr>
              <w:t>95</w:t>
            </w:r>
          </w:hyperlink>
        </w:p>
        <w:p>
          <w:pPr>
            <w:pStyle w:val="Contents4"/>
            <w:tabs>
              <w:tab w:val="clear" w:pos="8176"/>
              <w:tab w:val="right" w:pos="9026" w:leader="dot"/>
            </w:tabs>
            <w:rPr/>
          </w:pPr>
          <w:hyperlink w:anchor="__RefHeading___Toc91956_7370918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91958_73709187">
            <w:r>
              <w:rPr>
                <w:webHidden/>
                <w:rStyle w:val="IndexLink"/>
                <w:rtl w:val="true"/>
              </w:rPr>
              <w:t>الشروط أربعة أقسام</w:t>
            </w:r>
            <w:r>
              <w:rPr>
                <w:rStyle w:val="IndexLink"/>
                <w:rtl w:val="true"/>
              </w:rPr>
              <w:tab/>
            </w:r>
            <w:r>
              <w:rPr>
                <w:rStyle w:val="IndexLink"/>
              </w:rPr>
              <w:t>107</w:t>
            </w:r>
          </w:hyperlink>
        </w:p>
        <w:p>
          <w:pPr>
            <w:pStyle w:val="Contents5"/>
            <w:tabs>
              <w:tab w:val="clear" w:pos="7892"/>
              <w:tab w:val="right" w:pos="9026" w:leader="dot"/>
            </w:tabs>
            <w:rPr/>
          </w:pPr>
          <w:hyperlink w:anchor="__RefHeading___Toc91960_7370918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91962_73709187">
            <w:r>
              <w:rPr>
                <w:webHidden/>
                <w:rStyle w:val="IndexLink"/>
                <w:rtl w:val="true"/>
              </w:rPr>
              <w:t>الأوّل في الوقف</w:t>
            </w:r>
            <w:r>
              <w:rPr>
                <w:rStyle w:val="IndexLink"/>
                <w:rtl w:val="true"/>
              </w:rPr>
              <w:tab/>
            </w:r>
            <w:r>
              <w:rPr>
                <w:rStyle w:val="IndexLink"/>
              </w:rPr>
              <w:t>107</w:t>
            </w:r>
          </w:hyperlink>
        </w:p>
        <w:p>
          <w:pPr>
            <w:pStyle w:val="Contents5"/>
            <w:tabs>
              <w:tab w:val="clear" w:pos="7892"/>
              <w:tab w:val="right" w:pos="9026" w:leader="dot"/>
            </w:tabs>
            <w:rPr/>
          </w:pPr>
          <w:hyperlink w:anchor="__RefHeading___Toc91964_73709187">
            <w:r>
              <w:rPr>
                <w:webHidden/>
                <w:rStyle w:val="IndexLink"/>
                <w:rtl w:val="true"/>
              </w:rPr>
              <w:t>الثاني في الموقوف</w:t>
            </w:r>
            <w:r>
              <w:rPr>
                <w:rStyle w:val="IndexLink"/>
                <w:rtl w:val="true"/>
              </w:rPr>
              <w:tab/>
            </w:r>
            <w:r>
              <w:rPr>
                <w:rStyle w:val="IndexLink"/>
              </w:rPr>
              <w:t>122</w:t>
            </w:r>
          </w:hyperlink>
        </w:p>
        <w:p>
          <w:pPr>
            <w:pStyle w:val="Contents5"/>
            <w:tabs>
              <w:tab w:val="clear" w:pos="7892"/>
              <w:tab w:val="right" w:pos="9026" w:leader="dot"/>
            </w:tabs>
            <w:rPr/>
          </w:pPr>
          <w:hyperlink w:anchor="__RefHeading___Toc91966_73709187">
            <w:r>
              <w:rPr>
                <w:webHidden/>
                <w:rStyle w:val="IndexLink"/>
                <w:rtl w:val="true"/>
              </w:rPr>
              <w:t>الثالث في الواقف</w:t>
            </w:r>
            <w:r>
              <w:rPr>
                <w:rStyle w:val="IndexLink"/>
                <w:rtl w:val="true"/>
              </w:rPr>
              <w:tab/>
            </w:r>
            <w:r>
              <w:rPr>
                <w:rStyle w:val="IndexLink"/>
              </w:rPr>
              <w:t>128</w:t>
            </w:r>
          </w:hyperlink>
        </w:p>
        <w:p>
          <w:pPr>
            <w:pStyle w:val="Contents5"/>
            <w:tabs>
              <w:tab w:val="clear" w:pos="7892"/>
              <w:tab w:val="right" w:pos="9026" w:leader="dot"/>
            </w:tabs>
            <w:rPr/>
          </w:pPr>
          <w:hyperlink w:anchor="__RefHeading___Toc91968_73709187">
            <w:r>
              <w:rPr>
                <w:webHidden/>
                <w:rStyle w:val="IndexLink"/>
                <w:rtl w:val="true"/>
              </w:rPr>
              <w:t>الرابع في الموقوف عليه</w:t>
            </w:r>
            <w:r>
              <w:rPr>
                <w:rStyle w:val="IndexLink"/>
                <w:rtl w:val="true"/>
              </w:rPr>
              <w:tab/>
            </w:r>
            <w:r>
              <w:rPr>
                <w:rStyle w:val="IndexLink"/>
              </w:rPr>
              <w:t>134</w:t>
            </w:r>
          </w:hyperlink>
        </w:p>
        <w:p>
          <w:pPr>
            <w:pStyle w:val="Contents4"/>
            <w:tabs>
              <w:tab w:val="clear" w:pos="8176"/>
              <w:tab w:val="right" w:pos="9026" w:leader="dot"/>
            </w:tabs>
            <w:rPr/>
          </w:pPr>
          <w:hyperlink w:anchor="__RefHeading___Toc91970_73709187">
            <w:r>
              <w:rPr>
                <w:webHidden/>
                <w:rStyle w:val="IndexLink"/>
                <w:rtl w:val="true"/>
              </w:rPr>
              <w:t>أمّا اللواحق فمسائل</w:t>
            </w:r>
            <w:r>
              <w:rPr>
                <w:rStyle w:val="IndexLink"/>
                <w:rtl w:val="true"/>
              </w:rPr>
              <w:tab/>
            </w:r>
            <w:r>
              <w:rPr>
                <w:rStyle w:val="IndexLink"/>
              </w:rPr>
              <w:t>168</w:t>
            </w:r>
          </w:hyperlink>
        </w:p>
        <w:p>
          <w:pPr>
            <w:pStyle w:val="Contents5"/>
            <w:tabs>
              <w:tab w:val="clear" w:pos="7892"/>
              <w:tab w:val="right" w:pos="9026" w:leader="dot"/>
            </w:tabs>
            <w:rPr/>
          </w:pPr>
          <w:hyperlink w:anchor="__RefHeading___Toc91972_7370918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91974_73709187">
            <w:r>
              <w:rPr>
                <w:webHidden/>
                <w:rStyle w:val="IndexLink"/>
                <w:rtl w:val="true"/>
              </w:rPr>
              <w:t>الأُولى إذا وقف في سبيل اللّه انصرف إلى القُرَب</w:t>
            </w:r>
            <w:r>
              <w:rPr>
                <w:rStyle w:val="IndexLink"/>
                <w:rtl w:val="true"/>
              </w:rPr>
              <w:tab/>
            </w:r>
            <w:r>
              <w:rPr>
                <w:rStyle w:val="IndexLink"/>
              </w:rPr>
              <w:t>168</w:t>
            </w:r>
          </w:hyperlink>
        </w:p>
        <w:p>
          <w:pPr>
            <w:pStyle w:val="Contents5"/>
            <w:tabs>
              <w:tab w:val="clear" w:pos="7892"/>
              <w:tab w:val="right" w:pos="9026" w:leader="dot"/>
            </w:tabs>
            <w:rPr/>
          </w:pPr>
          <w:hyperlink w:anchor="__RefHeading___Toc91976_73709187">
            <w:r>
              <w:rPr>
                <w:webHidden/>
                <w:rStyle w:val="IndexLink"/>
                <w:rtl w:val="true"/>
              </w:rPr>
              <w:t>الثانية إذا وقف على مواليه دخل الأعْلَوْن و الأدْنَون</w:t>
            </w:r>
            <w:r>
              <w:rPr>
                <w:rStyle w:val="IndexLink"/>
                <w:rtl w:val="true"/>
              </w:rPr>
              <w:tab/>
            </w:r>
            <w:r>
              <w:rPr>
                <w:rStyle w:val="IndexLink"/>
              </w:rPr>
              <w:t>169</w:t>
            </w:r>
          </w:hyperlink>
        </w:p>
        <w:p>
          <w:pPr>
            <w:pStyle w:val="Contents5"/>
            <w:tabs>
              <w:tab w:val="clear" w:pos="7892"/>
              <w:tab w:val="right" w:pos="9026" w:leader="dot"/>
            </w:tabs>
            <w:rPr/>
          </w:pPr>
          <w:hyperlink w:anchor="__RefHeading___Toc91978_73709187">
            <w:r>
              <w:rPr>
                <w:webHidden/>
                <w:rStyle w:val="IndexLink"/>
                <w:rtl w:val="true"/>
              </w:rPr>
              <w:t>الثالثة إذا وقف على أولاده اشترك أولاده</w:t>
            </w:r>
            <w:r>
              <w:rPr>
                <w:rStyle w:val="IndexLink"/>
                <w:rtl w:val="true"/>
              </w:rPr>
              <w:tab/>
            </w:r>
            <w:r>
              <w:rPr>
                <w:rStyle w:val="IndexLink"/>
              </w:rPr>
              <w:t>171</w:t>
            </w:r>
          </w:hyperlink>
        </w:p>
        <w:p>
          <w:pPr>
            <w:pStyle w:val="Contents5"/>
            <w:tabs>
              <w:tab w:val="clear" w:pos="7892"/>
              <w:tab w:val="right" w:pos="9026" w:leader="dot"/>
            </w:tabs>
            <w:rPr/>
          </w:pPr>
          <w:hyperlink w:anchor="__RefHeading___Toc91980_73709187">
            <w:r>
              <w:rPr>
                <w:webHidden/>
                <w:rStyle w:val="IndexLink"/>
                <w:rtl w:val="true"/>
              </w:rPr>
              <w:t>الرابعة إذا وقف على الفقراء انصرف إلى فقراء البلد و من يحضره</w:t>
            </w:r>
            <w:r>
              <w:rPr>
                <w:rStyle w:val="IndexLink"/>
                <w:rtl w:val="true"/>
              </w:rPr>
              <w:tab/>
            </w:r>
            <w:r>
              <w:rPr>
                <w:rStyle w:val="IndexLink"/>
              </w:rPr>
              <w:t>173</w:t>
            </w:r>
          </w:hyperlink>
        </w:p>
        <w:p>
          <w:pPr>
            <w:pStyle w:val="Contents5"/>
            <w:tabs>
              <w:tab w:val="clear" w:pos="7892"/>
              <w:tab w:val="right" w:pos="9026" w:leader="dot"/>
            </w:tabs>
            <w:rPr/>
          </w:pPr>
          <w:hyperlink w:anchor="__RefHeading___Toc91982_73709187">
            <w:r>
              <w:rPr>
                <w:webHidden/>
                <w:rStyle w:val="IndexLink"/>
                <w:rtl w:val="true"/>
              </w:rPr>
              <w:t>الخامسة لا يجوز إخراج الوقف عن شرطه</w:t>
            </w:r>
            <w:r>
              <w:rPr>
                <w:rStyle w:val="IndexLink"/>
                <w:rtl w:val="true"/>
              </w:rPr>
              <w:tab/>
            </w:r>
            <w:r>
              <w:rPr>
                <w:rStyle w:val="IndexLink"/>
              </w:rPr>
              <w:t>175</w:t>
            </w:r>
          </w:hyperlink>
        </w:p>
        <w:p>
          <w:pPr>
            <w:pStyle w:val="Contents5"/>
            <w:tabs>
              <w:tab w:val="clear" w:pos="7892"/>
              <w:tab w:val="right" w:pos="9026" w:leader="dot"/>
            </w:tabs>
            <w:rPr/>
          </w:pPr>
          <w:hyperlink w:anchor="__RefHeading___Toc91984_73709187">
            <w:r>
              <w:rPr>
                <w:webHidden/>
                <w:rStyle w:val="IndexLink"/>
                <w:rtl w:val="true"/>
              </w:rPr>
              <w:t>السادسة إطلاق الوقف يقتضي التسوية</w:t>
            </w:r>
            <w:r>
              <w:rPr>
                <w:rStyle w:val="IndexLink"/>
                <w:rtl w:val="true"/>
              </w:rPr>
              <w:tab/>
            </w:r>
            <w:r>
              <w:rPr>
                <w:rStyle w:val="IndexLink"/>
              </w:rPr>
              <w:t>182</w:t>
            </w:r>
          </w:hyperlink>
        </w:p>
        <w:p>
          <w:pPr>
            <w:pStyle w:val="Contents5"/>
            <w:tabs>
              <w:tab w:val="clear" w:pos="7892"/>
              <w:tab w:val="right" w:pos="9026" w:leader="dot"/>
            </w:tabs>
            <w:rPr/>
          </w:pPr>
          <w:hyperlink w:anchor="__RefHeading___Toc91986_73709187">
            <w:r>
              <w:rPr>
                <w:webHidden/>
                <w:rStyle w:val="IndexLink"/>
                <w:rtl w:val="true"/>
              </w:rPr>
              <w:t>السابعة إذا وقف على الفقراء و كان منهم جاز أن يشركهم</w:t>
            </w:r>
            <w:r>
              <w:rPr>
                <w:rStyle w:val="IndexLink"/>
                <w:rtl w:val="true"/>
              </w:rPr>
              <w:tab/>
            </w:r>
            <w:r>
              <w:rPr>
                <w:rStyle w:val="IndexLink"/>
              </w:rPr>
              <w:t>183</w:t>
            </w:r>
          </w:hyperlink>
        </w:p>
        <w:p>
          <w:pPr>
            <w:pStyle w:val="Contents5"/>
            <w:tabs>
              <w:tab w:val="clear" w:pos="7892"/>
              <w:tab w:val="right" w:pos="9026" w:leader="dot"/>
            </w:tabs>
            <w:rPr/>
          </w:pPr>
          <w:hyperlink w:anchor="__RefHeading___Toc91988_73709187">
            <w:r>
              <w:rPr>
                <w:webHidden/>
                <w:rStyle w:val="IndexLink"/>
                <w:rtl w:val="true"/>
              </w:rPr>
              <w:t>من اللواحق مسائل السكنى و العمرى</w:t>
            </w:r>
            <w:r>
              <w:rPr>
                <w:rStyle w:val="IndexLink"/>
                <w:rtl w:val="true"/>
              </w:rPr>
              <w:tab/>
            </w:r>
            <w:r>
              <w:rPr>
                <w:rStyle w:val="IndexLink"/>
              </w:rPr>
              <w:t>185</w:t>
            </w:r>
          </w:hyperlink>
        </w:p>
        <w:p>
          <w:pPr>
            <w:pStyle w:val="Contents3"/>
            <w:tabs>
              <w:tab w:val="clear" w:pos="8459"/>
              <w:tab w:val="right" w:pos="9026" w:leader="dot"/>
            </w:tabs>
            <w:rPr/>
          </w:pPr>
          <w:hyperlink w:anchor="__RefHeading___Toc91990_73709187">
            <w:r>
              <w:rPr>
                <w:webHidden/>
                <w:rStyle w:val="IndexLink"/>
                <w:rtl w:val="true"/>
              </w:rPr>
              <w:t>و أمّا الصدقة</w:t>
            </w:r>
            <w:r>
              <w:rPr>
                <w:rStyle w:val="IndexLink"/>
                <w:rtl w:val="true"/>
              </w:rPr>
              <w:tab/>
            </w:r>
            <w:r>
              <w:rPr>
                <w:rStyle w:val="IndexLink"/>
              </w:rPr>
              <w:t>200</w:t>
            </w:r>
          </w:hyperlink>
        </w:p>
        <w:p>
          <w:pPr>
            <w:pStyle w:val="Contents3"/>
            <w:tabs>
              <w:tab w:val="clear" w:pos="8459"/>
              <w:tab w:val="right" w:pos="9026" w:leader="dot"/>
            </w:tabs>
            <w:rPr/>
          </w:pPr>
          <w:hyperlink w:anchor="__RefHeading___Toc91992_73709187">
            <w:r>
              <w:rPr>
                <w:webHidden/>
                <w:rStyle w:val="IndexLink"/>
                <w:rtl w:val="true"/>
              </w:rPr>
              <w:t>الهبة</w:t>
            </w:r>
            <w:r>
              <w:rPr>
                <w:rStyle w:val="IndexLink"/>
                <w:rtl w:val="true"/>
              </w:rPr>
              <w:tab/>
            </w:r>
            <w:r>
              <w:rPr>
                <w:rStyle w:val="IndexLink"/>
              </w:rPr>
              <w:t>207</w:t>
            </w:r>
          </w:hyperlink>
        </w:p>
        <w:p>
          <w:pPr>
            <w:pStyle w:val="Contents2"/>
            <w:tabs>
              <w:tab w:val="clear" w:pos="8743"/>
              <w:tab w:val="right" w:pos="9026" w:leader="dot"/>
            </w:tabs>
            <w:rPr/>
          </w:pPr>
          <w:hyperlink w:anchor="__RefHeading___Toc91994_73709187">
            <w:r>
              <w:rPr>
                <w:webHidden/>
                <w:rStyle w:val="IndexLink"/>
                <w:rtl w:val="true"/>
              </w:rPr>
              <w:t>كتاب السبق و الرماية</w:t>
            </w:r>
            <w:r>
              <w:rPr>
                <w:rStyle w:val="IndexLink"/>
                <w:rtl w:val="true"/>
              </w:rPr>
              <w:tab/>
            </w:r>
            <w:r>
              <w:rPr>
                <w:rStyle w:val="IndexLink"/>
              </w:rPr>
              <w:t>237</w:t>
            </w:r>
          </w:hyperlink>
        </w:p>
        <w:p>
          <w:pPr>
            <w:pStyle w:val="Contents3"/>
            <w:tabs>
              <w:tab w:val="clear" w:pos="8459"/>
              <w:tab w:val="right" w:pos="9026" w:leader="dot"/>
            </w:tabs>
            <w:rPr/>
          </w:pPr>
          <w:hyperlink w:anchor="__RefHeading___Toc91996_73709187">
            <w:r>
              <w:rPr>
                <w:webHidden/>
                <w:rStyle w:val="IndexLink"/>
                <w:rtl w:val="true"/>
              </w:rPr>
              <w:t>السبق</w:t>
            </w:r>
            <w:r>
              <w:rPr>
                <w:rStyle w:val="IndexLink"/>
                <w:rtl w:val="true"/>
              </w:rPr>
              <w:tab/>
            </w:r>
            <w:r>
              <w:rPr>
                <w:rStyle w:val="IndexLink"/>
              </w:rPr>
              <w:t>237</w:t>
            </w:r>
          </w:hyperlink>
        </w:p>
        <w:p>
          <w:pPr>
            <w:pStyle w:val="Contents3"/>
            <w:tabs>
              <w:tab w:val="clear" w:pos="8459"/>
              <w:tab w:val="right" w:pos="9026" w:leader="dot"/>
            </w:tabs>
            <w:rPr/>
          </w:pPr>
          <w:hyperlink w:anchor="__RefHeading___Toc91998_73709187">
            <w:r>
              <w:rPr>
                <w:webHidden/>
                <w:rStyle w:val="IndexLink"/>
                <w:rtl w:val="true"/>
              </w:rPr>
              <w:t>الرماية</w:t>
            </w:r>
            <w:r>
              <w:rPr>
                <w:rStyle w:val="IndexLink"/>
                <w:rtl w:val="true"/>
              </w:rPr>
              <w:tab/>
            </w:r>
            <w:r>
              <w:rPr>
                <w:rStyle w:val="IndexLink"/>
              </w:rPr>
              <w:t>237</w:t>
            </w:r>
          </w:hyperlink>
        </w:p>
        <w:p>
          <w:pPr>
            <w:pStyle w:val="Contents2"/>
            <w:tabs>
              <w:tab w:val="clear" w:pos="8743"/>
              <w:tab w:val="right" w:pos="9026" w:leader="dot"/>
            </w:tabs>
            <w:rPr/>
          </w:pPr>
          <w:hyperlink w:anchor="__RefHeading___Toc92000_73709187">
            <w:r>
              <w:rPr>
                <w:webHidden/>
                <w:rStyle w:val="IndexLink"/>
                <w:rtl w:val="true"/>
              </w:rPr>
              <w:t>كتاب الوصايا و هو يستدعي فصولاً</w:t>
            </w:r>
            <w:r>
              <w:rPr>
                <w:rStyle w:val="IndexLink"/>
                <w:rtl w:val="true"/>
              </w:rPr>
              <w:tab/>
            </w:r>
            <w:r>
              <w:rPr>
                <w:rStyle w:val="IndexLink"/>
              </w:rPr>
              <w:t>261</w:t>
            </w:r>
          </w:hyperlink>
        </w:p>
        <w:p>
          <w:pPr>
            <w:pStyle w:val="Contents3"/>
            <w:tabs>
              <w:tab w:val="clear" w:pos="8459"/>
              <w:tab w:val="right" w:pos="9026" w:leader="dot"/>
            </w:tabs>
            <w:rPr/>
          </w:pPr>
          <w:hyperlink w:anchor="__RefHeading___Toc92002_73709187">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92004_73709187">
            <w:r>
              <w:rPr>
                <w:webHidden/>
                <w:rStyle w:val="IndexLink"/>
                <w:rtl w:val="true"/>
              </w:rPr>
              <w:t>الأوّل في حقيقة الوصية</w:t>
            </w:r>
            <w:r>
              <w:rPr>
                <w:rStyle w:val="IndexLink"/>
                <w:rtl w:val="true"/>
              </w:rPr>
              <w:tab/>
            </w:r>
            <w:r>
              <w:rPr>
                <w:rStyle w:val="IndexLink"/>
              </w:rPr>
              <w:t>262</w:t>
            </w:r>
          </w:hyperlink>
        </w:p>
        <w:p>
          <w:pPr>
            <w:pStyle w:val="Contents3"/>
            <w:tabs>
              <w:tab w:val="clear" w:pos="8459"/>
              <w:tab w:val="right" w:pos="9026" w:leader="dot"/>
            </w:tabs>
            <w:rPr/>
          </w:pPr>
          <w:hyperlink w:anchor="__RefHeading___Toc92006_73709187">
            <w:r>
              <w:rPr>
                <w:webHidden/>
                <w:rStyle w:val="IndexLink"/>
                <w:rtl w:val="true"/>
              </w:rPr>
              <w:t>الثاني في الموصي</w:t>
            </w:r>
            <w:r>
              <w:rPr>
                <w:rStyle w:val="IndexLink"/>
                <w:rtl w:val="true"/>
              </w:rPr>
              <w:tab/>
            </w:r>
            <w:r>
              <w:rPr>
                <w:rStyle w:val="IndexLink"/>
              </w:rPr>
              <w:t>272</w:t>
            </w:r>
          </w:hyperlink>
        </w:p>
        <w:p>
          <w:pPr>
            <w:pStyle w:val="Contents3"/>
            <w:tabs>
              <w:tab w:val="clear" w:pos="8459"/>
              <w:tab w:val="right" w:pos="9026" w:leader="dot"/>
            </w:tabs>
            <w:rPr/>
          </w:pPr>
          <w:hyperlink w:anchor="__RefHeading___Toc92008_73709187">
            <w:r>
              <w:rPr>
                <w:webHidden/>
                <w:rStyle w:val="IndexLink"/>
                <w:rtl w:val="true"/>
              </w:rPr>
              <w:t>الثالث في الموصى له</w:t>
            </w:r>
            <w:r>
              <w:rPr>
                <w:rStyle w:val="IndexLink"/>
                <w:rtl w:val="true"/>
              </w:rPr>
              <w:tab/>
            </w:r>
            <w:r>
              <w:rPr>
                <w:rStyle w:val="IndexLink"/>
              </w:rPr>
              <w:t>281</w:t>
            </w:r>
          </w:hyperlink>
        </w:p>
        <w:p>
          <w:pPr>
            <w:pStyle w:val="Contents4"/>
            <w:tabs>
              <w:tab w:val="clear" w:pos="8176"/>
              <w:tab w:val="right" w:pos="9026" w:leader="dot"/>
            </w:tabs>
            <w:rPr/>
          </w:pPr>
          <w:hyperlink w:anchor="__RefHeading___Toc92010_7370918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92012_73709187">
            <w:r>
              <w:rPr>
                <w:webHidden/>
                <w:rStyle w:val="IndexLink"/>
                <w:rtl w:val="true"/>
              </w:rPr>
              <w:t>يشترط وجود الموصى له عند الوصية</w:t>
            </w:r>
            <w:r>
              <w:rPr>
                <w:rStyle w:val="IndexLink"/>
                <w:rtl w:val="true"/>
              </w:rPr>
              <w:tab/>
            </w:r>
            <w:r>
              <w:rPr>
                <w:rStyle w:val="IndexLink"/>
              </w:rPr>
              <w:t>281</w:t>
            </w:r>
          </w:hyperlink>
        </w:p>
        <w:p>
          <w:pPr>
            <w:pStyle w:val="Contents4"/>
            <w:tabs>
              <w:tab w:val="clear" w:pos="8176"/>
              <w:tab w:val="right" w:pos="9026" w:leader="dot"/>
            </w:tabs>
            <w:rPr/>
          </w:pPr>
          <w:hyperlink w:anchor="__RefHeading___Toc92014_73709187">
            <w:r>
              <w:rPr>
                <w:webHidden/>
                <w:rStyle w:val="IndexLink"/>
                <w:rtl w:val="true"/>
              </w:rPr>
              <w:t>صحة الوصية للوارث و الحمل و الذمي</w:t>
            </w:r>
            <w:r>
              <w:rPr>
                <w:rStyle w:val="IndexLink"/>
                <w:rtl w:val="true"/>
              </w:rPr>
              <w:tab/>
            </w:r>
            <w:r>
              <w:rPr>
                <w:rStyle w:val="IndexLink"/>
              </w:rPr>
              <w:t>281</w:t>
            </w:r>
          </w:hyperlink>
        </w:p>
        <w:p>
          <w:pPr>
            <w:pStyle w:val="Contents4"/>
            <w:tabs>
              <w:tab w:val="clear" w:pos="8176"/>
              <w:tab w:val="right" w:pos="9026" w:leader="dot"/>
            </w:tabs>
            <w:rPr/>
          </w:pPr>
          <w:hyperlink w:anchor="__RefHeading___Toc92016_73709187">
            <w:r>
              <w:rPr>
                <w:webHidden/>
                <w:rStyle w:val="IndexLink"/>
                <w:rtl w:val="true"/>
              </w:rPr>
              <w:t>عدم صحة الوصية للحربي و مملوك الغير و حكم الوصية لمكاتب الغير</w:t>
            </w:r>
            <w:r>
              <w:rPr>
                <w:rStyle w:val="IndexLink"/>
                <w:rtl w:val="true"/>
              </w:rPr>
              <w:tab/>
            </w:r>
            <w:r>
              <w:rPr>
                <w:rStyle w:val="IndexLink"/>
              </w:rPr>
              <w:t>287</w:t>
            </w:r>
          </w:hyperlink>
        </w:p>
        <w:p>
          <w:pPr>
            <w:pStyle w:val="Contents4"/>
            <w:tabs>
              <w:tab w:val="clear" w:pos="8176"/>
              <w:tab w:val="right" w:pos="9026" w:leader="dot"/>
            </w:tabs>
            <w:rPr/>
          </w:pPr>
          <w:hyperlink w:anchor="__RefHeading___Toc92018_73709187">
            <w:r>
              <w:rPr>
                <w:webHidden/>
                <w:rStyle w:val="IndexLink"/>
                <w:rtl w:val="true"/>
              </w:rPr>
              <w:t>صحة الوصية لعبد الموصي أم ولده</w:t>
            </w:r>
            <w:r>
              <w:rPr>
                <w:rStyle w:val="IndexLink"/>
                <w:rtl w:val="true"/>
              </w:rPr>
              <w:tab/>
            </w:r>
            <w:r>
              <w:rPr>
                <w:rStyle w:val="IndexLink"/>
              </w:rPr>
              <w:t>293</w:t>
            </w:r>
          </w:hyperlink>
        </w:p>
        <w:p>
          <w:pPr>
            <w:pStyle w:val="Contents4"/>
            <w:tabs>
              <w:tab w:val="clear" w:pos="8176"/>
              <w:tab w:val="right" w:pos="9026" w:leader="dot"/>
            </w:tabs>
            <w:rPr/>
          </w:pPr>
          <w:hyperlink w:anchor="__RefHeading___Toc92020_73709187">
            <w:r>
              <w:rPr>
                <w:webHidden/>
                <w:rStyle w:val="IndexLink"/>
                <w:rtl w:val="true"/>
              </w:rPr>
              <w:t>إطلاق الوصية يقتضي التسوية</w:t>
            </w:r>
            <w:r>
              <w:rPr>
                <w:rStyle w:val="IndexLink"/>
                <w:rtl w:val="true"/>
              </w:rPr>
              <w:tab/>
            </w:r>
            <w:r>
              <w:rPr>
                <w:rStyle w:val="IndexLink"/>
              </w:rPr>
              <w:t>306</w:t>
            </w:r>
          </w:hyperlink>
        </w:p>
        <w:p>
          <w:pPr>
            <w:pStyle w:val="Contents4"/>
            <w:tabs>
              <w:tab w:val="clear" w:pos="8176"/>
              <w:tab w:val="right" w:pos="9026" w:leader="dot"/>
            </w:tabs>
            <w:rPr/>
          </w:pPr>
          <w:hyperlink w:anchor="__RefHeading___Toc92022_73709187">
            <w:r>
              <w:rPr>
                <w:webHidden/>
                <w:rStyle w:val="IndexLink"/>
                <w:rtl w:val="true"/>
              </w:rPr>
              <w:t>حد القرابة في الوصية للأقرباء</w:t>
            </w:r>
            <w:r>
              <w:rPr>
                <w:rStyle w:val="IndexLink"/>
                <w:rtl w:val="true"/>
              </w:rPr>
              <w:tab/>
            </w:r>
            <w:r>
              <w:rPr>
                <w:rStyle w:val="IndexLink"/>
              </w:rPr>
              <w:t>308</w:t>
            </w:r>
          </w:hyperlink>
        </w:p>
        <w:p>
          <w:pPr>
            <w:pStyle w:val="Contents4"/>
            <w:tabs>
              <w:tab w:val="clear" w:pos="8176"/>
              <w:tab w:val="right" w:pos="9026" w:leader="dot"/>
            </w:tabs>
            <w:rPr/>
          </w:pPr>
          <w:hyperlink w:anchor="__RefHeading___Toc92024_73709187">
            <w:r>
              <w:rPr>
                <w:webHidden/>
                <w:rStyle w:val="IndexLink"/>
                <w:rtl w:val="true"/>
              </w:rPr>
              <w:t>إذا مات الموصى له قبل الموصي انتقل ما كان إلى ورثته</w:t>
            </w:r>
            <w:r>
              <w:rPr>
                <w:rStyle w:val="IndexLink"/>
                <w:rtl w:val="true"/>
              </w:rPr>
              <w:tab/>
            </w:r>
            <w:r>
              <w:rPr>
                <w:rStyle w:val="IndexLink"/>
              </w:rPr>
              <w:t>311</w:t>
            </w:r>
          </w:hyperlink>
        </w:p>
        <w:p>
          <w:pPr>
            <w:pStyle w:val="Contents4"/>
            <w:tabs>
              <w:tab w:val="clear" w:pos="8176"/>
              <w:tab w:val="right" w:pos="9026" w:leader="dot"/>
            </w:tabs>
            <w:rPr/>
          </w:pPr>
          <w:hyperlink w:anchor="__RefHeading___Toc92026_73709187">
            <w:r>
              <w:rPr>
                <w:webHidden/>
                <w:rStyle w:val="IndexLink"/>
                <w:rtl w:val="true"/>
              </w:rPr>
              <w:t>يستحب الوصية لذوي القرابة</w:t>
            </w:r>
            <w:r>
              <w:rPr>
                <w:rStyle w:val="IndexLink"/>
                <w:rtl w:val="true"/>
              </w:rPr>
              <w:tab/>
            </w:r>
            <w:r>
              <w:rPr>
                <w:rStyle w:val="IndexLink"/>
              </w:rPr>
              <w:t>315</w:t>
            </w:r>
          </w:hyperlink>
        </w:p>
        <w:p>
          <w:pPr>
            <w:pStyle w:val="Contents3"/>
            <w:tabs>
              <w:tab w:val="clear" w:pos="8459"/>
              <w:tab w:val="right" w:pos="9026" w:leader="dot"/>
            </w:tabs>
            <w:rPr/>
          </w:pPr>
          <w:hyperlink w:anchor="__RefHeading___Toc92028_73709187">
            <w:r>
              <w:rPr>
                <w:webHidden/>
                <w:rStyle w:val="IndexLink"/>
                <w:rtl w:val="true"/>
              </w:rPr>
              <w:t>الرابع</w:t>
            </w:r>
            <w:r>
              <w:rPr>
                <w:rStyle w:val="IndexLink"/>
                <w:rtl w:val="true"/>
              </w:rPr>
              <w:t>:</w:t>
            </w:r>
            <w:r>
              <w:rPr>
                <w:rStyle w:val="IndexLink"/>
                <w:rtl w:val="true"/>
              </w:rPr>
              <w:t>في الأوصياء</w:t>
            </w:r>
            <w:r>
              <w:rPr>
                <w:rStyle w:val="IndexLink"/>
                <w:rtl w:val="true"/>
              </w:rPr>
              <w:tab/>
            </w:r>
            <w:r>
              <w:rPr>
                <w:rStyle w:val="IndexLink"/>
              </w:rPr>
              <w:t>316</w:t>
            </w:r>
          </w:hyperlink>
        </w:p>
        <w:p>
          <w:pPr>
            <w:pStyle w:val="Contents4"/>
            <w:tabs>
              <w:tab w:val="clear" w:pos="8176"/>
              <w:tab w:val="right" w:pos="9026" w:leader="dot"/>
            </w:tabs>
            <w:rPr/>
          </w:pPr>
          <w:hyperlink w:anchor="__RefHeading___Toc92030_7370918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92032_73709187">
            <w:r>
              <w:rPr>
                <w:webHidden/>
                <w:rStyle w:val="IndexLink"/>
                <w:rtl w:val="true"/>
              </w:rPr>
              <w:t>اعتبار التكليف و الإسلام في الوصي</w:t>
            </w:r>
            <w:r>
              <w:rPr>
                <w:rStyle w:val="IndexLink"/>
                <w:rtl w:val="true"/>
              </w:rPr>
              <w:tab/>
            </w:r>
            <w:r>
              <w:rPr>
                <w:rStyle w:val="IndexLink"/>
              </w:rPr>
              <w:t>316</w:t>
            </w:r>
          </w:hyperlink>
        </w:p>
        <w:p>
          <w:pPr>
            <w:pStyle w:val="Contents4"/>
            <w:tabs>
              <w:tab w:val="clear" w:pos="8176"/>
              <w:tab w:val="right" w:pos="9026" w:leader="dot"/>
            </w:tabs>
            <w:rPr/>
          </w:pPr>
          <w:hyperlink w:anchor="__RefHeading___Toc92034_73709187">
            <w:r>
              <w:rPr>
                <w:webHidden/>
                <w:rStyle w:val="IndexLink"/>
                <w:rtl w:val="true"/>
              </w:rPr>
              <w:t>في اعتبار العدالة تردّد</w:t>
            </w:r>
            <w:r>
              <w:rPr>
                <w:rStyle w:val="IndexLink"/>
                <w:rtl w:val="true"/>
              </w:rPr>
              <w:tab/>
            </w:r>
            <w:r>
              <w:rPr>
                <w:rStyle w:val="IndexLink"/>
              </w:rPr>
              <w:t>316</w:t>
            </w:r>
          </w:hyperlink>
        </w:p>
        <w:p>
          <w:pPr>
            <w:pStyle w:val="Contents4"/>
            <w:tabs>
              <w:tab w:val="clear" w:pos="8176"/>
              <w:tab w:val="right" w:pos="9026" w:leader="dot"/>
            </w:tabs>
            <w:rPr/>
          </w:pPr>
          <w:hyperlink w:anchor="__RefHeading___Toc92036_73709187">
            <w:r>
              <w:rPr>
                <w:webHidden/>
                <w:rStyle w:val="IndexLink"/>
                <w:rtl w:val="true"/>
              </w:rPr>
              <w:t>اعتبار الحرية في الوصي</w:t>
            </w:r>
            <w:r>
              <w:rPr>
                <w:rStyle w:val="IndexLink"/>
                <w:rtl w:val="true"/>
              </w:rPr>
              <w:tab/>
            </w:r>
            <w:r>
              <w:rPr>
                <w:rStyle w:val="IndexLink"/>
              </w:rPr>
              <w:t>320</w:t>
            </w:r>
          </w:hyperlink>
        </w:p>
        <w:p>
          <w:pPr>
            <w:pStyle w:val="Contents4"/>
            <w:tabs>
              <w:tab w:val="clear" w:pos="8176"/>
              <w:tab w:val="right" w:pos="9026" w:leader="dot"/>
            </w:tabs>
            <w:rPr/>
          </w:pPr>
          <w:hyperlink w:anchor="__RefHeading___Toc92038_73709187">
            <w:r>
              <w:rPr>
                <w:webHidden/>
                <w:rStyle w:val="IndexLink"/>
                <w:rtl w:val="true"/>
              </w:rPr>
              <w:t>صحة الوصية إلى المرأة</w:t>
            </w:r>
            <w:r>
              <w:rPr>
                <w:rStyle w:val="IndexLink"/>
                <w:rtl w:val="true"/>
              </w:rPr>
              <w:tab/>
            </w:r>
            <w:r>
              <w:rPr>
                <w:rStyle w:val="IndexLink"/>
              </w:rPr>
              <w:t>325</w:t>
            </w:r>
          </w:hyperlink>
        </w:p>
        <w:p>
          <w:pPr>
            <w:pStyle w:val="Contents4"/>
            <w:tabs>
              <w:tab w:val="clear" w:pos="8176"/>
              <w:tab w:val="right" w:pos="9026" w:leader="dot"/>
            </w:tabs>
            <w:rPr/>
          </w:pPr>
          <w:hyperlink w:anchor="__RefHeading___Toc92040_73709187">
            <w:r>
              <w:rPr>
                <w:webHidden/>
                <w:rStyle w:val="IndexLink"/>
                <w:rtl w:val="true"/>
              </w:rPr>
              <w:t>الوصية إلى اثنين</w:t>
            </w:r>
            <w:r>
              <w:rPr>
                <w:rStyle w:val="IndexLink"/>
                <w:rtl w:val="true"/>
              </w:rPr>
              <w:tab/>
            </w:r>
            <w:r>
              <w:rPr>
                <w:rStyle w:val="IndexLink"/>
              </w:rPr>
              <w:t>325</w:t>
            </w:r>
          </w:hyperlink>
        </w:p>
        <w:p>
          <w:pPr>
            <w:pStyle w:val="Contents4"/>
            <w:tabs>
              <w:tab w:val="clear" w:pos="8176"/>
              <w:tab w:val="right" w:pos="9026" w:leader="dot"/>
            </w:tabs>
            <w:rPr/>
          </w:pPr>
          <w:hyperlink w:anchor="__RefHeading___Toc92042_73709187">
            <w:r>
              <w:rPr>
                <w:webHidden/>
                <w:rStyle w:val="IndexLink"/>
                <w:rtl w:val="true"/>
              </w:rPr>
              <w:t>جواز تغيير الأوصياء للموصي و رد الوصي الوصية</w:t>
            </w:r>
            <w:r>
              <w:rPr>
                <w:rStyle w:val="IndexLink"/>
                <w:rtl w:val="true"/>
              </w:rPr>
              <w:tab/>
            </w:r>
            <w:r>
              <w:rPr>
                <w:rStyle w:val="IndexLink"/>
              </w:rPr>
              <w:t>333</w:t>
            </w:r>
          </w:hyperlink>
        </w:p>
        <w:p>
          <w:pPr>
            <w:pStyle w:val="Contents4"/>
            <w:tabs>
              <w:tab w:val="clear" w:pos="8176"/>
              <w:tab w:val="right" w:pos="9026" w:leader="dot"/>
            </w:tabs>
            <w:rPr/>
          </w:pPr>
          <w:hyperlink w:anchor="__RefHeading___Toc92044_73709187">
            <w:r>
              <w:rPr>
                <w:webHidden/>
                <w:rStyle w:val="IndexLink"/>
                <w:rtl w:val="true"/>
              </w:rPr>
              <w:t>عدم ضمان الوصي إلا مع التعدي أو التفريط</w:t>
            </w:r>
            <w:r>
              <w:rPr>
                <w:rStyle w:val="IndexLink"/>
                <w:rtl w:val="true"/>
              </w:rPr>
              <w:tab/>
            </w:r>
            <w:r>
              <w:rPr>
                <w:rStyle w:val="IndexLink"/>
              </w:rPr>
              <w:t>337</w:t>
            </w:r>
          </w:hyperlink>
        </w:p>
        <w:p>
          <w:pPr>
            <w:pStyle w:val="Contents4"/>
            <w:tabs>
              <w:tab w:val="clear" w:pos="8176"/>
              <w:tab w:val="right" w:pos="9026" w:leader="dot"/>
            </w:tabs>
            <w:rPr/>
          </w:pPr>
          <w:hyperlink w:anchor="__RefHeading___Toc92046_73709187">
            <w:r>
              <w:rPr>
                <w:webHidden/>
                <w:rStyle w:val="IndexLink"/>
                <w:rtl w:val="true"/>
              </w:rPr>
              <w:t>جواز أخذ الوصي أُجرة المثل</w:t>
            </w:r>
            <w:r>
              <w:rPr>
                <w:rStyle w:val="IndexLink"/>
                <w:rtl w:val="true"/>
              </w:rPr>
              <w:tab/>
            </w:r>
            <w:r>
              <w:rPr>
                <w:rStyle w:val="IndexLink"/>
              </w:rPr>
              <w:t>346</w:t>
            </w:r>
          </w:hyperlink>
        </w:p>
        <w:p>
          <w:pPr>
            <w:pStyle w:val="Contents4"/>
            <w:tabs>
              <w:tab w:val="clear" w:pos="8176"/>
              <w:tab w:val="right" w:pos="9026" w:leader="dot"/>
            </w:tabs>
            <w:rPr/>
          </w:pPr>
          <w:hyperlink w:anchor="__RefHeading___Toc92048_73709187">
            <w:r>
              <w:rPr>
                <w:webHidden/>
                <w:rStyle w:val="IndexLink"/>
                <w:rtl w:val="true"/>
              </w:rPr>
              <w:t>حكم إيصاء الوصي إلى غيره</w:t>
            </w:r>
            <w:r>
              <w:rPr>
                <w:rStyle w:val="IndexLink"/>
                <w:rtl w:val="true"/>
              </w:rPr>
              <w:tab/>
            </w:r>
            <w:r>
              <w:rPr>
                <w:rStyle w:val="IndexLink"/>
              </w:rPr>
              <w:t>350</w:t>
            </w:r>
          </w:hyperlink>
        </w:p>
        <w:p>
          <w:pPr>
            <w:pStyle w:val="Contents4"/>
            <w:tabs>
              <w:tab w:val="clear" w:pos="8176"/>
              <w:tab w:val="right" w:pos="9026" w:leader="dot"/>
            </w:tabs>
            <w:rPr/>
          </w:pPr>
          <w:hyperlink w:anchor="__RefHeading___Toc92050_73709187">
            <w:r>
              <w:rPr>
                <w:webHidden/>
                <w:rStyle w:val="IndexLink"/>
                <w:rtl w:val="true"/>
              </w:rPr>
              <w:t>من لا وصي له فالحاكم ولي تركته</w:t>
            </w:r>
            <w:r>
              <w:rPr>
                <w:rStyle w:val="IndexLink"/>
                <w:rtl w:val="true"/>
              </w:rPr>
              <w:tab/>
            </w:r>
            <w:r>
              <w:rPr>
                <w:rStyle w:val="IndexLink"/>
              </w:rPr>
              <w:t>352</w:t>
            </w:r>
          </w:hyperlink>
        </w:p>
        <w:p>
          <w:pPr>
            <w:pStyle w:val="Contents3"/>
            <w:tabs>
              <w:tab w:val="clear" w:pos="8459"/>
              <w:tab w:val="right" w:pos="9026" w:leader="dot"/>
            </w:tabs>
            <w:rPr/>
          </w:pPr>
          <w:hyperlink w:anchor="__RefHeading___Toc92052_73709187">
            <w:r>
              <w:rPr>
                <w:webHidden/>
                <w:rStyle w:val="IndexLink"/>
                <w:rtl w:val="true"/>
              </w:rPr>
              <w:t>الخامس في الموصى به و فيه أطراف</w:t>
            </w:r>
            <w:r>
              <w:rPr>
                <w:rStyle w:val="IndexLink"/>
                <w:rtl w:val="true"/>
              </w:rPr>
              <w:tab/>
            </w:r>
            <w:r>
              <w:rPr>
                <w:rStyle w:val="IndexLink"/>
              </w:rPr>
              <w:t>353</w:t>
            </w:r>
          </w:hyperlink>
        </w:p>
        <w:p>
          <w:pPr>
            <w:pStyle w:val="Contents4"/>
            <w:tabs>
              <w:tab w:val="clear" w:pos="8176"/>
              <w:tab w:val="right" w:pos="9026" w:leader="dot"/>
            </w:tabs>
            <w:rPr/>
          </w:pPr>
          <w:hyperlink w:anchor="__RefHeading___Toc92054_7370918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92056_73709187">
            <w:r>
              <w:rPr>
                <w:webHidden/>
                <w:rStyle w:val="IndexLink"/>
                <w:rtl w:val="true"/>
              </w:rPr>
              <w:t>الأوّل في متعلق الوصية</w:t>
            </w:r>
            <w:r>
              <w:rPr>
                <w:rStyle w:val="IndexLink"/>
                <w:rtl w:val="true"/>
              </w:rPr>
              <w:tab/>
            </w:r>
            <w:r>
              <w:rPr>
                <w:rStyle w:val="IndexLink"/>
              </w:rPr>
              <w:t>353</w:t>
            </w:r>
          </w:hyperlink>
        </w:p>
        <w:p>
          <w:pPr>
            <w:pStyle w:val="Contents4"/>
            <w:tabs>
              <w:tab w:val="clear" w:pos="8176"/>
              <w:tab w:val="right" w:pos="9026" w:leader="dot"/>
            </w:tabs>
            <w:rPr/>
          </w:pPr>
          <w:hyperlink w:anchor="__RefHeading___Toc92058_73709187">
            <w:r>
              <w:rPr>
                <w:webHidden/>
                <w:rStyle w:val="IndexLink"/>
                <w:rtl w:val="true"/>
              </w:rPr>
              <w:t>الثاني في الوصايا المبهمة</w:t>
            </w:r>
            <w:r>
              <w:rPr>
                <w:rStyle w:val="IndexLink"/>
                <w:rtl w:val="true"/>
              </w:rPr>
              <w:tab/>
            </w:r>
            <w:r>
              <w:rPr>
                <w:rStyle w:val="IndexLink"/>
              </w:rPr>
              <w:t>368</w:t>
            </w:r>
          </w:hyperlink>
        </w:p>
        <w:p>
          <w:pPr>
            <w:pStyle w:val="Contents4"/>
            <w:tabs>
              <w:tab w:val="clear" w:pos="8176"/>
              <w:tab w:val="right" w:pos="9026" w:leader="dot"/>
            </w:tabs>
            <w:rPr/>
          </w:pPr>
          <w:hyperlink w:anchor="__RefHeading___Toc92060_73709187">
            <w:r>
              <w:rPr>
                <w:webHidden/>
                <w:rStyle w:val="IndexLink"/>
                <w:rtl w:val="true"/>
              </w:rPr>
              <w:t>الطرف الثالث في أحكام الوصية و فيه مسائل</w:t>
            </w:r>
            <w:r>
              <w:rPr>
                <w:rStyle w:val="IndexLink"/>
                <w:rtl w:val="true"/>
              </w:rPr>
              <w:tab/>
            </w:r>
            <w:r>
              <w:rPr>
                <w:rStyle w:val="IndexLink"/>
              </w:rPr>
              <w:t>377</w:t>
            </w:r>
          </w:hyperlink>
        </w:p>
        <w:p>
          <w:pPr>
            <w:pStyle w:val="Contents5"/>
            <w:tabs>
              <w:tab w:val="clear" w:pos="7892"/>
              <w:tab w:val="right" w:pos="9026" w:leader="dot"/>
            </w:tabs>
            <w:rPr/>
          </w:pPr>
          <w:hyperlink w:anchor="__RefHeading___Toc92062_7370918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92064_73709187">
            <w:r>
              <w:rPr>
                <w:webHidden/>
                <w:rStyle w:val="IndexLink"/>
                <w:rtl w:val="true"/>
              </w:rPr>
              <w:t>الأُولى إذا أوصى بوصية ثم عقّبها بمضادّة لها عمل بالأخيرة</w:t>
            </w:r>
            <w:r>
              <w:rPr>
                <w:rStyle w:val="IndexLink"/>
                <w:rtl w:val="true"/>
              </w:rPr>
              <w:tab/>
            </w:r>
            <w:r>
              <w:rPr>
                <w:rStyle w:val="IndexLink"/>
              </w:rPr>
              <w:t>377</w:t>
            </w:r>
          </w:hyperlink>
        </w:p>
        <w:p>
          <w:pPr>
            <w:pStyle w:val="Contents5"/>
            <w:tabs>
              <w:tab w:val="clear" w:pos="7892"/>
              <w:tab w:val="right" w:pos="9026" w:leader="dot"/>
            </w:tabs>
            <w:rPr/>
          </w:pPr>
          <w:hyperlink w:anchor="__RefHeading___Toc92066_73709187">
            <w:r>
              <w:rPr>
                <w:webHidden/>
                <w:rStyle w:val="IndexLink"/>
                <w:rtl w:val="true"/>
              </w:rPr>
              <w:t>الثانية تثبت الوصية بالمال بشهادة رجلين و بشهادة أربع نساء</w:t>
            </w:r>
            <w:r>
              <w:rPr>
                <w:rStyle w:val="IndexLink"/>
                <w:rtl w:val="true"/>
              </w:rPr>
              <w:tab/>
            </w:r>
            <w:r>
              <w:rPr>
                <w:rStyle w:val="IndexLink"/>
              </w:rPr>
              <w:t>378</w:t>
            </w:r>
          </w:hyperlink>
        </w:p>
        <w:p>
          <w:pPr>
            <w:pStyle w:val="Contents5"/>
            <w:tabs>
              <w:tab w:val="clear" w:pos="7892"/>
              <w:tab w:val="right" w:pos="9026" w:leader="dot"/>
            </w:tabs>
            <w:rPr/>
          </w:pPr>
          <w:hyperlink w:anchor="__RefHeading___Toc92068_73709187">
            <w:r>
              <w:rPr>
                <w:webHidden/>
                <w:rStyle w:val="IndexLink"/>
                <w:rtl w:val="true"/>
              </w:rPr>
              <w:t>الثالثة لو أشهد عبدين له على أن حمل المملوكة منه،ثم ورثهما غير الحمل فأُعتقا فشهدا للحمل بالبنوّة صح</w:t>
            </w:r>
            <w:r>
              <w:rPr>
                <w:rStyle w:val="IndexLink"/>
                <w:rtl w:val="true"/>
              </w:rPr>
              <w:tab/>
            </w:r>
            <w:r>
              <w:rPr>
                <w:rStyle w:val="IndexLink"/>
              </w:rPr>
              <w:t>382</w:t>
            </w:r>
          </w:hyperlink>
        </w:p>
        <w:p>
          <w:pPr>
            <w:pStyle w:val="Contents5"/>
            <w:tabs>
              <w:tab w:val="clear" w:pos="7892"/>
              <w:tab w:val="right" w:pos="9026" w:leader="dot"/>
            </w:tabs>
            <w:rPr/>
          </w:pPr>
          <w:hyperlink w:anchor="__RefHeading___Toc92070_73709187">
            <w:r>
              <w:rPr>
                <w:webHidden/>
                <w:rStyle w:val="IndexLink"/>
                <w:rtl w:val="true"/>
              </w:rPr>
              <w:t>الرابعة لا تقبل شهادة الوصي فيما هو وصيّ فيه</w:t>
            </w:r>
            <w:r>
              <w:rPr>
                <w:rStyle w:val="IndexLink"/>
                <w:rtl w:val="true"/>
              </w:rPr>
              <w:tab/>
            </w:r>
            <w:r>
              <w:rPr>
                <w:rStyle w:val="IndexLink"/>
              </w:rPr>
              <w:t>384</w:t>
            </w:r>
          </w:hyperlink>
        </w:p>
        <w:p>
          <w:pPr>
            <w:pStyle w:val="Contents5"/>
            <w:tabs>
              <w:tab w:val="clear" w:pos="7892"/>
              <w:tab w:val="right" w:pos="9026" w:leader="dot"/>
            </w:tabs>
            <w:rPr/>
          </w:pPr>
          <w:hyperlink w:anchor="__RefHeading___Toc92072_73709187">
            <w:r>
              <w:rPr>
                <w:webHidden/>
                <w:rStyle w:val="IndexLink"/>
                <w:rtl w:val="true"/>
              </w:rPr>
              <w:t>الخامسة إذا أوصى بعتق عبده أو أعتقه عند الوفاة و ليس له سواه انعتق ثلثه</w:t>
            </w:r>
            <w:r>
              <w:rPr>
                <w:rStyle w:val="IndexLink"/>
                <w:rtl w:val="true"/>
              </w:rPr>
              <w:tab/>
            </w:r>
            <w:r>
              <w:rPr>
                <w:rStyle w:val="IndexLink"/>
              </w:rPr>
              <w:t>385</w:t>
            </w:r>
          </w:hyperlink>
        </w:p>
        <w:p>
          <w:pPr>
            <w:pStyle w:val="Contents5"/>
            <w:tabs>
              <w:tab w:val="clear" w:pos="7892"/>
              <w:tab w:val="right" w:pos="9026" w:leader="dot"/>
            </w:tabs>
            <w:rPr/>
          </w:pPr>
          <w:hyperlink w:anchor="__RefHeading___Toc92074_73709187">
            <w:r>
              <w:rPr>
                <w:webHidden/>
                <w:rStyle w:val="IndexLink"/>
                <w:rtl w:val="true"/>
              </w:rPr>
              <w:t>السادسة إذا أوصى بعتق رقبة أجزأ الذكر و الأُنثى،و الصغير و الكبير</w:t>
            </w:r>
            <w:r>
              <w:rPr>
                <w:rStyle w:val="IndexLink"/>
                <w:rtl w:val="true"/>
              </w:rPr>
              <w:tab/>
            </w:r>
            <w:r>
              <w:rPr>
                <w:rStyle w:val="IndexLink"/>
              </w:rPr>
              <w:t>387</w:t>
            </w:r>
          </w:hyperlink>
        </w:p>
        <w:p>
          <w:pPr>
            <w:pStyle w:val="Contents5"/>
            <w:tabs>
              <w:tab w:val="clear" w:pos="7892"/>
              <w:tab w:val="right" w:pos="9026" w:leader="dot"/>
            </w:tabs>
            <w:rPr/>
          </w:pPr>
          <w:hyperlink w:anchor="__RefHeading___Toc92076_73709187">
            <w:r>
              <w:rPr>
                <w:webHidden/>
                <w:rStyle w:val="IndexLink"/>
                <w:rtl w:val="true"/>
              </w:rPr>
              <w:t>السابعة إذا أوصى بعتق رقبة بثمن معيّن فإن لم يوجد توقّع</w:t>
            </w:r>
            <w:r>
              <w:rPr>
                <w:rStyle w:val="IndexLink"/>
                <w:rtl w:val="true"/>
              </w:rPr>
              <w:tab/>
            </w:r>
            <w:r>
              <w:rPr>
                <w:rStyle w:val="IndexLink"/>
              </w:rPr>
              <w:t>390</w:t>
            </w:r>
          </w:hyperlink>
        </w:p>
        <w:p>
          <w:pPr>
            <w:pStyle w:val="Contents5"/>
            <w:tabs>
              <w:tab w:val="clear" w:pos="7892"/>
              <w:tab w:val="right" w:pos="9026" w:leader="dot"/>
            </w:tabs>
            <w:rPr/>
          </w:pPr>
          <w:hyperlink w:anchor="__RefHeading___Toc92078_73709187">
            <w:r>
              <w:rPr>
                <w:webHidden/>
                <w:rStyle w:val="IndexLink"/>
                <w:rtl w:val="true"/>
              </w:rPr>
              <w:t>الثامنة تصرفات المريض إذا كانت مشروطة بالوفاة فهي من الثلث</w:t>
            </w:r>
            <w:r>
              <w:rPr>
                <w:rStyle w:val="IndexLink"/>
                <w:rtl w:val="true"/>
              </w:rPr>
              <w:tab/>
            </w:r>
            <w:r>
              <w:rPr>
                <w:rStyle w:val="IndexLink"/>
              </w:rPr>
              <w:t>391</w:t>
            </w:r>
          </w:hyperlink>
        </w:p>
        <w:p>
          <w:pPr>
            <w:pStyle w:val="Contents5"/>
            <w:tabs>
              <w:tab w:val="clear" w:pos="7892"/>
              <w:tab w:val="right" w:pos="9026" w:leader="dot"/>
            </w:tabs>
            <w:rPr/>
          </w:pPr>
          <w:hyperlink w:anchor="__RefHeading___Toc92080_73709187">
            <w:r>
              <w:rPr>
                <w:webHidden/>
                <w:rStyle w:val="IndexLink"/>
                <w:rtl w:val="true"/>
              </w:rPr>
              <w:t>التاسعة أرش الجراح و دية النفس تتعلّق بهما الديون و الوصايا</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76_90187"/>
      <w:bookmarkStart w:id="1" w:name="pg11376_90187"/>
      <w:bookmarkEnd w:id="1"/>
    </w:p>
    <w:p>
      <w:pPr>
        <w:pStyle w:val="Heading2"/>
        <w:numPr>
          <w:ilvl w:val="1"/>
          <w:numId w:val="1"/>
        </w:numPr>
        <w:rPr/>
      </w:pPr>
      <w:bookmarkStart w:id="2" w:name="pg11376_90187"/>
      <w:bookmarkStart w:id="3" w:name="__RefHeading___Toc91904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90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 به نستعين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76_90193"/>
      <w:bookmarkStart w:id="8" w:name="pg11376_90193"/>
      <w:bookmarkEnd w:id="8"/>
    </w:p>
    <w:p>
      <w:pPr>
        <w:pStyle w:val="Heading2"/>
        <w:numPr>
          <w:ilvl w:val="1"/>
          <w:numId w:val="1"/>
        </w:numPr>
        <w:rPr/>
      </w:pPr>
      <w:bookmarkStart w:id="9" w:name="pg11376_90193"/>
      <w:bookmarkStart w:id="10" w:name="__RefHeading___Toc91908_73709187"/>
      <w:bookmarkStart w:id="11" w:name="_Toc3"/>
      <w:bookmarkEnd w:id="9"/>
      <w:bookmarkEnd w:id="10"/>
      <w:r>
        <w:rPr>
          <w:rtl w:val="true"/>
        </w:rPr>
        <w:t>كتاب الإجارة</w:t>
      </w:r>
      <w:bookmarkEnd w:id="11"/>
    </w:p>
    <w:p>
      <w:pPr>
        <w:pStyle w:val="Heading3"/>
        <w:numPr>
          <w:ilvl w:val="2"/>
          <w:numId w:val="1"/>
        </w:numPr>
        <w:rPr/>
      </w:pPr>
      <w:bookmarkStart w:id="12" w:name="__RefHeading___Toc91910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الإجارة</w:t>
      </w:r>
    </w:p>
    <w:p>
      <w:pPr>
        <w:pStyle w:val="Heading3"/>
        <w:numPr>
          <w:ilvl w:val="2"/>
          <w:numId w:val="1"/>
        </w:numPr>
        <w:rPr/>
      </w:pPr>
      <w:bookmarkStart w:id="14" w:name="__RefHeading___Toc91912_73709187"/>
      <w:bookmarkStart w:id="15" w:name="_Toc5"/>
      <w:bookmarkEnd w:id="14"/>
      <w:r>
        <w:rPr>
          <w:rtl w:val="true"/>
        </w:rPr>
        <w:t>في حقيقة الإجارة</w:t>
      </w:r>
      <w:bookmarkEnd w:id="15"/>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كرى الأجير،لا مصدر آجر يوجر، فإنّه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منفعة معلومة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عقدٌ،ثمرته ذلك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الخلاف تقدّم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كان،هو أو التمليك بمنزلة الجنس يشمل سائر العقود،و خرج بتعلّقه بالمنفعة البيع و الصلح المتعلّق بالأعيان،و بالعوض الوصيّة بالمنفعة، و بالمعلوم إصداقها،إذ ليس في مقابلها عوض معلوم سوى البضع،و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في طرده بالصلح على المنفعة بعوض معلوم؛ فإنّه ليس إجارة بناءً على جعله أصلاً مستقلا،كما هو الأشهر الأقوى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بعد إجماع المسلمين،كما في المهذب و ظاهر الغنية و غيرهما من كتب الجماعة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الكتاب و السنة المتواترة الخاصيّة و العاميّة، </w:t>
      </w:r>
    </w:p>
    <w:p>
      <w:pPr>
        <w:pStyle w:val="BookText"/>
        <w:rPr/>
      </w:pPr>
      <w:r>
        <w:rPr>
          <w:rFonts w:ascii="Amiri" w:hAnsi="Amiri" w:eastAsia="Amiri" w:cs="Amiri"/>
          <w:color w:val="111111"/>
          <w:sz w:val="28"/>
          <w:sz w:val="28"/>
          <w:szCs w:val="28"/>
          <w:rtl w:val="true"/>
          <w:lang w:bidi="ar-SA"/>
        </w:rPr>
        <w:t xml:space="preserve">قال سبحانه فَإِنْ أَرْضَعْنَ لَكُمْ فَآتُوهُنَّ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نحوهما آيات أُخر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فستتلى عليك جملة منها في تضاعيف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فيها بعد أهليّة المتعاقدين ما يدلّ على الإيجاب و القبول، كآجرتك،أو أكريتك،أو ملّكتك منفعتها سنة،فيقول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قبلت،أو استأجرت،أو نحوهما،بلا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العربية و الماضوية و نحوهما من الأُمور المختلف في اعتبارها في العقود اللازمة يظهر الكلام فيه نفياً و إثباتاً من الرجوع إلى ما قدّمناه في البيع </w:t>
      </w:r>
      <w:r>
        <w:rPr>
          <w:rStyle w:val="FootnoteAnchor"/>
          <w:rtl w:val="true"/>
        </w:rPr>
        <w:footnoteReference w:id="7"/>
      </w:r>
      <w:r>
        <w:rPr>
          <w:rFonts w:ascii="Amiri" w:hAnsi="Amiri" w:eastAsia="Amiri" w:cs="Amiri"/>
          <w:color w:val="111111"/>
          <w:sz w:val="28"/>
          <w:sz w:val="28"/>
          <w:szCs w:val="28"/>
          <w:rtl w:val="true"/>
          <w:lang w:bidi="ar-SA"/>
        </w:rPr>
        <w:t>،فإنّهما كسائر العقود اللازمة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انعقدت بشرائطها المعتبرة تلزم من الطرفين الموجر و المستأجر،بلا خلاف،بل عليه الوفاق كما في المسالك و غيره </w:t>
      </w:r>
      <w:r>
        <w:rPr>
          <w:rStyle w:val="FootnoteAnchor"/>
          <w:rtl w:val="true"/>
        </w:rPr>
        <w:footnoteReference w:id="8"/>
      </w:r>
      <w:r>
        <w:rPr>
          <w:rFonts w:ascii="Amiri" w:hAnsi="Amiri" w:eastAsia="Amiri" w:cs="Amiri"/>
          <w:color w:val="111111"/>
          <w:sz w:val="28"/>
          <w:sz w:val="28"/>
          <w:szCs w:val="28"/>
          <w:rtl w:val="true"/>
          <w:lang w:bidi="ar-SA"/>
        </w:rPr>
        <w:t>لعموم الأمر بالوفاء،و صريح المستفيضة،منها الصحيحان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يتكارى من الرجل البيت أو السفينة سنة أو أكثر من ذلك أو أقل،فقال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لازم له إلى الوقت الذي تكارى إليه،و الخيار في أخذ الكرى إلى ربّها إن شاء أخذ و إن شاء ترك</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دفع ابنه إلى رجل و سلّمه منه سنة بأُجرة معلومة ليخيط </w:t>
      </w:r>
    </w:p>
    <w:p>
      <w:pPr>
        <w:pStyle w:val="BookText"/>
        <w:rPr/>
      </w:pPr>
      <w:r>
        <w:rPr>
          <w:rFonts w:ascii="Amiri" w:hAnsi="Amiri" w:eastAsia="Amiri" w:cs="Amiri"/>
          <w:color w:val="111111"/>
          <w:sz w:val="28"/>
          <w:sz w:val="28"/>
          <w:szCs w:val="28"/>
          <w:rtl w:val="true"/>
          <w:lang w:bidi="ar-SA"/>
        </w:rPr>
        <w:t>له،ثمّ جاء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ابنك منّي سنة بزيادة،هل له الخيار في ذلك؟و هل يجوز له أن يفسخ ما وافق عليه الأوّل أم لا؟فكتب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أو ضعف</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تنفسخ بالتقايل بلا خلاف؛ لعموم أدلّة استحبابه،كما مضى في البيع و غيره،و سيأتي بعض النصوص الدالّة عليه،و كذا بكل واحد من الأسباب المقتضية له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تبطل بالبيع بلا خلاف في الظاهر،و عليه الإجماع في الغنية </w:t>
      </w:r>
      <w:r>
        <w:rPr>
          <w:rStyle w:val="FootnoteAnchor"/>
          <w:rtl w:val="true"/>
        </w:rPr>
        <w:footnoteReference w:id="11"/>
      </w:r>
      <w:r>
        <w:rPr>
          <w:rFonts w:ascii="Amiri" w:hAnsi="Amiri" w:eastAsia="Amiri" w:cs="Amiri"/>
          <w:color w:val="111111"/>
          <w:sz w:val="28"/>
          <w:sz w:val="28"/>
          <w:szCs w:val="28"/>
          <w:rtl w:val="true"/>
          <w:lang w:bidi="ar-SA"/>
        </w:rPr>
        <w:t>للأصل،و عدم المنافاة،فإنّ الإجارة تتعلق بالمنافع و البيع بالعين و إن تبعتها المنافع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استأجر ضيعة من رجل،فباع الموجر تلك الضيعة بحضرة المستأجر و لم ينكر المستأجر البيع،و كان حاضراً له شاهداً،فمات المشتري و له ورثة،هل يرجع ذلك الشيء في ميراث الميت،أو يثبت في يد المستأجر إلى أن تنقضي إجارته؟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يد المستأجر إلى أن تنقضي إجارته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قريب منه غيره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الإجارة و لا السكنى،و لكن يبيعه على أن الّذي يشتريه لا يملك ما اشترى حتى تنقضي السكنى على ما شرط و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ردّ على المستأجر ماله و جميع ما لزمه من </w:t>
      </w:r>
    </w:p>
    <w:p>
      <w:pPr>
        <w:pStyle w:val="BookText"/>
        <w:rPr/>
      </w:pPr>
      <w:r>
        <w:rPr>
          <w:rFonts w:ascii="Amiri" w:hAnsi="Amiri" w:eastAsia="Amiri" w:cs="Amiri"/>
          <w:color w:val="111111"/>
          <w:sz w:val="28"/>
          <w:sz w:val="28"/>
          <w:szCs w:val="28"/>
          <w:rtl w:val="true"/>
          <w:lang w:bidi="ar-SA"/>
        </w:rPr>
        <w:t>النفقة و العمارة فيما استأجره؟قال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طيبة النفس و رضا المستأجر بذلك لا بأس</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إذا اشترط على المشتري أن للمتقبّل من السنين ماله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ظاهرهما توقف جواز البيع على الاشتراط المذكور فيهما،و به أفتى شيخ الصدوق،على ما حكاه عنه في الفقيه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الوجه في النهي عن البيع بدونه وجوب الإخبار بعيب المبيع حيث كان وقت البيع،و قيل باستحبابه </w:t>
      </w:r>
      <w:r>
        <w:rPr>
          <w:rStyle w:val="FootnoteAnchor"/>
          <w:rtl w:val="true"/>
        </w:rPr>
        <w:footnoteReference w:id="17"/>
      </w:r>
      <w:r>
        <w:rPr>
          <w:rFonts w:ascii="Amiri" w:hAnsi="Amiri" w:eastAsia="Amiri" w:cs="Amiri"/>
          <w:color w:val="111111"/>
          <w:sz w:val="28"/>
          <w:sz w:val="28"/>
          <w:szCs w:val="28"/>
          <w:rtl w:val="true"/>
          <w:lang w:bidi="ar-SA"/>
        </w:rPr>
        <w:t>،و عليه يصرف النهي إلى الإرشاد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العيب في المسألة واضح؛ للتعيب بنقص المنفعة المستوفاة بعقد الإجارة،فإن كان المشتري عالماً به صبر إلى انقضاء المدّة،و إلّا تخيّر بين فسخ العقد و إمضائه مجاناً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العبارة كغيرها و صريح جماعة </w:t>
      </w:r>
      <w:r>
        <w:rPr>
          <w:rStyle w:val="FootnoteAnchor"/>
          <w:rtl w:val="true"/>
        </w:rPr>
        <w:footnoteReference w:id="18"/>
      </w:r>
      <w:r>
        <w:rPr>
          <w:rFonts w:ascii="Amiri" w:hAnsi="Amiri" w:eastAsia="Amiri" w:cs="Amiri"/>
          <w:color w:val="111111"/>
          <w:sz w:val="28"/>
          <w:sz w:val="28"/>
          <w:szCs w:val="28"/>
          <w:rtl w:val="true"/>
          <w:lang w:bidi="ar-SA"/>
        </w:rPr>
        <w:t>عدم الفرق في الحكم بعدم البطلان به بين كونه من المستأجر و غيره،و لا خلاف و لا إشكال في الثاني، و كذلك الأوّل على قول قوي؛ لبعض ما مرّ،مع أنّه بين المتأخّرين أشهر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لمن ندر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 ثمرة الخلاف في استحقاق الموجر الأُجرة لباقي المدة، فيتوجه على المختار،و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تبطل به كذا لا تبطل بالعتق لعين ما مرّ من الدليل سوى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تبطل بالموت؟قال الشيخان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تبعهما القاضي و الديلمي و ابن حمزة و ابن زهرة مدّعياً في الغنية عليه إجماع الإماميّة </w:t>
      </w:r>
      <w:r>
        <w:rPr>
          <w:rStyle w:val="FootnoteAnchor"/>
          <w:rtl w:val="true"/>
        </w:rPr>
        <w:footnoteReference w:id="21"/>
      </w:r>
      <w:r>
        <w:rPr>
          <w:rFonts w:ascii="Amiri" w:hAnsi="Amiri" w:eastAsia="Amiri" w:cs="Amiri"/>
          <w:color w:val="111111"/>
          <w:sz w:val="28"/>
          <w:sz w:val="28"/>
          <w:szCs w:val="28"/>
          <w:rtl w:val="true"/>
          <w:lang w:bidi="ar-SA"/>
        </w:rPr>
        <w:t xml:space="preserve">تبعاً لشيخ الطائفة في الخلاف و كذا في المبسوط </w:t>
      </w:r>
      <w:r>
        <w:rPr>
          <w:rStyle w:val="FootnoteAnchor"/>
          <w:rtl w:val="true"/>
        </w:rPr>
        <w:footnoteReference w:id="22"/>
      </w:r>
      <w:r>
        <w:rPr>
          <w:rFonts w:ascii="Amiri" w:hAnsi="Amiri" w:eastAsia="Amiri" w:cs="Amiri"/>
          <w:color w:val="111111"/>
          <w:sz w:val="28"/>
          <w:sz w:val="28"/>
          <w:szCs w:val="28"/>
          <w:rtl w:val="true"/>
          <w:lang w:bidi="ar-SA"/>
        </w:rPr>
        <w:t>،حيث ادّعى فيه ذلك في الظاهر،لكن على التفصيل بين الموجر و المستأجر بالبطلان بموت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الأصحاب قولاً ثالثاً في المسألة،و نسبه القاضي إلى أكثر الإماميّة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حجتهم عليه مطلقا أو في الجملة غير واضحة،عدا ما نسب إليهم و صرّح به في الغنية </w:t>
      </w:r>
      <w:r>
        <w:rPr>
          <w:rStyle w:val="FootnoteAnchor"/>
          <w:rtl w:val="true"/>
        </w:rPr>
        <w:footnoteReference w:id="24"/>
      </w:r>
      <w:r>
        <w:rPr>
          <w:rFonts w:ascii="Amiri" w:hAnsi="Amiri" w:eastAsia="Amiri" w:cs="Amiri"/>
          <w:color w:val="111111"/>
          <w:sz w:val="28"/>
          <w:sz w:val="28"/>
          <w:szCs w:val="28"/>
          <w:rtl w:val="true"/>
          <w:lang w:bidi="ar-SA"/>
        </w:rPr>
        <w:t>من تعذّر استيفاء المنفعة في موت الأوّل و الأُجرة في موت الثاني،فالأوّل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المستأجر استحقّ استيفاءها على ملك الموجر فبالموت ينتقل إلى الوارث و تحدث المنافع على ملكهم فلا يجوز استيفاء ما ليس بمملوك للموجر،و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استحق من مال الموجر و بالموت </w:t>
      </w:r>
    </w:p>
    <w:p>
      <w:pPr>
        <w:pStyle w:val="BookText"/>
        <w:rPr/>
      </w:pPr>
      <w:r>
        <w:rPr>
          <w:rFonts w:ascii="Amiri" w:hAnsi="Amiri" w:eastAsia="Amiri" w:cs="Amiri"/>
          <w:color w:val="111111"/>
          <w:sz w:val="28"/>
          <w:sz w:val="28"/>
          <w:szCs w:val="28"/>
          <w:rtl w:val="true"/>
          <w:lang w:bidi="ar-SA"/>
        </w:rPr>
        <w:t>تنتقل التركة إلى الورثة،و أنه ربما كان غرض المالك تخصيص المستأجر لتفاوت الأغراض بتفاوت المستأجرين و قد تعذّر ذلك بالموت،فتبطل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بعد النقض بتزويج الأمة المنتقلة بموت مالكها إلى الورثة، و بنفس الإجارة،حيث لا تبطل بالبيع و العتق،كما مرّت إليه الإشارة </w:t>
      </w:r>
      <w:r>
        <w:rPr>
          <w:rStyle w:val="FootnoteAnchor"/>
          <w:rtl w:val="true"/>
        </w:rPr>
        <w:footnoteReference w:id="25"/>
      </w:r>
      <w:r>
        <w:rPr>
          <w:rFonts w:ascii="Amiri" w:hAnsi="Amiri" w:eastAsia="Amiri" w:cs="Amiri"/>
          <w:color w:val="111111"/>
          <w:sz w:val="28"/>
          <w:sz w:val="28"/>
          <w:szCs w:val="28"/>
          <w:rtl w:val="true"/>
          <w:lang w:bidi="ar-SA"/>
        </w:rPr>
        <w:t>،مع اقتضاء هذه التعليلات بطلانها بهما أيضاً كما ادّعوه في المسألة أن دعوى انتقال كلّ من المنفعة و الأُجرة بالموت إلى الورثة فلا يستحقهما عليهم الطرف الآخر ممنوعة،كيف لا و هي مصادرة محضة،و شبهة جوابها واضح؛ فإنّ المنتقل إليهم في موت الموجر العين المسلوبة المنافع مدّة الإجارة،و في موت الآخر التركة مستثنى منها الأُجرة اللازمة بالإجارة السابقة،و إن هي حينئذٍ إلّا كالديون اللازمة في التركة بأحد موجباتها المتقدّمة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ما يؤيّد به مذهب الجماعة إلّا حكاية الإجماعات المتقدّمة،و هي بعد معارضتها بأقوى منها كما سيأتي إليه الإشارة موهونة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بمصير عامة المتأخّرين و كثير من القدماء إلى الخلاف،و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أحدهما مع الآخر، فإنّ إجماع الخلاف و الغنية مدّعى على البطلان بالموت على الإطلاق، و إجماع المبسوط على عدمه كذلك و اختصاص البطلان بموت 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نعم،هما متّفقان على دعواه على البطلان بموته،لكن يقتصر في الجواب عنه حينئذٍ على الأوّلين،و إن اعتضد بدعوى الماتن في الشرائع عليه الشهرة </w:t>
      </w:r>
      <w:r>
        <w:rPr>
          <w:rStyle w:val="FootnoteAnchor"/>
          <w:rtl w:val="true"/>
        </w:rPr>
        <w:footnoteReference w:id="26"/>
      </w:r>
      <w:r>
        <w:rPr>
          <w:rFonts w:ascii="Amiri" w:hAnsi="Amiri" w:eastAsia="Amiri" w:cs="Amiri"/>
          <w:color w:val="111111"/>
          <w:sz w:val="28"/>
          <w:sz w:val="28"/>
          <w:szCs w:val="28"/>
          <w:rtl w:val="true"/>
          <w:lang w:bidi="ar-SA"/>
        </w:rPr>
        <w:t xml:space="preserve">،كدعوى القاضي الأكثرية مع اختلافهما و تعارضهما في </w:t>
      </w:r>
    </w:p>
    <w:p>
      <w:pPr>
        <w:pStyle w:val="BookText"/>
        <w:rPr/>
      </w:pPr>
      <w:r>
        <w:rPr>
          <w:rFonts w:ascii="Amiri" w:hAnsi="Amiri" w:eastAsia="Amiri" w:cs="Amiri"/>
          <w:color w:val="111111"/>
          <w:sz w:val="28"/>
          <w:sz w:val="28"/>
          <w:szCs w:val="28"/>
          <w:rtl w:val="true"/>
          <w:lang w:bidi="ar-SA"/>
        </w:rPr>
        <w:t>الإطلاق و عدمه،كحكاية الإجماعين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المرتضى و الحلبي و الحلّي </w:t>
      </w:r>
      <w:r>
        <w:rPr>
          <w:rStyle w:val="FootnoteAnchor"/>
          <w:rtl w:val="true"/>
        </w:rPr>
        <w:footnoteReference w:id="27"/>
      </w:r>
      <w:r>
        <w:rPr>
          <w:rFonts w:ascii="Amiri" w:hAnsi="Amiri" w:eastAsia="Amiri" w:cs="Amiri"/>
          <w:color w:val="111111"/>
          <w:sz w:val="28"/>
          <w:sz w:val="28"/>
          <w:szCs w:val="28"/>
          <w:rtl w:val="true"/>
          <w:lang w:bidi="ar-SA"/>
        </w:rPr>
        <w:t xml:space="preserve">لا تبطل مطلقا و هو أشبه و أشهر بين من تأخّر،بل عليه عامّتهم بحيث كاد أن يكون ذلك إجماعاً منهم،و به صرّح في المسالك </w:t>
      </w:r>
      <w:r>
        <w:rPr>
          <w:rStyle w:val="FootnoteAnchor"/>
          <w:rtl w:val="true"/>
        </w:rPr>
        <w:footnoteReference w:id="28"/>
      </w:r>
      <w:r>
        <w:rPr>
          <w:rFonts w:ascii="Amiri" w:hAnsi="Amiri" w:eastAsia="Amiri" w:cs="Amiri"/>
          <w:color w:val="111111"/>
          <w:sz w:val="28"/>
          <w:sz w:val="28"/>
          <w:szCs w:val="28"/>
          <w:rtl w:val="true"/>
          <w:lang w:bidi="ar-SA"/>
        </w:rPr>
        <w:t>،و لعلّه كذلك،فيمكن أخذها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اعتضادها بالشهرة القديمة كما يظهر من السرائر في بحث المزارعة </w:t>
      </w:r>
      <w:r>
        <w:rPr>
          <w:rStyle w:val="FootnoteAnchor"/>
          <w:rtl w:val="true"/>
        </w:rPr>
        <w:footnoteReference w:id="29"/>
      </w:r>
      <w:r>
        <w:rPr>
          <w:rFonts w:ascii="Amiri" w:hAnsi="Amiri" w:eastAsia="Amiri" w:cs="Amiri"/>
          <w:color w:val="111111"/>
          <w:sz w:val="28"/>
          <w:sz w:val="28"/>
          <w:szCs w:val="28"/>
          <w:rtl w:val="true"/>
          <w:lang w:bidi="ar-SA"/>
        </w:rPr>
        <w:t>،و إطلاق المستفيضة المتقدّمة بلزوم الإجارة إلى المدّة المضروبة و استصحاب الحالة السابقة السليمين عمّا يصلح للمعارضة،كما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آجرت ضيعتها عشر سنين على أن تعطى الإجارة في كلّ سنة عند انقضائها،لا يقدّم لها شيء من الإجارة ما لم يمض الوقت،فماتت قبل ثلاث سنين أو بعدها،هل يجب على ورثتها إنفاذ الإجارة إلى الوقت أم تكون الإجارة منتقضة بموت المرأة؟فكتب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الإجارة،فإن لم تبلغ ذلك الوقت و بلغت ثلثه أو نصفه أو شيئاً منه فيعطى ورثتها بقدر ما بلغت من ذلك الوقت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استأجر ضيعة من رجل،فباع الموجر تلك الضيعة التي آجرها بحضرة المستأجر و لم ينكر البيع و كان حاضراً شاهداً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الاستدلال بهما على عدم البطلان مع قطع النظر عن قصور سند الأول نظر إن لم يكن الأوّل على الدلالة على خلافه أظهر،مع اختصاصهما بموت الموجر و من في حكمه،فليس فيهما حجّة على المفصّل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ذا إذا لم يشترط على المستأجر استيفاء المنفعة بنفسه،و إلّا بطلت بموته؛ عملاً بالشرط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تبطل عند جماعة </w:t>
      </w:r>
      <w:r>
        <w:rPr>
          <w:rStyle w:val="FootnoteAnchor"/>
          <w:rtl w:val="true"/>
        </w:rPr>
        <w:footnoteReference w:id="32"/>
      </w:r>
      <w:r>
        <w:rPr>
          <w:rFonts w:ascii="Amiri" w:hAnsi="Amiri" w:eastAsia="Amiri" w:cs="Amiri"/>
          <w:color w:val="111111"/>
          <w:sz w:val="28"/>
          <w:sz w:val="28"/>
          <w:szCs w:val="28"/>
          <w:rtl w:val="true"/>
          <w:lang w:bidi="ar-SA"/>
        </w:rPr>
        <w:t>بموت الموجر حيث تكون العين المستأجرة موقوفة عليه و على من بعده من البطون فيؤجرها مدّة و يتّفق موته قبل انقضائها؛ لانتقال الحق إلى غيره،و ليس له التصرّف إلّا زمن استحقاقه،و لهذا لا يملك نقلها و لا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غير الوقت تلقّى الطبقة الثانية العين الموقوفة عن الواقف دون الموجر،بخلاف الوارث فإنّه يتلقّى الملك فيه عن الميت،فتدبّر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ناظراً و آجرها لمصلحة البطون لم 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الصحّة حينئذٍ ليست من حيث إنّه موقوف عليه،بل من حيث إنّه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الموصى له بمنفعتها مدة حياته فيؤجرها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تصحّ إعارته شرعاً من الأعيان المنتفع بها مع بقائها تصحّ إجارته بلا خلاف في الظاهر،و به صرّح في السرائر و الغنية </w:t>
      </w:r>
      <w:r>
        <w:rPr>
          <w:rStyle w:val="FootnoteAnchor"/>
          <w:rtl w:val="true"/>
        </w:rPr>
        <w:footnoteReference w:id="33"/>
      </w:r>
      <w:r>
        <w:rPr>
          <w:rFonts w:ascii="Amiri" w:hAnsi="Amiri" w:eastAsia="Amiri" w:cs="Amiri"/>
          <w:color w:val="111111"/>
          <w:sz w:val="28"/>
          <w:sz w:val="28"/>
          <w:szCs w:val="28"/>
          <w:rtl w:val="true"/>
          <w:lang w:bidi="ar-SA"/>
        </w:rPr>
        <w:t>و هو الحجة،مضافاً إلى الأصل،و العمومات كتاباً و سنة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ما ليس كذلك مطلقا،و لو في نحو المنحة،إجماعاً هنا،كما </w:t>
      </w:r>
    </w:p>
    <w:p>
      <w:pPr>
        <w:pStyle w:val="BookText"/>
        <w:rPr/>
      </w:pPr>
      <w:r>
        <w:rPr>
          <w:rFonts w:ascii="Amiri" w:hAnsi="Amiri" w:eastAsia="Amiri" w:cs="Amiri"/>
          <w:color w:val="111111"/>
          <w:sz w:val="28"/>
          <w:sz w:val="28"/>
          <w:szCs w:val="28"/>
          <w:rtl w:val="true"/>
          <w:lang w:bidi="ar-SA"/>
        </w:rPr>
        <w:t xml:space="preserve">عن التذكرة </w:t>
      </w:r>
      <w:r>
        <w:rPr>
          <w:rStyle w:val="FootnoteAnchor"/>
          <w:rtl w:val="true"/>
        </w:rPr>
        <w:footnoteReference w:id="3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مخالفته الأصل؛ إذ ليس الإجارة في العرف و اللغة عبارة إلّا عمّا كانت العارية فيه حقيقة لكن مع العوض،و يفترقان بلزومه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المخالفة له في العارية في نحو المنحة بعد قيام الدليل عليه من الإجماع و الرواية غير موجب لإلحاق الإجارة بها فيها؛ إذ ليس إلّا قياساً فاسداً في الشريعة،مع كونه مع الفارق،بناءً على لزوم الإجارة و جواز العارية،فيغتفر فيها ما لا يغتفر في العقود اللازمة و إجارة المشاع جائزة مطلقا،استأجره من شريكه أو غيره، عندنا،كما في المسالك و الروضة </w:t>
      </w:r>
      <w:r>
        <w:rPr>
          <w:rStyle w:val="FootnoteAnchor"/>
          <w:rtl w:val="true"/>
        </w:rPr>
        <w:footnoteReference w:id="35"/>
      </w:r>
      <w:r>
        <w:rPr>
          <w:rFonts w:ascii="Amiri" w:hAnsi="Amiri" w:eastAsia="Amiri" w:cs="Amiri"/>
          <w:color w:val="111111"/>
          <w:sz w:val="28"/>
          <w:sz w:val="28"/>
          <w:szCs w:val="28"/>
          <w:rtl w:val="true"/>
          <w:lang w:bidi="ar-SA"/>
        </w:rPr>
        <w:t>و هو الحجة،مضافاً إلى الأصل، و العمومات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منه باعتبار عدم القسمة؛ لإمكان استيفاء المنفعة بموافقة الشريك،و لكن لا يسلم العين المشتركة إلّا بإذنه،و لو أبى رفع الأمر إلى الحاكم،كما إذا نازع الشريكان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المستأجر عالماً بالحال،و إلّا فله الفسخ؛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العين المستأجرة أمانة لا يضمنها المستأجر،و لا ما ينقص منها،إلّا مع تعدٍّ أو تفريط بلا خلاف أجده،بل عليه الإجماع في الغنية </w:t>
      </w:r>
      <w:r>
        <w:rPr>
          <w:rStyle w:val="FootnoteAnchor"/>
          <w:rtl w:val="true"/>
        </w:rPr>
        <w:footnoteReference w:id="3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النصوص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دابة فأعطاها غيره فنفقت،فما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اشترط أن لا يركبها </w:t>
      </w:r>
    </w:p>
    <w:p>
      <w:pPr>
        <w:pStyle w:val="BookText"/>
        <w:rPr/>
      </w:pPr>
      <w:r>
        <w:rPr>
          <w:rFonts w:ascii="Amiri" w:hAnsi="Amiri" w:eastAsia="Amiri" w:cs="Amiri"/>
          <w:color w:val="111111"/>
          <w:sz w:val="28"/>
          <w:sz w:val="28"/>
          <w:szCs w:val="28"/>
          <w:rtl w:val="true"/>
          <w:lang w:bidi="ar-SA"/>
        </w:rPr>
        <w:t>غيره فهو ضامن لها،و إن لم يسمّ فليس عليه شيء</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المتعدّي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عطب البغل أو نفق أ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البغل كسر أو دبر أو عقر؟فقال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عطب الحمار فهو ضامن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ضامن،و إن دخل وادياً لم يوثقها فهو ضامن،و إن سقطت في بئر فهو له ضامن لأنّه لم يستوثق منها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بعض النصوص المتقدّمة </w:t>
      </w:r>
      <w:r>
        <w:rPr>
          <w:rStyle w:val="FootnoteAnchor"/>
          <w:rtl w:val="true"/>
        </w:rPr>
        <w:footnoteReference w:id="41"/>
      </w:r>
      <w:r>
        <w:rPr>
          <w:rFonts w:ascii="Amiri" w:hAnsi="Amiri" w:eastAsia="Amiri" w:cs="Amiri"/>
          <w:color w:val="111111"/>
          <w:sz w:val="28"/>
          <w:sz w:val="28"/>
          <w:szCs w:val="28"/>
          <w:rtl w:val="true"/>
          <w:lang w:bidi="ar-SA"/>
        </w:rPr>
        <w:t xml:space="preserve">في العارية المعلِّل عدم ضمانها بالأمانة التي هي بعينها في المقام موجودة،و نحوه النصوص المستفيضة </w:t>
      </w:r>
      <w:r>
        <w:rPr>
          <w:rStyle w:val="FootnoteAnchor"/>
          <w:rtl w:val="true"/>
        </w:rPr>
        <w:footnoteReference w:id="42"/>
      </w:r>
      <w:r>
        <w:rPr>
          <w:rFonts w:ascii="Amiri" w:hAnsi="Amiri" w:eastAsia="Amiri" w:cs="Amiri"/>
          <w:color w:val="111111"/>
          <w:sz w:val="28"/>
          <w:sz w:val="28"/>
          <w:szCs w:val="28"/>
          <w:rtl w:val="true"/>
          <w:lang w:bidi="ar-SA"/>
        </w:rPr>
        <w:t>الواردة في عدم ضمان الأجير لما يتلف في يده إذا كان أميناً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الأجير إذا هلك،صغيراً كان أو كبيراً،حرّا أو عبداً؛ لبعض ما مرّ من التعليل،و عليه إجماع المسلمين كما في المفاتيح و غيره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إطلاق العبارة و غيرها من عبائر جماعة و صريح آخرين </w:t>
      </w:r>
      <w:r>
        <w:rPr>
          <w:rStyle w:val="FootnoteAnchor"/>
          <w:rtl w:val="true"/>
        </w:rPr>
        <w:footnoteReference w:id="44"/>
      </w:r>
      <w:r>
        <w:rPr>
          <w:rFonts w:ascii="Amiri" w:hAnsi="Amiri" w:eastAsia="Amiri" w:cs="Amiri"/>
          <w:color w:val="111111"/>
          <w:sz w:val="28"/>
          <w:sz w:val="28"/>
          <w:szCs w:val="28"/>
          <w:rtl w:val="true"/>
          <w:lang w:bidi="ar-SA"/>
        </w:rPr>
        <w:t xml:space="preserve">، و ربما نسب إلى الشهرة </w:t>
      </w:r>
      <w:r>
        <w:rPr>
          <w:rStyle w:val="FootnoteAnchor"/>
          <w:rtl w:val="true"/>
        </w:rPr>
        <w:footnoteReference w:id="45"/>
      </w:r>
      <w:r>
        <w:rPr>
          <w:rFonts w:ascii="Amiri" w:hAnsi="Amiri" w:eastAsia="Amiri" w:cs="Amiri"/>
          <w:color w:val="111111"/>
          <w:sz w:val="28"/>
          <w:sz w:val="28"/>
          <w:szCs w:val="28"/>
          <w:rtl w:val="true"/>
          <w:lang w:bidi="ar-SA"/>
        </w:rPr>
        <w:t>عدم الفرق في الحكمين بين التلف في المدّة أو بعدها،و لا خلاف فيه في الحكم الثاني مطلقا،و كذا في الأوّل في الصورة الأُولى؛ و الوجه في الجميع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ثبوته في الثانية فلأصالتي البراءة و استصحاب الحالة السابقة السليمتين عمّا يصلح للمعارضة،عدا توهّم استلزام انقضاء المدّة صيرورة العين أمانة شرعية تضمن لو أخلّ بردّها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بمنع وجوب الردّ،و إنّما يجب بعد المطالبة تمكينه منها و التخلية بينه و بينها كسائر الأمانات؛ للأصلين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حبسه مع الطلب بعد انقضاء المدّة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فخلاف الإسكافي و الطوسي </w:t>
      </w:r>
      <w:r>
        <w:rPr>
          <w:rStyle w:val="FootnoteAnchor"/>
          <w:rtl w:val="true"/>
        </w:rPr>
        <w:footnoteReference w:id="46"/>
      </w:r>
      <w:r>
        <w:rPr>
          <w:rFonts w:ascii="Amiri" w:hAnsi="Amiri" w:eastAsia="Amiri" w:cs="Amiri"/>
          <w:color w:val="111111"/>
          <w:sz w:val="28"/>
          <w:sz w:val="28"/>
          <w:szCs w:val="28"/>
          <w:rtl w:val="true"/>
          <w:lang w:bidi="ar-SA"/>
        </w:rPr>
        <w:t>حيث أطلقا الضمان بعد المدّة مع الإخلال بالفوريّة،نظراً إلى أنّه غير مأذون فيه فيضمنها مطلقا،و يجب عليه مئونة الردّ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اشتراط الضمان حيث لم يثبت بأصل العقد،لعموم الوفاء بالشروط،أم العدم،لمنافاته لمقتضاه فيفسد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أشهر،و الأوّل أظهر،لما مرّ،مع ضعف المعارض،لمنع المنافاة على إطلاقه،بل هو حيث لم يكن هناك شرط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سفينة من ملاّح،فحملها طعاماً </w:t>
      </w:r>
      <w:bookmarkStart w:id="16" w:name="pg11376_90204"/>
    </w:p>
    <w:p>
      <w:pPr>
        <w:pStyle w:val="BookText"/>
        <w:rPr/>
      </w:pPr>
      <w:bookmarkEnd w:id="16"/>
      <w:r>
        <w:rPr>
          <w:rFonts w:ascii="Amiri" w:hAnsi="Amiri" w:eastAsia="Amiri" w:cs="Amiri"/>
          <w:color w:val="111111"/>
          <w:sz w:val="28"/>
          <w:sz w:val="28"/>
          <w:szCs w:val="28"/>
          <w:rtl w:val="true"/>
          <w:lang w:bidi="ar-SA"/>
        </w:rPr>
        <w:t>و اشترط عليه إن نقص الطعام فعليه،فقال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زاد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الملّاح أنّه زاد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الطعام الزيادة،و عليه النقصان إذا كان قد شرط عليه ذلك</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 ففي فساد العقد بفساد الشرط أم لا قولان،الأشهر الأوّل</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91914_73709187"/>
      <w:bookmarkStart w:id="18" w:name="_Toc6"/>
      <w:bookmarkEnd w:id="17"/>
      <w:r>
        <w:rPr>
          <w:rtl w:val="true"/>
        </w:rPr>
        <w:t>شروطها خمسة</w:t>
      </w:r>
      <w:bookmarkEnd w:id="18"/>
    </w:p>
    <w:p>
      <w:pPr>
        <w:pStyle w:val="Heading4"/>
        <w:numPr>
          <w:ilvl w:val="3"/>
          <w:numId w:val="1"/>
        </w:numPr>
        <w:rPr/>
      </w:pPr>
      <w:bookmarkStart w:id="19" w:name="__RefHeading___Toc91916_7370918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شروطها أي الإجارة خمسة بل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Heading4"/>
        <w:numPr>
          <w:ilvl w:val="3"/>
          <w:numId w:val="1"/>
        </w:numPr>
        <w:rPr/>
      </w:pPr>
      <w:bookmarkStart w:id="21" w:name="__RefHeading___Toc91918_73709187"/>
      <w:bookmarkStart w:id="22" w:name="_Toc8"/>
      <w:bookmarkEnd w:id="21"/>
      <w:r>
        <w:rPr>
          <w:rtl w:val="true"/>
        </w:rPr>
        <w:t>أن يكون المتعاقدان كاملين جائزي التصرّف</w:t>
      </w:r>
      <w:bookmarkEnd w:id="22"/>
    </w:p>
    <w:p>
      <w:pPr>
        <w:pStyle w:val="BookText"/>
        <w:rPr/>
      </w:pPr>
      <w:r>
        <w:rPr>
          <w:rFonts w:ascii="Amiri" w:hAnsi="Amiri" w:eastAsia="Amiri" w:cs="Amiri"/>
          <w:color w:val="111111"/>
          <w:sz w:val="28"/>
          <w:sz w:val="28"/>
          <w:szCs w:val="28"/>
          <w:rtl w:val="true"/>
          <w:lang w:bidi="ar-SA"/>
        </w:rPr>
        <w:t xml:space="preserve">أن يكون المتعاقدان كاملين جائزي التصرّف بلا خلاف، بل في الغنية </w:t>
      </w:r>
      <w:r>
        <w:rPr>
          <w:rStyle w:val="FootnoteAnchor"/>
          <w:rtl w:val="true"/>
        </w:rPr>
        <w:footnoteReference w:id="48"/>
      </w:r>
      <w:r>
        <w:rPr>
          <w:rFonts w:ascii="Amiri" w:hAnsi="Amiri" w:eastAsia="Amiri" w:cs="Amiri"/>
          <w:color w:val="111111"/>
          <w:sz w:val="28"/>
          <w:sz w:val="28"/>
          <w:szCs w:val="28"/>
          <w:rtl w:val="true"/>
          <w:lang w:bidi="ar-SA"/>
        </w:rPr>
        <w:t>عليه الإجماع؛ لعموم أدلّة الحجر على غيرهما،فلا تصحّ إجارة الصبي مطلقا،و إن كان مميّزاً و أذن له الولي،على الأقوى، و لا المجنون مطلقا،و لا المحجور عليه بدون إذن الولي أو مَن في حكمه، لا مطلقا</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1920_73709187"/>
      <w:bookmarkStart w:id="24" w:name="_Toc9"/>
      <w:bookmarkEnd w:id="23"/>
      <w:r>
        <w:rPr>
          <w:rtl w:val="true"/>
        </w:rPr>
        <w:t>أن تكون الأُجرة معلومة كيلاً أو وزناً</w:t>
      </w:r>
      <w:bookmarkEnd w:id="24"/>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معلومة كيلاً أو وزناً أو عدّاً،إن كانت ممّا يعتبر بها في البيع،أو مشاهدة إن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و المرتضى </w:t>
      </w:r>
      <w:r>
        <w:rPr>
          <w:rStyle w:val="FootnoteAnchor"/>
          <w:rtl w:val="true"/>
        </w:rPr>
        <w:footnoteReference w:id="49"/>
      </w:r>
      <w:r>
        <w:rPr>
          <w:rFonts w:ascii="Amiri" w:hAnsi="Amiri" w:eastAsia="Amiri" w:cs="Amiri"/>
          <w:color w:val="111111"/>
          <w:sz w:val="28"/>
          <w:sz w:val="28"/>
          <w:szCs w:val="28"/>
          <w:rtl w:val="true"/>
          <w:lang w:bidi="ar-SA"/>
        </w:rPr>
        <w:t>إنّه تكفي المشاهدة فيها عن اعتبارها بأحد الأُمور الثلاثة إن كانت ممّا يعتبر بها؛ لأصالة الصحّة،و انتفاء الغرر بالمشاهدة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الأصحّ الأوّل،وفاقاً للنهاية و الحلّي </w:t>
      </w:r>
      <w:r>
        <w:rPr>
          <w:rStyle w:val="FootnoteAnchor"/>
          <w:rtl w:val="true"/>
        </w:rPr>
        <w:footnoteReference w:id="50"/>
      </w:r>
      <w:r>
        <w:rPr>
          <w:rFonts w:ascii="Amiri" w:hAnsi="Amiri" w:eastAsia="Amiri" w:cs="Amiri"/>
          <w:color w:val="111111"/>
          <w:sz w:val="28"/>
          <w:sz w:val="28"/>
          <w:szCs w:val="28"/>
          <w:rtl w:val="true"/>
          <w:lang w:bidi="ar-SA"/>
        </w:rPr>
        <w:t xml:space="preserve">و كافة المتأخّرين؛ لأنّ </w:t>
      </w:r>
    </w:p>
    <w:p>
      <w:pPr>
        <w:pStyle w:val="BookText"/>
        <w:rPr/>
      </w:pPr>
      <w:r>
        <w:rPr>
          <w:rFonts w:ascii="Amiri" w:hAnsi="Amiri" w:eastAsia="Amiri" w:cs="Amiri"/>
          <w:color w:val="111111"/>
          <w:sz w:val="28"/>
          <w:sz w:val="28"/>
          <w:szCs w:val="28"/>
          <w:rtl w:val="true"/>
          <w:lang w:bidi="ar-SA"/>
        </w:rPr>
        <w:t>الإجارة كالمبايعة معاوضة لازمة مبنيّة على المغابنة،فلا بدّ فيها من انتفاء الغرر و الجهالة عن العوضين المنفيين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ربما يقال من اختصاص المنع عنهما بالبيع و لا دليل على التعدّي عدا القياس المحرّم </w:t>
      </w:r>
      <w:r>
        <w:rPr>
          <w:rStyle w:val="FootnoteAnchor"/>
          <w:rtl w:val="true"/>
        </w:rPr>
        <w:footnoteReference w:id="51"/>
      </w:r>
      <w:r>
        <w:rPr>
          <w:rFonts w:ascii="Amiri" w:hAnsi="Amiri" w:eastAsia="Amiri" w:cs="Amiri"/>
          <w:color w:val="111111"/>
          <w:sz w:val="28"/>
          <w:sz w:val="28"/>
          <w:szCs w:val="28"/>
          <w:rtl w:val="true"/>
          <w:lang w:bidi="ar-SA"/>
        </w:rPr>
        <w:t>،غريب؛ لتوجه النظر إليه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الخلاف في المنع عنهما مطلقاً،بل هو مجمع عليه بين كافّة العلماء،و الشاهد عليه سند المخالف،حيث جعله ارتفاع الغرر لا اختصاص المنع عنه بالبيع؛ مضافاً إلى استنادهم عليه في جميع موارد الفقه،حتى إن القائل هو بنفسه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الإجماع على المنع عنهما و إفسادهما الإجارة المختلف </w:t>
      </w:r>
      <w:r>
        <w:rPr>
          <w:rStyle w:val="FootnoteAnchor"/>
          <w:rtl w:val="true"/>
        </w:rPr>
        <w:footnoteReference w:id="52"/>
      </w:r>
      <w:r>
        <w:rPr>
          <w:rFonts w:ascii="Amiri" w:hAnsi="Amiri" w:eastAsia="Amiri" w:cs="Amiri"/>
          <w:color w:val="111111"/>
          <w:sz w:val="28"/>
          <w:sz w:val="28"/>
          <w:szCs w:val="28"/>
          <w:rtl w:val="true"/>
          <w:lang w:bidi="ar-SA"/>
        </w:rPr>
        <w:t>و شرح الشرائع للمفلح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الغنية الإجماع على اشتراط المعلوميّة </w:t>
      </w:r>
      <w:r>
        <w:rPr>
          <w:rStyle w:val="FootnoteAnchor"/>
          <w:rtl w:val="true"/>
        </w:rPr>
        <w:footnoteReference w:id="53"/>
      </w:r>
      <w:r>
        <w:rPr>
          <w:rFonts w:ascii="Amiri" w:hAnsi="Amiri" w:eastAsia="Amiri" w:cs="Amiri"/>
          <w:color w:val="111111"/>
          <w:sz w:val="28"/>
          <w:sz w:val="28"/>
          <w:szCs w:val="28"/>
          <w:rtl w:val="true"/>
          <w:lang w:bidi="ar-SA"/>
        </w:rPr>
        <w:t>،و المتبادر منها ما لم يكن فيه غرر و لا جهالة بالكلية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في اشتراط عدمهما،و لا نزاع فيه بالمرّة،و إنما هو في ارتفاعهما بالمشاهدة،و هو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فيه مع الجماعة؛ لأنّ دعوى الارتفاع بها فاسدة بلا شبهة،و مع التنزّل فصحّتها غير معلومة، و الجهالة ممكنة كعدمها،و بالتردّد بينهما يشكّ في تحقّق شرط الصحّة فيشكّ لأجله في صحّة الإجارة،و الأصل فسادها بالضرورة،و العمومات بما دلّ على اشتراط المعلومية من الإجماع مخصّصة،فلا معنى لأصالة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مورد الخلاف إنّما هو فيما لو كان الأُجرة ممّا يكال أو يوزن أو يعدّ،و أمّا لو كانت ممّا يكفي في بيعها المشاهدة كالعقار و نحوها من الأمتعة كَفَتْ فيها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تملك الأُجرة بنفس العقد بلا خلاف،بل عليه الإجماع في الغنية و عن التذكرة </w:t>
      </w:r>
      <w:r>
        <w:rPr>
          <w:rStyle w:val="FootnoteAnchor"/>
          <w:rtl w:val="true"/>
        </w:rPr>
        <w:footnoteReference w:id="54"/>
      </w:r>
      <w:r>
        <w:rPr>
          <w:rFonts w:ascii="Amiri" w:hAnsi="Amiri" w:eastAsia="Amiri" w:cs="Amiri"/>
          <w:color w:val="111111"/>
          <w:sz w:val="28"/>
          <w:sz w:val="28"/>
          <w:szCs w:val="28"/>
          <w:rtl w:val="true"/>
          <w:lang w:bidi="ar-SA"/>
        </w:rPr>
        <w:t>و هو الحجة،مضافاً إلى اقتضاء صحة المعاوضة انتقال كلّ من العوضين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يجب تسليمها إلّا بتسليم العين المستأجرة،أو العمل إن وقعت عليه الإجارة،و في شرح الإرشاد الإجماع عليه </w:t>
      </w:r>
      <w:r>
        <w:rPr>
          <w:rStyle w:val="FootnoteAnchor"/>
          <w:rtl w:val="true"/>
        </w:rPr>
        <w:footnoteReference w:id="55"/>
      </w:r>
      <w:r>
        <w:rPr>
          <w:rFonts w:ascii="Amiri" w:hAnsi="Amiri" w:eastAsia="Amiri" w:cs="Amiri"/>
          <w:color w:val="111111"/>
          <w:sz w:val="28"/>
          <w:sz w:val="28"/>
          <w:szCs w:val="28"/>
          <w:rtl w:val="true"/>
          <w:lang w:bidi="ar-SA"/>
        </w:rPr>
        <w:t xml:space="preserve">،و خصّه في الكفاية بما إذا كان ذلك مقتضى العادة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الوجه في العموم بعد الإجماع المتقدّم الأصل،مع احتمال الضرر على المستأجر بتعجيل الدفع،لاحتمال عدم إمكان استيفاء المنفعة بالموت و شبهه،و هو منفي،فللمستأجر التأخير إلى التسليم،إلّا أن يكون هناك عادة تقضي بالتعجيل فيجب كاشتراطه،لإقدامه فيهما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الملكية مع عدم وجوب التسليم تبعيّة النماء متصلاً أو منفصلاً لها إن وقع العقد عليها بعينها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تسليمهما فيجب تسليمها معجّلة بعده مع الإطلاق و عدم تقييد العقد بتأجيلها أو اشتراط التعجيل بلا خلاف؛ لأنّ تسليم أحد العوضين يسلِّط على المطالبة بالآخر بمقتضى المعاوضة الموجبة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استلزام عدمه الضرر على المالك،حيث يتساهل المستأجر بالتسليم و لم يمكن إلزامه عليه بمقتضى الفرض،و تعيين وقت دون آخر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الحمّال و الأجير،قال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 نحوه غيره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نوع إشعار بما مرّ من عدم وجوب تسليم الأُجرة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في اشتراط التعجيل بعد استفادته من نفس العقد فائدة إلّا التأكيد،و تسلّط الموجر على الفسخ مع الإخلال به على قول،و في آخر اختصاص الفائدة بالأوّل،و الذبّ عن الثاني بمخالفته الأصل،و اندفاع الضرر المتوهّم منه السببية للتسلط برفع الأمر إلى الحاكم ليجبره على القيام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الكلام في اشتراطه قبل الوجوب في التسلط على الفسخ مع الإخلال،و كذا في لزوم الوفاء به كما مرّ؛ لعموم الخبر بلزوم الإيفاء بالشرط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الوجه في أنّه يصحّ تأجيلها بالشرط نجوماً و أشهراً معيّنة،بأن يُجعل لكلّ منها شيء من الأُجرة لا يستحقّ الموجر مطالبته قبل مجيئه،و كذا إلى أجل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الإجارة الواردة على عين معيّنة و الواردة على ما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خلاف عندنا في شيء من ذلك،كما في المسالك و غيره </w:t>
      </w:r>
      <w:r>
        <w:rPr>
          <w:rStyle w:val="FootnoteAnchor"/>
          <w:rtl w:val="true"/>
        </w:rPr>
        <w:footnoteReference w:id="60"/>
      </w:r>
      <w:r>
        <w:rPr>
          <w:rFonts w:ascii="Amiri" w:hAnsi="Amiri" w:eastAsia="Amiri" w:cs="Amiri"/>
          <w:color w:val="111111"/>
          <w:sz w:val="28"/>
          <w:sz w:val="28"/>
          <w:szCs w:val="28"/>
          <w:rtl w:val="true"/>
          <w:lang w:bidi="ar-SA"/>
        </w:rPr>
        <w:t xml:space="preserve">،و مرّ من الأخبار ما يتعلّق بالمقام في بحث عدم البطلان بالموت </w:t>
      </w:r>
      <w:r>
        <w:rPr>
          <w:rStyle w:val="FootnoteAnchor"/>
          <w:rtl w:val="true"/>
        </w:rPr>
        <w:footnoteReference w:id="6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توقّف استحقاق المطالبة بالأُجرة بعد العمل على تسليم العين المعمول فيها مطلقا،كما عليه ثاني المحققين و ثاني الشهيدين </w:t>
      </w:r>
      <w:r>
        <w:rPr>
          <w:rStyle w:val="FootnoteAnchor"/>
          <w:rtl w:val="true"/>
        </w:rPr>
        <w:footnoteReference w:id="62"/>
      </w:r>
      <w:r>
        <w:rPr>
          <w:rFonts w:ascii="Amiri" w:hAnsi="Amiri" w:eastAsia="Amiri" w:cs="Amiri"/>
          <w:color w:val="111111"/>
          <w:sz w:val="28"/>
          <w:sz w:val="28"/>
          <w:szCs w:val="28"/>
          <w:rtl w:val="true"/>
          <w:lang w:bidi="ar-SA"/>
        </w:rPr>
        <w:t xml:space="preserve">،أم العدم كذلك،كما عليه الفاضلان و غيرهما </w:t>
      </w:r>
      <w:r>
        <w:rPr>
          <w:rStyle w:val="FootnoteAnchor"/>
          <w:rtl w:val="true"/>
        </w:rPr>
        <w:footnoteReference w:id="63"/>
      </w:r>
      <w:r>
        <w:rPr>
          <w:rFonts w:ascii="Amiri" w:hAnsi="Amiri" w:eastAsia="Amiri" w:cs="Amiri"/>
          <w:color w:val="111111"/>
          <w:sz w:val="28"/>
          <w:sz w:val="28"/>
          <w:szCs w:val="28"/>
          <w:rtl w:val="true"/>
          <w:lang w:bidi="ar-SA"/>
        </w:rPr>
        <w:t xml:space="preserve">،أم الفرق بين ما إذا كان العمل في ملك الأجير فالأوّل،أو ملك المستأجر فالثاني،كما حكى قولاً في الشرائع </w:t>
      </w:r>
      <w:r>
        <w:rPr>
          <w:rStyle w:val="FootnoteAnchor"/>
          <w:rtl w:val="true"/>
        </w:rPr>
        <w:footnoteReference w:id="64"/>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أوسطها؛ لأدلّة وجوب التسليم المتقدّمة،سيّما إطلاق النصوص المصرّحة بالحكم في الأجير السليمة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أستأجر من يحمل له متاعاً مثلاً إلى موضع معين في وقت معين بأُجرة معينة فإن لم يفعل أي شرط عليه أنّه إن لم يفعل و لم يبلغه في ذلك الوقت نقص من أُجرته شيئاً معيّناً يتراضيان عليه صحّ كل من العقد و الشرط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للإسكافي و النهاية و الخلاف و القاضي و الفاضلين و غيرهما </w:t>
      </w:r>
      <w:r>
        <w:rPr>
          <w:rStyle w:val="FootnoteAnchor"/>
          <w:rtl w:val="true"/>
        </w:rPr>
        <w:footnoteReference w:id="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المسالك و الروضة و شرح القواعد للمحقّق الثاني </w:t>
      </w:r>
      <w:r>
        <w:rPr>
          <w:rStyle w:val="FootnoteAnchor"/>
          <w:rtl w:val="true"/>
        </w:rPr>
        <w:footnoteReference w:id="66"/>
      </w:r>
      <w:r>
        <w:rPr>
          <w:rFonts w:ascii="Amiri" w:hAnsi="Amiri" w:eastAsia="Amiri" w:cs="Amiri"/>
          <w:color w:val="111111"/>
          <w:sz w:val="28"/>
          <w:sz w:val="28"/>
          <w:szCs w:val="28"/>
          <w:rtl w:val="true"/>
          <w:lang w:bidi="ar-SA"/>
        </w:rPr>
        <w:t>أنّه مذهب الأكثر، و في شرح الشرائع للصيمري أنّه المشهور بين الأصحاب؛ للأصل، و العمومات بلزوم الوفاء بالعقود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تكاريت إبل هذا الرجل ليحمل لي متاعاً إلى بعض المعادن،و اشترطت عليه أن يدخلني المعدن يوم كذا و كذا لأنّها سوق أتخوّف أن يفوتني،فإن احتبست عن ذلك حططت من الكرى عن كل يوم احتبست كذا و كذا،و أنّه حبسني عن ذلك الوقت كذا و كذا يوماً،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جائز ما لم يحط بجميع كراه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68"/>
      </w:r>
      <w:r>
        <w:rPr>
          <w:rFonts w:ascii="Amiri" w:hAnsi="Amiri" w:eastAsia="Amiri" w:cs="Amiri"/>
          <w:color w:val="111111"/>
          <w:sz w:val="28"/>
          <w:sz w:val="28"/>
          <w:szCs w:val="28"/>
          <w:rtl w:val="true"/>
          <w:lang w:bidi="ar-SA"/>
        </w:rPr>
        <w:t>،فأبطل الشرط دون العقد؛ لعدم تعيين الأُجرة باختلافها على التقديرين،كما لو باعه بثمنين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النصّ المعتبر المنجبر قصور سنده أو ضعفه لو كان بالشهرة الظاهرة و المحكية،مع اعتضاده بظاهر الصحيح و إن لم يكن من مورد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يكتري الدابة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أكتريتها منك إلى مكان كذا و كذا فإن جاوزته فلك كذا و كذا زيادة،و سمّى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فلا وجه لبطلان الشرط</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جماعة ببطلانهما معاً هنا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أضعف من سابقه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القول الأوّل أقوى ما لم يحط بالأُجرة و يفسد مع الإحاطة؛ لمنافاته لمقتضى العقد،و لمفهوم الموثقة المزبورة،و يتبعه فساد العقد، فيثبت حينئذٍ أُجرة المثل،بلا خلاف إلّا من الإسكافي </w:t>
      </w:r>
      <w:r>
        <w:rPr>
          <w:rStyle w:val="FootnoteAnchor"/>
          <w:rtl w:val="true"/>
        </w:rPr>
        <w:footnoteReference w:id="71"/>
      </w:r>
      <w:r>
        <w:rPr>
          <w:rFonts w:ascii="Amiri" w:hAnsi="Amiri" w:eastAsia="Amiri" w:cs="Amiri"/>
          <w:color w:val="111111"/>
          <w:sz w:val="28"/>
          <w:sz w:val="28"/>
          <w:szCs w:val="28"/>
          <w:rtl w:val="true"/>
          <w:lang w:bidi="ar-SA"/>
        </w:rPr>
        <w:t>،فأوجب 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الشهيد في اللمعة </w:t>
      </w:r>
      <w:r>
        <w:rPr>
          <w:rStyle w:val="FootnoteAnchor"/>
          <w:rtl w:val="true"/>
        </w:rPr>
        <w:footnoteReference w:id="72"/>
      </w:r>
      <w:r>
        <w:rPr>
          <w:rFonts w:ascii="Amiri" w:hAnsi="Amiri" w:eastAsia="Amiri" w:cs="Amiri"/>
          <w:color w:val="111111"/>
          <w:sz w:val="28"/>
          <w:sz w:val="28"/>
          <w:szCs w:val="28"/>
          <w:rtl w:val="true"/>
          <w:lang w:bidi="ar-SA"/>
        </w:rPr>
        <w:t>،فنفى الأُجرة بالكلّية؛ التفاتاً منه إلى منع منافاة هذا الشرط لمقتضى العقد؛ لأنّ قضيّة كلّ إجارة المنع عن نقيضها، فيكون قد شرط قضيّة العقد،فلم تبطل الإجارة،غاية ما في الباب أنّه إذا أخلّ بالمشروط و هو النقل في اليوم المعيّن يكون البطلان منسوباً إلى الأجير حيث فوّت الزمان المعين و لم يفعل فيه ما شرط عليه،فلا يستحق شيئاً؛ لأنّه لم يفعل ما استوجر عليه،و لا يكون البطلان حاصلاً من جهة العقد،فلا وجه للحكم ببطلان الإجارة على هذا التقدير و إثبات اجرة المثل،بل اللازم عدم ثبوت شيء و إن نقل المتاع إلى المكان المعيّن لكن في غير الزمان؛ لأنّه فعل ما لم يؤمر به و لا استوجر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إنما يتمّ إذا فرض كون مورد الإجارة هو الفعل في الزمن الأوّل و ما خرج عنه خارجاً عن الإجارة،و أمّا إذا كان موردها كلا القسمين فلا،و ظاهر الرواية و كلام الأصحاب هو الثاني،و لذا حكموا حتى هو نفسه بصحة الإجارة مع إثبات الأُجرة على التقديرين؛ نظراً إلى حصول المقتضي و هو الإجارة المعيّنة المشتملة على الأُجرة المعيّنة و إن </w:t>
      </w:r>
    </w:p>
    <w:p>
      <w:pPr>
        <w:pStyle w:val="BookText"/>
        <w:rPr/>
      </w:pPr>
      <w:r>
        <w:rPr>
          <w:rFonts w:ascii="Amiri" w:hAnsi="Amiri" w:eastAsia="Amiri" w:cs="Amiri"/>
          <w:color w:val="111111"/>
          <w:sz w:val="28"/>
          <w:sz w:val="28"/>
          <w:szCs w:val="28"/>
          <w:rtl w:val="true"/>
          <w:lang w:bidi="ar-SA"/>
        </w:rPr>
        <w:t>تعدّدت و اختلفت بالترديد؛ لانحصارها و تعيّنها،و بطلانها على التقدير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 مورد الإجارة هو القسم الأوّل خاصّة و هو النقل في الزمن المعيّن لكان الحكم بالبطلان على تقدير فرض اجرة مع نقله في غيره أولى؛ لأنّه خلاف قضيّة الإجارة،كما ذكره،فإنّ مقتضاها أن لا يكون للموجر اجرة لو خالف ما استوجر عليه،كما في محل الفرض؛ لأنّه فيه ليس إلّا النقل في الزمن المعيّن،و قد خالفه بالنقل في غيره،فيكون اشتراط الأُجرة للمخالفة فاسداً؛ لمنافاته لمقتضى العقد،فيفسد بفساده،فكان أولى بثبوت اجرة المثل،و الحال أنّه و سائر الأصحاب حكموا بتلك الأُجرة الناقصة،و ليس ذلك إلّا من حيث فرض المسألة في كون مورد الإجارة كلا القسمين لا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 عن هذا بجعل القسمين متعلّق الإجارة على تقدير ذكر الأُجرة و القسم الأوّل خاصّة على تقدير عدمه في القسم الثاني مع كونه خلاف الظاهر موجب لاختلاف الفرض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الفرق بين ذكر الأُجرة في القسمين و إسقاطها في القسم الثاني بكون تعيين الأُجرة على التقديرين قرينة جعلهما مورد الإجارة حيث أتى بلازمها و هو الأُجرة فيهما،و إسقاطها في التقدير الآخر قرينة عدم جعله مورداً من حيث نفي اللازم الدال على نفي الملزوم،و حينئذٍ فتنزيل شرط عدم الأُجرة على التقدير الآخر على شرط ما يقتضيه عقد الإجارة و الحكم بصحّتها كما حكم به أولى من جعله أجنبيّا مفسداً للعقد بتخلّله بين </w:t>
      </w:r>
      <w:bookmarkStart w:id="25" w:name="pg11376_90212"/>
    </w:p>
    <w:p>
      <w:pPr>
        <w:pStyle w:val="BookText"/>
        <w:rPr/>
      </w:pPr>
      <w:bookmarkEnd w:id="25"/>
      <w:r>
        <w:rPr>
          <w:rFonts w:ascii="Amiri" w:hAnsi="Amiri" w:eastAsia="Amiri" w:cs="Amiri"/>
          <w:color w:val="111111"/>
          <w:sz w:val="28"/>
          <w:sz w:val="28"/>
          <w:szCs w:val="28"/>
          <w:rtl w:val="true"/>
          <w:lang w:bidi="ar-SA"/>
        </w:rPr>
        <w:t xml:space="preserve">الإيجاب و القبول،كذا قيل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لولا مخالفة إطلاق كلام الأصحاب و النص المتقدّم</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1922_73709187"/>
      <w:bookmarkStart w:id="27" w:name="_Toc10"/>
      <w:bookmarkEnd w:id="26"/>
      <w:r>
        <w:rPr>
          <w:rtl w:val="true"/>
        </w:rPr>
        <w:t>أن تكون المنفعة مملوكة للموجر أو لمن يوجر عنه</w:t>
      </w:r>
      <w:bookmarkEnd w:id="27"/>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مملوكة للموجر أو لمن يوجر عنه كالوكيل و الوصي و الولي و الحاكم،بلا خلاف،فلو آجر غير المالك وقفت على الإجازة،على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يبطل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 لعين ما قلناه في البيع،و عليه فيكون هذا الشرط معتبراً للّزوم دون الصحّة،بخلاف 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تكون مملوكة تبعاً للعين أو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يجوز للمستأجر أن يوجر العين المستأجرة إجماعاً منّا، كما في ظاهر الغنية و عن صريح التذكرة </w:t>
      </w:r>
      <w:r>
        <w:rPr>
          <w:rStyle w:val="FootnoteAnchor"/>
          <w:rtl w:val="true"/>
        </w:rPr>
        <w:footnoteReference w:id="7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إطلاق النصوص المستفيضة المتقدّمة في بحث كراهة إجارة الأرض بأكثر ممّا استوجرت به في بحث المزارعة </w:t>
      </w:r>
      <w:r>
        <w:rPr>
          <w:rStyle w:val="FootnoteAnchor"/>
          <w:rtl w:val="true"/>
        </w:rPr>
        <w:footnoteReference w:id="76"/>
      </w:r>
      <w:r>
        <w:rPr>
          <w:rFonts w:ascii="Amiri" w:hAnsi="Amiri" w:eastAsia="Amiri" w:cs="Amiri"/>
          <w:color w:val="111111"/>
          <w:sz w:val="28"/>
          <w:sz w:val="28"/>
          <w:szCs w:val="28"/>
          <w:rtl w:val="true"/>
          <w:lang w:bidi="ar-SA"/>
        </w:rPr>
        <w:t>،و يدلّ عليه صريح الصحيحة الآتية،فلا شبهة في المسألة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يشترط الموجر عليه استيفاء المنفعة بنفسه فلا يصحّ له حينئذٍ أن يوجر،إجماعاً،كما في الغنية </w:t>
      </w:r>
      <w:r>
        <w:rPr>
          <w:rStyle w:val="FootnoteAnchor"/>
          <w:rtl w:val="true"/>
        </w:rPr>
        <w:footnoteReference w:id="77"/>
      </w:r>
      <w:r>
        <w:rPr>
          <w:rFonts w:ascii="Amiri" w:hAnsi="Amiri" w:eastAsia="Amiri" w:cs="Amiri"/>
          <w:color w:val="111111"/>
          <w:sz w:val="28"/>
          <w:sz w:val="28"/>
          <w:szCs w:val="28"/>
          <w:rtl w:val="true"/>
          <w:lang w:bidi="ar-SA"/>
        </w:rPr>
        <w:t xml:space="preserve">عملاً بمقتضى الشرط، و صريح الصحيحة المزبورة،إلّا أن يشترط المستأجر الأوّل على الثاني استيفاء المنفعة له بنفسه،فيصح أن يوجر أيضاً؛ لعدم منافاتها لشرط </w:t>
      </w:r>
      <w:bookmarkStart w:id="28" w:name="pg11376_90213"/>
    </w:p>
    <w:p>
      <w:pPr>
        <w:pStyle w:val="BookText"/>
        <w:rPr/>
      </w:pPr>
      <w:bookmarkEnd w:id="28"/>
      <w:r>
        <w:rPr>
          <w:rFonts w:ascii="Amiri" w:hAnsi="Amiri" w:eastAsia="Amiri" w:cs="Amiri"/>
          <w:color w:val="111111"/>
          <w:sz w:val="28"/>
          <w:sz w:val="28"/>
          <w:szCs w:val="28"/>
          <w:rtl w:val="true"/>
          <w:lang w:bidi="ar-SA"/>
        </w:rPr>
        <w:t>الموجر الأوّل،فإنّ استيفاء المنفعة بنفسه أعمّ من استيفائها لنفسه،إلّا أن ينهاه عن نفس الإجارة من الغير بالشرط،فلا يصح كالأوّل و إن استوفى هو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جاز له الإجارة من غيره هل يتوقّف تسليم العين على إذن مالكها؟قيل </w:t>
      </w:r>
      <w:r>
        <w:rPr>
          <w:rStyle w:val="FootnoteAnchor"/>
          <w:rtl w:val="true"/>
        </w:rPr>
        <w:footnoteReference w:id="78"/>
      </w:r>
      <w:r>
        <w:rPr>
          <w:rFonts w:ascii="Amiri" w:hAnsi="Amiri" w:eastAsia="Amiri" w:cs="Amiri"/>
          <w:color w:val="111111"/>
          <w:sz w:val="28"/>
          <w:sz w:val="28"/>
          <w:szCs w:val="28"/>
          <w:rtl w:val="true"/>
          <w:lang w:bidi="ar-SA"/>
        </w:rPr>
        <w:t>نعم؛ إذ لا يلزم من استحقاقه المنفعة و الإذن له في التسلّم جواز تسليمها للغير،فيضمن لو سلّمها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يجوز تسليمها من غير ضمان؛ لأنّ القبض من ضرورات الإجارة للعين،و قد حكم الشارع بجوازها،و الإذن في الشيء إذن في لوازمه،و هو خيرة الشهيدين و غيرهما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الأصح؛ لصريح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استأجر دابّة فأعطاها غيره فنفقت،فقال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ضامن،و إن لم يسمّ فليس عليه شيء</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جواز إيجار المستأجر للعين بين أن تكون الإجارة الثانية أكثر من الأُولى أم لا،خلافاً للأكثر،فمنعوا من إجارة المسكن و الخان و الأجير بأكثر،إلّا أن يوجر بغير جنس الأُجرة،أو يحدث ما يقابل 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تمام التحقيق في المزارعة في البحث المتقدّم إليه الإشارة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1924_73709187"/>
      <w:bookmarkStart w:id="30" w:name="_Toc11"/>
      <w:bookmarkEnd w:id="29"/>
      <w:r>
        <w:rPr>
          <w:rtl w:val="true"/>
        </w:rPr>
        <w:t>أن تكون المنفعة مقدّرة</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مقدّرة إمّا في نفسها كخياطة </w:t>
      </w:r>
    </w:p>
    <w:p>
      <w:pPr>
        <w:pStyle w:val="BookText"/>
        <w:rPr/>
      </w:pPr>
      <w:r>
        <w:rPr>
          <w:rFonts w:ascii="Amiri" w:hAnsi="Amiri" w:eastAsia="Amiri" w:cs="Amiri"/>
          <w:color w:val="111111"/>
          <w:sz w:val="28"/>
          <w:sz w:val="28"/>
          <w:szCs w:val="28"/>
          <w:rtl w:val="true"/>
          <w:lang w:bidi="ar-SA"/>
        </w:rPr>
        <w:t xml:space="preserve">الثوب المعين و ركوب الدابة إلى موضع معيّن أو بالمدّة المعيّنة كسكنى الدار سنة،و خياطة الثوب شهراً مثلاً،بلا خلاف،بل عليه الإجماع في الغنية </w:t>
      </w:r>
      <w:r>
        <w:rPr>
          <w:rStyle w:val="FootnoteAnchor"/>
          <w:rtl w:val="true"/>
        </w:rPr>
        <w:footnoteReference w:id="81"/>
      </w:r>
      <w:r>
        <w:rPr>
          <w:rFonts w:ascii="Amiri" w:hAnsi="Amiri" w:eastAsia="Amiri" w:cs="Amiri"/>
          <w:color w:val="111111"/>
          <w:sz w:val="28"/>
          <w:sz w:val="28"/>
          <w:szCs w:val="28"/>
          <w:rtl w:val="true"/>
          <w:lang w:bidi="ar-SA"/>
        </w:rPr>
        <w:t>لاستلزام عدم التقدير الغرر و الجهالة،و احتمال أن يؤول الأمر إلى المنازعة،و جميع ذلك ضرر منفي في الشريعة،فلا بد من حسم مادّته بتقدير المنفعة بما يتقدّر بها،فإن اتّحد كسكنى الدار و الإرضاع الغير المقدّرين إلّا بالزمان لزم التقدير به،و إن تعدّد تخيّر بين التقدير بأيّهما شاء،كالخياطة و ركوب الدابّة و نحوهما المقدّرين تارة بالزمان كفعلهما في شهر مثلاً،و أُخرى بإضافتهما إلى معيّن كما مرّ في العبارة،و الضابط هو العلم بالمنفعة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قدّرت بالعمل و المدّة معاً كأن يخيط هذا الثوب في هذا اليوم مثلاً فالأكثر على البطلان إن قصد التطبيق،وفاقاً للطوسي و الحلّي </w:t>
      </w:r>
      <w:r>
        <w:rPr>
          <w:rStyle w:val="FootnoteAnchor"/>
          <w:rtl w:val="true"/>
        </w:rPr>
        <w:footnoteReference w:id="82"/>
      </w:r>
      <w:r>
        <w:rPr>
          <w:rFonts w:ascii="Amiri" w:hAnsi="Amiri" w:eastAsia="Amiri" w:cs="Amiri"/>
          <w:color w:val="111111"/>
          <w:sz w:val="28"/>
          <w:sz w:val="28"/>
          <w:szCs w:val="28"/>
          <w:rtl w:val="true"/>
          <w:lang w:bidi="ar-SA"/>
        </w:rPr>
        <w:t>لأنّه ربّما فرغ قبل انتهاء المدّة فيبقى بعضها مستحقّة بلا عمل،و ربما لا يفرغ فيها فيحتاج إلى مدّة أُخرى فيحصل جهالة المدّة و العمل،و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الماتن في الشرائع </w:t>
      </w:r>
      <w:r>
        <w:rPr>
          <w:rStyle w:val="FootnoteAnchor"/>
          <w:rtl w:val="true"/>
        </w:rPr>
        <w:footnoteReference w:id="83"/>
      </w:r>
      <w:r>
        <w:rPr>
          <w:rFonts w:ascii="Amiri" w:hAnsi="Amiri" w:eastAsia="Amiri" w:cs="Amiri"/>
          <w:color w:val="111111"/>
          <w:sz w:val="28"/>
          <w:sz w:val="28"/>
          <w:szCs w:val="28"/>
          <w:rtl w:val="true"/>
          <w:lang w:bidi="ar-SA"/>
        </w:rPr>
        <w:t>لذلك،و لأنّ العقد قد وقع على العمل و المدّة ذكرت للتعجيل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على الاحتمال الثاني الفاضل في المختلف كما حكي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استشكله آخرون كالشرائع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ليس في محلّه،بل الأوّل أجود،و علّة الصحّة خارجة عن محل الفرض،لوقوعه في وقوع العقد على التطابق دون العمل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نعم،لو أرادا الظرفيّة المطلقة و أمكن وقوع الفعل فيها جاز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يملك المستأجر المنفعة المعقود عليها بالعقد بلا خلاف؛ لما مرّ في تملّك الموجر الأُجرة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بينهما إلّا من حيث إنّ تسليم الأُجرة يتوقّف على تمام العمل أو دفع العين المستأجرة، و لا كذلك المنفعة؛ فإنّه يجب تسليمها مع المطالبة بتسليم العمل أو العين التي وقع عليها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تسليمها في المقدّر بالمدّة عند الفراغ من العقد مع إطلاقه، و ابتداء الزمان المشترط مع تقييده به،متصلاً كان أم منفصلاً،و تصحّ الإجارة فيه بقسميه،و كذا في الأوّل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للطوسي في المبسوط و الخلاف في الأوّل </w:t>
      </w:r>
      <w:r>
        <w:rPr>
          <w:rStyle w:val="FootnoteAnchor"/>
          <w:rtl w:val="true"/>
        </w:rPr>
        <w:footnoteReference w:id="86"/>
      </w:r>
      <w:r>
        <w:rPr>
          <w:rFonts w:ascii="Amiri" w:hAnsi="Amiri" w:eastAsia="Amiri" w:cs="Amiri"/>
          <w:color w:val="111111"/>
          <w:sz w:val="28"/>
          <w:sz w:val="28"/>
          <w:szCs w:val="28"/>
          <w:rtl w:val="true"/>
          <w:lang w:bidi="ar-SA"/>
        </w:rPr>
        <w:t>،فأبطلها به، و اشترط في صحتها فيه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فيهما في القسم الثاني من الثاني،و تبعه فيه الحلبي </w:t>
      </w:r>
      <w:r>
        <w:rPr>
          <w:rStyle w:val="FootnoteAnchor"/>
          <w:rtl w:val="true"/>
        </w:rPr>
        <w:footnoteReference w:id="87"/>
      </w:r>
      <w:r>
        <w:rPr>
          <w:rFonts w:ascii="Amiri" w:hAnsi="Amiri" w:eastAsia="Amiri" w:cs="Amiri"/>
          <w:color w:val="111111"/>
          <w:sz w:val="28"/>
          <w:sz w:val="28"/>
          <w:szCs w:val="28"/>
          <w:rtl w:val="true"/>
          <w:lang w:bidi="ar-SA"/>
        </w:rPr>
        <w:t>،فأبطلاها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عمومات الأدلّة من الكتاب و السنّة،و فحوى النصوص الواردة في المتعة الدالّة جملة منها على الصحّة مع الإطلاق </w:t>
      </w:r>
      <w:r>
        <w:rPr>
          <w:rStyle w:val="FootnoteAnchor"/>
          <w:rtl w:val="true"/>
        </w:rPr>
        <w:footnoteReference w:id="88"/>
      </w:r>
      <w:r>
        <w:rPr>
          <w:rFonts w:ascii="Amiri" w:hAnsi="Amiri" w:eastAsia="Amiri" w:cs="Amiri"/>
          <w:color w:val="111111"/>
          <w:sz w:val="28"/>
          <w:sz w:val="28"/>
          <w:szCs w:val="28"/>
          <w:rtl w:val="true"/>
          <w:lang w:bidi="ar-SA"/>
        </w:rPr>
        <w:t xml:space="preserve">،و أُخر منها عليها مع اشتراط الانفصال </w:t>
      </w:r>
      <w:r>
        <w:rPr>
          <w:rStyle w:val="FootnoteAnchor"/>
          <w:rtl w:val="true"/>
        </w:rPr>
        <w:footnoteReference w:id="89"/>
      </w:r>
      <w:r>
        <w:rPr>
          <w:rFonts w:ascii="Amiri" w:hAnsi="Amiri" w:eastAsia="Amiri" w:cs="Amiri"/>
          <w:color w:val="111111"/>
          <w:sz w:val="28"/>
          <w:sz w:val="28"/>
          <w:szCs w:val="28"/>
          <w:rtl w:val="true"/>
          <w:lang w:bidi="ar-SA"/>
        </w:rPr>
        <w:t>و هي مع كثرتها منجبرة أو معتضدة بالشهرة ثمّة،كما سيأتي إليه الإشارة حجة عليهما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نعم،ينبغي تقييد الصحّة في صورة الإطلاق بصورة دلالة العرف على </w:t>
      </w:r>
    </w:p>
    <w:p>
      <w:pPr>
        <w:pStyle w:val="BookText"/>
        <w:rPr/>
      </w:pPr>
      <w:r>
        <w:rPr>
          <w:rFonts w:ascii="Amiri" w:hAnsi="Amiri" w:eastAsia="Amiri" w:cs="Amiri"/>
          <w:color w:val="111111"/>
          <w:sz w:val="28"/>
          <w:sz w:val="28"/>
          <w:szCs w:val="28"/>
          <w:rtl w:val="true"/>
          <w:lang w:bidi="ar-SA"/>
        </w:rPr>
        <w:t>الاتّصال،و إلّا كانت باطلة؛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إطلاق تلك النصوص و عبائر كثير من الجماعة الحاكمين بالصحّة في هذه الصورة،كالقاضي و الحلّي </w:t>
      </w:r>
      <w:r>
        <w:rPr>
          <w:rStyle w:val="FootnoteAnchor"/>
          <w:rtl w:val="true"/>
        </w:rPr>
        <w:footnoteReference w:id="90"/>
      </w:r>
      <w:r>
        <w:rPr>
          <w:rFonts w:ascii="Amiri" w:hAnsi="Amiri" w:eastAsia="Amiri" w:cs="Amiri"/>
          <w:color w:val="111111"/>
          <w:sz w:val="28"/>
          <w:sz w:val="28"/>
          <w:szCs w:val="28"/>
          <w:rtl w:val="true"/>
          <w:lang w:bidi="ar-SA"/>
        </w:rPr>
        <w:t xml:space="preserve">لوروده مورد الغالب،فإنّ عدم انصراف الإطلاق إلى الاتّصال كاد أن يلحق بالنادر و أيّ نادر،و لعلّه لذا أنّ الفاضل في الإرشاد و الماتن في الشرائع </w:t>
      </w:r>
      <w:r>
        <w:rPr>
          <w:rStyle w:val="FootnoteAnchor"/>
          <w:rtl w:val="true"/>
        </w:rPr>
        <w:footnoteReference w:id="91"/>
      </w:r>
      <w:r>
        <w:rPr>
          <w:rFonts w:ascii="Amiri" w:hAnsi="Amiri" w:eastAsia="Amiri" w:cs="Amiri"/>
          <w:color w:val="111111"/>
          <w:sz w:val="28"/>
          <w:sz w:val="28"/>
          <w:szCs w:val="28"/>
          <w:rtl w:val="true"/>
          <w:lang w:bidi="ar-SA"/>
        </w:rPr>
        <w:t>ادّعيا انصراف الإطلاق مطلقا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المقدّر بغير المدّة عند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 من العقد مطلقا كالسابق؛ لانصراف الإطلاق إلى التعجيل،و لم يثبت في مثله إلّا إذا كان ثمّة قرينة من عرف أو عادة،و لا كلام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مضت مدّة يمكن استيفاء المنفعة المعقود عليها بنفسه و كانت العين في يد المستأجر و المدة ما تعيّنت شرعاً للاستيفاء،إمّا بالتعيين أو ما في حكمه،كما إذا عيّنت المنفعة بالعمل فإنّ مدّتها هي الزمان الذي يسعها عادة استقرّت الأُجرة على المستأجر مطلقا و لو لم ينتفع بها،بلا خلاف،بل عليه الإجماع في الغنية </w:t>
      </w:r>
      <w:r>
        <w:rPr>
          <w:rStyle w:val="FootnoteAnchor"/>
          <w:rtl w:val="true"/>
        </w:rPr>
        <w:footnoteReference w:id="9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العمومات الحاكمة بلزومها بمجرّد العقد،و إنّما لم يجب تسليمها به بل بعد تسليم العين أو العمل لمصلحة المستأجر و ترتب الضرر عليه بتكليفه عليه قبله،و هو هنا قد أقدم على الضرر بتركه الانتفاع، و لا تقصير من جهة المؤجر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القريب من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استأجر من رجل أرضاً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آجرنيها بكذا و كذا إن زرعتها،فإن لم أزرعها فأعطيتك،فلم يزرعها،قال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 إن شاء تركه و إن شاء لم يتركه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ثبوت الأُجرة عليه بالتسليم بين كون الإجارة صحيحة أو فاسدة،فإنّ كلّ عقد يضمن بصحيحه يضمن بفساده بمقتضى القاعدة الكلّيّة المتّفق عليها،لكن مع الفساد يلزم اجرة المثل عمّا فات من المنافع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التسليم ما لو بذل العين فلم يأخذها المستأجر حتى انقضت المدّة،أو مضت مدّة يمكنه الاستيفاء فتستقر الأُجرة هنا أيضاً، لكن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فيه من تقييده بالصحيحة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عيّن الموجر حين العقد جهة الانتفاع فيما يتعدّد فيه لم يتعدّها المستأجر بلا إشكال؛ عملاً بمقتضى العقد و الشرط اللازم الوفاء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يضمن مع التعدّي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Style w:val="FootnoteAnchor"/>
          <w:rtl w:val="true"/>
        </w:rPr>
        <w:footnoteReference w:id="95"/>
      </w:r>
      <w:r>
        <w:rPr>
          <w:rFonts w:ascii="IRNazanin" w:hAnsi="IRNazanin" w:eastAsia="IRNazanin"/>
          <w:color w:val="111111"/>
          <w:sz w:val="28"/>
          <w:sz w:val="28"/>
          <w:szCs w:val="28"/>
          <w:rtl w:val="true"/>
          <w:lang w:bidi="fa-IR"/>
        </w:rPr>
        <w:t xml:space="preserve">،و خصوص ما مرّ من النصوص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تلفت العين المعيّن في العقد استيفاء المنفعة منها قبل القبض أو بعده بلا فصل أو امتنع الموجر من التسليم مدّة الإجارة بطلت الإجارة بلا خلاف في الأوّلين في الظاهر،و به صرّح في التنقيح </w:t>
      </w:r>
      <w:r>
        <w:rPr>
          <w:rStyle w:val="FootnoteAnchor"/>
          <w:rtl w:val="true"/>
        </w:rPr>
        <w:footnoteReference w:id="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المتعلّق فيكون كتلف المبيع قبل قبضه،و استيفاء المنفعة هنا بتمامها قائم مقام القبض في المبيع،كما أن استيفاء بعضه كقبض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الاتفاق على هذا الحكم لأمكن المناقشة فيه على إطلاقه،بل مطلقا؛ لمخالفته الأصل الدالّ على لزوم الأُجرة،و انتقال المنفعة إلى ملك المستأجر بمجرّد العقد،فرجوع كلّ منهما إلى مالكهما الأوّل مخالف للأصل،و لا دليل عليه سوى القياس على البيع،و هو فاسد بعد اختصاص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التلف من قبل المؤجر أمكن ثبوت الحكم هنا؛ لتفويته المنفعة على مالكها،فيضمن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البطلان فيه أيضاً محل إشكال،و غاية الإتلاف الرجوع إلى تضمين المتلف اجرة المثل،لا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تلف الجميع تلف البعض،إلّا أنّ البطلان هنا يختص بالتالف،و يتخيّر في الباقي بين الفسخ لتبعّض الصفقة،و إمساك الحصّة بقسطها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التقسيط في العين المتساوية الأجزاء ظاهر،و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تقوّم اجرة مثل جميع المدّة ثمّ تقوّم الأجزاء السابقة على التلف و ينسب إلى المجموع،فيؤخذ من المسمّى بتلك النسبة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إشكال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التسليم شرط للاستحقاق بالاتفاق، فليس لأحد على الآخر شيء،و ينفسخ العقد بنفسه؛ لأنّه بمنزلة تلف </w:t>
      </w:r>
    </w:p>
    <w:p>
      <w:pPr>
        <w:pStyle w:val="BookText"/>
        <w:rPr/>
      </w:pPr>
      <w:r>
        <w:rPr>
          <w:rFonts w:ascii="Amiri" w:hAnsi="Amiri" w:eastAsia="Amiri" w:cs="Amiri"/>
          <w:color w:val="111111"/>
          <w:sz w:val="28"/>
          <w:sz w:val="28"/>
          <w:szCs w:val="28"/>
          <w:rtl w:val="true"/>
          <w:lang w:bidi="ar-SA"/>
        </w:rPr>
        <w:t>المبيع و العين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المنفعة مملوكة له و قد منعه عنها،و هي مضمونة كالأعيان، كما إذا غصب العين غاصب،فللمستأجر الخيار في الفسخ و الإلزام بالتسليم،و له اجرة المثل مع عدم الفسخ،و المسمّى معه،و به أفتى الماتن في الشرائع و الفاضل في الإرشاد و الشهيدان في اللمعتين و المقداد في التنقيح </w:t>
      </w:r>
      <w:r>
        <w:rPr>
          <w:rStyle w:val="FootnoteAnchor"/>
          <w:rtl w:val="true"/>
        </w:rPr>
        <w:footnoteReference w:id="99"/>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اشتراط التسليم للاستحقاق مطلقا ممنوع،بل هو مختصّ بالمؤجر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استحقاقه الأُجرة مع الامتناع عنه مسلّم،إلّا أنّه لا ينفي استحقاق المستأجر للمنفعة،بل له المطالبة بها أو ببدلها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فيه كالسابق بين الامتناع من تسليم الجميع أو البعض،فله الفسخ لتبعّض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للقاضي فحكم باللزوم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الأصحاب من غير خلاف أجده أن المستأجر لو منعه الظالم عن الانتفاع بالعين المستأجرة بعد القبض لها لم تبطل الإجارة؛ لاستقرار العقد بالقبض،و براءة الموجر و الحال أن العين موجودة،فيمكن تحصيل المنفعة منها و إنّما المانع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الدَّرَك أي درك المنفعة على الظالم فيرجع المستأجر عليه بأُجرة مثل المنفعة الفائتة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وقوع الغصب في ابتداء المدّة و خلالها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المنع قبل القبض لم تبطل أيضاً،إلّا أن للمستأجر الخيار بين </w:t>
      </w:r>
    </w:p>
    <w:p>
      <w:pPr>
        <w:pStyle w:val="BookText"/>
        <w:rPr/>
      </w:pPr>
      <w:r>
        <w:rPr>
          <w:rFonts w:ascii="Amiri" w:hAnsi="Amiri" w:eastAsia="Amiri" w:cs="Amiri"/>
          <w:color w:val="111111"/>
          <w:sz w:val="28"/>
          <w:sz w:val="28"/>
          <w:szCs w:val="28"/>
          <w:rtl w:val="true"/>
          <w:lang w:bidi="ar-SA"/>
        </w:rPr>
        <w:t>الفسخ؛ لأنّ العين قبل القبض مضمونة على المؤجر،فللمستأجر الفسخ عند تعذّرها،و مطالبة الموجر بالمسمّى،لفوات المنفعة،و الرضا بالإجارة و انتظار زوال المانع،أو مطالبة المانع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يحتمل مطالبة المؤجر بها أيضاً؛ لكون العين مضمونة عليه حتى تقبض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يسقط التخيير بزوال المانع في أثناء المدّة لأصالة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هذه الأحكام منظور فيه إن لم ينعقد الإجماع عليه،و لكن عدم ظهور الخلاف لعلّه كافٍ في إثباته،إلّا أن ظاهر العبارة مفهوماً البطلان مع المنع قبل القبض،إلّا أن وجهه لمخالفته الأصل غير واضح،مع أن الأكثر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انهدم المسكن المستأجَر تخيّر المستأجِر في الفسخ و إن كان بعد استيفاء شيء من المنفعة،و لا يمنع من ذلك كون التصرّف مسقطاً للخيار؛ لأنّ المعتبر منه ما وقع في العوض المعيب الذي تعلّقت به المعاوضة،و هو هنا المنفعة،و هي تتجدّد شيئاً فشيئاً،و ما لم يستوفه منها لا يتحقّق فيه التصرّف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يقتضي ثبوت الخيار مطلقاً و لو خرج المسكن بالانهدام عن إمكان الانتفاع به أصلاً،أو أمكن إعادته بحيث لا يفوت عليه شيء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ينطبق على ما ذكروه من أن تلف العين يبطل الإجارة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للثاني وجه من حيث ثبوت الخيار بالانهدام فيستصحب،و به أفتى </w:t>
      </w:r>
      <w:bookmarkStart w:id="31" w:name="pg11376_90221"/>
    </w:p>
    <w:p>
      <w:pPr>
        <w:pStyle w:val="BookText"/>
        <w:rPr/>
      </w:pPr>
      <w:bookmarkEnd w:id="31"/>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102"/>
      </w:r>
      <w:r>
        <w:rPr>
          <w:rFonts w:ascii="Amiri" w:hAnsi="Amiri" w:eastAsia="Amiri" w:cs="Amiri"/>
          <w:color w:val="111111"/>
          <w:sz w:val="28"/>
          <w:sz w:val="28"/>
          <w:szCs w:val="28"/>
          <w:rtl w:val="true"/>
          <w:lang w:bidi="ar-SA"/>
        </w:rPr>
        <w:t>و المفلح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المتأخّرين،فلم يثبت له الخيار،و حكم بلزوم العقد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للأصل،و انتفاء الضرر الموجب للفسخ مع التزام المالك بالإعادة بالنهج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أوجه،إلّا أن يثبت أنّ ثبوت الخيار بنفس الانهدام من حيث هو هو،فيتّجه حينئذٍ العمل بالاستصحاب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معلوم؛ لعدم وضوح دليله،إذ ليس إلّا نفي الضرر،و جوابه قد مرّ،أو الإجماع،و ضعفه أظهر، لمكان الخلاف،و عدم العلم به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يفسخ كان له إلزام المالك بإصلاحه توصّلاً إلى حقّه اللازم على المالك أداؤه بدفع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العدم،وفاقاً للفاضل في الإرشاد </w:t>
      </w:r>
      <w:r>
        <w:rPr>
          <w:rStyle w:val="FootnoteAnchor"/>
          <w:rtl w:val="true"/>
        </w:rPr>
        <w:footnoteReference w:id="104"/>
      </w:r>
      <w:r>
        <w:rPr>
          <w:rFonts w:ascii="Amiri" w:hAnsi="Amiri" w:eastAsia="Amiri" w:cs="Amiri"/>
          <w:color w:val="111111"/>
          <w:sz w:val="28"/>
          <w:sz w:val="28"/>
          <w:szCs w:val="28"/>
          <w:rtl w:val="true"/>
          <w:lang w:bidi="ar-SA"/>
        </w:rPr>
        <w:t>للأصل،و عدم دليل صالح على الوجوب،إذ اللازم عليه إنّما هو تسليم العين المستأجرة و ما يتوقّف عليه الانتفاع من الأبواب و المفاتيح،و أمّا التعمير بعد الخراب فلا،إذ ليس متعلّق العقد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يسقط من مال الإجارة شيء لو كان الهدم بفعل المستأجر مطلقا،كان على جهة الانتفاع أو غيرها،ما لم يكن فيه من طرف الموجر تعدٍّ أو تفريط،و مع أحدهما يتقاصّان إذا كان ثمّة شرائط التقاصّ،و إلّا فعلى المالك الأُجرة للمستأجر،و عليه بدل التالف للمالك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91926_73709187"/>
      <w:bookmarkStart w:id="33" w:name="_Toc12"/>
      <w:bookmarkEnd w:id="32"/>
      <w:r>
        <w:rPr>
          <w:rtl w:val="true"/>
        </w:rPr>
        <w:t>أن تكون المنفعة مباحة</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في الشريعة فلو </w:t>
      </w:r>
    </w:p>
    <w:p>
      <w:pPr>
        <w:pStyle w:val="BookText"/>
        <w:rPr/>
      </w:pPr>
      <w:r>
        <w:rPr>
          <w:rFonts w:ascii="Amiri" w:hAnsi="Amiri" w:eastAsia="Amiri" w:cs="Amiri"/>
          <w:color w:val="111111"/>
          <w:sz w:val="28"/>
          <w:sz w:val="28"/>
          <w:szCs w:val="28"/>
          <w:rtl w:val="true"/>
          <w:lang w:bidi="ar-SA"/>
        </w:rPr>
        <w:t xml:space="preserve">آجره دابّةً أو مسكناً مثلاً ليحمل أو يحرز فيه الخمر المتّخذة للشرب،أو دكّاناً ليبيع فيه آلات محرّمة،أو أجيراً ليحمل مسكراً أو ليعلّمه الغناء و نحوه من الأُمور المحرّمة لم تنعقد الإجارة على الأظهر الأشهر،بل لا يكاد يوجد فيه من الأصحاب مخالف،و إن حكى الصحّة لكن بشرط أن يعمل غير ذلك قولاً في الشرائع </w:t>
      </w:r>
      <w:r>
        <w:rPr>
          <w:rStyle w:val="FootnoteAnchor"/>
          <w:rtl w:val="true"/>
        </w:rPr>
        <w:footnoteReference w:id="105"/>
      </w:r>
      <w:r>
        <w:rPr>
          <w:rFonts w:ascii="IRNazanin" w:hAnsi="IRNazanin" w:eastAsia="IRNazanin"/>
          <w:color w:val="111111"/>
          <w:sz w:val="28"/>
          <w:sz w:val="28"/>
          <w:szCs w:val="28"/>
          <w:rtl w:val="true"/>
          <w:lang w:bidi="fa-IR"/>
        </w:rPr>
        <w:t>،و لم أظفر على قائله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نعم،حكاه في نهج الحقّ </w:t>
      </w:r>
      <w:r>
        <w:rPr>
          <w:rStyle w:val="FootnoteAnchor"/>
          <w:rtl w:val="true"/>
        </w:rPr>
        <w:footnoteReference w:id="106"/>
      </w:r>
      <w:r>
        <w:rPr>
          <w:rFonts w:ascii="Amiri" w:hAnsi="Amiri" w:eastAsia="Amiri" w:cs="Amiri"/>
          <w:color w:val="111111"/>
          <w:sz w:val="28"/>
          <w:sz w:val="28"/>
          <w:szCs w:val="28"/>
          <w:rtl w:val="true"/>
          <w:lang w:bidi="ar-SA"/>
        </w:rPr>
        <w:t xml:space="preserve">عن أبي حنيفة مدّعياً على خلافه و عدم الجواز إجماع الإماميّة،و دعواه الإجماع على البطلان ظاهرة بقرينة المقابلة، و به صرّح في الغنية </w:t>
      </w:r>
      <w:r>
        <w:rPr>
          <w:rStyle w:val="FootnoteAnchor"/>
          <w:rtl w:val="true"/>
        </w:rPr>
        <w:footnoteReference w:id="10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 الصحّة إمّا جواز استيفاء تلك المنفعة المحرّمة، و هو مع عدم وجود قائل به فاسد بالبديهة،أو تبديل تلك المنفعة بالمنفعة المحلّلة كما قاله أبو حنيفة،و هو أظهر فساداً من الأوّل،فإنّها غير ما وقع عليه العقد بلا شبهة،هذا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في بعض المعتبرة المنجبرة بل المعتضدة بالشهرة،بل عدّت صحيحة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يؤاجر البيت فيباع فيه الخمر،قال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حرمة الأُجرة لعلّها ظاهرة في بطلان الإجارة أوّلاً لفهم الطائفة، و ثانياً للاستقراء الموجب لذلك و لو على سبيل المظنّة؛ لغلبة ذكر حرمة </w:t>
      </w:r>
    </w:p>
    <w:p>
      <w:pPr>
        <w:pStyle w:val="BookText"/>
        <w:rPr/>
      </w:pPr>
      <w:r>
        <w:rPr>
          <w:rFonts w:ascii="Amiri" w:hAnsi="Amiri" w:eastAsia="Amiri" w:cs="Amiri"/>
          <w:color w:val="111111"/>
          <w:sz w:val="28"/>
          <w:sz w:val="28"/>
          <w:szCs w:val="28"/>
          <w:rtl w:val="true"/>
          <w:lang w:bidi="ar-SA"/>
        </w:rPr>
        <w:t>الأُجرة في بيان بطلان المعاملة في مواضع كثيرة يحصل بملاحظتها ظنّ بانسحاب ذلك في نحو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يؤاجر سفينته أو دابته ممّن يحمل فيها أو عليها الخمر و الخنازير،قال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فمع كونه مكاتبة محتملة للتقيّة عن رأي أبي حنيفة محمول على الجاهل بأنّ المستأجر يفعل فيها ذلك،أو على أنّ الحمل يجوز أن يكون للتخليل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الخلاف لو كان فإنّما هو في البطلان،و أمّا التحريم فثابت قولاً واحداً فيما إذا اوجر ليعمل الحرام،و أمّا لو اوجر ممّن يعمل ذلك فجائز كذلك مع عدم العلم بالحال،و أمّا معه فإشكال،مضى وجهه في البيع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الوجه هنا القطع بالمنع؛ لاستلزام الجواز الإعانة على الإثم المحرّمة كتاباً و سنّة،و اختصاص النصوص المجوّزة على تقدير سلامتها من الطعن بالبيع خاصّة،و لا وجه للتعدية غير القياس المحرّم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شرط سادس لم يذكره الماتن صريحاً،لكنه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تصحّ إجارة العبد الآبق أو الجمل الشارد الذي لا يتمكن من تسليمه و تسلّمه،أو المغصوب الذي لا يملك الموجر التصرّف فيه، بلا خلاف؛ لعدم القدرة على التسليم في شيء من ذلك،مع كونها شرطاً بالإجماع،كما في الغنية و شرح الإرشاد للفاضل الأردبيلي </w:t>
      </w:r>
      <w:r>
        <w:rPr>
          <w:rStyle w:val="FootnoteAnchor"/>
          <w:rtl w:val="true"/>
        </w:rPr>
        <w:footnoteReference w:id="11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استلزام الصحّة مع عدمها الغرر و السفاهة المانعين عن </w:t>
      </w:r>
    </w:p>
    <w:p>
      <w:pPr>
        <w:pStyle w:val="BookText"/>
        <w:rPr/>
      </w:pPr>
      <w:r>
        <w:rPr>
          <w:rFonts w:ascii="Amiri" w:hAnsi="Amiri" w:eastAsia="Amiri" w:cs="Amiri"/>
          <w:color w:val="111111"/>
          <w:sz w:val="28"/>
          <w:sz w:val="28"/>
          <w:szCs w:val="28"/>
          <w:rtl w:val="true"/>
          <w:lang w:bidi="ar-SA"/>
        </w:rPr>
        <w:t>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تكون هناك ضميمة هي بالذات من الإجارة مقصودة، فتصحّ حينئذٍ كالبيع،و قد مضى التحقيق في وجهها ثمّة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بالصحّة معها في العبد مطلقا،و لو لم تكن بالذات مقصودة؛ إلحاقاً لها بالبيع،لا بالقياس،بل لدخولها في الحكم بالأولويّة،لاحتمالها من الغرر ما لا يحتمله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المنع؛ لقوّة دليله،و فقد النصّ المجوّز هنا،فيقتصر فيه على مورده و هو البيع خاصّة،و الأولويّة ممنوعة؛ لقيام الفارق،و هو احتمال استناد الصحة في البيع إلى إمكان الانتفاع بالآبق بالعتق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كذلك المسألة؛ لعدم إمكان الانتفاع بمثل ذلك و غيره بالكليّة،و به أفتى الفاضل في الإرشاد و شيخنا في المسالك و الروضة </w:t>
      </w:r>
      <w:r>
        <w:rPr>
          <w:rStyle w:val="FootnoteAnchor"/>
          <w:rtl w:val="true"/>
        </w:rPr>
        <w:footnoteReference w:id="115"/>
      </w:r>
      <w:r>
        <w:rPr>
          <w:rFonts w:ascii="Amiri" w:hAnsi="Amiri" w:eastAsia="Amiri" w:cs="Amiri"/>
          <w:color w:val="111111"/>
          <w:sz w:val="28"/>
          <w:sz w:val="28"/>
          <w:szCs w:val="28"/>
          <w:rtl w:val="true"/>
          <w:lang w:bidi="ar-SA"/>
        </w:rPr>
        <w:t xml:space="preserve">،و إن تردّد فيه الماتن في الشرائع و الفاضل في التحرير و التذكرة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الجواز هل يعتبر في الضميمة إمكان إفرادها بالإجارة أم بالبيع، أم يكفي كل واحد منهما في كل واحد منهما؟أوجه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حصول المعنى و هو إفراد الضميمة بالمعاوضة في كلّ منهما،و من أنّ الظاهر ضميمة كل شيء إلى جنسه،و قوّى الشهيد كما حكي </w:t>
      </w:r>
      <w:r>
        <w:rPr>
          <w:rStyle w:val="FootnoteAnchor"/>
          <w:rtl w:val="true"/>
        </w:rPr>
        <w:footnoteReference w:id="117"/>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 ذا إذا لم يقدر كلّ منهما على تسليم العين و تسلّمها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آجره ممّن يقدر على تحصيله صحّ من غير ضميمة؛ للأصل،و العمومات،و فقد </w:t>
      </w:r>
    </w:p>
    <w:p>
      <w:pPr>
        <w:pStyle w:val="BookText"/>
        <w:rPr/>
      </w:pPr>
      <w:r>
        <w:rPr>
          <w:rFonts w:ascii="Amiri" w:hAnsi="Amiri" w:eastAsia="Amiri" w:cs="Amiri"/>
          <w:color w:val="111111"/>
          <w:sz w:val="28"/>
          <w:sz w:val="28"/>
          <w:szCs w:val="28"/>
          <w:rtl w:val="true"/>
          <w:lang w:bidi="ar-SA"/>
        </w:rPr>
        <w:t>الدليل المانع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يضمن صاحب الحمّام الثياب و إن شاهدها عند النزع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احفظها،و سكت إلّا أن يودع و يقبل فيفرّط في الحفظ، فيضمن حينئذٍ،بلا خلاف في شيء من ذلك بيننا،و عليه ادّعى في السرائر إجماعنا </w:t>
      </w:r>
      <w:r>
        <w:rPr>
          <w:rStyle w:val="FootnoteAnchor"/>
          <w:rtl w:val="true"/>
        </w:rPr>
        <w:footnoteReference w:id="118"/>
      </w:r>
      <w:r>
        <w:rPr>
          <w:rFonts w:ascii="Amiri" w:hAnsi="Amiri" w:eastAsia="Amiri" w:cs="Amiri"/>
          <w:color w:val="111111"/>
          <w:sz w:val="28"/>
          <w:sz w:val="28"/>
          <w:szCs w:val="28"/>
          <w:rtl w:val="true"/>
          <w:lang w:bidi="ar-SA"/>
        </w:rPr>
        <w:t>لأنّه مع الإيداع منه أمين فلا يضمن إلّا مع التفريط،و مع عدمه فالأصل براءة ذمّته من وجوب حفظ مال الغير مع عدم التزامه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صاحب الحمّام فيما ذهب من الثياب،لأنّه إنّما أخذ الجعل على الحمّام،و لم يأخذ على الثياب</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نحوه بدون التعليل مروي عن قرب الإسناد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بصاحب حمّام وضعت عنده الثياب فضاعت فلم يضمّنه،و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 من حيث الحكم بأمانته على الإطلاق ضمانه مع التفريط و إن لم يودع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إشكال،و في السند قصور،فالرجوع إلى ما قدّمناه من الأصل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تنازعا في أصل الاستيجار فادّعاه أحدهما و أنكره الآخر و لا بيّنة فالقول قول المنكر مع يمينه بلا خلاف؛ لأصالة عدمها، و لا فرق بين كون المنكر المالك أم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النزاع قبل استيفاء شيء من المنافع رجع كلّ مال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بعد استيفاء شيء منها أو الجميع الذي يزعم من يدّعي وقوع الإجارة أنّه متعلّق العقد و كان المنكر المالك،فإن أنكر مع ذلك الإذن في التصرّف و حلف استحقّ اجرة المثل،و إن زادت عن المسمّى بزعم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المتصرّف يزعم تعيينها في مال مخصوص و كان من جنس النقد الغالب لزم المالك قبضه عن اجرة المثل،و لا تسلّط له على إلزامه بأخذ النادر؛ للأصل،مع عدم الضرر،فإن ساواها أخذه،و إن نقص وجب على المتصرّف الإكمال،و إن زاد صار الباقي مجهول المالك؛ لزعم المتصرّف استحقاق المالك له و هو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مغايراً له و لم يرض المالك به وجب عليه الدفع من الغالب، و لا يجوز له إلزام المالك بأخذ النادر؛ لما يترتّب عليه من الضرر،و يبقى ذلك بأجمعه مجهولاً،و يضمن العين بإنكار الإذن،و لو اعترف به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المنكر المتصرف و حلف وجب عليه اجرة المثل،فإن كانت أزيد من المسمّى بزعم المالك لم يكن له المطالبة به إن كان دَفَعَه؛ لاعترافه باستحقاق المالك له،و وجب عليه دفعه إن لم يكن دَفَعَه،و ليس للمالك قبضه؛ لاعترافه بأنّه لا يستحق أزيد من المسمّى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زاد المسمّى عن اجرة المثل كان للمنكر المطالبة بالزائد إن كان </w:t>
      </w:r>
    </w:p>
    <w:p>
      <w:pPr>
        <w:pStyle w:val="BookText"/>
        <w:rPr/>
      </w:pPr>
      <w:r>
        <w:rPr>
          <w:rFonts w:ascii="Amiri" w:hAnsi="Amiri" w:eastAsia="Amiri" w:cs="Amiri"/>
          <w:color w:val="111111"/>
          <w:sz w:val="28"/>
          <w:sz w:val="28"/>
          <w:szCs w:val="28"/>
          <w:rtl w:val="true"/>
          <w:lang w:bidi="ar-SA"/>
        </w:rPr>
        <w:t>دَفَعَه،و سقط إن لم يكن،و العين ليست بمضمونه عليه هنا؛ لاعتراف المالك بكونها أمانة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ردّ العين المستأجرة فادّعاه المستأجر و لا بيّنة فالقول قول المالك مع يمينه بلا خلاف في الظاهر و لا إشكال؛ لأصالة العدم السليمة عن المعارض من نحو ما قيل في الوديعة من الإحسان المحض النافي للسبيل عليه بمطالبة البيّنة؛ لقبضه هنا لمصلحة نفسه، فلا إحسان منه يوجب قبول قوله فيه بلا بيّنة،مع مخالفته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قول المالك مع يمينه لو كان الاختلاف في قدر الشيء المستأجَر بفتح الجيم،و هو العين المستأجَرة،بأن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البيت بمائة،فقال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الدار أجمع بها،و لا بيّنة،على المشهور بين المتأخّرين،وفاقاً للحلّي </w:t>
      </w:r>
      <w:r>
        <w:rPr>
          <w:rStyle w:val="FootnoteAnchor"/>
          <w:rtl w:val="true"/>
        </w:rPr>
        <w:footnoteReference w:id="122"/>
      </w:r>
      <w:r>
        <w:rPr>
          <w:rFonts w:ascii="Amiri" w:hAnsi="Amiri" w:eastAsia="Amiri" w:cs="Amiri"/>
          <w:color w:val="111111"/>
          <w:sz w:val="28"/>
          <w:sz w:val="28"/>
          <w:szCs w:val="28"/>
          <w:rtl w:val="true"/>
          <w:lang w:bidi="ar-SA"/>
        </w:rPr>
        <w:t>لأصالة عدم وقوع الإجارة على ما زاد عمّا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يتحالفان و تبطل الإجارة؛ لأنّ كلّاً منهما مدّعٍ و منكر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ضابطة التحالف عندهم أن لا يتّفقا على شيء،كما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البيت الفلاني،فقال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الفلاني،و ليس المقام كذلك؛ لاتّفاقهما على وقوع الإجارة على البيت و على استحقاق الأُجرة المعيّنة، و إنّما الاختلاف في الزائد،فيقدّم قول منكره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اختلفا في قدر الأُجرة بعد اتفاقهما على العين و المدّة،فادّعى المالك الزيادة و الآخر النقصان فالقول قول المستأجر مع يمينه وفاقاً لمن تقدّم؛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للخلاف و الغنية </w:t>
      </w:r>
      <w:r>
        <w:rPr>
          <w:rStyle w:val="FootnoteAnchor"/>
          <w:rtl w:val="true"/>
        </w:rPr>
        <w:footnoteReference w:id="124"/>
      </w:r>
      <w:r>
        <w:rPr>
          <w:rFonts w:ascii="Amiri" w:hAnsi="Amiri" w:eastAsia="Amiri" w:cs="Amiri"/>
          <w:color w:val="111111"/>
          <w:sz w:val="28"/>
          <w:sz w:val="28"/>
          <w:szCs w:val="28"/>
          <w:rtl w:val="true"/>
          <w:lang w:bidi="ar-SA"/>
        </w:rPr>
        <w:t>،فالرجوع إلى القرعة،فمن خرج اسمه حلف و حكم له؛ للإجماع على 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لا إشكال؛ لاتفاقهما على مطلق الإجارة،و إنّما اختلفا في قدر الأُجرة،و الموجر يدّعي الزيادة و ينكرها المستأجر،فيكون على المدّعى البيّنة،فإن عجز حلف المستأجر و برئ من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 و المبسوط </w:t>
      </w:r>
      <w:r>
        <w:rPr>
          <w:rStyle w:val="FootnoteAnchor"/>
          <w:rtl w:val="true"/>
        </w:rPr>
        <w:footnoteReference w:id="125"/>
      </w:r>
      <w:r>
        <w:rPr>
          <w:rFonts w:ascii="Amiri" w:hAnsi="Amiri" w:eastAsia="Amiri" w:cs="Amiri"/>
          <w:color w:val="111111"/>
          <w:sz w:val="28"/>
          <w:sz w:val="28"/>
          <w:szCs w:val="28"/>
          <w:rtl w:val="true"/>
          <w:lang w:bidi="ar-SA"/>
        </w:rPr>
        <w:t>،فالتحالف إن كان الاختلاف قبل مضيّ المدّة،و إلّا فالقول قول المستأجر،قال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للقاضي </w:t>
      </w:r>
      <w:r>
        <w:rPr>
          <w:rStyle w:val="FootnoteAnchor"/>
          <w:rtl w:val="true"/>
        </w:rPr>
        <w:footnoteReference w:id="126"/>
      </w:r>
      <w:r>
        <w:rPr>
          <w:rFonts w:ascii="Amiri" w:hAnsi="Amiri" w:eastAsia="Amiri" w:cs="Amiri"/>
          <w:color w:val="111111"/>
          <w:sz w:val="28"/>
          <w:sz w:val="28"/>
          <w:szCs w:val="28"/>
          <w:rtl w:val="true"/>
          <w:lang w:bidi="ar-SA"/>
        </w:rPr>
        <w:t>،فالتحالف إن حلفا،و إلّا فقول أحدهما مع يمينه إن نكل صاحبه،و إن نكلا أو حلفا جميعاً انفسخ العقد في المستقبل و كان القول قول المالك مع يمينه في الماضي،فإن لم يحلف كان له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مرجعهما إلى التحالف فيضعّف بما مرّ في المسألة السابقة،و مع ذلك هما كسابقهما شاذّان لم أرَ من المتأخّرين مفتياً بهما،و إن استوجه الفاضل في المختلف </w:t>
      </w:r>
      <w:r>
        <w:rPr>
          <w:rStyle w:val="FootnoteAnchor"/>
          <w:rtl w:val="true"/>
        </w:rPr>
        <w:footnoteReference w:id="127"/>
      </w:r>
      <w:r>
        <w:rPr>
          <w:rFonts w:ascii="IRNazanin" w:hAnsi="IRNazanin" w:eastAsia="IRNazanin"/>
          <w:color w:val="111111"/>
          <w:sz w:val="28"/>
          <w:sz w:val="28"/>
          <w:szCs w:val="28"/>
          <w:rtl w:val="true"/>
          <w:lang w:bidi="fa-IR"/>
        </w:rPr>
        <w:t>القول بالتحالف بعد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ذا كلّه إذا لم يكن بيّنة،فلو كانت لأحدهما قيل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له بها مطلقا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أقامها كلّ منهما ففي تقديم قول المدّعى؛ لأنّ القول قول المنكر فلا حكم لبيّنته،أو التحالف؛ لأنّ كلّاً منهما مدّعٍ باعتبار و منكر بآخر،أو </w:t>
      </w:r>
    </w:p>
    <w:p>
      <w:pPr>
        <w:pStyle w:val="BookText"/>
        <w:rPr/>
      </w:pPr>
      <w:r>
        <w:rPr>
          <w:rFonts w:ascii="Amiri" w:hAnsi="Amiri" w:eastAsia="Amiri" w:cs="Amiri"/>
          <w:color w:val="111111"/>
          <w:sz w:val="28"/>
          <w:sz w:val="28"/>
          <w:szCs w:val="28"/>
          <w:rtl w:val="true"/>
          <w:lang w:bidi="ar-SA"/>
        </w:rPr>
        <w:t>القرعة؛ لحصول الإشكال مع البينة احتمالات،أوجهها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يقدّم قول المستأجر مع يمينه و عدم البينة لو ادّعى الموجر عليه التفريط فأنكره؛ للأصل،مضافاً إلى أمانته الموجبة لذلك بمقتضى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اجرة المثل في كلّ موضع تبطل فيه الإجارة مع استيفاء المنفعة أو بعضها مطلقا،زادت عن المسمّى أم نقصت عنه؛ لاقتضاء البطلان رجوع كلّ عوض إلى مالكه،و مع استيفاء المنفعة يمتنع ردّها فيرجع إلى بدلها،و هو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البطلان باشتراط عدم الأُجرة،أو عدم ذكرها في العقد بالمرّة؛ لدخول الموجر على ذلك،و استحسنه في المسالك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 في القسم الأوّل؛ للأصل،و رجوعه إلى العارية و إن عبّر عنها بلفظ الإجارة الظاهرة في عدم التبرّع و لزوم الأُجرة،فإنّ التصريح بعدمها بعده أقوى من الظهور المستفاد منها قبله،فالظاهر يدفع بالنص، سيّما مع اعتضاده بالأصل،فيرجع إلى العارية بناءً على عدم اشتراط لفظٍ فيها،و أنّه يكتفى فيها بما دلّ على التبرّع بالمنفعة،و قد تحقّق في فرض المسألة و يشكل في الثاني؛ لاندفاع الأصل بظهور لفظ الإجارة في لزوم الأُجرة و عدم التبرّع،و لا معارض له يصرفه عن ذلك الظهور من نصّ أو غيره،فإنّ عدم ذكر الأُجرة لا يدل على التبرّع بالمنفعة بإحدى الدلالات الثلاث؛ لاحتمال استناده إلى نحو النسيان و الغفلة،فالأخذ بالظاهر متعيّن إلى تحقّق الصارف عنه إلى العارية،كما تحقّق في الشق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أصالة البراءة عن الأُجرة بعد ظهور لفظ الإجارة في لزومها و عدم التبرّع غير كافية،و اشتراط الصراحة بلزوم الأُجرة لا يلائم ما ذكروه من لزومها بمجرّد انتصاب الأجير للعمل بالأجر،كالسمسار و الدلّال،بل الحكم بلزومها ثمّة يوجب الحكم به هنا بطريق أولى،كما لا يخفى،فإذاً الحكم بلزوم اجرة المثل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مع جهلهما بالفساد،و أمّا مع علمهما به فلا يستحق المؤجر شيئاً؛ لأن علمه به يصيّر دفعه المنفعة في حكم التبرّع و البذل من دون عوض و أُجرة،فيصير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المستأجر دفع الأُجرة،فلو دفعها مع العلم بالفساد كان بمنزلة الهبة،له الرجوع فيها ما دامت العين باقية و المدفوع إليه غير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اختصّ بالجهل كان له الرجوع مطلقا و لو كانت تالفة أو كان المدفوع إليه رحماً،فإنّ الدفع هنا ليس بمنزلة الهبة،بل في مقابلة العمل المتوهّم للجهل بالفساد لزوم المدفوع بسببه،و حيث ظهر الفساد و عدم السببية كان له الرجوع بما دفعه،و العمل لا يوجب شيئاً؛ لعلم صاحبه بالفساد و كونه به متبرّعاً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انعكس فاختصّ الموجر بالجهل استحقّ اجرة المثل،كما إذا شاركه الآخر في الجهل،و العين مضمونة في يد المستأجر مطلقا،كما نسب إلى المفهوم من كلمات الأصحاب </w:t>
      </w:r>
      <w:r>
        <w:rPr>
          <w:rStyle w:val="FootnoteAnchor"/>
          <w:rtl w:val="true"/>
        </w:rPr>
        <w:footnoteReference w:id="131"/>
      </w:r>
      <w:r>
        <w:rPr>
          <w:rFonts w:ascii="IRNazanin" w:hAnsi="IRNazanin" w:eastAsia="IRNazanin"/>
          <w:color w:val="111111"/>
          <w:sz w:val="28"/>
          <w:sz w:val="28"/>
          <w:szCs w:val="28"/>
          <w:rtl w:val="true"/>
          <w:lang w:bidi="fa-IR"/>
        </w:rPr>
        <w:t xml:space="preserve">و لعلّه لعموم الخبر بضمان ما </w:t>
      </w:r>
    </w:p>
    <w:p>
      <w:pPr>
        <w:pStyle w:val="BookText"/>
        <w:rPr/>
      </w:pPr>
      <w:r>
        <w:rPr>
          <w:rFonts w:ascii="Amiri" w:hAnsi="Amiri" w:eastAsia="Amiri" w:cs="Amiri"/>
          <w:color w:val="111111"/>
          <w:sz w:val="28"/>
          <w:sz w:val="28"/>
          <w:szCs w:val="28"/>
          <w:rtl w:val="true"/>
          <w:lang w:bidi="ar-SA"/>
        </w:rPr>
        <w:t xml:space="preserve">أخذته اليد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يستشكل فيه في صورة جهله بالفساد؛ لإناطة التكليف بالعلم و ارتفاعه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ترى،فإنّ التلف في اليد من جملة الأسباب لا يختلف فيه صورتا العلم و الجهل حين السبب،و التكليف بردّ البدل ليس حين الجهل، بل بعد العلم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يشكل الحكم في هذه الصورة بل مطلقا لو كان الموجر عالماً بالفساد؛ لكون ترتّب اليد على العين حينئذٍ بإذن المالك،فلا ينصرف إلى هذه الصورة إطلاق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رجوع الإجارة في هذه الصورة إلى العارية، و الحكم فيها عدم ضمان المستعير،كما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كان جاهلاً به؛ لضمان المستأجر فيه و لو حصل الدفع فيه بالإذن أيضاً،فإنّه كعدمه؛ لابتنائه على توهم الصحّة فيكون كالإذن المشروط بها،فإذا ظهر الفساد لم يكن ثمّة إذن بالمرّة،و لعلّ مراد الأصحاب غير هذه الصورة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تعدّى بالدابّة بل مطلق العين المستأجرة فسار بها زيادة عن المسافة المشترطة في إجارتها ضمن قيمتها مع التلف،و الأرش مع النقص و لزمه في الزائد أُجرة المثل له،مضافاً إلى المسمّى مطلقا،و لو مع الأمرين،وفاقاً للمبسوط و المختلف و التنقيح </w:t>
      </w:r>
      <w:r>
        <w:rPr>
          <w:rStyle w:val="FootnoteAnchor"/>
          <w:rtl w:val="true"/>
        </w:rPr>
        <w:footnoteReference w:id="133"/>
      </w: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p>
    <w:p>
      <w:pPr>
        <w:pStyle w:val="BookText"/>
        <w:rPr/>
      </w:pPr>
      <w:r>
        <w:rPr>
          <w:rFonts w:ascii="Amiri" w:hAnsi="Amiri" w:eastAsia="Amiri" w:cs="Amiri"/>
          <w:color w:val="111111"/>
          <w:sz w:val="28"/>
          <w:sz w:val="28"/>
          <w:szCs w:val="28"/>
          <w:rtl w:val="true"/>
          <w:lang w:bidi="ar-SA"/>
        </w:rPr>
        <w:t>مثل كراء البغل ذاهباً من الكوفة إلى النيل،و مثل كراء البغل راكباً من النيل إلى بغداد،و مثل كراء البغل من بغداد إلى الكوفة توفّيه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لو عطب البغل أو نفق أ و ليس كان يلزمني؟قال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نعم،قيمة البغل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البغل كسر أو دبر أو عقر،فقال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الصحيح و المعيب يوم تردّه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الخبر،و هو طويل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للقاضي،فقال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مع التلف القيمة لا غير،و مع النقص أمّا الأُجرة أو قيمة الناقص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 محجوج بالصحيح المزبور،و أصالة عدم التداخل بناءً على أن كلّاً منهما يثبت بسبب،فالنقص بالجناية و الأُجرة باستيفاء المنفعة المملوكة،و ما ذكره هو فتوى أبي حنيفة،و قد خطّأه عليه السلام في صدر الصحيحة،فقال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القضاء و شبهه تحبس السماء ماءها و تمنع الأرض بركتها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ظاهرها كما ترى أنّ المعتبر في القيمة قيمة يوم التفريط و عليه الأكثر هنا؛ لها،و لأنّه يوم تعلّقه بذمّته،كما أنّ الغاصب يضمن القيمة يوم الغصب،إلّا أنّ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مضافاً إلى عدم صراحة سابقه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قدّمنا التحقيق في ضعف دلالتها عليه في كتاب البيع </w:t>
      </w:r>
      <w:r>
        <w:rPr>
          <w:rStyle w:val="FootnoteAnchor"/>
          <w:rtl w:val="true"/>
        </w:rPr>
        <w:footnoteReference w:id="136"/>
      </w:r>
      <w:r>
        <w:rPr>
          <w:rFonts w:ascii="Amiri" w:hAnsi="Amiri" w:eastAsia="Amiri" w:cs="Amiri"/>
          <w:color w:val="111111"/>
          <w:sz w:val="28"/>
          <w:sz w:val="28"/>
          <w:szCs w:val="28"/>
          <w:rtl w:val="true"/>
          <w:lang w:bidi="ar-SA"/>
        </w:rPr>
        <w:t xml:space="preserve">،و لعلّه لذا قيل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الأقرب ضمان قيمتها يوم التلف؛ لأنّه يوم الانتقال إلى القيمة </w:t>
      </w:r>
    </w:p>
    <w:p>
      <w:pPr>
        <w:pStyle w:val="BookText"/>
        <w:rPr/>
      </w:pPr>
      <w:r>
        <w:rPr>
          <w:rFonts w:ascii="Amiri" w:hAnsi="Amiri" w:eastAsia="Amiri" w:cs="Amiri"/>
          <w:color w:val="111111"/>
          <w:sz w:val="28"/>
          <w:sz w:val="28"/>
          <w:szCs w:val="28"/>
          <w:rtl w:val="true"/>
          <w:lang w:bidi="ar-SA"/>
        </w:rPr>
        <w:t>لا قبله و إن حكم بالضمان قبل التلف بسبب التفريط السابق عليه؛ لأنّ المفروض بقاء العين فلا تنتقل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ما ذكرت في بعض المباحث المذكورة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أعلى القيم من حين العدوان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أوفق بالأصل الدالّ على لزوم تحصيل البراءة اليقينية،مع كونه أحوط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كان،موضع الخلاف ما إذا كان الاختلاف بتفاوت القيمة،أمّا لو كان بسبب نقص في العين فلا شبهة في ضمان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اختلفا في قيمة الدابة أو أرش نقصها فالقول قول الغارم </w:t>
      </w:r>
      <w:r>
        <w:rPr>
          <w:rStyle w:val="FootnoteAnchor"/>
          <w:rtl w:val="true"/>
        </w:rPr>
        <w:footnoteReference w:id="139"/>
      </w:r>
      <w:r>
        <w:rPr>
          <w:rFonts w:ascii="Amiri" w:hAnsi="Amiri" w:eastAsia="Amiri" w:cs="Amiri"/>
          <w:color w:val="111111"/>
          <w:sz w:val="28"/>
          <w:sz w:val="28"/>
          <w:szCs w:val="28"/>
          <w:rtl w:val="true"/>
          <w:lang w:bidi="ar-SA"/>
        </w:rPr>
        <w:t xml:space="preserve">وفاقاً للحلّي و أكثر المتأخّرين،كالفاضلين و الشهيدين و التنقيح و المفلح الصيمري و غيرهم </w:t>
      </w:r>
      <w:r>
        <w:rPr>
          <w:rStyle w:val="FootnoteAnchor"/>
          <w:rtl w:val="true"/>
        </w:rPr>
        <w:footnoteReference w:id="140"/>
      </w:r>
      <w:r>
        <w:rPr>
          <w:rFonts w:ascii="Amiri" w:hAnsi="Amiri" w:eastAsia="Amiri" w:cs="Amiri"/>
          <w:color w:val="111111"/>
          <w:sz w:val="28"/>
          <w:sz w:val="28"/>
          <w:szCs w:val="28"/>
          <w:rtl w:val="true"/>
          <w:lang w:bidi="ar-SA"/>
        </w:rPr>
        <w:t>،بل لعلّه عليه عامّتهم؛ لأصالة عدم الزيادة؛ و لأنّه منكر فيكون القول 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عمل بها النهاية </w:t>
      </w:r>
      <w:r>
        <w:rPr>
          <w:rStyle w:val="FootnoteAnchor"/>
          <w:rtl w:val="true"/>
        </w:rPr>
        <w:footnoteReference w:id="141"/>
      </w:r>
      <w:r>
        <w:rPr>
          <w:rFonts w:ascii="Amiri" w:hAnsi="Amiri" w:eastAsia="Amiri" w:cs="Amiri"/>
          <w:color w:val="111111"/>
          <w:sz w:val="28"/>
          <w:sz w:val="28"/>
          <w:szCs w:val="28"/>
          <w:rtl w:val="true"/>
          <w:lang w:bidi="ar-SA"/>
        </w:rPr>
        <w:t>أن القول قول المالك و هي الصحيحة المتقدّمة،فإنّ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يعرف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هو،إمّا أن يحلف هو على القيمة فتلزمك،و إن ردّ اليمين عليك فحلفت على القيمة لزمه ذلك،أو يأتي صاحب البغل بشهود أن قيمة البغل حين أكرى كذا و كذا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لا إطباق متأخّري الأصحاب على العمل بالأصل العام و إطراح الرواية لكان المصير إليها لصحتها في غاية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مندوحة عمّا ذكروه؛ لقوة الأصل بعملهم فيرجّح عليها و إن كانت خاصّة،لفقد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لمخالفتها الأصل اقتصر في النهاية على موردها و هي الدابة،و وافق الأصحاب فيما عداه من الأعيان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يقاطع من يستعمله على الأُجرة قبل العمل؛ للأمر به في المعتبرة المنزّل عليه بلا خلاف،فعن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يستعملنّ أجيراً حتى يُعلمه ما أجره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ضرب غلمانه حيث استعملوا رجلاً بغير مقاطعة،و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أحد يعمل لك شيئاً بغير مقاطعة ثمّ زدته لذلك الشيء ثلاثة أضعافه على أُجرته إلّا ظنّ أنك قد نقصته أُجرته،و إذا قاطعته ثمّ أعطيته أُجرته حمدك على الوفاء،فإن زدته حبّة عرف ذلك لك و رأى أنّك قد زدته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المستأجر إيفاؤه أُجرته عند فراغه من العمل اللازم عليه؛ للنصوص المتقدّمة المتضمّن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ظاهرها الوجوب كما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للّمعة و الروضة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 مع اعتبار النصوص،و اعتضادها بالقاعدة المتقدّم بيانها في تحقيق 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يعمل الأجير الخاص و هو الذي يستأجر للعمل بنفسه مدّة معيّنة حقيقة أو حكماً،كما إذا استوجر لعمل معيّن أول زمانه اليوم المعيّن بحيث لا يتوانى فيه بعده لغير المستأجر إلّا بإذنه،بلا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يستأجر الرجل بأجرٍ معلوم فيجعله في ضيعته،فيعطيه رجل آخر دراهم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بها كذا و كذا،و ما ربحت بيني و بينك،فقال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الذي استأجره فليس به بأس</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لأعمّيّة الأجير فيه من الخاص،كالبأس المفهوم منه من التحريم،إلّا أن يخصّا بهما بمعونة الإجماع،لكن الحجة حينئذٍ هو دون نفس الرواية،فتأمّل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بعده انحصار المنفعة المستحقة للمستأجر فيه بالنسبة إلى الوقت الذي جرت عادته بالعمل فيه كالنهار،فلا يجوز التصرّف فيها بغير إذنه،أمّا غيره كالليل فيجوز العمل فيه لغيره إذا لم يؤدِّ إلى ضعف في العمل المستأجر عليه،بلا خلاف و لا إشكال؛ لعدم المنافاة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الوجه في جواز عمله لغيره في المعيّن عملاً لا ينافي حقّه،كإيقاع عقد في حال اشتغاله بحقّه،في أصحّ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 العدم؛ لاستلزامه التصرّف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و إن جعله في المسالك و الروضة </w:t>
      </w:r>
      <w:r>
        <w:rPr>
          <w:rStyle w:val="FootnoteAnchor"/>
          <w:rtl w:val="true"/>
        </w:rPr>
        <w:footnoteReference w:id="149"/>
      </w:r>
      <w:r>
        <w:rPr>
          <w:rFonts w:ascii="Amiri" w:hAnsi="Amiri" w:eastAsia="Amiri" w:cs="Amiri"/>
          <w:color w:val="111111"/>
          <w:sz w:val="28"/>
          <w:sz w:val="28"/>
          <w:szCs w:val="28"/>
          <w:rtl w:val="true"/>
          <w:lang w:bidi="ar-SA"/>
        </w:rPr>
        <w:t>وجهاً مقاوماً للأوّل، فإن ملك الغير ليس إلّا خصوص العمل المختص بالزمن المعيّن،و قد حصل من دون أن يدخل فيه التصرّف الآخر و يتخلل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بالخاص عن المطلق،و هو الذي يستأجر لعمل مجرّد عن المباشرة مع تعيين المدّة،كتحصيل الخياطة يوماً،أو عن المدّة مع تعيين المباشرة،كأن يخيط له ثوباً بنفسه من غير تعرّضٍ إلى وقت،أو مجرّداً عنهما،كخياطة ثوب مجرّداً عن تعيين الزمان،فإنّه بأقسامه يجوز أن يعمل لغير المستأجر و يوجر نفسه من غيره استئجاراً لا ينافي الاستيجار الأوّل،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الاستيجار المنافي كأن يوجر نفسه مدّة حياته مع تعيين المباشرة فلا يجوز؛ للمنافاة بينه و بين عمل ما استوجر عليه للأوّل،و هو حينئذٍ في معنى الخاص بالإضافة إلى قدر المدّة للعمل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الخاص مطلقا إن عمل لغيره في الوقت المختص فلا يخلو إمّا أن يكون بعقد إجارة،أو جعالة،أو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المستأجر الأوّل بين فسخ عقد نفسه لفوات المنافع التي وقع عليها العقد أو بعضها،و بين إبقائه،فإن اختار الفسخ و كان ذلك قبل أن يعمل له الأجير شيئاً فلا شيء عليه للأجير،و إن كان بعده تبعّضت الإجارة و لزمه للأجير من المسمّى بالنسبة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بقي على الإجارة تخيّر في فسخ العقد الطارئ و إجازته؛ إذ </w:t>
      </w:r>
    </w:p>
    <w:p>
      <w:pPr>
        <w:pStyle w:val="BookText"/>
        <w:rPr/>
      </w:pPr>
      <w:r>
        <w:rPr>
          <w:rFonts w:ascii="Amiri" w:hAnsi="Amiri" w:eastAsia="Amiri" w:cs="Amiri"/>
          <w:color w:val="111111"/>
          <w:sz w:val="28"/>
          <w:sz w:val="28"/>
          <w:szCs w:val="28"/>
          <w:rtl w:val="true"/>
          <w:lang w:bidi="ar-SA"/>
        </w:rPr>
        <w:t>المنفعة مملوكة له فالعاقد عليها 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فسخه رجع إلى أُجرة المثل عن المدّة الفائتة؛ لأنّها قيمة العمل المستحق له بعقد الإجارة و قد أتلف عليه،و يتخيّر في الرجوع على الأجير؛ لمباشرته الإتلاف،أو المستأجر،لأنّه المستوفي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أجازه ثبت له المسمّى في الاستيجار الثاني،فإن كان قبل تسلّم الأجير للمسمّى فالمطالب به المستأجر؛ لأنّ الأجير هنا بمنزلة فضولي باع ملك غيره فأجاز المالك،فإنّ الفضولي لا يطالب بالثمن 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تسلّمه و كانت الأُجرة معيّنة في العقد فالمطالب بها مَن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مطلقة فإن أجاز القبض و التسلّم أيضاً فالمطالب الأجير، و إلّا المستأجر،ثم هو يرجع على الأجير بما تسلّم مع جهله،أو علمه و بقاء العين،بل مطلقا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عمله بجعالة تخيّر مع عدم فسخ إجارته بين إجازته فيأخذ المسمّى منه أو من الجاعل بالتقريب المتقدّم،و عدمها فيرجع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عمل تبرّعاً و كان العمل ممّا له اجرة في العادة تخيّر بين مطالبة من شاء منهما بأُجرة المثل إن لم يفسخ عقد نفسه،و إلّا فلا شيء إذا كان قبل أن يعمل الأجير له شيئاً،و لو عمل عملاً فحكمه ما سبق في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عمله لنفسه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حاز شيئاً من المباحات بنيّة التملك ملكه،و كان حكم الزمان المصروف في ذلك ما مرّ</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1376_90239"/>
      <w:bookmarkStart w:id="35" w:name="pg11376_90239"/>
      <w:bookmarkEnd w:id="35"/>
    </w:p>
    <w:p>
      <w:pPr>
        <w:pStyle w:val="Heading2"/>
        <w:numPr>
          <w:ilvl w:val="1"/>
          <w:numId w:val="1"/>
        </w:numPr>
        <w:rPr/>
      </w:pPr>
      <w:bookmarkStart w:id="36" w:name="pg11376_90239"/>
      <w:bookmarkStart w:id="37" w:name="__RefHeading___Toc91928_73709187"/>
      <w:bookmarkStart w:id="38" w:name="_Toc13"/>
      <w:bookmarkEnd w:id="36"/>
      <w:bookmarkEnd w:id="37"/>
      <w:r>
        <w:rPr>
          <w:rtl w:val="true"/>
        </w:rPr>
        <w:t>كتاب الوكالة</w:t>
      </w:r>
      <w:bookmarkEnd w:id="38"/>
    </w:p>
    <w:p>
      <w:pPr>
        <w:pStyle w:val="Heading3"/>
        <w:numPr>
          <w:ilvl w:val="2"/>
          <w:numId w:val="1"/>
        </w:numPr>
        <w:rPr/>
      </w:pPr>
      <w:bookmarkStart w:id="39" w:name="__RefHeading___Toc91930_73709187"/>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كتاب الوكالة و هي ثابتة بالكتاب و السنّة و إجماع المسلمين كافّة،كما في المهذّب و عن السرائر و التذكرة </w:t>
      </w:r>
      <w:r>
        <w:rPr>
          <w:rStyle w:val="FootnoteAnchor"/>
          <w:rtl w:val="true"/>
        </w:rPr>
        <w:footnoteReference w:id="151"/>
      </w:r>
      <w:r>
        <w:rPr>
          <w:rFonts w:ascii="Amiri" w:hAnsi="Amiri" w:eastAsia="Amiri" w:cs="Amiri"/>
          <w:color w:val="111111"/>
          <w:sz w:val="28"/>
          <w:sz w:val="28"/>
          <w:szCs w:val="28"/>
          <w:rtl w:val="true"/>
          <w:lang w:bidi="ar-SA"/>
        </w:rPr>
        <w:t xml:space="preserve">،قال سبحانه فَابْعَثُوا أَحَدَكُمْ بِوَرِقِكُمْ هذِهِ إِلَى الْمَدِينَةِ فَلْيَنْظُرْ أَيُّها أَزْكى طَعاماً فَلْيَأْتِكُمْ بِرِزْقٍ مِنْهُ وَ لْيَتَلَطَّفْ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اِذْهَبُوا بِقَمِيصِي هذا فَأَلْقُوهُ عَلى وَجْهِ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الآيات آت بمعناهما متظافرة،كما أنّ السنّة الخاصيّة و العاميّة به مستفيضة،بل متواترة سيأتي إلى جملة منها الإشارة في تضاعيف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يستدعي فصولاً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1932_73709187"/>
      <w:bookmarkStart w:id="42" w:name="_Toc15"/>
      <w:bookmarkEnd w:id="41"/>
      <w:r>
        <w:rPr>
          <w:rtl w:val="true"/>
        </w:rPr>
        <w:t>الأوّل في حقيقة الوكالة</w:t>
      </w:r>
      <w:bookmarkEnd w:id="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بفتح الواو و كسرها عبارة عن الإيجاب و القبول الدالّين على الاستنابة في التصرّف و عرّفها بعضهم بأنّها عقد يفيد نيابة الغير في شيء،للموجب أن يتولّاه بنفسه و بغيره؛ ليدخل في متعلّقه الأفعال و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الأوّل؛ لاختصاصه بالأفعال،لأنّها المتبادر من متعلّق التصرّف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بتقييد الشيء العام للأمرين بما له أن يتولّاه يخرج الفاسد منهما، و بتقييده بغيره ما لا يجوز أن يتولّاه به،كالواجبات العينية و النذور و الايمان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ينتقض طرداً بالقراض و المزارعة و المساقاة،و لذا قيّده بعضهم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كان،يكفي في كل من الإيجاب و القبول هنا ما يدل عليهما و لو بالإشارة المفهمة في الأوّل،و الفعل الدالّ على الرضا في الثاني، بلا خلاف أجده،و به صرّح في المفاتيح و حكي عن التذكرة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يشترط في القبول الفورية،بل يجوز تراخيه عن الإيجاب و لو طالت المدّة،إجماعاً منا،كما عن التذكرة </w:t>
      </w:r>
      <w:r>
        <w:rPr>
          <w:rStyle w:val="FootnoteAnchor"/>
          <w:rtl w:val="true"/>
        </w:rPr>
        <w:footnoteReference w:id="156"/>
      </w:r>
      <w:r>
        <w:rPr>
          <w:rFonts w:ascii="Amiri" w:hAnsi="Amiri" w:eastAsia="Amiri" w:cs="Amiri"/>
          <w:color w:val="111111"/>
          <w:sz w:val="28"/>
          <w:sz w:val="28"/>
          <w:szCs w:val="28"/>
          <w:rtl w:val="true"/>
          <w:lang w:bidi="ar-SA"/>
        </w:rPr>
        <w:t xml:space="preserve">،و حكاه في المسالك و الروضة </w:t>
      </w:r>
      <w:r>
        <w:rPr>
          <w:rStyle w:val="FootnoteAnchor"/>
          <w:rtl w:val="true"/>
        </w:rPr>
        <w:footnoteReference w:id="157"/>
      </w:r>
      <w:r>
        <w:rPr>
          <w:rFonts w:ascii="Amiri" w:hAnsi="Amiri" w:eastAsia="Amiri" w:cs="Amiri"/>
          <w:color w:val="111111"/>
          <w:sz w:val="28"/>
          <w:sz w:val="28"/>
          <w:szCs w:val="28"/>
          <w:rtl w:val="true"/>
          <w:lang w:bidi="ar-SA"/>
        </w:rPr>
        <w:t xml:space="preserve">على جواز توكيل الغائب و القبول فيه متأخّر،و نحوه السرائر </w:t>
      </w:r>
      <w:r>
        <w:rPr>
          <w:rStyle w:val="FootnoteAnchor"/>
          <w:rtl w:val="true"/>
        </w:rPr>
        <w:footnoteReference w:id="158"/>
      </w:r>
      <w:r>
        <w:rPr>
          <w:rFonts w:ascii="Amiri" w:hAnsi="Amiri" w:eastAsia="Amiri" w:cs="Amiri"/>
          <w:color w:val="111111"/>
          <w:sz w:val="28"/>
          <w:sz w:val="28"/>
          <w:szCs w:val="28"/>
          <w:rtl w:val="true"/>
          <w:lang w:bidi="ar-SA"/>
        </w:rPr>
        <w:t>،بل جعله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بالخصوص أخبار معتبرة،كالصحيح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أمر رجلاً أن يزوّجه امرأة بالمدينة و سمّاها له،و الذي أمره بالعراق،فخرج المأمور فزوّجها إيّاه </w:t>
      </w:r>
      <w:r>
        <w:rPr>
          <w:rStyle w:val="FootnoteAnchor"/>
          <w:rtl w:val="true"/>
        </w:rPr>
        <w:footnoteReference w:id="159"/>
      </w:r>
      <w:r>
        <w:rPr>
          <w:rFonts w:ascii="Amiri" w:hAnsi="Amiri" w:eastAsia="Amiri" w:cs="Amiri"/>
          <w:color w:val="111111"/>
          <w:sz w:val="28"/>
          <w:sz w:val="28"/>
          <w:szCs w:val="28"/>
          <w:rtl w:val="true"/>
          <w:lang w:bidi="ar-SA"/>
        </w:rPr>
        <w:t>،الحديث،فتأمّل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يبعث إلى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 لي ثوباً،فيطلب له في السوق </w:t>
      </w:r>
      <w:r>
        <w:rPr>
          <w:rStyle w:val="FootnoteAnchor"/>
          <w:rtl w:val="true"/>
        </w:rPr>
        <w:footnoteReference w:id="16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بعث إليه أبو الحسن الرضا عليه السلام بثلاثمائة دينار إلى رحيم امرأة كانت له و أمَره أن يطلّقها عنه و يمتّعها بهذا المال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الأصل،و العمومات،و منهما يظهر عدم اشتراط عدم الردّ، وفاقاً لجماعة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للقواعد و التذكرة </w:t>
      </w:r>
      <w:r>
        <w:rPr>
          <w:rStyle w:val="FootnoteAnchor"/>
          <w:rtl w:val="true"/>
        </w:rPr>
        <w:footnoteReference w:id="163"/>
      </w:r>
      <w:r>
        <w:rPr>
          <w:rFonts w:ascii="Amiri" w:hAnsi="Amiri" w:eastAsia="Amiri" w:cs="Amiri"/>
          <w:color w:val="111111"/>
          <w:sz w:val="28"/>
          <w:sz w:val="28"/>
          <w:szCs w:val="28"/>
          <w:rtl w:val="true"/>
          <w:lang w:bidi="ar-SA"/>
        </w:rPr>
        <w:t>،فاشترطه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المقصود من الوكالة هو إباحة التصرّف بإذن المالك،و هو مشكوك فيه بعد الردّ،فلعلّ المالك لم يرض بتصرّفه بعده،و أصالة بقاء الإذن معارض بأصالة بقاء حرمة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يتم إلّا مع علم الآذن بالردّ و حصول الشك في بقاء الإذن بعده،و الوجه فيه ما ذكره،دون ما إذا لم يعلم به،أو قطع ببقاء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حكم لوكالة المتبرّع بقبولها بعدم اشتراطه جعلاً أو اجرة على عمله الذي ليس له اجرة في العرف و العادة،كبرئه القلم،فلا يستحق اجرة مطلقا و لو نواها،لتبرّعه بالعمل لفظاً،مع 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العبارة معنى آخر،مبني على إرادة التوكيل من الوكالة،أي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لتوكيل المتبرّع بتوكيله بأن وكّل أحداً في التصرّف في مال غيره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توقّفه على البناء المتقدّم المخالف للظاهر،لكون الوكالة وصفاً قائماً بالوكيل دون الموكّل لا ينطبق على القول بصحة الفضولي في الوكالة كما قال بها الماتن إلّا بتأويل الحكم في العبارة باللزوم دون الصحّة،و هو أيضاً خلاف الظاهر،لكن هذا المعنى أنسب بالمقام ممّا قلناه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شرطها أن تقع منجّزة فلا تصحّ معلّقة على شرط متوقّع، </w:t>
      </w:r>
    </w:p>
    <w:p>
      <w:pPr>
        <w:pStyle w:val="BookText"/>
        <w:rPr/>
      </w:pPr>
      <w:r>
        <w:rPr>
          <w:rFonts w:ascii="Amiri" w:hAnsi="Amiri" w:eastAsia="Amiri" w:cs="Amiri"/>
          <w:color w:val="111111"/>
          <w:sz w:val="28"/>
          <w:sz w:val="28"/>
          <w:szCs w:val="28"/>
          <w:rtl w:val="true"/>
          <w:lang w:bidi="ar-SA"/>
        </w:rPr>
        <w:t>كقدوم الحاج و لا صفة مترقّبة،كطلوع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تنجيزها و تأخير التصرّف إلى أمد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الآن في كذا و لكن لا تتصرّف إلّا بعد 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المقامين على الظاهر،و صرّح به المفلح الصيمري في شرح الشرائع،بل في المسالك و عن التذكرة الإجماع عليهما </w:t>
      </w:r>
      <w:r>
        <w:rPr>
          <w:rStyle w:val="FootnoteAnchor"/>
          <w:rtl w:val="true"/>
        </w:rPr>
        <w:footnoteReference w:id="164"/>
      </w:r>
      <w:r>
        <w:rPr>
          <w:rFonts w:ascii="Amiri" w:hAnsi="Amiri" w:eastAsia="Amiri" w:cs="Amiri"/>
          <w:color w:val="111111"/>
          <w:sz w:val="28"/>
          <w:sz w:val="28"/>
          <w:szCs w:val="28"/>
          <w:rtl w:val="true"/>
          <w:lang w:bidi="ar-SA"/>
        </w:rPr>
        <w:t>و هو الحجة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و إطلاقات الأدلّة من الكتاب و السنّة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اعتضاد الحكم فيه بأنّه بمعنى اشتراط أمرٍ سائغٍ زائدٍ على أصلها الجامع لشرائطها التي من جملتها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كان في معنى التعليق،إلّا أنّه لا دليل على المنع عنه على الإطلاق؛ لاختصاص الإجماع المانع عنه بالنوع الأوّل،فلا يتعدّى إلى غيره؛ مضافاً إلى الإجماع على الصحّة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التصرّف حيث فسدت بالتعليق بعد حصول المعلّق عليه من أحد الأمرين بالإذن الضمني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الفاسد بمثل ذلك إنّما هو العقد،أمّا الإذن الذي هو مجرّد إباحة تصرّف فلا،كما لو شرط في الوكالة عوضاً مجهولاً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كذا على أن لك العشر من ثمنه،فتفسد الوكالة دون الإذن،و أن الوكالة أخصّ من مطلق الإذن،و عدم الأخصّ أعمّ من عدم الأعم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الوكالة ليست أمراً زائداً على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يزيد عنه من مثل الجعل أمر زائد عليهما؛ لصحتها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فسادها المدّعى عليه الإجماع مع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يدّعى اختصاص الإجماع على الفساد بصورة تضمّنها الجعل، و يشهد له مصير ناقله الذي هو الفاضل في التذكرة فيها و في المختلف إلى القول بصحّة التصرّف بالإذن الضمني </w:t>
      </w:r>
      <w:r>
        <w:rPr>
          <w:rStyle w:val="FootnoteAnchor"/>
          <w:rtl w:val="true"/>
        </w:rPr>
        <w:footnoteReference w:id="165"/>
      </w:r>
      <w:r>
        <w:rPr>
          <w:rFonts w:ascii="Amiri" w:hAnsi="Amiri" w:eastAsia="Amiri" w:cs="Amiri"/>
          <w:color w:val="111111"/>
          <w:sz w:val="28"/>
          <w:sz w:val="28"/>
          <w:szCs w:val="28"/>
          <w:rtl w:val="true"/>
          <w:lang w:bidi="ar-SA"/>
        </w:rPr>
        <w:t xml:space="preserve">،كما هو فرض المسألة،و احتمله في القواعد أيضاً </w:t>
      </w:r>
      <w:r>
        <w:rPr>
          <w:rStyle w:val="FootnoteAnchor"/>
          <w:rtl w:val="true"/>
        </w:rPr>
        <w:footnoteReference w:id="166"/>
      </w:r>
      <w:r>
        <w:rPr>
          <w:rFonts w:ascii="Amiri" w:hAnsi="Amiri" w:eastAsia="Amiri" w:cs="Amiri"/>
          <w:color w:val="111111"/>
          <w:sz w:val="28"/>
          <w:sz w:val="28"/>
          <w:szCs w:val="28"/>
          <w:rtl w:val="true"/>
          <w:lang w:bidi="ar-SA"/>
        </w:rPr>
        <w:t xml:space="preserve">،كناقله الآخر في الروضة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تحقّق عدم الإجماع على الفساد في المسألة تعيّن المصير فيها إلى الصحّة؛ أخذاً بأدلّتها من إطلاقات الكتاب و السنّة،لكنّها بعدُ لا يخلو عن شوب المناقشة،فالاحتياط فيها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إذا كانت التصرّفات تصرّفات ناقلة بنحو من العقود اللازمة؛ لمخالفتها الأصل،و اختصاص المخالف له الدالّ على اللزوم من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بمالك التصرّفات بالأصالة دون مالكها بالنيابة،و كفاية مثل هذا الإذن المشكوك في تأثيره في صرف أوامر الوفاء إلى مالكها بالأصالة غير معلوم في الحكم بالصحة و صرفها إليه البتة،فتأمّل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الوكالة لازمة لأحدهما بلا خلاف،كما عن التذكرة </w:t>
      </w:r>
      <w:r>
        <w:rPr>
          <w:rStyle w:val="FootnoteAnchor"/>
          <w:rtl w:val="true"/>
        </w:rPr>
        <w:footnoteReference w:id="169"/>
      </w:r>
      <w:r>
        <w:rPr>
          <w:rFonts w:ascii="Amiri" w:hAnsi="Amiri" w:eastAsia="Amiri" w:cs="Amiri"/>
          <w:color w:val="111111"/>
          <w:sz w:val="28"/>
          <w:sz w:val="28"/>
          <w:szCs w:val="28"/>
          <w:rtl w:val="true"/>
          <w:lang w:bidi="ar-SA"/>
        </w:rPr>
        <w:t xml:space="preserve">،و عليه الإجماع في ظاهر الغنية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منهما إبطالها في حضور الآخر و غيبته،لكن إن عزل الوكيل نفسه بطلت مطلقا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صحة التصرّف بالإذن الضمني ما مضى من احتمالها مطلقا،و عدمها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فرّق هنا بين إعلام الموكّل بالعزل فالثاني،و إلّا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أشهر،بل ظاهر الغنية الإجماع عليه </w:t>
      </w:r>
      <w:r>
        <w:rPr>
          <w:rStyle w:val="FootnoteAnchor"/>
          <w:rtl w:val="true"/>
        </w:rPr>
        <w:footnoteReference w:id="171"/>
      </w:r>
      <w:r>
        <w:rPr>
          <w:rFonts w:ascii="Amiri" w:hAnsi="Amiri" w:eastAsia="Amiri" w:cs="Amiri"/>
          <w:color w:val="111111"/>
          <w:sz w:val="28"/>
          <w:sz w:val="28"/>
          <w:szCs w:val="28"/>
          <w:rtl w:val="true"/>
          <w:lang w:bidi="ar-SA"/>
        </w:rPr>
        <w:t>،و الأوّل أوجه لولاه، و مال إليه في المسالك مع تردّده فيه 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الإذن صحيح جامع للشرائط،بخلاف السابق،فإنّه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صحته ما قد عرفت،و من ثمّ جزم في القواعد </w:t>
      </w:r>
      <w:r>
        <w:rPr>
          <w:rStyle w:val="FootnoteAnchor"/>
          <w:rtl w:val="true"/>
        </w:rPr>
        <w:footnoteReference w:id="172"/>
      </w:r>
      <w:r>
        <w:rPr>
          <w:rFonts w:ascii="Amiri" w:hAnsi="Amiri" w:eastAsia="Amiri" w:cs="Amiri"/>
          <w:color w:val="111111"/>
          <w:sz w:val="28"/>
          <w:sz w:val="28"/>
          <w:szCs w:val="28"/>
          <w:rtl w:val="true"/>
          <w:lang w:bidi="ar-SA"/>
        </w:rPr>
        <w:t xml:space="preserve">ببقاء صحته هنا،و جعل الصحة هناك احتمالاً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ينعزل الوكيل بعزل الموكّل ما لم يعلم العزل و إن أشهد بالعزل على الأصح الأشهر بين عامة من تأخّر،وفاقاً للخلاف و الإسكافي </w:t>
      </w:r>
      <w:r>
        <w:rPr>
          <w:rStyle w:val="FootnoteAnchor"/>
          <w:rtl w:val="true"/>
        </w:rPr>
        <w:footnoteReference w:id="174"/>
      </w:r>
      <w:r>
        <w:rPr>
          <w:rFonts w:ascii="Amiri" w:hAnsi="Amiri" w:eastAsia="Amiri" w:cs="Amiri"/>
          <w:color w:val="111111"/>
          <w:sz w:val="28"/>
          <w:sz w:val="28"/>
          <w:szCs w:val="28"/>
          <w:rtl w:val="true"/>
          <w:lang w:bidi="ar-SA"/>
        </w:rPr>
        <w:t>للمعتبرة الواردة عن أهل العصمة صلوات اللّه عليهم أجمعين،منها الصحيح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 آخر على وكالة في إمضاء أمر من الأُمور و أشهد له بذلك،فقام الوكيل فخرج لإمضاء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قد عزلت فلاناً عن الوكالة،فقال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عن الوكالة فإنّ الأمر واقع ماضٍ على إمضاء الوكيل،كره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الوكيل أمضى الأمر قبل أن يعلم بالعزل أو يبلغه أنّه قد عزله عن الوكالة فالأمر على ما أمضاه؟قال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بلغه العزل قبل أن يمضي الأمر،ثمّ ذهب حتى أمضاه لم يكن ذلك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 الوكيل إذا وكّل ثمّ قام عن المجلس فأمره ماضٍ أبداً، و الوكالة ثابتة حتى يبلغه العزل عن الوكالة بثقة أو يشافه العزل عن الوكالة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القريب من الصحّة بتضمّن سنده جملة ممّن أجمعت على تصحيح ما يصحّ عنهم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 رجلاً بطلاق امرأته إذا حاضت و طهرت،و خرج الرجل فبدا له،فأشهد أنّه قد أبطل ما كان أمره به و أنّه قد بدا له في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 ليُعلِم الوكيل</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178"/>
      </w:r>
      <w:r>
        <w:rPr>
          <w:rFonts w:ascii="Amiri" w:hAnsi="Amiri" w:eastAsia="Amiri" w:cs="Amiri"/>
          <w:color w:val="111111"/>
          <w:sz w:val="28"/>
          <w:sz w:val="28"/>
          <w:szCs w:val="28"/>
          <w:rtl w:val="true"/>
          <w:lang w:bidi="ar-SA"/>
        </w:rPr>
        <w:t>،و هو طويل تضمّن حكم الأمير عليه السلام بذلك مع الإشهاد و عدم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سندهما منجبر بالشهرة العظيمة المتأخّرة؛ مضافاً إلى الاعتضاد بالأخبار الأوّلة الصحيحة،فلا شبهة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القواعد خاصة،فحكم بالعزل مطلقا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للنهاية و الحلّي و القاضي و الحلبي و ابني زهرة و حمزة </w:t>
      </w:r>
      <w:r>
        <w:rPr>
          <w:rStyle w:val="FootnoteAnchor"/>
          <w:rtl w:val="true"/>
        </w:rPr>
        <w:footnoteReference w:id="180"/>
      </w:r>
      <w:r>
        <w:rPr>
          <w:rFonts w:ascii="Amiri" w:hAnsi="Amiri" w:eastAsia="Amiri" w:cs="Amiri"/>
          <w:color w:val="111111"/>
          <w:sz w:val="28"/>
          <w:sz w:val="28"/>
          <w:szCs w:val="28"/>
          <w:rtl w:val="true"/>
          <w:lang w:bidi="ar-SA"/>
        </w:rPr>
        <w:t>،فالتفصيل بين الإشهاد فالثاني،و إلّا فالأوّل،و عليه ادّعى في الغنية إجماع الإماميّة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غايته أنّه رواية صحيحة واحدة لا تقابل ما قدّمناه من النصوص </w:t>
      </w:r>
    </w:p>
    <w:p>
      <w:pPr>
        <w:pStyle w:val="BookText"/>
        <w:rPr/>
      </w:pPr>
      <w:r>
        <w:rPr>
          <w:rFonts w:ascii="Amiri" w:hAnsi="Amiri" w:eastAsia="Amiri" w:cs="Amiri"/>
          <w:color w:val="111111"/>
          <w:sz w:val="28"/>
          <w:sz w:val="28"/>
          <w:szCs w:val="28"/>
          <w:rtl w:val="true"/>
          <w:lang w:bidi="ar-SA"/>
        </w:rPr>
        <w:t>المستفيضة المعتضدة بالشهرة،فليس فيها حجّة،كسائر ما علّل به الأوّل من أنّ العزل رفع عقد لا يفتقر إلى رضاء صاحبه فلا يفتقر إلى علمه، كالطلاق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الوكالة من العقود الجائزة فللموكّل الفسخ و إن لم يعلم الوكيل، و إلّا كانت حينئذٍ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المساواة بين العتق و المقام،فإنّ العتق فكّ ملك و ليس متعلّقاً بغير العاقد،و ليس كذلك العزل في الوكالة؛ لتعلّقه بثالثٍ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 جواز الفسخ،لكن يحتمل أن يكون ترتّب أثره عليه مشروطاً بالإعلام 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كانت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هذه الصورة،و هو لا ينافي جوازها من أصلها،فكم من عقود جائزة تصير لازمة بالعوارض الخارجية،كشروع العامل في العمل في الجعالة،فإنّها تكون لازمة للجاعل إلّا مع بذل مقابل ما عمل مع إعلامه،و نظائره في الشرع كثيرة،كحضور المسافر مسجد الجمعة، و شروع الإنسان في الحج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كونه اجتهاداً في مقابلة النص الصحيح،فلا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ربما يستدل بعده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استلزام الانعزال بالعزل قبل الإعلام الضرر على الوكيل،فقد يتصرّف تصرّفات يتطرّق الضرر إليه ببطلانها،كما لو باع الجارية فيطؤها المشتري،و الطعام فيأكله،و أن النهي لا يتعلّق به حكم في حقّ المنهي إلّا بعد علمه كنواهي الشرع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 غايته،فالأوّل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بانتقاضه بتصرّفاته بعد موت الموكّل مثلاً </w:t>
      </w:r>
    </w:p>
    <w:p>
      <w:pPr>
        <w:pStyle w:val="BookText"/>
        <w:rPr/>
      </w:pPr>
      <w:r>
        <w:rPr>
          <w:rFonts w:ascii="Amiri" w:hAnsi="Amiri" w:eastAsia="Amiri" w:cs="Amiri"/>
          <w:color w:val="111111"/>
          <w:sz w:val="28"/>
          <w:sz w:val="28"/>
          <w:szCs w:val="28"/>
          <w:rtl w:val="true"/>
          <w:lang w:bidi="ar-SA"/>
        </w:rPr>
        <w:t xml:space="preserve">و لم يعلم،و لا خلاف في بطلانها،كما في شرح الإرشاد و غيره </w:t>
      </w:r>
      <w:r>
        <w:rPr>
          <w:rStyle w:val="FootnoteAnchor"/>
          <w:rtl w:val="true"/>
        </w:rPr>
        <w:footnoteReference w:id="181"/>
      </w:r>
      <w:r>
        <w:rPr>
          <w:rFonts w:ascii="IRNazanin" w:hAnsi="IRNazanin" w:eastAsia="IRNazanin"/>
          <w:color w:val="111111"/>
          <w:sz w:val="28"/>
          <w:sz w:val="28"/>
          <w:szCs w:val="28"/>
          <w:rtl w:val="true"/>
          <w:lang w:bidi="fa-IR"/>
        </w:rPr>
        <w:t>،مع اندفاع الضرر بالرجوع إلى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بذلك،و بأنّ غاية الجهل إنّما هو رفع حكم النهي الذي هو الإثم و المؤاخذة،لا إثبات الصحّة في معاملة لم تصادف إذن المالك بالكليّة،و إن هي حينئذٍ إلّا كصلاة واقعة في حالة النسيان من غير طهارة، و معاملة على مال الغير بمظنّة أنّه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المختار أنّ تصرّفه قبل العلم بالعزل ماضٍ على الموكّل ليس له ردّه و لو أشهد عليه،فالأنسب تفريعه عليه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المستفاد من هذه العبارة كسابقتها و غيرها ممّا اعتبر فيه العلم بالعزل عدم اعتبار الظن به،و هو كذلك إلّا في الظن المستفاد من إخبار الثقة؛ للصحيحة الاُولى من الأخبار المتقدّمة،و به صرّح جماعة </w:t>
      </w:r>
      <w:r>
        <w:rPr>
          <w:rStyle w:val="FootnoteAnchor"/>
          <w:rtl w:val="true"/>
        </w:rPr>
        <w:footnoteReference w:id="182"/>
      </w:r>
      <w:r>
        <w:rPr>
          <w:rFonts w:ascii="Amiri" w:hAnsi="Amiri" w:eastAsia="Amiri" w:cs="Amiri"/>
          <w:color w:val="111111"/>
          <w:sz w:val="28"/>
          <w:sz w:val="28"/>
          <w:szCs w:val="28"/>
          <w:rtl w:val="true"/>
          <w:lang w:bidi="ar-SA"/>
        </w:rPr>
        <w:t>، و يمكن أن ينزّل عليه العبارة بحمل العلم فيها على ما يعمّ الظن القائم مقامه شرعاً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تبطل الوكالة حيث إنّها من العقود الجائزة بالموت و الجنون مطبقاً كان أو أدواراً و الإغماء قليلاً كان أو كثيراً،من كل منهما كان هذه الثلاثة،بلا خلاف في الظاهر،و به في الأوّل صرّح في الغنية </w:t>
      </w:r>
      <w:r>
        <w:rPr>
          <w:rStyle w:val="FootnoteAnchor"/>
          <w:rtl w:val="true"/>
        </w:rPr>
        <w:footnoteReference w:id="183"/>
      </w:r>
      <w:r>
        <w:rPr>
          <w:rFonts w:ascii="Amiri" w:hAnsi="Amiri" w:eastAsia="Amiri" w:cs="Amiri"/>
          <w:color w:val="111111"/>
          <w:sz w:val="28"/>
          <w:sz w:val="28"/>
          <w:szCs w:val="28"/>
          <w:rtl w:val="true"/>
          <w:lang w:bidi="ar-SA"/>
        </w:rPr>
        <w:t xml:space="preserve">،و في الأخيرين بإطلاقهما في المسالك </w:t>
      </w:r>
      <w:r>
        <w:rPr>
          <w:rStyle w:val="FootnoteAnchor"/>
          <w:rtl w:val="true"/>
        </w:rPr>
        <w:footnoteReference w:id="184"/>
      </w:r>
      <w:r>
        <w:rPr>
          <w:rFonts w:ascii="Amiri" w:hAnsi="Amiri" w:eastAsia="Amiri" w:cs="Amiri"/>
          <w:color w:val="111111"/>
          <w:sz w:val="28"/>
          <w:sz w:val="28"/>
          <w:szCs w:val="28"/>
          <w:rtl w:val="true"/>
          <w:lang w:bidi="ar-SA"/>
        </w:rPr>
        <w:t xml:space="preserve">،و في الثلاثة في الجملة محكي عن </w:t>
      </w:r>
    </w:p>
    <w:p>
      <w:pPr>
        <w:pStyle w:val="BookText"/>
        <w:rPr/>
      </w:pPr>
      <w:r>
        <w:rPr>
          <w:rFonts w:ascii="Amiri" w:hAnsi="Amiri" w:eastAsia="Amiri" w:cs="Amiri"/>
          <w:color w:val="111111"/>
          <w:sz w:val="28"/>
          <w:sz w:val="28"/>
          <w:szCs w:val="28"/>
          <w:rtl w:val="true"/>
          <w:lang w:bidi="ar-SA"/>
        </w:rPr>
        <w:t xml:space="preserve">التذكرة </w:t>
      </w:r>
      <w:r>
        <w:rPr>
          <w:rStyle w:val="FootnoteAnchor"/>
          <w:rtl w:val="true"/>
        </w:rPr>
        <w:footnoteReference w:id="18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الاعتبار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اختصاص الإذن بالوكيل،فلا يعمّ وارثه لو مات هو،و لو مات الموكّل انتقل ما وكّل فيه إن كان ماله إلى الورثة،فالمعتبر حينئذٍ إذنهم لا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غير مال كعقد نكاح أو غيره لم يكن بعد الموت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إيجابهما فساد تصرّفات كلٍّ من الوكيل و الموكّل إذا حصلا فيهما فلأن يوجبا فساد تصرّف الوكيل أولى؛ إذ لو حصلا فيه منعاه من التصرّف لنفسه،فما ظنّك بتصرّفه لغيره،و لو حصلا في الموكّل منعاه عن استبداده بالتصرّف بنفسه،فكيف لا يمنعان تصرّف من هو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و الحال هذه لم يصحّ؛ للأصل،و عدم مصادفته للإذن المصحّح له؛ لانقطاعه بأحد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وقوع التصريح به في 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أرسل يخطب عليه امرأة و هو غائب،فأنكحوا الغائب و فرضوا الصداق،ثم جاء خبره بعدُ أنّه توفّي بعد ما سيق الصداق،فقال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أملك بعد ما توفّي فليس لها صداق و لا ميراث،و إن كان أملك قبل أن يتوفّى فلها نصف الصداق و هي وارثة و عليها العدّة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يجيء على جواز تصرّفه مع ردّه و مع بطلان الوكالة بتعليقها على شرطٍ جواز تصرّفه هنا بعد زوال المانع بالإذن العام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 لقوّة احتمال عدم الجواز هنا استصحاباً له إلى بعد زوال المانع،و لا كذلك ثمّة؛ لعدم وجود مثله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بالمنع هنا لا يخلو عن قوّة،و إن أُيّد الجواز مضافاً إلى ما مرّ في ذينك الموضعين بمؤيّدات قياسيّة،كدخول الصيد الغائب في ملك المحرم بعد زوال الإحرام،و أن من وكّل محِلّاً فصار محرِماً لم يحتج إلى تجديد الوكالة بعد تحلّله من الإحرام،و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ب تلف ما يتعلّق به يعني ما دلّ عليه لفظها مطابقة،كموت العبد الموكّل في بيعه،و المرأة الموكَّل بطلاقها،أو تضمناً، كتلف الدينار الموكَّل في الشراء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ينصّ على الشراء بعينه،أو يطلق،بأن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 لاقتضائه دفعه ثمناً فلا يتناول بدله لو كان تلفه موجباً لضمانه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التلف انتقاله عن ملكه،كما لو أعتق العبد الموكَّل في بيعه،أو باع العبد الموكَّل في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الجميع ظاهر،مع عدم الخلاف فيه،و به صرّح في الغنية في الملحق بالتلف </w:t>
      </w:r>
      <w:r>
        <w:rPr>
          <w:rStyle w:val="FootnoteAnchor"/>
          <w:rtl w:val="true"/>
        </w:rPr>
        <w:footnoteReference w:id="188"/>
      </w:r>
      <w:r>
        <w:rPr>
          <w:rFonts w:ascii="Amiri" w:hAnsi="Amiri" w:eastAsia="Amiri" w:cs="Amiri"/>
          <w:color w:val="111111"/>
          <w:sz w:val="28"/>
          <w:sz w:val="28"/>
          <w:szCs w:val="28"/>
          <w:rtl w:val="true"/>
          <w:lang w:bidi="ar-SA"/>
        </w:rPr>
        <w:t>،و هو جارٍ فيه أيضاً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تبطل بالحجر على الموكّل فيما وكّل فيه بالسفه و الفلس؛ لأنّ منعه من مباشرة الفعل يقتضي منعه من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الحجر طروّ الرقّ على الموكّل،بأن كان حربياً فاسترق، و لو كان وكيلاً صار بمنزلة توكيل عبد الغير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تبطل بالنوم و إن تطاول؛ للأصل،و بقاء أهليّة التصرّف ما لم يؤدَّ </w:t>
      </w:r>
    </w:p>
    <w:p>
      <w:pPr>
        <w:pStyle w:val="BookText"/>
        <w:rPr/>
      </w:pPr>
      <w:r>
        <w:rPr>
          <w:rFonts w:ascii="Amiri" w:hAnsi="Amiri" w:eastAsia="Amiri" w:cs="Amiri"/>
          <w:color w:val="111111"/>
          <w:sz w:val="28"/>
          <w:sz w:val="28"/>
          <w:szCs w:val="28"/>
          <w:rtl w:val="true"/>
          <w:lang w:bidi="ar-SA"/>
        </w:rPr>
        <w:t>إلى الإغماء،فتبطل من جهته لا من جهة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فسدت الوكالة لم تبطل الأمانة،فلو تلفت العين الموكَّل فيها في يده بغير تفريط لم يضمن،و كذا لو كان وكيلاً في قبض حق فقبضه بعد الموت قبل العلم به و تلف في يده بغير تفريط،لكن يجب عليه المبادرة إلى إيصال العين إلى الوارث،فإن أخّر ضمن،كمطلق 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الوكيل بثمن فأنكر الموكّل الإذن بذلك القدر،فالقول قول الموكّل مع يمينه بلا خلاف في الظاهر؛ للأصل،و رجوع الدعوى حينئذٍ إلى أصل الوكالة بذلك المقدار الذي ينكره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أن دعوى الموكّل حينئذٍ تستلزم جعل الوكيل خائناً؛ لتصرّفه على غير الوجه المأمور به،فيكون القول قوله،لأمانته،و الأصل عدم خيانته كما سيأتي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إنّما يتمّ لو كان تصرّفه بالوكالة و الخيانة المدّعاة في بعض متعلقاتها،كما لو ادّعى الموكّل عليه بعد تلف الثمن الذي باع به بمقتضى الوكالة تأخّر قبضه عن تقبيض المبيع،أو التعدّي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ليس كذلك؛ لما عرفت من رجوع الدعوى إلى أصل الوكالة على الوجه الذي يدّعيه الوكيل،فيكون القول فيها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حلف المالك بطل البيع؛ لبطلان التصرّف و تستعاد العين المبيعة ممّن هي في يده إن كانت موجودة،و مثلها إن كانت مفقودة،أو قيمتها إن لم يكن لها مثل بأن كانت قيميّة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يستعاد مثلها أو قيمتها لو تعذّر استعادتها بغير تلف، </w:t>
      </w:r>
      <w:bookmarkStart w:id="43" w:name="pg11376_90251"/>
    </w:p>
    <w:p>
      <w:pPr>
        <w:pStyle w:val="BookText"/>
        <w:rPr/>
      </w:pPr>
      <w:bookmarkEnd w:id="43"/>
      <w:r>
        <w:rPr>
          <w:rFonts w:ascii="Amiri" w:hAnsi="Amiri" w:eastAsia="Amiri" w:cs="Amiri"/>
          <w:color w:val="111111"/>
          <w:sz w:val="28"/>
          <w:sz w:val="28"/>
          <w:szCs w:val="28"/>
          <w:rtl w:val="true"/>
          <w:lang w:bidi="ar-SA"/>
        </w:rPr>
        <w:t>كتغلّب أو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ذا على المشهور،بل لعلّه عليه عامّة المتأخّرين،وفاقاً للمبسوط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للنهاية،فقال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على الوكيل إتمام ما حلف عليه المالك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في المختلف على صورة تعذّر استعادة العين من المشتري و مساواة القيمة لما يدّعيه المالك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و إن بَعُد؛ صوناً لقوله عمّا يرد عليه من الفساد و عدم وضوح وجهه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1934_73709187"/>
      <w:bookmarkStart w:id="45" w:name="_Toc16"/>
      <w:bookmarkEnd w:id="44"/>
      <w:r>
        <w:rPr>
          <w:rtl w:val="true"/>
        </w:rPr>
        <w:t>الثاني في ما تصحّ فيه الوكالة</w:t>
      </w:r>
      <w:bookmarkEnd w:id="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تصحّ فيه الوكالة،و هو كلّ فعل يتكامل فيه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مملوكاً للموكّل،بمعنى كون مباشرته له ممكنة بحسب العقل و الشرع،فلا يجوز الوكالة في الأُمور المستحيلة عقلاً و الممنوعة شرعاً،فلا تجوز في المعاصي،كالغصب و السرقة و القتل، و أحكامها تلزم المباشر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الإمكان المزبور من حين الوكالة إلى وقت التصرّف؟ ظاهر المشهور ذلك،بل ظاهر المحكي عن التذكرة </w:t>
      </w:r>
      <w:r>
        <w:rPr>
          <w:rStyle w:val="FootnoteAnchor"/>
          <w:rtl w:val="true"/>
        </w:rPr>
        <w:footnoteReference w:id="193"/>
      </w:r>
      <w:r>
        <w:rPr>
          <w:rFonts w:ascii="Amiri" w:hAnsi="Amiri" w:eastAsia="Amiri" w:cs="Amiri"/>
          <w:color w:val="111111"/>
          <w:sz w:val="28"/>
          <w:sz w:val="28"/>
          <w:szCs w:val="28"/>
          <w:rtl w:val="true"/>
          <w:lang w:bidi="ar-SA"/>
        </w:rPr>
        <w:t xml:space="preserve">إجماعنا عليه،و به صرّح المحقّق الثاني </w:t>
      </w:r>
      <w:r>
        <w:rPr>
          <w:rStyle w:val="FootnoteAnchor"/>
          <w:rtl w:val="true"/>
        </w:rPr>
        <w:footnoteReference w:id="1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ذلك متّفق عليه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طلاق زوجة سينكحها،و لا عتق عبد سيشتريه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يشكل إطلاق القول بذلك؛ لتجويزهم في الظاهر الوكالة في الطلاق في طهر المواقعة و الحيض،و في تزويج امرأة و طلاقها و شراء عبد و عتقه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وكّله في شراء عبد و عتقه و في تزويج امرأة و طلاقها و استدانة دين و قضائه صحّ ذلك كلّه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 لاحتمال الفرق بين ما وقع التوكيل فيه مستقلا كالأمثلة التي منعوا عن الصحّة فيها،و ما وقع التوكيل فيه تبعاً لما يجوز التوكيل فيه اتفاقاً كالأمثلة التي أوردها،فيبطل في الأوّل و يصحّ في الثاني،و يشير إليه جمعه في التذكرة بين الأمرين مردفاً كلّاً منهما بحكمه،و لو لا ما ذكرناه لكان متناقضاً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الشرع كثير كالوقف،فإنّه لا يجوز على من سيوجد أصالة و يجوز عليه تبعاً اتفاقاً،فتأمّل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يتعلّق غرض الشارع فيه ب وقوعه من مباشر معيّن ك العتق،فإنّ غرضه فكّ الرقبة سواء أحدثه المالك أم غيره، و الطلاق،فإنّ غرضه منه رفع الزوجيّة كذلك،و مثله البيع و النكاح و غيرهما من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فيما يتعلّق غرضه بإيقاعه من مباشر بعينه،و لا خلاف في شيء من ذلك في الظاهر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فيه أيضاً بقسميه واضح،و إنّما الخفاء في مرجع معرفة غرضه في ذلك و عدمه،فقيل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النقل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 إذ لا قاعدة له </w:t>
      </w:r>
    </w:p>
    <w:p>
      <w:pPr>
        <w:pStyle w:val="BookText"/>
        <w:rPr/>
      </w:pPr>
      <w:r>
        <w:rPr>
          <w:rFonts w:ascii="Amiri" w:hAnsi="Amiri" w:eastAsia="Amiri" w:cs="Amiri"/>
          <w:color w:val="111111"/>
          <w:sz w:val="28"/>
          <w:sz w:val="28"/>
          <w:szCs w:val="28"/>
          <w:rtl w:val="true"/>
          <w:lang w:bidi="ar-SA"/>
        </w:rPr>
        <w:t>لا تنخرم،و قد علم تعلّق غرضه بجملة من العبادات؛ لأنّ الغرض منها امتثال المكلّف ما أُمر به و انقياده و تذلّله بفعل المأمور به،و لا يحصل ذلك بدون المباشرة،كالطهارة و الصلاة الواجبة في حال الحياة،فلا يستناب فيهما مطلقاً إلّا ما استثني منها من نحو الطواف الواجب بشرط ذكر في محله،و ركعتي الطواف،حيث يجوز استنابة الحي في الحج الواجب و المندوب،و أداء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كالأيمان،و العهود،و القسمة بين الأزواج،و الشهادات إلّا على سبيل قيام الشهادة على الشهادة،و الظهار،و اللعان،و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التوكيل بإثبات اليد على المباحات كالاصطياد و الاحتطاب و الاحتشاش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التوكيل في الإقرار إشكال،و الظاهر أنّ ذلك ليس بإقرار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معلوماً،فلا تصحّ على المبهم و المجهول، بلا خلاف فيما أعلم،قيل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يعظم الغرر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تصحّ الوكالة في الطلاق للغائب إجماعاً على الظاهر،المصرّح به في كلام جماعة،منهم الماتن في الشرائع </w:t>
      </w:r>
      <w:r>
        <w:rPr>
          <w:rStyle w:val="FootnoteAnchor"/>
          <w:rtl w:val="true"/>
        </w:rPr>
        <w:footnoteReference w:id="199"/>
      </w:r>
      <w:r>
        <w:rPr>
          <w:rFonts w:ascii="Amiri" w:hAnsi="Amiri" w:eastAsia="Amiri" w:cs="Amiri"/>
          <w:color w:val="111111"/>
          <w:sz w:val="28"/>
          <w:sz w:val="28"/>
          <w:szCs w:val="28"/>
          <w:rtl w:val="true"/>
          <w:lang w:bidi="ar-SA"/>
        </w:rPr>
        <w:t>و هو الحجّة مضافاً إلى النصوص الآتية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الحاضر على الأصحّ الأشهر بين عامّة من تأخّر،وفاقاً للمبسوط و الحلّي </w:t>
      </w:r>
      <w:r>
        <w:rPr>
          <w:rStyle w:val="FootnoteAnchor"/>
          <w:rtl w:val="true"/>
        </w:rPr>
        <w:footnoteReference w:id="200"/>
      </w:r>
      <w:r>
        <w:rPr>
          <w:rFonts w:ascii="Amiri" w:hAnsi="Amiri" w:eastAsia="Amiri" w:cs="Amiri"/>
          <w:color w:val="111111"/>
          <w:sz w:val="28"/>
          <w:sz w:val="28"/>
          <w:szCs w:val="28"/>
          <w:rtl w:val="true"/>
          <w:lang w:bidi="ar-SA"/>
        </w:rPr>
        <w:t xml:space="preserve">،نافياً الخلاف فيه بين المسلمين،سواء وكّل أمره إلى الوكيل من غير عزم منه عليه،أو كان عازماً عليه و وكّله في الإتيان بالصيغة؛ </w:t>
      </w:r>
    </w:p>
    <w:p>
      <w:pPr>
        <w:pStyle w:val="BookText"/>
        <w:rPr/>
      </w:pPr>
      <w:r>
        <w:rPr>
          <w:rFonts w:ascii="Amiri" w:hAnsi="Amiri" w:eastAsia="Amiri" w:cs="Amiri"/>
          <w:color w:val="111111"/>
          <w:sz w:val="28"/>
          <w:sz w:val="28"/>
          <w:szCs w:val="28"/>
          <w:rtl w:val="true"/>
          <w:lang w:bidi="ar-SA"/>
        </w:rPr>
        <w:t>للعمومات،و خصوص الصحيح الصريح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يجعل أمر امرأته إلى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أنّي قد جعلت أمر فلانة إلى فلان،فيطلّقها، أ يجوز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القريب منه الصريح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 رجلاً بطلاق امرأته إذا حاضت و طهرت و خرج الرجل،فبدا له و أشهد أنّه قد أبطل ما كان أمره به و أنّه قد بدا له في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 ليعلم الوكيل</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 منه الخبر المتقدّم في أوّل الكتاب </w:t>
      </w:r>
      <w:r>
        <w:rPr>
          <w:rStyle w:val="FootnoteAnchor"/>
          <w:rtl w:val="true"/>
        </w:rPr>
        <w:footnoteReference w:id="204"/>
      </w:r>
      <w:r>
        <w:rPr>
          <w:rFonts w:ascii="Amiri" w:hAnsi="Amiri" w:eastAsia="Amiri" w:cs="Amiri"/>
          <w:color w:val="111111"/>
          <w:sz w:val="28"/>
          <w:sz w:val="28"/>
          <w:szCs w:val="28"/>
          <w:rtl w:val="true"/>
          <w:lang w:bidi="ar-SA"/>
        </w:rPr>
        <w:t>المتضمّن لبعث أبي الحسن عليه السلام بثلاثمائة دينار إلى رجل أن يطلّق امرأته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الأوّلين بل عمومهما الناشئ من ترك الاستفصال يشمل صورتي الحضور و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للطوسي و القاضي و التقي </w:t>
      </w:r>
      <w:r>
        <w:rPr>
          <w:rStyle w:val="FootnoteAnchor"/>
          <w:rtl w:val="true"/>
        </w:rPr>
        <w:footnoteReference w:id="206"/>
      </w:r>
      <w:r>
        <w:rPr>
          <w:rFonts w:ascii="Amiri" w:hAnsi="Amiri" w:eastAsia="Amiri" w:cs="Amiri"/>
          <w:color w:val="111111"/>
          <w:sz w:val="28"/>
          <w:sz w:val="28"/>
          <w:szCs w:val="28"/>
          <w:rtl w:val="true"/>
          <w:lang w:bidi="ar-SA"/>
        </w:rPr>
        <w:t>،فمنعوا عنه في الحاضر؛ للخبر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بحمله عليه؛ جمعاً بينه و بين ما مرّ و غيره، بحمله على الجواز في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بعيد؛ لعدم التعرّض في شيء من الأخبار لغيبة و لا حضور،و إن صرّح بعضها بالجواز في الغائب،فإنّ إثباته فيه لا ينفيه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قصور السند فيه و في سابقه من وجوه،فلا يقاومان شيئاً ممّا مرّ،مع مخالفة إطلاق الأوّل الإجماع،و إن حكي عن ابن سماعة القول به </w:t>
      </w:r>
      <w:r>
        <w:rPr>
          <w:rStyle w:val="FootnoteAnchor"/>
          <w:rtl w:val="true"/>
        </w:rPr>
        <w:footnoteReference w:id="208"/>
      </w:r>
      <w:r>
        <w:rPr>
          <w:rFonts w:ascii="Amiri" w:hAnsi="Amiri" w:eastAsia="Amiri" w:cs="Amiri"/>
          <w:color w:val="111111"/>
          <w:sz w:val="28"/>
          <w:sz w:val="28"/>
          <w:szCs w:val="28"/>
          <w:rtl w:val="true"/>
          <w:lang w:bidi="ar-SA"/>
        </w:rPr>
        <w:t>،و 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الضعف بل و أمرّ الاستدلال له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فإنّ المراد به أن له التصرّف فيه،و هو أعمّ من أن يكون بالمباشرة أو النيابة،و الإجماع على جوازها مع الغيبة أوضح شاهد على عدم إرادة تعيّن المباشرة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قول الشيخ يتحقّق الغيبة بمفارقة مجلس الطلاق و إن كان في بلد التوكيل،كما ذكره الشهيد الثاني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نظر،فإن كلامه و مستنده صريحان في اشتراط عدم الحضور في البلد،و عدم كفاية عدم حضور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يقتصر الوكيل في تصرّفاته على ما عيّنه الموكّل أو ما يشهد العادة بالإذن مع اطّرادها،أو دلالة القرائن،كما لو أذن بالبيع بقدرٍ نسيئة فباع نقداً به أو بأزيد،إلّا أن يكون له غرض في التعيين و لو على الاحتمال،و لا يجوز التعدّي حينئذٍ إلّا أن يكون احتمالاً نادراً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في شيء من ذلك و لا إشكال،إلّا فيما حكموا به من صحّة المعاملة مع المخالفة حيث جازت له بدلالة القرائن أو اطّراد العادة مع </w:t>
      </w:r>
    </w:p>
    <w:p>
      <w:pPr>
        <w:pStyle w:val="BookText"/>
        <w:rPr/>
      </w:pPr>
      <w:r>
        <w:rPr>
          <w:rFonts w:ascii="Amiri" w:hAnsi="Amiri" w:eastAsia="Amiri" w:cs="Amiri"/>
          <w:color w:val="111111"/>
          <w:sz w:val="28"/>
          <w:sz w:val="28"/>
          <w:szCs w:val="28"/>
          <w:rtl w:val="true"/>
          <w:lang w:bidi="ar-SA"/>
        </w:rPr>
        <w:t>ضمان العين لو عيّن لها محلّاً تباع فيه فعدل إلى آخر فباعها فيه؛ فإنّ صحّة المعاملة حينئذٍ مع الضمان ممّا لا يجتمعان؛ فإنّ المخالفة لو أثّرت في الضمان من حيث عدم الإذن لأثّرت في فساد المعاملة أيضاً،لاتحاد الحيثيّة،و الإذن المفهوم من العادة لو صحّحت المعاملة من حيث الإذن لأثّرت في نفي الضمان البتة،لاتّحاد الحيثيّة،كذا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بأنّ الإذن المفهوم غايته الدلالة على صحّة المعاملة خاصّة دون نقل العين عن مواردها المعيّنة،و لا تلازم بينهما بالبديهة؛ فإنّ الإذن المفهوم ليس إلّا من حيث الأولويّة،و لا تحصل إلّا حين جريان المعاملة لا قبله؛ إذ منشأ الأولويّة ليس إلّا زيادة الثمن عمّا عيّنه،و هي قبل المعاملة غير حاصلة و حينئذٍ فتكون اليد عادية،عليها ضمان ما أخذته بمقتضى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يظهر عدم الفرق في الحكمين بين كون محل المعين سوقاً فعدل إلى سوق آخر،أو بلدة معيّنة عدل عنها إلى أُخرى،فالحكم بالضمان في الثاني دون الأوّل كما عن التذكرة </w:t>
      </w:r>
      <w:r>
        <w:rPr>
          <w:rStyle w:val="FootnoteAnchor"/>
          <w:rtl w:val="true"/>
        </w:rPr>
        <w:footnoteReference w:id="211"/>
      </w:r>
      <w:r>
        <w:rPr>
          <w:rFonts w:ascii="Amiri" w:hAnsi="Amiri" w:eastAsia="Amiri" w:cs="Amiri"/>
          <w:color w:val="111111"/>
          <w:sz w:val="28"/>
          <w:sz w:val="28"/>
          <w:szCs w:val="28"/>
          <w:rtl w:val="true"/>
          <w:lang w:bidi="ar-SA"/>
        </w:rPr>
        <w:t>حجّته غير واضحة؛ لاشتراكهما في مقتضي الضمان و إن زاد سببه في الثاني دون الأوّل؛ لما فيه من تعريض المال للتلف بالسفر الذي هو مظنة الآفة غالباً و هذا الفرق لا يؤثّر في نفي الضمان عن الأوّل،بل فائدته تأكيد وجه الضمان في الثاني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وجه الدفع عمّا أُورد على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الفرق بين المقامين اللذين فرّق بينهما بالكليّة </w:t>
      </w:r>
      <w:r>
        <w:rPr>
          <w:rStyle w:val="FootnoteAnchor"/>
          <w:rtl w:val="true"/>
        </w:rPr>
        <w:footnoteReference w:id="212"/>
      </w:r>
      <w:r>
        <w:rPr>
          <w:rFonts w:ascii="Amiri" w:hAnsi="Amiri" w:eastAsia="Amiri" w:cs="Amiri"/>
          <w:color w:val="111111"/>
          <w:sz w:val="28"/>
          <w:sz w:val="28"/>
          <w:szCs w:val="28"/>
          <w:rtl w:val="true"/>
          <w:lang w:bidi="ar-SA"/>
        </w:rPr>
        <w:t xml:space="preserve">،فإنّ طريق الفرق كما عرفت واضحة،فلا وجه للإيراد بما ذكره،بل الذي ينبغي إيراده عليه هو ما قدّمنا </w:t>
      </w:r>
    </w:p>
    <w:p>
      <w:pPr>
        <w:pStyle w:val="BookText"/>
        <w:rPr/>
      </w:pPr>
      <w:r>
        <w:rPr>
          <w:rFonts w:ascii="Amiri" w:hAnsi="Amiri" w:eastAsia="Amiri" w:cs="Amiri"/>
          <w:color w:val="111111"/>
          <w:sz w:val="28"/>
          <w:sz w:val="28"/>
          <w:szCs w:val="28"/>
          <w:rtl w:val="true"/>
          <w:lang w:bidi="ar-SA"/>
        </w:rPr>
        <w:t>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عمّم الوكالة صحّ إذا خصّها من وجهٍ،مالٍ أو غيره، بلا خلاف في الظاهر،و به صرّح في التنقيح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إذا لم يخصّه بوجهٍ، كما إذا وكّله في كلّ قليل و كثير ممّا له فعله على الأقوى،وفاقاً للنهاية و المفيد و الحلّي و القاضي و الديلمي </w:t>
      </w:r>
      <w:r>
        <w:rPr>
          <w:rStyle w:val="FootnoteAnchor"/>
          <w:rtl w:val="true"/>
        </w:rPr>
        <w:footnoteReference w:id="214"/>
      </w:r>
      <w:r>
        <w:rPr>
          <w:rFonts w:ascii="Amiri" w:hAnsi="Amiri" w:eastAsia="Amiri" w:cs="Amiri"/>
          <w:color w:val="111111"/>
          <w:sz w:val="28"/>
          <w:sz w:val="28"/>
          <w:szCs w:val="28"/>
          <w:rtl w:val="true"/>
          <w:lang w:bidi="ar-SA"/>
        </w:rPr>
        <w:t>و عامّة المتأخّرين،عدا قليل منهم يأتي ذكره؛ لأنّ كلّ فعل من الأفعال التي تدخله النيابة يصحّ التوكيل فيه بالنصوصيّة و الاندراج تحت أشخاص معينة،فجاز أن يندرج تحت العموم؛ لتناوله الجزئيّات على 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للخلاف و المبسوط </w:t>
      </w:r>
      <w:r>
        <w:rPr>
          <w:rStyle w:val="FootnoteAnchor"/>
          <w:rtl w:val="true"/>
        </w:rPr>
        <w:footnoteReference w:id="215"/>
      </w:r>
      <w:r>
        <w:rPr>
          <w:rFonts w:ascii="Amiri" w:hAnsi="Amiri" w:eastAsia="Amiri" w:cs="Amiri"/>
          <w:color w:val="111111"/>
          <w:sz w:val="28"/>
          <w:sz w:val="28"/>
          <w:szCs w:val="28"/>
          <w:rtl w:val="true"/>
          <w:lang w:bidi="ar-SA"/>
        </w:rPr>
        <w:t xml:space="preserve">،و تبعه الماتن في الشرائع و فخر المحقّقين </w:t>
      </w:r>
      <w:r>
        <w:rPr>
          <w:rStyle w:val="FootnoteAnchor"/>
          <w:rtl w:val="true"/>
        </w:rPr>
        <w:footnoteReference w:id="216"/>
      </w:r>
      <w:r>
        <w:rPr>
          <w:rFonts w:ascii="Amiri" w:hAnsi="Amiri" w:eastAsia="Amiri" w:cs="Amiri"/>
          <w:color w:val="111111"/>
          <w:sz w:val="28"/>
          <w:sz w:val="28"/>
          <w:szCs w:val="28"/>
          <w:rtl w:val="true"/>
          <w:lang w:bidi="ar-SA"/>
        </w:rPr>
        <w:t>كما حكي؛ لأنّ فيه غرراً عظيماً،لأنّه ربّما ألزمه بالعقود ما لا يمكنه الوفاء و ما يؤدّى إلى ذهاب ماله،كأن يزوّجه بأربع حرائر ثمّ يطلّقهن قبل الدخول،فيلزمه نصف مهورهن،ثمّ يزوّجه بأربع حرائر أُخر، و هكذا،أو يشتري له من الأرضين و العقارات و غيرها ما لا يحتاج إليه، و هو غرر عظيم فما يؤدّي إليه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ذلك بالاتّفاق على إناطة تصرّفات الوكيل بالمصلحة،كان الموكّل فيه خاصّاً أم عامّاً من وجه أم مطلقاً،فيمضي تصرّفاته معها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ما يقتضيه الإقرار بمالٍ أو ما يوجب حدّا أو تعزيزاً،فلا وكالة فيه،وفاقاً للأكثر،كالشيخين و التقي و ابني حمزة و زهرة و الفاضل المقداد </w:t>
      </w:r>
    </w:p>
    <w:p>
      <w:pPr>
        <w:pStyle w:val="BookText"/>
        <w:rPr/>
      </w:pPr>
      <w:r>
        <w:rPr>
          <w:rFonts w:ascii="Amiri" w:hAnsi="Amiri" w:eastAsia="Amiri" w:cs="Amiri"/>
          <w:color w:val="111111"/>
          <w:sz w:val="28"/>
          <w:sz w:val="28"/>
          <w:szCs w:val="28"/>
          <w:rtl w:val="true"/>
          <w:lang w:bidi="ar-SA"/>
        </w:rPr>
        <w:t xml:space="preserve">في التنقيح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لأنّه لا تدخله النيابة؛ لاختصاص حكمه بالمتكلم إذا أنبأ عن نفسه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على غيرهم لا،أو لأنّه خلاف المصلحة المشترطة في تعميم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يصرّح له بالإقرار عنه،أمّا مع التصريح به فقال في الخلاف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إقراره و يلزم الموكّل بالمقرّ به إذا كان معلوماً،و بتفسيره إذا كان مجهولاً؛ محتجّاً بعدم المانع منه،و الأصل جوازه،مضافاً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هذا شرط أنّه يلتزم ما يقرّ به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نظر،سيّما الأصل؛ لعدم الدليل عليه،مع معارضته بأصالة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عموم لزوم الوفاء بالشرط؛ لاختصاصه على تقدير كون المقام منه بالشرط المذكور ضمن العقد اللازم بالإجماع،كما حكاه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استلزام عدم تخصيصه به إمّا حمله على الاستحباب أو طرحه،من حيث الإجماع على عدم بقائه على عمومه،و خروج أكثر أفراده الموهن للتمسك به،كما حقّق في محله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استشكله الفاضل في القواعد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إخبار عن حقّ على الموكّل </w:t>
      </w:r>
      <w:bookmarkStart w:id="46" w:name="pg11376_90259"/>
    </w:p>
    <w:p>
      <w:pPr>
        <w:pStyle w:val="BookText"/>
        <w:rPr/>
      </w:pPr>
      <w:bookmarkEnd w:id="46"/>
      <w:r>
        <w:rPr>
          <w:rFonts w:ascii="Amiri" w:hAnsi="Amiri" w:eastAsia="Amiri" w:cs="Amiri"/>
          <w:color w:val="111111"/>
          <w:sz w:val="28"/>
          <w:sz w:val="28"/>
          <w:szCs w:val="28"/>
          <w:rtl w:val="true"/>
          <w:lang w:bidi="ar-SA"/>
        </w:rPr>
        <w:t>و لا يلزم الغير خبر الغير إلّا على وجه الشهادة،فهذا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بما يشهد به عليّ فلان،فإنّه لا يلزمه،و أنّ الوكالة في الإنشاء لا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قول يلزم به الحق صدر بإذنه فأشبه الشراء و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محلّه،فينبغي الرجوع إلى مقتضى الأصل،و هو براءة ذمّة الموكّل،مع اعتضاده بقوّة دليل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عدم إلزام الموكّل بما وكّل في الإقرار به بمجرّد التوكيل؛ للأصل،و عدم كونه إقراراً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لعلّه ضعيف، فتأمّل جدّاً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1936_73709187"/>
      <w:bookmarkStart w:id="48" w:name="_Toc17"/>
      <w:bookmarkEnd w:id="47"/>
      <w:r>
        <w:rPr>
          <w:rtl w:val="true"/>
        </w:rPr>
        <w:t>الثالث في الموكّل</w:t>
      </w:r>
      <w:bookmarkEnd w:id="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الموكّل،و يشترط كونه مكلّفاً كاملاً بالبلوغ و العقل،فلا تصحّ وكالة الصبي و المجنون مطلقاً،بإذن الولي كان أم لا،بلا خلاف إلّا في المميّز البالغ عشراً،فيجوّز جماعة </w:t>
      </w:r>
      <w:r>
        <w:rPr>
          <w:rStyle w:val="FootnoteAnchor"/>
          <w:rtl w:val="true"/>
        </w:rPr>
        <w:footnoteReference w:id="222"/>
      </w:r>
      <w:r>
        <w:rPr>
          <w:rFonts w:ascii="Amiri" w:hAnsi="Amiri" w:eastAsia="Amiri" w:cs="Amiri"/>
          <w:color w:val="111111"/>
          <w:sz w:val="28"/>
          <w:sz w:val="28"/>
          <w:szCs w:val="28"/>
          <w:rtl w:val="true"/>
          <w:lang w:bidi="ar-SA"/>
        </w:rPr>
        <w:t>توكّله و توكيله في نحو الصدقة و الوصيّة و الطلاق ممّا دلّت الروايات بجواز مثلها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إن صحّ الاعتماد عليها،و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جائز التصرّف فيما يوكّل فيه برفع الحجر عنه فيه،فلا تصحّ وكالة السفيه و المفلّس فيما حجر عليهما فيه،و تصحّ في غيره،بلا خلاف و 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في ذكر هذا الشرط غنى عن الأوّل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يؤكّل العبد القنّ أحداً فيما ليس له التصرّف فيه إلّا بإذن مولاه بلا خلاف؛ للحجر عليه في تصرّفاته إن قلنا بمالكيّته،و إلّا كما هو الأقوى فلا إشكال في الحكم من أصله؛ لظهور فساد توكيل الأجنبي </w:t>
      </w:r>
    </w:p>
    <w:p>
      <w:pPr>
        <w:pStyle w:val="BookText"/>
        <w:rPr/>
      </w:pPr>
      <w:r>
        <w:rPr>
          <w:rFonts w:ascii="Amiri" w:hAnsi="Amiri" w:eastAsia="Amiri" w:cs="Amiri"/>
          <w:color w:val="111111"/>
          <w:sz w:val="28"/>
          <w:sz w:val="28"/>
          <w:szCs w:val="28"/>
          <w:rtl w:val="true"/>
          <w:lang w:bidi="ar-SA"/>
        </w:rPr>
        <w:t>في مال غيره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له التوكيل في طلاق زوجته إن لم تكن أمة مولاه،على الأشهر الأقوى،بناءً على أنّ له المباشرة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لجماعة،فمنعوا عنه أيضاً لزعمهم كون الطلاق بيد المولى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ضعيف،كما يأتي في بحث الطلاق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بالإذن ما يعمّ الصريح و ما في حكمه،فلو كان مأذوناً في التجارة جاز أن يوكّل فيما جرت العادة فيه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أن يوكّل الوكيل فيما وكّل فيه إلّا أن يؤذن له بالتوكيل صريحاً و لو بالتعميم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فحوًى كاتّساع متعلّقها بحيث تدل القرائن على الإذن له فيه،كالزراعة في أماكن متباعدة لا تقوم إلّا بمساعد،و مثله عجزه عن مباشرته و إن لم يكن متّسعاً مع علم الموكّل به،و كترفّع الوكيل عمّا وكّل فيه عادة،فإنّ توكّله حينئذٍ دالّ بفحواه على الإذن له فيه مع علم الموكّل بترفّعه عن مثله،و إلّا لم يجز؛ لأنّه مستفاد من القرائن و تنتفي مع جهل الموكّل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أذن له في التوكيل فإن صرّح بكون وكيله وكيلاً عنه أو عن الموكّل لزمه حكم من وكّله،فينعزل في الأوّل بانعزاله؛ لأنّه فرعه و بعزل كلّ منهما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لا ينعزل إلّا بعزل الموكّل،أو بما أبطل توكيله من جنون أو إغماء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 ففي كونه وكيلاً عنه أو عن الموكّل أو تخيّر الوكيل في توكيله عن أيّهما شاء أوجه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مع استفادته من الفحوى،إلّا أنّ كونه هنا وكيلاً عن الوكيل أقوى،فتأمّل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في المقامين ربّما قُرِئت بفتح الكاف،فمعناها حينئذٍ لا يجوز للإنسان أن يوكّل عبد غيره و لا وكيل غيره إلّا بإذنه،و هذا مع عدم مناسبته لسياق الكلام بناءً على وروده لبيان شرط الموكِّل لا الموكَّل غير تامّ الحكم فيه في المقام الثاني على إطلاقه؛ إذ لا مانع من توكيل وكيل الغير بدون إذنه إلّا أن يكون وكيلاً خاصّاً له بجُعل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للأب و الجدّ له و وصيّهما أن يوكّلوا عمّن لهم الولاية عليهم، بلا خلاف فيه، و في أن للحاكم الشرعي أيضاً أن يوكِّل عن السفهاء و البُله و المجانين و الصبيان الذين لا وليّ لهم غيره،من يتولّى الحكومة عنهم،و يستوفي حقوقهم،و يبيع عنهم،و يشتري لهم،و عن التذكرة </w:t>
      </w:r>
      <w:r>
        <w:rPr>
          <w:rStyle w:val="FootnoteAnchor"/>
          <w:rtl w:val="true"/>
        </w:rPr>
        <w:footnoteReference w:id="223"/>
      </w:r>
      <w:r>
        <w:rPr>
          <w:rFonts w:ascii="Amiri" w:hAnsi="Amiri" w:eastAsia="Amiri" w:cs="Amiri"/>
          <w:color w:val="111111"/>
          <w:sz w:val="28"/>
          <w:sz w:val="28"/>
          <w:szCs w:val="28"/>
          <w:rtl w:val="true"/>
          <w:lang w:bidi="ar-SA"/>
        </w:rPr>
        <w:t>بعد الحكم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فيه خلافاً،و ظاهره الإجماع عليه، كالمحقّق الأردبيلي رحمه الله في شرح الإرشاد </w:t>
      </w:r>
      <w:r>
        <w:rPr>
          <w:rStyle w:val="FootnoteAnchor"/>
          <w:rtl w:val="true"/>
        </w:rPr>
        <w:footnoteReference w:id="22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إطلاقات الأدلّة السليمة عن المعارض بالكليّة، فإنّ لكلّ منهم المباشرة بأنفسهم،فكذلك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نعم،يشترط في الوصي أن لا يمنعه الموصي من التوكيل،و معه لا يجوز له التوكيل؛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الآية، و به صرّح في التذكرة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لذوي المروّات و هم أهل الشرف و الرفعة و المروّة أن </w:t>
      </w:r>
    </w:p>
    <w:p>
      <w:pPr>
        <w:pStyle w:val="BookText"/>
        <w:rPr/>
      </w:pPr>
      <w:r>
        <w:rPr>
          <w:rFonts w:ascii="Amiri" w:hAnsi="Amiri" w:eastAsia="Amiri" w:cs="Amiri"/>
          <w:color w:val="111111"/>
          <w:sz w:val="28"/>
          <w:sz w:val="28"/>
          <w:szCs w:val="28"/>
          <w:rtl w:val="true"/>
          <w:lang w:bidi="ar-SA"/>
        </w:rPr>
        <w:t>يتولّوا المنازعة بنفوسهم بل يستحب لهم التوكيل فيها،بلا خلاف في ظاهر الأصحاب،قالوا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يتضمّن من الامتهان و الوقوع فيما يكره،و رووا في كتبهم الاستدلالية أن علياً عليه السلام وكّل عقيلاً في خصومة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للخصومة قُحماً و إن الشيطان ليحضرها،و إنّي لأكره أن أحضرها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القُحم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المهلكة،و المراد أنّها تقحم بصاحبها إلى ما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التعليل يقتضي عموم الحكم لغير ذوي المروّات أيضاً،لكن قصور السند،و اختصاص المورد بسيد الأشراف،و مخالفة الكراهة للأصل، يقتضي الاختصاص بذوي المروّات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تأمّل بعض في الحكم فيهم أيضاً </w:t>
      </w:r>
      <w:r>
        <w:rPr>
          <w:rStyle w:val="FootnoteAnchor"/>
          <w:rtl w:val="true"/>
        </w:rPr>
        <w:footnoteReference w:id="228"/>
      </w:r>
      <w:r>
        <w:rPr>
          <w:rFonts w:ascii="Amiri" w:hAnsi="Amiri" w:eastAsia="Amiri" w:cs="Amiri"/>
          <w:color w:val="111111"/>
          <w:sz w:val="28"/>
          <w:sz w:val="28"/>
          <w:szCs w:val="28"/>
          <w:rtl w:val="true"/>
          <w:lang w:bidi="ar-SA"/>
        </w:rPr>
        <w:t xml:space="preserve">لتحاكم النبي صلى الله عليه و آله مع صاحب الناقة إلى رجل من قريش ثمّ إلى علي عليه السلام </w:t>
      </w:r>
      <w:r>
        <w:rPr>
          <w:rStyle w:val="FootnoteAnchor"/>
          <w:rtl w:val="true"/>
        </w:rPr>
        <w:footnoteReference w:id="229"/>
      </w:r>
      <w:r>
        <w:rPr>
          <w:rFonts w:ascii="Amiri" w:hAnsi="Amiri" w:eastAsia="Amiri" w:cs="Amiri"/>
          <w:color w:val="111111"/>
          <w:sz w:val="28"/>
          <w:sz w:val="28"/>
          <w:szCs w:val="28"/>
          <w:rtl w:val="true"/>
          <w:lang w:bidi="ar-SA"/>
        </w:rPr>
        <w:t>،و تحاكم علي عليه السلام مع من رأى درع طلحة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درع طلحة أُخذت غلولاً يوم البصرة،فأنكره،فدعاه المنكر إلى شريح القاضي فحاكمه إليه </w:t>
      </w:r>
      <w:r>
        <w:rPr>
          <w:rStyle w:val="FootnoteAnchor"/>
          <w:rtl w:val="true"/>
        </w:rPr>
        <w:footnoteReference w:id="230"/>
      </w:r>
      <w:r>
        <w:rPr>
          <w:rFonts w:ascii="Amiri" w:hAnsi="Amiri" w:eastAsia="Amiri" w:cs="Amiri"/>
          <w:color w:val="111111"/>
          <w:sz w:val="28"/>
          <w:sz w:val="28"/>
          <w:szCs w:val="28"/>
          <w:rtl w:val="true"/>
          <w:lang w:bidi="ar-SA"/>
        </w:rPr>
        <w:t xml:space="preserve">،و القضيّة مشهورة،و تحاكم علي بن الحسين عليهما السلام مع زوجته الشيبانية لمّا طلّقها و ادّعت عليه المهر </w:t>
      </w:r>
      <w:r>
        <w:rPr>
          <w:rStyle w:val="FootnoteAnchor"/>
          <w:rtl w:val="true"/>
        </w:rPr>
        <w:footnoteReference w:id="231"/>
      </w:r>
      <w:r>
        <w:rPr>
          <w:rFonts w:ascii="Amiri" w:hAnsi="Amiri" w:eastAsia="Amiri" w:cs="Amiri"/>
          <w:color w:val="111111"/>
          <w:sz w:val="28"/>
          <w:sz w:val="28"/>
          <w:szCs w:val="28"/>
          <w:rtl w:val="true"/>
          <w:lang w:bidi="ar-SA"/>
        </w:rPr>
        <w:t xml:space="preserve">،و هم سلام اللّه عليهم سادات الأشراف فكيف تولّوا المنازعة مع كراهتها؟ </w:t>
      </w:r>
      <w:bookmarkStart w:id="49" w:name="pg11376_90263"/>
    </w:p>
    <w:p>
      <w:pPr>
        <w:pStyle w:val="BookText"/>
        <w:rPr/>
      </w:pPr>
      <w:bookmarkEnd w:id="49"/>
      <w:r>
        <w:rPr>
          <w:rFonts w:ascii="Amiri" w:hAnsi="Amiri" w:eastAsia="Amiri" w:cs="Amiri"/>
          <w:color w:val="111111"/>
          <w:sz w:val="28"/>
          <w:sz w:val="28"/>
          <w:szCs w:val="28"/>
          <w:rtl w:val="true"/>
          <w:lang w:bidi="ar-SA"/>
        </w:rPr>
        <w:t>و هو حسن،إلّا أن احتمال الدواعي و الضرورات في مباشرتهم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المقام مقام كراهة يتسامح في أدلّتها بما لا يتسامح في غيرها،فيكتفي فيها بمثل تلك الرواية،سيّما مع اعتضادها بالمقبولية عند الأصحاب كافّة،و لا يبعد لهذا انسحاب الكراهة في غير ذي المروّة؛ لمكان التعليل المذكورة في الرواية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1938_73709187"/>
      <w:bookmarkStart w:id="51" w:name="_Toc18"/>
      <w:bookmarkEnd w:id="50"/>
      <w:r>
        <w:rPr>
          <w:rtl w:val="true"/>
        </w:rPr>
        <w:t>الرابع</w:t>
      </w:r>
      <w:bookmarkEnd w:id="5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الوكيل،و يشترط فيه كمال العقل بالبلوغ و رفع الحجر عنه بالجنون،فلا تصحّ وكالة الصبي و لا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اقتصاره على هذا الشرط دون الآخر الذي في الموكِّل قد مرّ دلالة على جواز كون المحجور لغير نقص العقل في الجملة وكيلاً لغيره فيما حجر عليه فيه من التصرّف،كالمفلّس و السفيه مطلقا،و لو لم يأذن لهما الولي،و العبد لكن بإذن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تلي المرأة عقد النكاح لنفسها و لغيرها و كذا طلاق غيرها،بلا خلاف بيننا،بل عن ظاهر التذكرة </w:t>
      </w:r>
      <w:r>
        <w:rPr>
          <w:rStyle w:val="FootnoteAnchor"/>
          <w:rtl w:val="true"/>
        </w:rPr>
        <w:footnoteReference w:id="232"/>
      </w:r>
      <w:r>
        <w:rPr>
          <w:rFonts w:ascii="Amiri" w:hAnsi="Amiri" w:eastAsia="Amiri" w:cs="Amiri"/>
          <w:color w:val="111111"/>
          <w:sz w:val="28"/>
          <w:sz w:val="28"/>
          <w:szCs w:val="28"/>
          <w:rtl w:val="true"/>
          <w:lang w:bidi="ar-SA"/>
        </w:rPr>
        <w:t>عليه إجماعنا؛ و هو الحجّة،مضافاً إلى الأصل،و الإطلاقات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طلاق نفسها فعن الطوسي و الحلّي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اختار الفاضل و غيره الجواز </w:t>
      </w:r>
      <w:r>
        <w:rPr>
          <w:rStyle w:val="FootnoteAnchor"/>
          <w:rtl w:val="true"/>
        </w:rPr>
        <w:footnoteReference w:id="234"/>
      </w:r>
      <w:r>
        <w:rPr>
          <w:rFonts w:ascii="Amiri" w:hAnsi="Amiri" w:eastAsia="Amiri" w:cs="Amiri"/>
          <w:color w:val="111111"/>
          <w:sz w:val="28"/>
          <w:sz w:val="28"/>
          <w:szCs w:val="28"/>
          <w:rtl w:val="true"/>
          <w:lang w:bidi="ar-SA"/>
        </w:rPr>
        <w:t>لأنّه فعل يدخله النيابة فتصحّ فيه الوكالة مطلقا؛ لإطلاق ما مرّ من الأدلّة،و لكن الأوّل أحوط في الجملة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المسلم يجوز أن يتوكّل للمسلم على المسلم و على الذمّي،و للذمّي على الذمّي بلا خلاف،بل عليه الإجماع في التنقيح </w:t>
      </w:r>
    </w:p>
    <w:p>
      <w:pPr>
        <w:pStyle w:val="BookText"/>
        <w:rPr/>
      </w:pPr>
      <w:r>
        <w:rPr>
          <w:rFonts w:ascii="Amiri" w:hAnsi="Amiri" w:eastAsia="Amiri" w:cs="Amiri"/>
          <w:color w:val="111111"/>
          <w:sz w:val="28"/>
          <w:sz w:val="28"/>
          <w:szCs w:val="28"/>
          <w:rtl w:val="true"/>
          <w:lang w:bidi="ar-SA"/>
        </w:rPr>
        <w:t xml:space="preserve">و المهذّب البارع و شرح الشرائع للصيمري </w:t>
      </w:r>
      <w:r>
        <w:rPr>
          <w:rStyle w:val="FootnoteAnchor"/>
          <w:rtl w:val="true"/>
        </w:rPr>
        <w:footnoteReference w:id="235"/>
      </w:r>
      <w:r>
        <w:rPr>
          <w:rFonts w:ascii="Amiri" w:hAnsi="Amiri" w:eastAsia="Amiri" w:cs="Amiri"/>
          <w:color w:val="111111"/>
          <w:sz w:val="28"/>
          <w:sz w:val="28"/>
          <w:szCs w:val="28"/>
          <w:rtl w:val="true"/>
          <w:lang w:bidi="ar-SA"/>
        </w:rPr>
        <w:t xml:space="preserve">،من دون كراهة كما يفهم من المحكي عن التذكرة </w:t>
      </w:r>
      <w:r>
        <w:rPr>
          <w:rStyle w:val="FootnoteAnchor"/>
          <w:rtl w:val="true"/>
        </w:rPr>
        <w:footnoteReference w:id="236"/>
      </w:r>
      <w:r>
        <w:rPr>
          <w:rFonts w:ascii="Amiri" w:hAnsi="Amiri" w:eastAsia="Amiri" w:cs="Amiri"/>
          <w:color w:val="111111"/>
          <w:sz w:val="28"/>
          <w:sz w:val="28"/>
          <w:szCs w:val="28"/>
          <w:rtl w:val="true"/>
          <w:lang w:bidi="ar-SA"/>
        </w:rPr>
        <w:t>للأصل،و العمومات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وكالته له أي المسلم للذمّي على المسلم تردّد ينشأ من أصالة الجواز،و أن له مطالبة المسلم بالحقوق لنفسه فللمسلم أولى،و من أنّ في ذلك سلطنة و سبيلاً على المسلم منفيّاً بالآية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مصير أكثر القدماء،كالمفيد و النهاية و الخلاف و الحلبي و الديلمي و ابن زهرة </w:t>
      </w:r>
      <w:r>
        <w:rPr>
          <w:rStyle w:val="FootnoteAnchor"/>
          <w:rtl w:val="true"/>
        </w:rPr>
        <w:footnoteReference w:id="238"/>
      </w:r>
      <w:r>
        <w:rPr>
          <w:rFonts w:ascii="Amiri" w:hAnsi="Amiri" w:eastAsia="Amiri" w:cs="Amiri"/>
          <w:color w:val="111111"/>
          <w:sz w:val="28"/>
          <w:sz w:val="28"/>
          <w:szCs w:val="28"/>
          <w:rtl w:val="true"/>
          <w:lang w:bidi="ar-SA"/>
        </w:rPr>
        <w:t>مدّعياً في الغنية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الأوّل مصير عامّة المتأخّرين،وفاقاً للحلّي و الطوسي في قوله الآخر </w:t>
      </w:r>
      <w:r>
        <w:rPr>
          <w:rStyle w:val="FootnoteAnchor"/>
          <w:rtl w:val="true"/>
        </w:rPr>
        <w:footnoteReference w:id="239"/>
      </w:r>
      <w:r>
        <w:rPr>
          <w:rFonts w:ascii="Amiri" w:hAnsi="Amiri" w:eastAsia="Amiri" w:cs="Amiri"/>
          <w:color w:val="111111"/>
          <w:sz w:val="28"/>
          <w:sz w:val="28"/>
          <w:szCs w:val="28"/>
          <w:rtl w:val="true"/>
          <w:lang w:bidi="ar-SA"/>
        </w:rPr>
        <w:t xml:space="preserve">،بل عن التذكرة الإجماع عليه،لكن مع الكراهة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أقرب؛ لاعتضاد إجماعه بالأصل،و العمومات،و الشهرة العظيمة المتأخّرة،فيترجح على إجماع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الذمّي يتوكّل على الذمّي للمسلم و الذمّي بلا خلاف،بل عليه الإجماع في الكتب المتقدّمة،صريحاً في بعض و ظاهراً في آخر؛ و هو الحجّة،مضافاً إلى أدلّة الجواز المتقدّمة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أن يتوكّل الذمّي على مسلم مطلقا،لمسلمٍ أو </w:t>
      </w:r>
    </w:p>
    <w:p>
      <w:pPr>
        <w:pStyle w:val="BookText"/>
        <w:rPr/>
      </w:pPr>
      <w:r>
        <w:rPr>
          <w:rFonts w:ascii="Amiri" w:hAnsi="Amiri" w:eastAsia="Amiri" w:cs="Amiri"/>
          <w:color w:val="111111"/>
          <w:sz w:val="28"/>
          <w:sz w:val="28"/>
          <w:szCs w:val="28"/>
          <w:rtl w:val="true"/>
          <w:lang w:bidi="ar-SA"/>
        </w:rPr>
        <w:t xml:space="preserve">ذمّي،إجماعاً،كما في التذكرة و التنقيح و ظاهر المهذّب البارع و غيره </w:t>
      </w:r>
      <w:r>
        <w:rPr>
          <w:rStyle w:val="FootnoteAnchor"/>
          <w:rtl w:val="true"/>
        </w:rPr>
        <w:footnoteReference w:id="241"/>
      </w:r>
      <w:r>
        <w:rPr>
          <w:rFonts w:ascii="Amiri" w:hAnsi="Amiri" w:eastAsia="Amiri" w:cs="Amiri"/>
          <w:color w:val="111111"/>
          <w:sz w:val="28"/>
          <w:sz w:val="28"/>
          <w:szCs w:val="28"/>
          <w:rtl w:val="true"/>
          <w:lang w:bidi="ar-SA"/>
        </w:rPr>
        <w:t>و هو الحجّة،مضافاً إلى عموم الآية بنفي السبيل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التعدية إلى كلّ كافر،مضافاً إلى 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اقتصار الأصحاب على الذمّي أمّا للتنبيه بالأدنى على الأعلى،أو لكون الوكالة بين المسلم و الذمّي هو الغالب في بلاد الإسلام،لندرة غيره فيها من أصناف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الماتن في الشرائع </w:t>
      </w:r>
      <w:r>
        <w:rPr>
          <w:rStyle w:val="FootnoteAnchor"/>
          <w:rtl w:val="true"/>
        </w:rPr>
        <w:footnoteReference w:id="242"/>
      </w:r>
      <w:r>
        <w:rPr>
          <w:rFonts w:ascii="Amiri" w:hAnsi="Amiri" w:eastAsia="Amiri" w:cs="Amiri"/>
          <w:color w:val="111111"/>
          <w:sz w:val="28"/>
          <w:sz w:val="28"/>
          <w:szCs w:val="28"/>
          <w:rtl w:val="true"/>
          <w:lang w:bidi="ar-SA"/>
        </w:rPr>
        <w:t>و الصيمري في شرحه عليه، حيث نسبا المنع في الشقّ الأوّل إلى المشهور،نوع تردّد 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له،مع احتمال إرادتهما من الشهرة المعنى الأعمّ المرادف للإجماع،و يشهد له تردّد الأوّل بعد ذلك فيما تردّد فيه هنا،و هو ظاهر، بل لعلّه صريح في عدم التردّد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اختصاص المنع بما إذا تضمّن الوكالة نوع قهر و سلطنة،من حيث تعبيرهم عن محل المنع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لمعنى الضرر،و استدلالهم بآية نفي السلطنة،و مقتضى ذلك الجواز فيما لم يتضمّن ذلك،فلو وكّل لأن يوقع عقد المسلم أو يعطيه ديناً أو نحو ذلك جاز،و به صرّح من متأخّري المتأخّرين جماعة،كالمقدس الأردبيلي و صاحب الكفاية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لعموم أدلّة الجواز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ابن زهرة صار إلى المنع عن توكيله على تزويج المسلمة من </w:t>
      </w:r>
      <w:bookmarkStart w:id="52" w:name="pg11376_90266"/>
    </w:p>
    <w:p>
      <w:pPr>
        <w:pStyle w:val="BookText"/>
        <w:rPr/>
      </w:pPr>
      <w:bookmarkEnd w:id="52"/>
      <w:r>
        <w:rPr>
          <w:rFonts w:ascii="Amiri" w:hAnsi="Amiri" w:eastAsia="Amiri" w:cs="Amiri"/>
          <w:color w:val="111111"/>
          <w:sz w:val="28"/>
          <w:sz w:val="28"/>
          <w:szCs w:val="28"/>
          <w:rtl w:val="true"/>
          <w:lang w:bidi="ar-SA"/>
        </w:rPr>
        <w:t>المسلم،و عن توكيل المسلم على تزويج المشركة من الكافر،مدّعياً عليه إجماع الإماميّة،قال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لا يملكان لأنفسهما ذلك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الوكيل أمين لا يضمن إلّا مع تعدٍّ أو تفريط بلا خلاف،بل عليه الإجماع في ظاهر الغنية و صريح الروضة و المسالك و المحكي عن التذكرة </w:t>
      </w:r>
      <w:r>
        <w:rPr>
          <w:rStyle w:val="FootnoteAnchor"/>
          <w:rtl w:val="true"/>
        </w:rPr>
        <w:footnoteReference w:id="245"/>
      </w:r>
      <w:r>
        <w:rPr>
          <w:rFonts w:ascii="Amiri" w:hAnsi="Amiri" w:eastAsia="Amiri" w:cs="Amiri"/>
          <w:color w:val="111111"/>
          <w:sz w:val="28"/>
          <w:sz w:val="28"/>
          <w:szCs w:val="28"/>
          <w:rtl w:val="true"/>
          <w:lang w:bidi="ar-SA"/>
        </w:rPr>
        <w:t xml:space="preserve">،و عن شرح القواعد أنّه يلوح من عباراتهم كونه ممّا عليه علماء الإسلام كافّة </w:t>
      </w:r>
      <w:r>
        <w:rPr>
          <w:rStyle w:val="FootnoteAnchor"/>
          <w:rtl w:val="true"/>
        </w:rPr>
        <w:footnoteReference w:id="246"/>
      </w:r>
      <w:r>
        <w:rPr>
          <w:rFonts w:ascii="Amiri" w:hAnsi="Amiri" w:eastAsia="Amiri" w:cs="Amiri"/>
          <w:color w:val="111111"/>
          <w:sz w:val="28"/>
          <w:sz w:val="28"/>
          <w:szCs w:val="28"/>
          <w:rtl w:val="true"/>
          <w:lang w:bidi="ar-SA"/>
        </w:rPr>
        <w:t xml:space="preserve">و هو الحجّة،مضافاً إلى عمومات النصوص المتقدّمة في الوديعة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كلّف الضمان مطلقا لامتنع الناس من الدخول في الوكالة مع الحاجة إليها فيلحقهم الضرر بذلك،فناسب زوال الضمان عنهم بمقتضى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الأدلّة يقتضي عدم الفرق في الوكيل بين كونه بجُعل أو غيره،و به صرّح في التذكرة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1940_73709187"/>
      <w:bookmarkStart w:id="54" w:name="_Toc19"/>
      <w:bookmarkEnd w:id="53"/>
      <w:r>
        <w:rPr>
          <w:rtl w:val="true"/>
        </w:rPr>
        <w:t>الخامس في الأحكام و هي مسائل</w:t>
      </w:r>
      <w:bookmarkEnd w:id="54"/>
    </w:p>
    <w:p>
      <w:pPr>
        <w:pStyle w:val="Heading4"/>
        <w:numPr>
          <w:ilvl w:val="3"/>
          <w:numId w:val="1"/>
        </w:numPr>
        <w:rPr/>
      </w:pPr>
      <w:bookmarkStart w:id="55" w:name="__RefHeading___Toc91942_7370918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الأحكام،و هي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91944_73709187"/>
      <w:bookmarkStart w:id="58" w:name="_Toc21"/>
      <w:bookmarkEnd w:id="57"/>
      <w:r>
        <w:rPr>
          <w:rtl w:val="true"/>
        </w:rPr>
        <w:t>الاُولى لو أمره بالبيع حالّا فباع مؤجّلاً و لو بزيادة لم يصحّ</w:t>
      </w:r>
      <w:bookmarkEnd w:id="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أمره الموكّل بالبيع حالّا فباع مؤجّلاً و لو بزيادة الثمن عن المثل أو ما عيّنه لم يصحّ أي لم يلزم و وقف على الإجازة لصيرورته بمخالفته الإذن فضوليّاً،و يأتي على القول ببطلانه عدم الصحّة من أصلها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لم يصحّ و وقف على الإجازة لو أمره ببيعه مؤجّلاً بثمن فباع بأقلّ منه عاجلاً و ينبغي تقييد الحكم فيهما بعدم اطّراد العادة أو دلالة القرائن بالإذن فيما خالف إليه،كما هو الغالب في المثالين،و أمّا معهما أو أحدهما فالوجه صحّة البيع،فإنّ المعتبر الإذن و هو في الفرض حاصل،و التلفّظ به غير مشترط بلا خلاف،و قد مرّ الاكتفاء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في الصورة الثانية بمثله أي بمثل الثمن الذي عيّن له أو أكثر منه صحّ و لزم؛ لأنّه قد زاده خيراً و به يحصل إذن الفحوى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يتعلّق بالأجل غرض و لو احتمالاً غير نادر،كأن يخاف على الثمن ذهابه في النفقة مع احتياجه إليه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فرّق بين المقامين فحكم بعدم الصحّة في الأوّل بكلا قسميه، و بها في الأخير إلّا في صورة الاستثناء؛ لافتراقهما بمقتضى العادة،لعدم حكمها بالإذن في الأوّل و حكمها به في الثاني،فلذا اختلف الحكم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هو ما قدّمناه من وجوب اقتصار الوكيل على ما يأذن له الموكّل لفظاً،أو فحوًى مستفاداً من العادة المطّردة أو القرائن الدالّة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أمره بالبيع في موضع معيّن،كالسوق الفلاني أو البلدة الفلانية فباع في غيره بذلك الثمن المعيّن له،أو بالمثل مع الإطلاق،أو زائداً عليهما صحّ إذ الغرض من تعيين المحل في الغالب ليس إلّا تحصيل الثمن و قد حصل،و المحل ليس شيء يتعلّق به غرض في التعيين في الأغلب،و النادر كالعدم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علم أو ظنّ غرض في تعيينه من جودة النقد أو كثرته أو </w:t>
      </w:r>
      <w:bookmarkStart w:id="59" w:name="pg11376_90268"/>
    </w:p>
    <w:p>
      <w:pPr>
        <w:pStyle w:val="BookText"/>
        <w:rPr/>
      </w:pPr>
      <w:bookmarkEnd w:id="59"/>
      <w:r>
        <w:rPr>
          <w:rFonts w:ascii="Amiri" w:hAnsi="Amiri" w:eastAsia="Amiri" w:cs="Amiri"/>
          <w:color w:val="111111"/>
          <w:sz w:val="28"/>
          <w:sz w:val="28"/>
          <w:szCs w:val="28"/>
          <w:rtl w:val="true"/>
          <w:lang w:bidi="ar-SA"/>
        </w:rPr>
        <w:t>حلّه أو صلاح أهله أو مودّة بين الموكّل و بينه فكما لا إذن؛ لعدم اطّراد العادة به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كذا لو أمره ببيعه من إنسان معيّن فباع من غيره فإنّه لم يلزم،بل يقف على الإجازة و لو باع بأزيد من المثل مع الإطلاق،أو المعيّن مع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سابقه عدم تعلّق غرض بالمحل لذاته في الأغلب كما مرّ،فإذا حصل المقصود منه في غيره جاز،بخلاف الأشخاص،فإنّه كثيراً ما يتعلّق غرض صحيح بمعاملة شخص إمّا لسهولته في المعاملة أو لتوقّيه الشبهة،أو نحو ذلك،فيطلب لذلك معاملته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علم عدم تعلّق غرض له بتعيينه و أن المقصود منه حصول الثمن كيف ما اتّفق أمكن الصحّة هنا كسابقه،إلّا أن إطلاق العبارة و غيرها يقتضي انسحاب الفساد في هذه الصورة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باستفادة التعميم من العبائر صرّح في المسالك </w:t>
      </w:r>
      <w:r>
        <w:rPr>
          <w:rStyle w:val="FootnoteAnchor"/>
          <w:rtl w:val="true"/>
        </w:rPr>
        <w:footnoteReference w:id="249"/>
      </w:r>
      <w:r>
        <w:rPr>
          <w:rFonts w:ascii="Amiri" w:hAnsi="Amiri" w:eastAsia="Amiri" w:cs="Amiri"/>
          <w:color w:val="111111"/>
          <w:sz w:val="28"/>
          <w:sz w:val="28"/>
          <w:szCs w:val="28"/>
          <w:rtl w:val="true"/>
          <w:lang w:bidi="ar-SA"/>
        </w:rPr>
        <w:t>،فإن كان إجماع،و إلّا فسؤال الفرق بينه و بين ما سبق متوجّه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1946_73709187"/>
      <w:bookmarkStart w:id="61" w:name="_Toc22"/>
      <w:bookmarkEnd w:id="60"/>
      <w:r>
        <w:rPr>
          <w:rtl w:val="true"/>
        </w:rPr>
        <w:t>الثانية إذا اختلفا في الوكالة فالقول قول المنكر مع يمينه</w:t>
      </w:r>
      <w:bookmarkEnd w:id="6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اختلفا في الوكالة و لا بيّنة فالقول قول المنكر مع يمينه بلا خلاف؛ للأصل،و عموم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المنكر بين كونه الوكيل أو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تظهر فائدة إنكار الوكيل فيما لو كانت الوكالة مشروطة في عقدٍ لازمٍ لأمرٍ لا يتلافى حين النزاع،كما إذا اشترى داراً بشرط أن يوكّله البائع في بيع عبده،فيدّعي البائع حصول التوكيل المشروط بعد وفاة العبد ليستقرّ بيع الدار بحصول الشرط،و ينكره المشتري ليتزلزل له البيع و يتسلّط على فسخه،بناءً على أن الشروط الجائزة في العقد اللازم تجعله جائزاً،بمعنى أنّه لو لم يف الشارط بالشرط يتسلّط المشروط له على الفسخ،فالتسلّط على الفسخ فائدة إنكار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اتّفقا عليها و لكن اختلفا في العزل أو في الإعلام أو في التفريط أو قيمة التالف بعد الاتّفاق عليه و لا بيّنة فالقول في جميع ذلك قول الوكيل بلا خلاف،بل عليه الإجماع في الأولين في الغنية </w:t>
      </w:r>
      <w:r>
        <w:rPr>
          <w:rStyle w:val="FootnoteAnchor"/>
          <w:rtl w:val="true"/>
        </w:rPr>
        <w:footnoteReference w:id="25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عموم الرواية المتقدّمة،و خصوص بعض المعتبرة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وكّلت أخاها ليزوّجها،ثم عزلته بمحضر الشهود و ادّعت إعلامه بالعزل و أنكره الأخ،فأتيا الأمير عليه السلام،فطلب منها الشهود فأتت بالشهود الذين عزلته بمحضرهم،فشهدوا على العزل دون الإعلام،فلم يقبله عليه السلام و أمضى تزويج الأخ و أحلفه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طويلة مرويّة في التهذيب في كتاب الوكالة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اختلفا في التلف يقدّم فيه قول الوكيل،بلا خلاف،بل عليه الإجماع في المسالك و شرح القواعد </w:t>
      </w:r>
      <w:r>
        <w:rPr>
          <w:rStyle w:val="FootnoteAnchor"/>
          <w:rtl w:val="true"/>
        </w:rPr>
        <w:footnoteReference w:id="253"/>
      </w:r>
      <w:r>
        <w:rPr>
          <w:rFonts w:ascii="Amiri" w:hAnsi="Amiri" w:eastAsia="Amiri" w:cs="Amiri"/>
          <w:color w:val="111111"/>
          <w:sz w:val="28"/>
          <w:sz w:val="28"/>
          <w:szCs w:val="28"/>
          <w:rtl w:val="true"/>
          <w:lang w:bidi="ar-SA"/>
        </w:rPr>
        <w:t xml:space="preserve">و هو الحجّة المخصّصة </w:t>
      </w:r>
    </w:p>
    <w:p>
      <w:pPr>
        <w:pStyle w:val="BookText"/>
        <w:rPr/>
      </w:pPr>
      <w:r>
        <w:rPr>
          <w:rFonts w:ascii="Amiri" w:hAnsi="Amiri" w:eastAsia="Amiri" w:cs="Amiri"/>
          <w:color w:val="111111"/>
          <w:sz w:val="28"/>
          <w:sz w:val="28"/>
          <w:szCs w:val="28"/>
          <w:rtl w:val="true"/>
          <w:lang w:bidi="ar-SA"/>
        </w:rPr>
        <w:t>للأصل و عموم الرواية،مع أنّه أمين و قد يتعذّر عليه إقامة البينة فاقتنع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دعواه التلف بأمر ظاهر أو خفي،بلا خلاف في الظاهر،بل عليه الإجماع في ظاهر المسالك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اختلفا في الردّ فقولان،أحدهما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القول قول الموكّل مع يمينه للأصل،و عموم الرواية،ذهب إليه الحلّي و الماتن في الشرائع و الفاضل و ولده و الشهيدان في اللمعتين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الوكيل ما لم يكن وكالته بجُعل و هو أشبه وفاقاً للمبسوط و القاضي و التنقيح </w:t>
      </w:r>
      <w:r>
        <w:rPr>
          <w:rStyle w:val="FootnoteAnchor"/>
          <w:rtl w:val="true"/>
        </w:rPr>
        <w:footnoteReference w:id="256"/>
      </w:r>
      <w:r>
        <w:rPr>
          <w:rFonts w:ascii="Amiri" w:hAnsi="Amiri" w:eastAsia="Amiri" w:cs="Amiri"/>
          <w:color w:val="111111"/>
          <w:sz w:val="28"/>
          <w:sz w:val="28"/>
          <w:szCs w:val="28"/>
          <w:rtl w:val="true"/>
          <w:lang w:bidi="ar-SA"/>
        </w:rPr>
        <w:t xml:space="preserve">،بل في الشرائع و شرحه للصيمري نُسب إلى المشهور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أمين و قد قبض المال لمصلحة المالك فكان محسناً محضاً كالودعي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من الأصل و عموم الخبر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يضعّف الأوّل بأن الأمانة لا تستلزم القبول كما لا تستلزمه في الثاني مع اشتراكهما في الأمانة،و كذلك الإحسان،و السبيل المنفي مخصوص؛ فإن اليمين سبيل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فغير مفهوم؛ لاستفاضة النصوص باستلزام الأمانة القبول،و لذا تمسّك الأصحاب بها له في مواضع،حتى هو بنفسه في الكتاب المذكور في تقديم قوله في التلف 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أمين و قد يتعذّر </w:t>
      </w:r>
      <w:r>
        <w:rPr>
          <w:rStyle w:val="FootnoteAnchor"/>
          <w:rtl w:val="true"/>
        </w:rPr>
        <w:footnoteReference w:id="259"/>
      </w:r>
      <w:r>
        <w:rPr>
          <w:rFonts w:ascii="Amiri" w:hAnsi="Amiri" w:eastAsia="Amiri" w:cs="Amiri"/>
          <w:color w:val="111111"/>
          <w:sz w:val="28"/>
          <w:sz w:val="28"/>
          <w:szCs w:val="28"/>
          <w:rtl w:val="true"/>
          <w:lang w:bidi="ar-SA"/>
        </w:rPr>
        <w:t>،إلى آخر ما ذكرناه،و لم يأت بحجّة أُخرى غيره،و هو بعينه جارٍ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عدم استلزامها إيّاه في الثاني بالإجماع؛ فإنّ العام المخصّص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الجواب عمّا ضعّف به نفي السبيل عليه مع 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توجّه اليمين عليه بلا خلاف،بل إجماعاً،كما ادّعاه في المسالك </w:t>
      </w:r>
      <w:r>
        <w:rPr>
          <w:rStyle w:val="FootnoteAnchor"/>
          <w:rtl w:val="true"/>
        </w:rPr>
        <w:footnoteReference w:id="260"/>
      </w:r>
      <w:r>
        <w:rPr>
          <w:rFonts w:ascii="Amiri" w:hAnsi="Amiri" w:eastAsia="Amiri" w:cs="Amiri"/>
          <w:color w:val="111111"/>
          <w:sz w:val="28"/>
          <w:sz w:val="28"/>
          <w:szCs w:val="28"/>
          <w:rtl w:val="true"/>
          <w:lang w:bidi="ar-SA"/>
        </w:rPr>
        <w:t>فإنّ ثبوت مثل هذا السبيل عليه بالإجماع لا ينافي عدم ثبوت غيره عليه للعموم إلّا على القول بكونه بعد التخصيص غير حجّة في الباقي،و هو مع أنّه خلاف التحقيق خلاف ما عليه كافّة المحقّقين،كما صرّح هو به في حاشية الكتاب المزبور في هذا المقام،هذا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في المهذّب الإجماع على القبول،فقال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الاُمناء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يقبل قوله في الردّ إجماعاً،و ضابطه من قبض العين لنفع المالك،فهو محسن محض،فيقبل قوله في ردّها حذراً من مقابلة الإحسان بالإساءة،و استشكله العلّامة من حيث إنّ الأصل عدم الردّ،و هو نادر، و جزم في كتاب فتواه بموافقة الأصحاب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شامل للمقام و إن نقل الخلاف فيه قبل هذه الدعوى، فإنّ خروج معلومي النسب و لو كانوا مائة غير قادح في انعقاد الإجماع عنده </w:t>
      </w:r>
      <w:bookmarkStart w:id="62" w:name="pg11376_90272"/>
    </w:p>
    <w:p>
      <w:pPr>
        <w:pStyle w:val="BookText"/>
        <w:rPr/>
      </w:pPr>
      <w:bookmarkEnd w:id="62"/>
      <w:r>
        <w:rPr>
          <w:rFonts w:ascii="Amiri" w:hAnsi="Amiri" w:eastAsia="Amiri" w:cs="Amiri"/>
          <w:color w:val="111111"/>
          <w:sz w:val="28"/>
          <w:sz w:val="28"/>
          <w:szCs w:val="28"/>
          <w:rtl w:val="true"/>
          <w:lang w:bidi="ar-SA"/>
        </w:rPr>
        <w:t>و عند الأصحاب كافّة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1948_73709187"/>
      <w:bookmarkStart w:id="64" w:name="_Toc23"/>
      <w:bookmarkEnd w:id="63"/>
      <w:r>
        <w:rPr>
          <w:rtl w:val="true"/>
        </w:rPr>
        <w:t>الثالثة إذا زوّجه مدّعياً وكالته فأنكرها الموكّل فالقول قول المنكر مع يمينه</w:t>
      </w:r>
      <w:bookmarkEnd w:id="6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زوّجه امرأة مدّعياً وكالته على تزويجها،أو مطلقاً فأنكرها الموكّل فالقول قول المنكر مع يمينه و عدم بيّنة للمدّعي، بلا خلاف؛ للأصل،و عموم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الوكيل مهرها كملاً،وفاقاً للنهاية و القاضي و قوّاه الحلّي </w:t>
      </w:r>
      <w:r>
        <w:rPr>
          <w:rStyle w:val="FootnoteAnchor"/>
          <w:rtl w:val="true"/>
        </w:rPr>
        <w:footnoteReference w:id="262"/>
      </w:r>
      <w:r>
        <w:rPr>
          <w:rFonts w:ascii="Amiri" w:hAnsi="Amiri" w:eastAsia="Amiri" w:cs="Amiri"/>
          <w:color w:val="111111"/>
          <w:sz w:val="28"/>
          <w:sz w:val="28"/>
          <w:szCs w:val="28"/>
          <w:rtl w:val="true"/>
          <w:lang w:bidi="ar-SA"/>
        </w:rPr>
        <w:t>لأنّ المهر يجب بالعقد كملاً و لا ينتصف إلّا بالطلاق المفقود في المقام،و قد فوّته الوكيل عليها بتقصيره في الإشهاد فيضمنه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التهذيب في باب زيادات النكاح في الصحيح،عن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أن يزوّجه امرأة من أهل البصرة من بني تميم،فزوّجه امرأة من أهل الكوفة من بني تميم،قال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أمره،على المأمور نصف الصداق لأهل المرأة و لا عدّة عليها و لا ميراث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 أن يزوّجه امرأة و لم يسمّ أرضاً و لا قبيلة ثمّ جحد الآمر أن يكون أمره بذلك بعد ما زوّجه،فقال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للمأمور بيّنة أنّه كان أمره أن يزوّجه كان الصداق على الآمر لأهل المرأة،و إن لم تكن بيّنة كان الصداق على المأمور لأهل المرأة و لا ميراث بينهما و لا عدّة،و لها نصف الصداق إن كان فرض لها صداقاً،و إن لم يكن سمّى لها صداقاً فلا شيء</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في أن عليه لها نصف مهرها و نحوه رواية أُخرى مرويّة في التهذيب أيضاً في كتاب الوكالة </w:t>
      </w:r>
      <w:r>
        <w:rPr>
          <w:rStyle w:val="FootnoteAnchor"/>
          <w:rtl w:val="true"/>
        </w:rPr>
        <w:footnoteReference w:id="2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زاد فيها التعليل بما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ضيّع حقّها بترك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بهما أفتى الطوسي في المبسوط </w:t>
      </w:r>
      <w:r>
        <w:rPr>
          <w:rStyle w:val="FootnoteAnchor"/>
          <w:rtl w:val="true"/>
        </w:rPr>
        <w:footnoteReference w:id="265"/>
      </w:r>
      <w:r>
        <w:rPr>
          <w:rFonts w:ascii="Amiri" w:hAnsi="Amiri" w:eastAsia="Amiri" w:cs="Amiri"/>
          <w:color w:val="111111"/>
          <w:sz w:val="28"/>
          <w:sz w:val="28"/>
          <w:szCs w:val="28"/>
          <w:rtl w:val="true"/>
          <w:lang w:bidi="ar-SA"/>
        </w:rPr>
        <w:t xml:space="preserve">و اختاره الحلّي </w:t>
      </w:r>
      <w:r>
        <w:rPr>
          <w:rStyle w:val="FootnoteAnchor"/>
          <w:rtl w:val="true"/>
        </w:rPr>
        <w:footnoteReference w:id="266"/>
      </w:r>
      <w:r>
        <w:rPr>
          <w:rFonts w:ascii="Amiri" w:hAnsi="Amiri" w:eastAsia="Amiri" w:cs="Amiri"/>
          <w:color w:val="111111"/>
          <w:sz w:val="28"/>
          <w:sz w:val="28"/>
          <w:szCs w:val="28"/>
          <w:rtl w:val="true"/>
          <w:lang w:bidi="ar-SA"/>
        </w:rPr>
        <w:t xml:space="preserve">،و نسبه في المسالك وفاقاً للمحقّق الثاني إلى المشهور </w:t>
      </w:r>
      <w:r>
        <w:rPr>
          <w:rStyle w:val="FootnoteAnchor"/>
          <w:rtl w:val="true"/>
        </w:rPr>
        <w:footnoteReference w:id="267"/>
      </w:r>
      <w:r>
        <w:rPr>
          <w:rFonts w:ascii="Amiri" w:hAnsi="Amiri" w:eastAsia="Amiri" w:cs="Amiri"/>
          <w:color w:val="111111"/>
          <w:sz w:val="28"/>
          <w:sz w:val="28"/>
          <w:szCs w:val="28"/>
          <w:rtl w:val="true"/>
          <w:lang w:bidi="ar-SA"/>
        </w:rPr>
        <w:t xml:space="preserve">،و في الروضة إلى الأكثر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أقوى؛ لانجبار مخالفتهما الأُصول و ضعف الثانية بالشهرة المحكيّة،بل المحقّقة في الجملة؛ لاتّفاق المشهور على ثبوت المهر في الجملة و إن اختلفوا في الكمال و النقيصة،فيحصل لهما الانجبار بالإضافة إلى مخالفة الأُصول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لانجبار الثانية بما فيها من الضعف و الجهالة موافقتها الأصل؛ لأصالة براءة ذمّة الوكيل عن الزيادة؛ مضافاً إلى الاعتضاد بالصحيحة، و الشهرة المحكية،و سلامتها كالصحيحة عمّا تصلح للمعارضة في إثبات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العلل المتقدّمة مع أنّها اجتهادات في مقابلة النصوص المعتبرة مخدوشة بابتنائها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العقد،و الموافق للأُصول فساده بالضرورة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تقديرها مقتضاها لزوم المهر على من عقد له دون الوكيل،و سببيّة تقصيره للزومه عليه بمجرّده غير معلومة،مع عدم وجوب الإشهاد عليه أوّلاً في الشريعة،مع أنّه على تقدير تماميّته مقصور بصورة تقصيره و قد لا يحصل منه بأن أشهد ثم توفّي الشهود،و الحكم بالتمام جارٍ عندهم في هذه الصورة،فالدليل مقدوح بالأخصّية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ذكرناه و إن كان جارياً في لزوم النصف أيضاً،بناءً على أن مقتضاه بطلان العقد في الظاهر فكما لا عقد فكذا لا مهر بالكليّة،إلّا أنّه خرجت بالنصوص المعتبرة المعتضدة بما قدّمناه من الشهرة العظيمة، و لولاها لكان المصير إلى ذلك متعيّناً،كما حكاه الفاضلان في الشرائع و المختلف </w:t>
      </w:r>
      <w:r>
        <w:rPr>
          <w:rStyle w:val="FootnoteAnchor"/>
          <w:rtl w:val="true"/>
        </w:rPr>
        <w:footnoteReference w:id="269"/>
      </w:r>
      <w:r>
        <w:rPr>
          <w:rFonts w:ascii="Amiri" w:hAnsi="Amiri" w:eastAsia="Amiri" w:cs="Amiri"/>
          <w:color w:val="111111"/>
          <w:sz w:val="28"/>
          <w:sz w:val="28"/>
          <w:szCs w:val="28"/>
          <w:rtl w:val="true"/>
          <w:lang w:bidi="ar-SA"/>
        </w:rPr>
        <w:t xml:space="preserve">قولاً لكن لم يسمّيا له قائلاً معروفاً،و مالا إليه أيضاً كالمسالك و الروضة </w:t>
      </w:r>
      <w:r>
        <w:rPr>
          <w:rStyle w:val="FootnoteAnchor"/>
          <w:rtl w:val="true"/>
        </w:rPr>
        <w:footnoteReference w:id="270"/>
      </w:r>
      <w:r>
        <w:rPr>
          <w:rFonts w:ascii="Amiri" w:hAnsi="Amiri" w:eastAsia="Amiri" w:cs="Amiri"/>
          <w:color w:val="111111"/>
          <w:sz w:val="28"/>
          <w:sz w:val="28"/>
          <w:szCs w:val="28"/>
          <w:rtl w:val="true"/>
          <w:lang w:bidi="ar-SA"/>
        </w:rPr>
        <w:t>و الصيمري في شرح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لولا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تضمّنه صدر الصحيحة قد حكي الفتوى به عن النهاية </w:t>
      </w:r>
      <w:r>
        <w:rPr>
          <w:rStyle w:val="FootnoteAnchor"/>
          <w:rtl w:val="true"/>
        </w:rPr>
        <w:footnoteReference w:id="271"/>
      </w:r>
      <w:r>
        <w:rPr>
          <w:rFonts w:ascii="Amiri" w:hAnsi="Amiri" w:eastAsia="Amiri" w:cs="Amiri"/>
          <w:color w:val="111111"/>
          <w:sz w:val="28"/>
          <w:sz w:val="28"/>
          <w:szCs w:val="28"/>
          <w:rtl w:val="true"/>
          <w:lang w:bidi="ar-SA"/>
        </w:rPr>
        <w:t>إلّا أنّه أفتى بتمام المهر دون نصفه،و هو محجوج بها،فإنّها مع صحّتها في ردّها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كان،يجب على الزوج المنكر للوكالة أن يطلّقها سرّاً إن أبى عن الجهار إن كان وكّل حقيقة،بلا خلاف،و به صرّحت الرواية الثانية،قال بعد التعليل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لها أن تتزوّج و لا يحلّ للأوّل فيما بينه و بين اللّه تعالى إلّا أن يطلّقها،لأنّ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فإن لم يفعل فإنّه مأثوم فيما بينه و بين اللّه تعالى،و كان الحكم الظاهر حكم الإسلام،و قد أباح لها أن تتزوّج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تضمّنته من اختيارها في التزويج من الغير عليه كافّة الأصحاب؛ لما تقدّم من فساد العقد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النكتة في وجوب المهر نصفاً إنما هو تقصير الوكيل في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صرّح جماعة </w:t>
      </w:r>
      <w:r>
        <w:rPr>
          <w:rStyle w:val="FootnoteAnchor"/>
          <w:rtl w:val="true"/>
        </w:rPr>
        <w:footnoteReference w:id="273"/>
      </w:r>
      <w:r>
        <w:rPr>
          <w:rFonts w:ascii="Amiri" w:hAnsi="Amiri" w:eastAsia="Amiri" w:cs="Amiri"/>
          <w:color w:val="111111"/>
          <w:sz w:val="28"/>
          <w:sz w:val="28"/>
          <w:szCs w:val="28"/>
          <w:rtl w:val="true"/>
          <w:lang w:bidi="ar-SA"/>
        </w:rPr>
        <w:t>باشتراطه بعدم تصديقها الوكيل على الوكالة،و إلّا فليس لها الخيار؛ لكونها باعترافها زوجة،و الحجّة فيه واضحة،و ليس في إطلاق الرواية بإثباتها الخيار لها منافاة لذلك،بناءً على ورودها مورد الغالب و هو عدم تصديقها للوكيل على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من الطلاق حينئذٍ لم يجبر عليه؛ لانتفاء النكاح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تسلّطها على الفسخ،دفعاً للضرر،أو تسلّط الحاكم عليه،أو على الطلاق،أو بقائها كذلك حتى تطلق أو يموت،أوجه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أوقع الطلاق معلّقاً على 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لم يكن إقراراً و لا تعليقاً مانعاً عن صحّته؛ لأنّه أمر يعلم حاله، لكن هذا إذا لم يكن الإنكار مستنداً إلى نسيان التوكيل،و إلّا فلا يصحّ، 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نظائره كقول من يعلم أن اليوم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اليوم الجمعة فقد بعتك كذا،أو غيره من العقود</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1376_90277"/>
      <w:bookmarkStart w:id="66" w:name="pg11376_90277"/>
      <w:bookmarkEnd w:id="66"/>
    </w:p>
    <w:p>
      <w:pPr>
        <w:pStyle w:val="Heading2"/>
        <w:numPr>
          <w:ilvl w:val="1"/>
          <w:numId w:val="1"/>
        </w:numPr>
        <w:rPr/>
      </w:pPr>
      <w:bookmarkStart w:id="67" w:name="pg11376_90277"/>
      <w:bookmarkStart w:id="68" w:name="__RefHeading___Toc91950_73709187"/>
      <w:bookmarkStart w:id="69" w:name="_Toc24"/>
      <w:bookmarkEnd w:id="67"/>
      <w:bookmarkEnd w:id="68"/>
      <w:r>
        <w:rPr>
          <w:rtl w:val="true"/>
        </w:rPr>
        <w:t>كتاب الوقوف و الصدقات و الهبات</w:t>
      </w:r>
      <w:bookmarkEnd w:id="69"/>
    </w:p>
    <w:p>
      <w:pPr>
        <w:pStyle w:val="Heading3"/>
        <w:numPr>
          <w:ilvl w:val="2"/>
          <w:numId w:val="1"/>
        </w:numPr>
        <w:rPr/>
      </w:pPr>
      <w:bookmarkStart w:id="70" w:name="__RefHeading___Toc91952_73709187"/>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كتاب الوقوف و الصدقات و الهبات</w:t>
      </w:r>
    </w:p>
    <w:p>
      <w:pPr>
        <w:pStyle w:val="Heading3"/>
        <w:numPr>
          <w:ilvl w:val="2"/>
          <w:numId w:val="1"/>
        </w:numPr>
        <w:rPr/>
      </w:pPr>
      <w:bookmarkStart w:id="72" w:name="__RefHeading___Toc91954_73709187"/>
      <w:bookmarkStart w:id="73" w:name="_Toc26"/>
      <w:bookmarkEnd w:id="72"/>
      <w:r>
        <w:rPr>
          <w:rtl w:val="true"/>
        </w:rPr>
        <w:t>الوقف</w:t>
      </w:r>
      <w:bookmarkEnd w:id="73"/>
    </w:p>
    <w:p>
      <w:pPr>
        <w:pStyle w:val="Heading4"/>
        <w:numPr>
          <w:ilvl w:val="3"/>
          <w:numId w:val="1"/>
        </w:numPr>
        <w:rPr/>
      </w:pPr>
      <w:bookmarkStart w:id="74" w:name="__RefHeading___Toc91956_73709187"/>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أمّا الوقف فهو تحبيس الأصل و إطلاق المنفعة كما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عدل عن التسبيل إلى الإطلاق لأظهريّته في المراد من التسبيل، و هو إباحتها للجهة الموقوف عليها بحيث يتصرّف فيها كيف شاء،كغيرها من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بتحبيس الأصل المنع من التصرّف فيه تصرّفاً ناقلاً لملكه، و هذا ليس تعريفاً بل ذكر شيء من خصائصه أو تعريف لفظي،و إلّا لانتقض بالسكنى و أُختيها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عرّفه بأنّه الصدقة الجارية </w:t>
      </w:r>
      <w:r>
        <w:rPr>
          <w:rStyle w:val="FootnoteAnchor"/>
          <w:rtl w:val="true"/>
        </w:rPr>
        <w:footnoteReference w:id="275"/>
      </w:r>
      <w:r>
        <w:rPr>
          <w:rFonts w:ascii="Amiri" w:hAnsi="Amiri" w:eastAsia="Amiri" w:cs="Amiri"/>
          <w:color w:val="111111"/>
          <w:sz w:val="28"/>
          <w:sz w:val="28"/>
          <w:szCs w:val="28"/>
          <w:rtl w:val="true"/>
          <w:lang w:bidi="ar-SA"/>
        </w:rPr>
        <w:t>،تبعاً لما ورد في 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 عدّها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المهذّب و التنقيح و المسالك و غيرها من كتب الجماعة </w:t>
      </w:r>
      <w:r>
        <w:rPr>
          <w:rStyle w:val="FootnoteAnchor"/>
          <w:rtl w:val="true"/>
        </w:rPr>
        <w:footnoteReference w:id="277"/>
      </w:r>
      <w:r>
        <w:rPr>
          <w:rFonts w:ascii="Amiri" w:hAnsi="Amiri" w:eastAsia="Amiri" w:cs="Amiri"/>
          <w:color w:val="111111"/>
          <w:sz w:val="28"/>
          <w:sz w:val="28"/>
          <w:szCs w:val="28"/>
          <w:rtl w:val="true"/>
          <w:lang w:bidi="ar-SA"/>
        </w:rPr>
        <w:t>أنّه 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بالصدقة الجارية الوقف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مشروعيّته بعدها كغيرها من السنة الآتية الكتاب و إجماع </w:t>
      </w:r>
    </w:p>
    <w:p>
      <w:pPr>
        <w:pStyle w:val="BookText"/>
        <w:rPr/>
      </w:pPr>
      <w:r>
        <w:rPr>
          <w:rFonts w:ascii="Amiri" w:hAnsi="Amiri" w:eastAsia="Amiri" w:cs="Amiri"/>
          <w:color w:val="111111"/>
          <w:sz w:val="28"/>
          <w:sz w:val="28"/>
          <w:szCs w:val="28"/>
          <w:rtl w:val="true"/>
          <w:lang w:bidi="ar-SA"/>
        </w:rPr>
        <w:t xml:space="preserve">الأُمّة كما في المهذّب </w:t>
      </w:r>
      <w:r>
        <w:rPr>
          <w:rStyle w:val="FootnoteAnchor"/>
          <w:rtl w:val="true"/>
        </w:rPr>
        <w:footnoteReference w:id="278"/>
      </w:r>
      <w:r>
        <w:rPr>
          <w:rFonts w:ascii="Amiri" w:hAnsi="Amiri" w:eastAsia="Amiri" w:cs="Amiri"/>
          <w:color w:val="111111"/>
          <w:sz w:val="28"/>
          <w:sz w:val="28"/>
          <w:szCs w:val="28"/>
          <w:rtl w:val="true"/>
          <w:lang w:bidi="ar-SA"/>
        </w:rPr>
        <w:t xml:space="preserve">،قال سبحانه وَ افْعَلُوا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ما تُنْفِقُوا مِنْ خَيْرٍ فَلِأَنْفُسِكُمْ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من الصحابة ذو مقدرة إلّا وقف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لفظه الصريح الذي لا يفتقر في دلالته عليه إلى ضمّ قرينة وقفت بلا خلاف،كما في المسالك </w:t>
      </w:r>
      <w:r>
        <w:rPr>
          <w:rStyle w:val="FootnoteAnchor"/>
          <w:rtl w:val="true"/>
        </w:rPr>
        <w:footnoteReference w:id="282"/>
      </w:r>
      <w:r>
        <w:rPr>
          <w:rFonts w:ascii="Amiri" w:hAnsi="Amiri" w:eastAsia="Amiri" w:cs="Amiri"/>
          <w:color w:val="111111"/>
          <w:sz w:val="28"/>
          <w:sz w:val="28"/>
          <w:szCs w:val="28"/>
          <w:rtl w:val="true"/>
          <w:lang w:bidi="ar-SA"/>
        </w:rPr>
        <w:t xml:space="preserve">،بل عليه الإجماع ظاهراً،و عن الحلّي و التحرير صريحاً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عداه يفتقر إلى القرينة الدالّة على التأبيد كاللفظ الدال عليه،أو على نفي البيع و الهبة و الإرث،فيصير بذلك صريحاً،بلا خلاف، سواء كان تصدّقت،أو حرّمت،أو أبّدت،أو حبست،أو سبّلت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يحكم بالوقف بشيء منها مجرّداً عن القرينة،وفاقاً للمبسوط و الحلّي و أكثر المتأخّرين </w:t>
      </w:r>
      <w:r>
        <w:rPr>
          <w:rStyle w:val="FootnoteAnchor"/>
          <w:rtl w:val="true"/>
        </w:rPr>
        <w:footnoteReference w:id="284"/>
      </w:r>
      <w:r>
        <w:rPr>
          <w:rFonts w:ascii="Amiri" w:hAnsi="Amiri" w:eastAsia="Amiri" w:cs="Amiri"/>
          <w:color w:val="111111"/>
          <w:sz w:val="28"/>
          <w:sz w:val="28"/>
          <w:szCs w:val="28"/>
          <w:rtl w:val="true"/>
          <w:lang w:bidi="ar-SA"/>
        </w:rPr>
        <w:t>لأصالة بقاء الملك على صاحبه،و عدم خروجه إلّا بوجه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عرف شرعي هنا سوى صريح الوقف؛ لاشتراك البواقي بينه و بين غيره،و الموضوع للقدر المشترك لا دلالة له على شيء من الخصوصيات بشيء من الدلالات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نعم،إذا انضمّت القرائن صار كالصريح في صحّة الوقف إذا قصد </w:t>
      </w:r>
    </w:p>
    <w:p>
      <w:pPr>
        <w:pStyle w:val="BookText"/>
        <w:rPr/>
      </w:pPr>
      <w:r>
        <w:rPr>
          <w:rFonts w:ascii="Amiri" w:hAnsi="Amiri" w:eastAsia="Amiri" w:cs="Amiri"/>
          <w:color w:val="111111"/>
          <w:sz w:val="28"/>
          <w:sz w:val="28"/>
          <w:szCs w:val="28"/>
          <w:rtl w:val="true"/>
          <w:lang w:bidi="ar-SA"/>
        </w:rPr>
        <w:t>المعاني دون الألفاظ الدالّة عليها خاصّة،و قد وقع كذلك أكثر وقوف أهل البيت عليهم السلام كما دلّت عليه المعتبرة،منها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أمير المؤمنين عليه السلام بدار له بالمدينة في بني زريق،فكتب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تصدّق به علي بن أبي طالب و هو حيّ سليم،تصدّق بداره التي في بني زريق لا تباع و لا توهب حتى يرثها اللّه الذي يرث السموات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للخلاف و الغنية و الكيدري و القواعد </w:t>
      </w:r>
      <w:r>
        <w:rPr>
          <w:rStyle w:val="FootnoteAnchor"/>
          <w:rtl w:val="true"/>
        </w:rPr>
        <w:footnoteReference w:id="286"/>
      </w:r>
      <w:r>
        <w:rPr>
          <w:rFonts w:ascii="Amiri" w:hAnsi="Amiri" w:eastAsia="Amiri" w:cs="Amiri"/>
          <w:color w:val="111111"/>
          <w:sz w:val="28"/>
          <w:sz w:val="28"/>
          <w:szCs w:val="28"/>
          <w:rtl w:val="true"/>
          <w:lang w:bidi="ar-SA"/>
        </w:rPr>
        <w:t>في الأخيرين، فجعلوهما صريحاً كالأوّل؛ للنبوي المتقدّم المتضمّن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للتذكرة،ففرّق في لفظة الصدقة بين إضافتها إلى جهة عامّة فصريحة،و إلى خاصة فتحتاج إلى قرينة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الثلاثة الأول فلا خلاف في عدم صراحتها،بل عليه الإجماع في المسالك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الحكم عليه بالظاهر،و إلّا فلو نوى الوقف فيما يفتقر إلى القرينة وقع باطناً و دين بنيته لو ادّعاه أو ادّعى غيره،كما صرّح به جماعة من غير خلاف بينهم أجده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العبارة و عبائر أكثر الجماعة،كما في المسالك و الروضة </w:t>
      </w:r>
      <w:r>
        <w:rPr>
          <w:rStyle w:val="FootnoteAnchor"/>
          <w:rtl w:val="true"/>
        </w:rPr>
        <w:footnoteReference w:id="289"/>
      </w:r>
      <w:r>
        <w:rPr>
          <w:rFonts w:ascii="Amiri" w:hAnsi="Amiri" w:eastAsia="Amiri" w:cs="Amiri"/>
          <w:color w:val="111111"/>
          <w:sz w:val="28"/>
          <w:sz w:val="28"/>
          <w:szCs w:val="28"/>
          <w:rtl w:val="true"/>
          <w:lang w:bidi="ar-SA"/>
        </w:rPr>
        <w:t xml:space="preserve">و لعلّه من حيث اكتفائهم بذكر الإيجاب خاصة من دون ذكر القبول و القربة </w:t>
      </w:r>
    </w:p>
    <w:p>
      <w:pPr>
        <w:pStyle w:val="BookText"/>
        <w:rPr/>
      </w:pPr>
      <w:r>
        <w:rPr>
          <w:rFonts w:ascii="Amiri" w:hAnsi="Amiri" w:eastAsia="Amiri" w:cs="Amiri"/>
          <w:color w:val="111111"/>
          <w:sz w:val="28"/>
          <w:sz w:val="28"/>
          <w:szCs w:val="28"/>
          <w:rtl w:val="true"/>
          <w:lang w:bidi="ar-SA"/>
        </w:rPr>
        <w:t>الكليّة عدم اشتراطهما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اشتراطهما،وفاقاً للتنقيح فيهما </w:t>
      </w:r>
      <w:r>
        <w:rPr>
          <w:rStyle w:val="FootnoteAnchor"/>
          <w:rtl w:val="true"/>
        </w:rPr>
        <w:footnoteReference w:id="290"/>
      </w:r>
      <w:r>
        <w:rPr>
          <w:rFonts w:ascii="Amiri" w:hAnsi="Amiri" w:eastAsia="Amiri" w:cs="Amiri"/>
          <w:color w:val="111111"/>
          <w:sz w:val="28"/>
          <w:sz w:val="28"/>
          <w:szCs w:val="28"/>
          <w:rtl w:val="true"/>
          <w:lang w:bidi="ar-SA"/>
        </w:rPr>
        <w:t xml:space="preserve">، و للتذكرة في الأوّل </w:t>
      </w:r>
      <w:r>
        <w:rPr>
          <w:rStyle w:val="FootnoteAnchor"/>
          <w:rtl w:val="true"/>
        </w:rPr>
        <w:footnoteReference w:id="291"/>
      </w:r>
      <w:r>
        <w:rPr>
          <w:rFonts w:ascii="Amiri" w:hAnsi="Amiri" w:eastAsia="Amiri" w:cs="Amiri"/>
          <w:color w:val="111111"/>
          <w:sz w:val="28"/>
          <w:sz w:val="28"/>
          <w:szCs w:val="28"/>
          <w:rtl w:val="true"/>
          <w:lang w:bidi="ar-SA"/>
        </w:rPr>
        <w:t xml:space="preserve">،و للإرشاد و المفيد و القواعد و النهاية و الحلّي و الغنية </w:t>
      </w:r>
      <w:r>
        <w:rPr>
          <w:rStyle w:val="FootnoteAnchor"/>
          <w:rtl w:val="true"/>
        </w:rPr>
        <w:footnoteReference w:id="292"/>
      </w:r>
      <w:r>
        <w:rPr>
          <w:rFonts w:ascii="Amiri" w:hAnsi="Amiri" w:eastAsia="Amiri" w:cs="Amiri"/>
          <w:color w:val="111111"/>
          <w:sz w:val="28"/>
          <w:sz w:val="28"/>
          <w:szCs w:val="28"/>
          <w:rtl w:val="true"/>
          <w:lang w:bidi="ar-SA"/>
        </w:rPr>
        <w:t>،مدّعياً هو كسابقه عليه إجماع الإماميّة،في الثاني؛ و 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كإطباقهم على كونه من جملة العقود،المدّعى في المسالك و المحكي عن التذكرة </w:t>
      </w:r>
      <w:r>
        <w:rPr>
          <w:rStyle w:val="FootnoteAnchor"/>
          <w:rtl w:val="true"/>
        </w:rPr>
        <w:footnoteReference w:id="293"/>
      </w:r>
      <w:r>
        <w:rPr>
          <w:rFonts w:ascii="Amiri" w:hAnsi="Amiri" w:eastAsia="Amiri" w:cs="Amiri"/>
          <w:color w:val="111111"/>
          <w:sz w:val="28"/>
          <w:sz w:val="28"/>
          <w:szCs w:val="28"/>
          <w:rtl w:val="true"/>
          <w:lang w:bidi="ar-SA"/>
        </w:rPr>
        <w:t>في الأوّل،بناءً على أن لزومه بدونه يخرجه عن قسم العقود و يدرجه في قسم الإيقاع،و هو ينافي ما ادّعى عليه ممّا تقدّم من الإجماع،هذا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مخالفة الوقف للأصل،فيقتصر في لزومه على المتيقّن، و ليس إلّا القدر المجمع عليه،و هو ما تضمّن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استدل به في الروضة </w:t>
      </w:r>
      <w:r>
        <w:rPr>
          <w:rStyle w:val="FootnoteAnchor"/>
          <w:rtl w:val="true"/>
        </w:rPr>
        <w:footnoteReference w:id="294"/>
      </w:r>
      <w:r>
        <w:rPr>
          <w:rFonts w:ascii="Amiri" w:hAnsi="Amiri" w:eastAsia="Amiri" w:cs="Amiri"/>
          <w:color w:val="111111"/>
          <w:sz w:val="28"/>
          <w:sz w:val="28"/>
          <w:szCs w:val="28"/>
          <w:rtl w:val="true"/>
          <w:lang w:bidi="ar-SA"/>
        </w:rPr>
        <w:t>على عدم اشتراط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قيام دليل صالح على اشتراطها و إن توقّف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فضعيف،كاستدلاله لمذهب الأكثر من عدم اشتراط القبول بأصالة عدم الاشتراط،و أنّه إزالة ملكٍ فيكفي فيه الإيجاب كالعتق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عرفت من مخالفته الأصل،و يكفي في عدم صحّته مع عدم القربة عدم قيام دليلٍ صالح عليها بدونها،فعدم دليل على الاشتراط غير قادح بعد الأصل الدالّ على الفساد،و أصالة عدم الاشتراط لا تعارضه </w:t>
      </w:r>
    </w:p>
    <w:p>
      <w:pPr>
        <w:pStyle w:val="BookText"/>
        <w:rPr/>
      </w:pPr>
      <w:r>
        <w:rPr>
          <w:rFonts w:ascii="Amiri" w:hAnsi="Amiri" w:eastAsia="Amiri" w:cs="Amiri"/>
          <w:color w:val="111111"/>
          <w:sz w:val="28"/>
          <w:sz w:val="28"/>
          <w:szCs w:val="28"/>
          <w:rtl w:val="true"/>
          <w:lang w:bidi="ar-SA"/>
        </w:rPr>
        <w:t>إلّا بعد فرض قيام المقتضي للصحّة بعنوان العموم،و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دليله لمذهب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فبأن دعوى كفاية الإيجاب بمجرّده في إزالة الملك مطلقا ممنوعة،كيف لا و هي في المقام أوّل الكلام،و ثبوتها في العتق بالدليل لا يوجب ثبوتها هنا إلّا بالقياس المحرّم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بالتفصيل في القبول بين الوقف على من يمكن في حقه كشخص معين أو أشخاص معيّنين،فيشترط،لما ذكرنا،و بين الوقف على غيره ممن لا يمكن في حقه كالمسلمين،فلا يشترط،لانتقال الوقف فيه إلى اللّه سبحانه،و القبول فيه غير متصوّر،كما في الشرائع و المسالك و الروضة </w:t>
      </w:r>
      <w:r>
        <w:rPr>
          <w:rStyle w:val="FootnoteAnchor"/>
          <w:rtl w:val="true"/>
        </w:rPr>
        <w:footnoteReference w:id="295"/>
      </w:r>
      <w:r>
        <w:rPr>
          <w:rFonts w:ascii="Amiri" w:hAnsi="Amiri" w:eastAsia="Amiri" w:cs="Amiri"/>
          <w:color w:val="111111"/>
          <w:sz w:val="28"/>
          <w:sz w:val="28"/>
          <w:szCs w:val="28"/>
          <w:rtl w:val="true"/>
          <w:lang w:bidi="ar-SA"/>
        </w:rPr>
        <w:t xml:space="preserve">،و تبعهما جماعة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فضعيف؛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تصوّر القبول منه سبحانه لا يوجب عدم اشتراط القبول من أصله،فقد يكون القابل الناظر أو الحاكم و منصوبه،كما صرّح به مشترطه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الموافق للأُصول اشتراطهما مطلقا؛ مضافاً إلى الإجماع المنقول في الثاني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كان الأوفق بالأصل عدم اشتراط القربة إن قلنا باعتبار القبول؛ إذ بعد حصوله يكون عقداً يجب الوفاء به،و اشتراطها منفي حينئذٍ بأصالة عدمه،إلّا أن إجماع الغنية على اشتراطها حجة شرعيّة لا مسرح عنها و لا مندوحة،و يكون ما قدّمناه من الأُصول له معاضدة شاهدة،و إن لم تكن في مقابلة ما دلّ على لزوم الوفاء بالعقود حجّة مستقلة،بل هي به </w:t>
      </w:r>
    </w:p>
    <w:p>
      <w:pPr>
        <w:pStyle w:val="BookText"/>
        <w:rPr/>
      </w:pPr>
      <w:r>
        <w:rPr>
          <w:rFonts w:ascii="Amiri" w:hAnsi="Amiri" w:eastAsia="Amiri" w:cs="Amiri"/>
          <w:color w:val="111111"/>
          <w:sz w:val="28"/>
          <w:sz w:val="28"/>
          <w:szCs w:val="28"/>
          <w:rtl w:val="true"/>
          <w:lang w:bidi="ar-SA"/>
        </w:rPr>
        <w:t>مخصّصة،هذا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المعتبرين،أحدهما الصحيح و الثاني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أُريد به وجه اللّه تعالى</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تتبع الأخبار الكثيرة إطلاق الصدقة على الوقف كثيراً، حتى إنّه في كثير من وقوف الأئمّة و فاطمة عليهم السلام لم يذكر فيها لفظ الوقف بل اكتفى بلفظ الصدقة مقرونة بما يدلّ على إرادة الوقف منه،فيظهر منها غاية الظهور أن إطلاق الصدقة عليه بعنوان الحقيقة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احتياجه في الدلالة عليه إلى القرينة؛ لكونها معيّنة لا صارفة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يفرق بين لفظ الوقف و الصدقة؛ لاشتراكها بين الوقف و الصدقة الخاصّة دون لفظ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أنّ إطلاق الصدقة على الوقف حقيقة ظهر دخوله في لفظ الصدقة في ذينك الخبرين،فيدلاّن على اشتراطه بالقربة؛ لظهور أقربيّة نفي الصحّة من نفي الكمال بالإضافة إلى نفي الماهيّة حيث يكون إرادته متعذّرةً،فتأمّل هذا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مجازية إطلاق الصدقة عليه لكانت النصوص المزبورة دالّة أيضاً على اشتراط نيّة القربة،بناءً على أنّ الاستعارة و التشبيه يقتضيان الشركة في الأحكام إمّا جملة،أو المتبادر منها خاصّة،و لا ريب أنّ اشتراط القربة في صحّة الصدقة من أظهر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يؤيّده تأييداً في الجملة </w:t>
      </w:r>
    </w:p>
    <w:p>
      <w:pPr>
        <w:pStyle w:val="BookText"/>
        <w:rPr/>
      </w:pPr>
      <w:r>
        <w:rPr>
          <w:rFonts w:ascii="Amiri" w:hAnsi="Amiri" w:eastAsia="Amiri" w:cs="Amiri"/>
          <w:color w:val="111111"/>
          <w:sz w:val="28"/>
          <w:sz w:val="28"/>
          <w:szCs w:val="28"/>
          <w:rtl w:val="true"/>
          <w:lang w:bidi="ar-SA"/>
        </w:rPr>
        <w:t>اتباع الأئمّة عليهم السلام وقوفاتهم المأثورة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سبحانه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ريب في اشتراط القربة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يعتبر قبول البطن الثاني و لا رضاه،بلا خلاف أجده، و به صرّح جماعة </w:t>
      </w:r>
      <w:r>
        <w:rPr>
          <w:rStyle w:val="FootnoteAnchor"/>
          <w:rtl w:val="true"/>
        </w:rPr>
        <w:footnoteReference w:id="299"/>
      </w:r>
      <w:r>
        <w:rPr>
          <w:rFonts w:ascii="Amiri" w:hAnsi="Amiri" w:eastAsia="Amiri" w:cs="Amiri"/>
          <w:color w:val="111111"/>
          <w:sz w:val="28"/>
          <w:sz w:val="28"/>
          <w:szCs w:val="28"/>
          <w:rtl w:val="true"/>
          <w:lang w:bidi="ar-SA"/>
        </w:rPr>
        <w:t>لتماميّة الوقف قبله،فلا ينقطع؛ و لأنّ قبوله لا يتّصل بالإيجاب فلو اعتبر لم يقع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فيه أي في صحّته بعد تمام صيغته القبض من الموقوف عليه أو من في حكمه،بمعنى أنّ الانتقال مشروط به،و قبله يكون العقد صحيحاً في نفسه لكنّه ليس بناقلٍ،فيجوز للواقف الفسخ قبله، بلا خلاف،كما في المسالك و غيره </w:t>
      </w:r>
      <w:r>
        <w:rPr>
          <w:rStyle w:val="FootnoteAnchor"/>
          <w:rtl w:val="true"/>
        </w:rPr>
        <w:footnoteReference w:id="300"/>
      </w:r>
      <w:r>
        <w:rPr>
          <w:rFonts w:ascii="Amiri" w:hAnsi="Amiri" w:eastAsia="Amiri" w:cs="Amiri"/>
          <w:color w:val="111111"/>
          <w:sz w:val="28"/>
          <w:sz w:val="28"/>
          <w:szCs w:val="28"/>
          <w:rtl w:val="true"/>
          <w:lang w:bidi="ar-SA"/>
        </w:rPr>
        <w:t xml:space="preserve">،بل عليه الإجماع فيه و في التنقيح و الغنية </w:t>
      </w:r>
      <w:r>
        <w:rPr>
          <w:rStyle w:val="FootnoteAnchor"/>
          <w:rtl w:val="true"/>
        </w:rPr>
        <w:footnoteReference w:id="301"/>
      </w:r>
      <w:r>
        <w:rPr>
          <w:rFonts w:ascii="Amiri" w:hAnsi="Amiri" w:eastAsia="Amiri" w:cs="Amiri"/>
          <w:color w:val="111111"/>
          <w:sz w:val="28"/>
          <w:sz w:val="28"/>
          <w:szCs w:val="28"/>
          <w:rtl w:val="true"/>
          <w:lang w:bidi="ar-SA"/>
        </w:rPr>
        <w:t>و هو الحجّة،كالأصل،و المعتبرة المستفيضة،منها الصحيح الذي روته المشايخ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يوقف الضيعة ثم يبدو له أن يحدث في ذلك شيئاً؟فقال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أوقفها لولده و لغيرهم ثم جعل لها قيّماً لم يكن له أن يرجع فيها،فإن كانوا صغاراً و قد شرط ولايتها لهم حتى يبلغوا فيحوزها لهم لم يكن له أن يرجع فيها،و إن كانوا كباراً و لم يسلّمها إليهم و لم يخاصموا حتى يحوزوها عنه فله أن يرجع فيها لأنّهم لا يحوزونها و قد بلغوا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على ولد له و قد أدركوا،فقال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ميراث،و إن تصدّق على من لم يدرك من ولده فهو جائز،لأنّ والده هو الذي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ابتغى بها وجه اللّه عز و جل</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 نحوه غيره من المعتبرة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305"/>
      </w:r>
      <w:r>
        <w:rPr>
          <w:rFonts w:ascii="Amiri" w:hAnsi="Amiri" w:eastAsia="Amiri" w:cs="Amiri"/>
          <w:color w:val="111111"/>
          <w:sz w:val="28"/>
          <w:sz w:val="28"/>
          <w:szCs w:val="28"/>
          <w:rtl w:val="true"/>
          <w:lang w:bidi="ar-SA"/>
        </w:rPr>
        <w:t>أنّ الأصحاب فهموا من الصدقة فيها الوقف،و لذا استدلوا بها على بطلانه بموت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حينئذٍ بشهادة السياق دلالة على ما مرّ من اشتراط القربة في الصحّة؛ لمفهوم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إذا 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الرجوع مع عدم الشرط،و هو صريح في الاشتراط،إذ لولاه لما ساغ الرجوع مطلقا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المروي في إكمال الدين للصدوق،بسنده إلى محمّد بن جعفر الأسدي فيما ورد عليه عن مولانا صاحب الزمان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من الوقف على ناحيتنا و ما يجعل لنا ثم يحتاج إليه صاحبه،فكلّ ما لم يسلّم فصاحبه بالخيار،و كلّ ما سلّم فلا خيار لصاحبه احتاج إليه أو لم يحتج،افتقر إليه أو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 أمر الرجل الذي يجعل لناحيتنا ضيعة و يسلّمها من قيّم يقوم بها و يعمرها و يؤدّي من دخلها خراجها و مئونتها و يجعل ما بقي من الدخل لناحيتنا،فإن ذلك جائز لمن جعله صاحب الضيعة قيّماً عليها،إنّما لا يجوز ذلك لغيره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قد عرفت فتوى الأصحاب ببطلانه بموت الواقف و مستندهم، خلافاً للتقي </w:t>
      </w:r>
      <w:r>
        <w:rPr>
          <w:rStyle w:val="FootnoteAnchor"/>
          <w:rtl w:val="true"/>
        </w:rPr>
        <w:footnoteReference w:id="307"/>
      </w:r>
      <w:r>
        <w:rPr>
          <w:rFonts w:ascii="Amiri" w:hAnsi="Amiri" w:eastAsia="Amiri" w:cs="Amiri"/>
          <w:color w:val="111111"/>
          <w:sz w:val="28"/>
          <w:sz w:val="28"/>
          <w:szCs w:val="28"/>
          <w:rtl w:val="true"/>
          <w:lang w:bidi="ar-SA"/>
        </w:rPr>
        <w:t>،فقال بالصحّة مع الإشهاد عليه قبل الموت و إن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شاذّ،كالمحكي عن ابن حمزة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اشتراط القبض حيث جعل النظارة لنفسه،و مع ذلك مستندهما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موت الموقوف عليه كذلك،فيبطل بموته مطلقاً أم إذا لم يقبضه البطن الثاني أيضاً؟وجهان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الأوّل؛ وقوفاً على ظواهر النصوص المتقدّمة،فإن الموقوف عليه المعتبر قبضه فيها إنّما هو البطن الأوّل،مع أن قبض البطن الثاني لا يؤثّر إلّا في صحّته بالإضافة إليه،و إلّا فهو بالإضافة إلى الأوّل باطل؛ لفقد شرطه فيه،و لا يتصور الصحّة بالإضافة إليه و إن قبض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صحّة الوقف ليس معناها إلّا صحّة ما جرى عليه الصيغة،و هو ليس إلّا الوقف عليهما دون الثاني خاصّة،فصحّته بالإضافة إليه خاصّة دون الأوّل غير ما جرى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بالإضافة إليه خاصّة معناها بطلانه بالإضافة إلى الأوّل،فوجوده بالنسبة إليه كعدمه،فيكون الوقف حينئذٍ على معدوم مع عدم تبعيّته لموجود،و مجرّد التبعيّة للذكر تأثيره في الصحّة غير معلوم،مع أنّ الأصل عدمها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العبارة ظاهرها اشتراط القبض في الصحّة،و ربما يعبّر بما يدلّ على اشتراطه في اللزوم،كما في الغنية و الشرائع و اللمعة </w:t>
      </w:r>
      <w:r>
        <w:rPr>
          <w:rStyle w:val="FootnoteAnchor"/>
          <w:rtl w:val="true"/>
        </w:rPr>
        <w:footnoteReference w:id="309"/>
      </w:r>
      <w:r>
        <w:rPr>
          <w:rFonts w:ascii="Amiri" w:hAnsi="Amiri" w:eastAsia="Amiri" w:cs="Amiri"/>
          <w:color w:val="111111"/>
          <w:sz w:val="28"/>
          <w:sz w:val="28"/>
          <w:szCs w:val="28"/>
          <w:rtl w:val="true"/>
          <w:lang w:bidi="ar-SA"/>
        </w:rPr>
        <w:t xml:space="preserve">،إلّا أن في </w:t>
      </w:r>
    </w:p>
    <w:p>
      <w:pPr>
        <w:pStyle w:val="BookText"/>
        <w:rPr/>
      </w:pPr>
      <w:r>
        <w:rPr>
          <w:rFonts w:ascii="Amiri" w:hAnsi="Amiri" w:eastAsia="Amiri" w:cs="Amiri"/>
          <w:color w:val="111111"/>
          <w:sz w:val="28"/>
          <w:sz w:val="28"/>
          <w:szCs w:val="28"/>
          <w:rtl w:val="true"/>
          <w:lang w:bidi="ar-SA"/>
        </w:rPr>
        <w:t xml:space="preserve">المسالك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الاشتراط في الصحة،و أوّل عبائر الكتب المزبورة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السابقة لا تدلّ إلّا على جواز الرجوع قبله،و هو لا ينافي الصحّة،لكن الحكم بها قبله مع عدم دليل عليها من إجماع أو روايةٍ مشكل،بل مقتضى الأصل الحكم بعدمها،فيكون شرطاً في الصحّة لا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 المنقول،و ظهور الصحيحة الثانية و ما في معناها في ذلك،حيث حكم فيها برجوعه بالموت ميراثاً،فتأمّل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النماء المتخلّل بينه و بين العقد،فيحكم به للواقف على الأوّل،و للموقوف عليه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صرّح الأصحاب بعدم اشتراط فوريّة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و الصحيحة المتقدّمة فيه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خلاف في سقوط اعتباره في بقية الطبقات؛ لأنّهم يتلقّون الملك عن الأوّل و قد تحقّق الوقف و لزم بقبضه،فلو اشترط قبضهم لانقلب العقد اللازم إجماعاً،كما في المسالك و غيره </w:t>
      </w:r>
      <w:r>
        <w:rPr>
          <w:rStyle w:val="FootnoteAnchor"/>
          <w:rtl w:val="true"/>
        </w:rPr>
        <w:footnoteReference w:id="311"/>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وقف على الفقراء أو الفقهاء فلا بدّ من نصب قيّم لقبض الوقف،و النصب إلى الحاكم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جوازه للواقف مطلقا،سيّما مع فقد الحاكم و منصوبه،و ربما كان في الصحيحة الأُولى دلالة عليه؛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أوقفها لولده أو لغيرهم ثم جعل لها قيّماً لم يكن 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p>
    <w:p>
      <w:pPr>
        <w:pStyle w:val="BookText"/>
        <w:rPr/>
      </w:pPr>
      <w:r>
        <w:rPr>
          <w:rFonts w:ascii="Amiri" w:hAnsi="Amiri" w:eastAsia="Amiri" w:cs="Amiri"/>
          <w:color w:val="111111"/>
          <w:sz w:val="28"/>
          <w:sz w:val="28"/>
          <w:szCs w:val="28"/>
          <w:rtl w:val="true"/>
          <w:lang w:bidi="ar-SA"/>
        </w:rPr>
        <w:t xml:space="preserve">الرواية الأخيرة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الوقف على مصلحة عامّة كالقناطير،أو موضع عبادة كالمساجد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الناظر فيها أي في تلك المصلحة،فإن كان لها ناظر شرعي من قبله تولّى القبض؛ لما مرّ من الخبر،و إلّا فالحاكم، لما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أطلق بعضهم </w:t>
      </w:r>
      <w:r>
        <w:rPr>
          <w:rStyle w:val="FootnoteAnchor"/>
          <w:rtl w:val="true"/>
        </w:rPr>
        <w:footnoteReference w:id="314"/>
      </w:r>
      <w:r>
        <w:rPr>
          <w:rFonts w:ascii="Amiri" w:hAnsi="Amiri" w:eastAsia="Amiri" w:cs="Amiri"/>
          <w:color w:val="111111"/>
          <w:sz w:val="28"/>
          <w:sz w:val="28"/>
          <w:szCs w:val="28"/>
          <w:rtl w:val="true"/>
          <w:lang w:bidi="ar-SA"/>
        </w:rPr>
        <w:t>في القبض في نحو المساجد و المقبرة بصلاة واحدة و دفن 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قيّده آخر </w:t>
      </w:r>
      <w:r>
        <w:rPr>
          <w:rStyle w:val="FootnoteAnchor"/>
          <w:rtl w:val="true"/>
        </w:rPr>
        <w:footnoteReference w:id="315"/>
      </w:r>
      <w:r>
        <w:rPr>
          <w:rFonts w:ascii="Amiri" w:hAnsi="Amiri" w:eastAsia="Amiri" w:cs="Amiri"/>
          <w:color w:val="111111"/>
          <w:sz w:val="28"/>
          <w:sz w:val="28"/>
          <w:szCs w:val="28"/>
          <w:rtl w:val="true"/>
          <w:lang w:bidi="ar-SA"/>
        </w:rPr>
        <w:t>بوقوع ذلك بإذن الواقف؛ ليتحقّق الإقباض الذي هو شرط صحّة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قيّده ثالث </w:t>
      </w:r>
      <w:r>
        <w:rPr>
          <w:rStyle w:val="FootnoteAnchor"/>
          <w:rtl w:val="true"/>
        </w:rPr>
        <w:footnoteReference w:id="316"/>
      </w:r>
      <w:r>
        <w:rPr>
          <w:rFonts w:ascii="Amiri" w:hAnsi="Amiri" w:eastAsia="Amiri" w:cs="Amiri"/>
          <w:color w:val="111111"/>
          <w:sz w:val="28"/>
          <w:sz w:val="28"/>
          <w:szCs w:val="28"/>
          <w:rtl w:val="true"/>
          <w:lang w:bidi="ar-SA"/>
        </w:rPr>
        <w:t>بوقوعهما بنيّة القبض أيضاً،فلو أوقعا لا بنيته كما لو أوقعا قبل العلم بالوقف،أو بعده قبل الإذن فيهما،أو بعدهما لا بقصد القبض،إمّا للذهول عنه،أو لغير ذلك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يقبضه الحاكم الشرعي أو منصوبة،و إلّا فالأقوى الاكتفاء به إذا وقع بإذن الواقف؛ لأنّه نائب المسلمين،و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الوقف على طفل أو مجنون قبضه الولي لهما كالأب و الجدّ للأب بلا خلاف فيهما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الوصي لأحدهما مع عدمهما،على الأقوى؛ لمفهوم التعليل في الصحيحة الثانية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للماتن في الشرائع و غيره </w:t>
      </w:r>
      <w:r>
        <w:rPr>
          <w:rStyle w:val="FootnoteAnchor"/>
          <w:rtl w:val="true"/>
        </w:rPr>
        <w:footnoteReference w:id="318"/>
      </w:r>
      <w:r>
        <w:rPr>
          <w:rFonts w:ascii="Amiri" w:hAnsi="Amiri" w:eastAsia="Amiri" w:cs="Amiri"/>
          <w:color w:val="111111"/>
          <w:sz w:val="28"/>
          <w:sz w:val="28"/>
          <w:szCs w:val="28"/>
          <w:rtl w:val="true"/>
          <w:lang w:bidi="ar-SA"/>
        </w:rPr>
        <w:t>،فتردّدا فيه؛ لما ذكر،و لضعف يده و ولايته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بما مرّ،و ضعف اليد و قوّتها لا أثر له في ذلك بعد ثبوت أصل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عليه أي على الطفل و من في معناه الأب أو الجدّ له صحّ و لزم و لم يحتج إلى إقباضٍ من أحد،بلا خلاف؛ للصحيح الثاني المتقدّم و ما بعده،فإنّهما مع ما فيهما من التعليل المشار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مقبوض بيده نصّان في المقام كالصحيح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إطلاقهما كالعبارة و كثير من عبائر الجماعة يقتضي الاكتفاء بقبضهما و إن تجرّد عن نية القبض عنهما،و احتمل بعضهم اعتبار 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معناه ما لو كان الموقوف تحت يد الموقوف عليه بوديعة أو عارية أو نحوهما؛ لصدق القبض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نظر،سيّما إذا كان مجرّداً عن نيّته بعد الوقف،فإنّ ظواهر النصوص المتقدّمة اعتبار التسليم،و ليس بحاصل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يومئ إليه الاكتفاء في بعضها بسبق قبض الولي الواقف له و كونه في يده قبله،فلا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القبض واقعاً بغير إذن الواقف،كالمقبوض بالغصب و الشراء الفاسد،ففي الاكتفاء به نظر،و لعلّ العدم هنا أظهر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النظر في هذا الكتاب إمّا في الشروط أو في اللواحق </w:t>
      </w:r>
      <w:bookmarkStart w:id="76" w:name="pg11376_90289"/>
    </w:p>
    <w:p>
      <w:pPr>
        <w:pStyle w:val="Heading4"/>
        <w:numPr>
          <w:ilvl w:val="3"/>
          <w:numId w:val="1"/>
        </w:numPr>
        <w:rPr/>
      </w:pPr>
      <w:bookmarkStart w:id="77" w:name="__RefHeading___Toc91958_73709187"/>
      <w:bookmarkStart w:id="78" w:name="_Toc28"/>
      <w:bookmarkEnd w:id="76"/>
      <w:bookmarkEnd w:id="77"/>
      <w:r>
        <w:rPr>
          <w:rtl w:val="true"/>
        </w:rPr>
        <w:t>الشروط أربعة أقسام</w:t>
      </w:r>
      <w:bookmarkEnd w:id="78"/>
    </w:p>
    <w:p>
      <w:pPr>
        <w:pStyle w:val="Heading5"/>
        <w:numPr>
          <w:ilvl w:val="4"/>
          <w:numId w:val="1"/>
        </w:numPr>
        <w:rPr/>
      </w:pPr>
      <w:bookmarkStart w:id="79" w:name="__RefHeading___Toc91960_73709187"/>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 الشروط زيادة على ما مرّ أربعة أقسام من حيث إن أركانه أربعة،كلّ قسم منها يتعلّق بأحدها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91962_73709187"/>
      <w:bookmarkStart w:id="82" w:name="_Toc30"/>
      <w:bookmarkEnd w:id="81"/>
      <w:r>
        <w:rPr>
          <w:rtl w:val="true"/>
        </w:rPr>
        <w:t>الأوّل في الوقف</w:t>
      </w:r>
      <w:bookmarkEnd w:id="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 الوقف و يشترط فيه التنجيز فلو علّقه على شرط متوقّع،أو صفة مترقّبة، أو جعل له الخيار في فسخه متى أراده من دون حاجة بطل،بلا خلاف فيه،و في الصحّة لو كان المعلّق عليه واقعاً و الواقف عالم بوقوعه،كقوله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إن كان اليوم الجمعة،و كذا في غيره من العقود،و بعدم الخلاف صرّح جماعة </w:t>
      </w:r>
      <w:r>
        <w:rPr>
          <w:rStyle w:val="FootnoteAnchor"/>
          <w:rtl w:val="true"/>
        </w:rPr>
        <w:footnoteReference w:id="321"/>
      </w:r>
      <w:r>
        <w:rPr>
          <w:rFonts w:ascii="Amiri" w:hAnsi="Amiri" w:eastAsia="Amiri" w:cs="Amiri"/>
          <w:color w:val="111111"/>
          <w:sz w:val="28"/>
          <w:sz w:val="28"/>
          <w:szCs w:val="28"/>
          <w:rtl w:val="true"/>
          <w:lang w:bidi="ar-SA"/>
        </w:rPr>
        <w:t>و لعلّه كافٍ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الأصل،و اختصاص النصوص مطلقا بحكم التبادر بغير مفروض المسألة،مع أن في المسالك الإجماع عليه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الدوام،و الإقباض من الموقوف عليه أو من في حكمه،بأن يسلّطه عليه و يرفع يده عنه،كما في الروضة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أن القبض في كلّ شيء بحسبه،كما مرّ في كتاب التجارة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إخراجه عن نفسه،فلو كان وقفه إلى أمد معيّن كشهر أو سنة بطل عند الأكثر؛ لاشتراطهم التأبيد المشترط في صحّته عندهم،بل و غيرهم،حتى إن ابن زهرة ادّعى في الغنية عليه إجماع الإماميّة </w:t>
      </w:r>
      <w:r>
        <w:rPr>
          <w:rStyle w:val="FootnoteAnchor"/>
          <w:rtl w:val="true"/>
        </w:rPr>
        <w:footnoteReference w:id="325"/>
      </w:r>
      <w:r>
        <w:rPr>
          <w:rFonts w:ascii="Amiri" w:hAnsi="Amiri" w:eastAsia="Amiri" w:cs="Amiri"/>
          <w:color w:val="111111"/>
          <w:sz w:val="28"/>
          <w:sz w:val="28"/>
          <w:szCs w:val="28"/>
          <w:rtl w:val="true"/>
          <w:lang w:bidi="ar-SA"/>
        </w:rPr>
        <w:t xml:space="preserve">و هو الحجّة المخصِّصة لعموم الآية الآمرة بالوفاء بالعقود </w:t>
      </w:r>
      <w:r>
        <w:rPr>
          <w:rStyle w:val="FootnoteAnchor"/>
          <w:rtl w:val="true"/>
        </w:rPr>
        <w:footnoteReference w:id="326"/>
      </w:r>
      <w:r>
        <w:rPr>
          <w:rFonts w:ascii="IRNazanin" w:hAnsi="IRNazanin" w:eastAsia="IRNazanin"/>
          <w:color w:val="111111"/>
          <w:sz w:val="28"/>
          <w:sz w:val="28"/>
          <w:szCs w:val="28"/>
          <w:rtl w:val="true"/>
          <w:lang w:bidi="fa-IR"/>
        </w:rPr>
        <w:t xml:space="preserve">إن قلنا باشتراط </w:t>
      </w:r>
    </w:p>
    <w:p>
      <w:pPr>
        <w:pStyle w:val="BookText"/>
        <w:rPr/>
      </w:pPr>
      <w:r>
        <w:rPr>
          <w:rFonts w:ascii="Amiri" w:hAnsi="Amiri" w:eastAsia="Amiri" w:cs="Amiri"/>
          <w:color w:val="111111"/>
          <w:sz w:val="28"/>
          <w:sz w:val="28"/>
          <w:szCs w:val="28"/>
          <w:rtl w:val="true"/>
          <w:lang w:bidi="ar-SA"/>
        </w:rPr>
        <w:t xml:space="preserve">القبول فيه،كما هو الأظهر،و إلّا كما هو الأشهر بين الطائفة فهو حجّة أُخرى مستقلّة بعد الأصل السليم عمّا يصلح للمعارضة؛ لاختصاص النصوص بحكم التبادر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النصّية في آخر،كما تضمّن وقوف الأئمّة عليهم السلام بالوقوف المؤبّدة،بل جعل الطوسي في كتابي الحديث </w:t>
      </w:r>
      <w:r>
        <w:rPr>
          <w:rStyle w:val="FootnoteAnchor"/>
          <w:rtl w:val="true"/>
        </w:rPr>
        <w:footnoteReference w:id="327"/>
      </w:r>
      <w:r>
        <w:rPr>
          <w:rFonts w:ascii="Amiri" w:hAnsi="Amiri" w:eastAsia="Amiri" w:cs="Amiri"/>
          <w:color w:val="111111"/>
          <w:sz w:val="28"/>
          <w:sz w:val="28"/>
          <w:szCs w:val="28"/>
          <w:rtl w:val="true"/>
          <w:lang w:bidi="ar-SA"/>
        </w:rPr>
        <w:t>الروايات الأخيرة من أدلّة اشتراطه و حجّة مستقلّة مخصِّصة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مناقشة،و إن أمكن تصحيحه بظهوره من تتبّعها جملة، لا أن يكون كلّ منها بنفسه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كان،الإجماع المتقدّم المعتضد بفتاوي الجماعة ممّن حضرني كلامه كافٍ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فتوى الأكثر كما سيظهر بالصحّة فيما ليس بمؤبّد؛ لأعمّية وجهها من الوقف و غيره،بل الجمع بين كلماتهم هنا و سابقاً يعيّن إرادة الأخير خاصّة،و به صرّح الصيمري في شرح الشرائع،فقال في الوقف على من ينقرض بعد حكمه بالاشتراط من دون نقل خلاف فيه عن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المشهور الصحّة و أنّه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ذكره في المسالك و فخر الإسلام في الإيضاح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اشتراطه محل منازعة و شبهة،لا يخلو عن مناقشة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بطل وقفاً كان حبساً عند الأكثر،كما في عبارة الصيمري قد مرّ،و به صرّح غيره </w:t>
      </w:r>
      <w:r>
        <w:rPr>
          <w:rStyle w:val="FootnoteAnchor"/>
          <w:rtl w:val="true"/>
        </w:rPr>
        <w:footnoteReference w:id="329"/>
      </w:r>
      <w:r>
        <w:rPr>
          <w:rFonts w:ascii="Amiri" w:hAnsi="Amiri" w:eastAsia="Amiri" w:cs="Amiri"/>
          <w:color w:val="111111"/>
          <w:sz w:val="28"/>
          <w:sz w:val="28"/>
          <w:szCs w:val="28"/>
          <w:rtl w:val="true"/>
          <w:lang w:bidi="ar-SA"/>
        </w:rPr>
        <w:t xml:space="preserve">،بل صرّح الأوّل بأن عليه عامّة المتأخّرين، مؤذناً بدعوى إجماعهم عليه،و ممّن حكي تصريحه به من القدماء الشيخان </w:t>
      </w:r>
    </w:p>
    <w:p>
      <w:pPr>
        <w:pStyle w:val="BookText"/>
        <w:rPr/>
      </w:pPr>
      <w:r>
        <w:rPr>
          <w:rFonts w:ascii="Amiri" w:hAnsi="Amiri" w:eastAsia="Amiri" w:cs="Amiri"/>
          <w:color w:val="111111"/>
          <w:sz w:val="28"/>
          <w:sz w:val="28"/>
          <w:szCs w:val="28"/>
          <w:rtl w:val="true"/>
          <w:lang w:bidi="ar-SA"/>
        </w:rPr>
        <w:t xml:space="preserve">و الإسكافي و الديلمي و القاضي و ابن حمزة و الحلّي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حكاية الشهرة و مذهب هؤلاء الجماعة و إن كان في غير مورد المسألة و هو المسألة الآتية،إلّا أنّهما من باب واحد،من حيث اشتراكهما في عدم التأبيد المشترط في الصحّة،و إن كان فقده في الأُولى أقطع منه في الثانية،هذا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جريان بعض أدلّتهم التي ذكروها للصحّة ثمّة هنا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صرّح بالصحّة حبساً في خصوص المسألة مضافاً إلى الماتن الشهيدان في الدروس و المسالك و الروضة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لهم هنا على مخالف من الجماعة عدا من سيأتي إليه الإشارة،و علّلاه بوجود المقتضي،و هو الصيغة الصالحة للحبس،لاشتراكه مع الوقف في المعنى، فيمكن إقامة كلّ منهما مقام الآخر،فإذا قرن الوقف بعدم التأبيد كان قرينة على الحبس،كما لو قرن الحبس بالتأبيد كان قرينة على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الأجود الاستدلال عليه بالصحيحين،في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مواليك عن آبائك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وقف إلى وقت معلوم فهو واجب على الورثة،و كلّ وقف إلى غير وقت جهل مجهول فهو باطل مردود على الورثة،و أنت أعلم بقول آبائك عليهم السلام،فكتب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كذا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الوقف الذي يصحّ ما هو؟فقد روي أن الوقف إذا </w:t>
      </w:r>
    </w:p>
    <w:p>
      <w:pPr>
        <w:pStyle w:val="BookText"/>
        <w:rPr/>
      </w:pPr>
      <w:r>
        <w:rPr>
          <w:rFonts w:ascii="Amiri" w:hAnsi="Amiri" w:eastAsia="Amiri" w:cs="Amiri"/>
          <w:color w:val="111111"/>
          <w:sz w:val="28"/>
          <w:sz w:val="28"/>
          <w:szCs w:val="28"/>
          <w:rtl w:val="true"/>
          <w:lang w:bidi="ar-SA"/>
        </w:rPr>
        <w:t>كان غير موقّت فهو باطل مردود على الورثة،و إذا كان موقّتاً فهو صحيح ممضى،قال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الموقّت هو الذي يذكر فيه أنّه وقف على فلان و عقبه،فإذا انقرضوا فهو للفقراء و المساكين إلى أن يرث اللّه تعالى الأرض و من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موقّت إذا ذكر أنّه لفلان و عقبه ما بقوا،و لم يذكر في آخره للفقراء و المساكين إلى أن يرث اللّه الأرض و مَن عليها،و الذي غير موقّت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وقف،و لم يذكر أحداً،فما الذي يصحّ من ذلك؟و ما الذي يبطل؟فوقّع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و إن دلّا ظاهراً على الصحّة وقفاً إلّا أنّ حملهما على الصحّة حبساً متعيّن جدّاً؛ جمعاً بينهما و بين ما دلّ على كون التأبيد شرطاً،و رجوع مثل هذا الوقف بعد موت الموقوف عليه إرثاً،فإنّه من لوازم الحبس،كما يأتي إن شاء اللّه تعالى،هذا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القول بالصحّة وقفاً نادر جدّاً غير معروف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الطوسي رحمه الله بعد نقل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بالموقّت الذي حكم بصحّته فيه ليس هو الموقّت بالمدّة،بل هو الموقّت بالمعنى المذكور في الرواية الثانية،مستشهداً عليه بها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مناقشة،فإنّ غاية ما يستفاد منها استعمال الموقّت في ذلك المعنى،و هو أعمّ من الحقيقة،و الأصل يقتضي مجازيّته بعد معلوميّة حقيقته في الموقّت بالمدّة،فلا يعدل عنه إليه إلّا بقرينة صارفة هي في </w:t>
      </w:r>
    </w:p>
    <w:p>
      <w:pPr>
        <w:pStyle w:val="BookText"/>
        <w:rPr/>
      </w:pPr>
      <w:r>
        <w:rPr>
          <w:rFonts w:ascii="Amiri" w:hAnsi="Amiri" w:eastAsia="Amiri" w:cs="Amiri"/>
          <w:color w:val="111111"/>
          <w:sz w:val="28"/>
          <w:sz w:val="28"/>
          <w:szCs w:val="28"/>
          <w:rtl w:val="true"/>
          <w:lang w:bidi="ar-SA"/>
        </w:rPr>
        <w:t>الرواية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هذا الجواب لم يكن فيه فائدة إثبات البطلان في مفروض المسألة على ما يظهر من سياق كلامه بعد دلالة الرواية الثانية بعمومها كما ترى على الصحّة مطلقا و لو هنا،فالصحة أقوى و إن خرجت الاُولى على تقدير التسليم عن كونها مستنداً للرواية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التعليل المتقدّم إليه الإشارة في كلام الشهيدين،و صرّح ثانيهما بعد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إنّما يتمّ مع قصد الحبس،فلو قصد الوقف الحقيقي وجب القطع بالبطلان،لفقد الشرط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 بناءً على المختار،و أما على مختاره من التردّد في اشتراطه فلا وجه للقطع به،و لعلّه على تقدير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جعله لمن ينقرض غالباً و لم يذكر المصرف بعده،و اقتصر على بطن أو بطون صحّ حبساً،وفاقاً لصريح ابن حمزة و الفاضل في الإرشاد و القواعد </w:t>
      </w:r>
      <w:r>
        <w:rPr>
          <w:rStyle w:val="FootnoteAnchor"/>
          <w:rtl w:val="true"/>
        </w:rPr>
        <w:footnoteReference w:id="336"/>
      </w:r>
      <w:r>
        <w:rPr>
          <w:rFonts w:ascii="IRNazanin" w:hAnsi="IRNazanin" w:eastAsia="IRNazanin"/>
          <w:color w:val="111111"/>
          <w:sz w:val="28"/>
          <w:sz w:val="28"/>
          <w:szCs w:val="28"/>
          <w:rtl w:val="true"/>
          <w:lang w:bidi="fa-IR"/>
        </w:rPr>
        <w:t xml:space="preserve">،و ظاهر من تقدّم </w:t>
      </w:r>
      <w:r>
        <w:rPr>
          <w:rStyle w:val="FootnoteAnchor"/>
          <w:rtl w:val="true"/>
        </w:rPr>
        <w:footnoteReference w:id="337"/>
      </w:r>
      <w:r>
        <w:rPr>
          <w:rFonts w:ascii="Amiri" w:hAnsi="Amiri" w:eastAsia="Amiri" w:cs="Amiri"/>
          <w:color w:val="111111"/>
          <w:sz w:val="28"/>
          <w:sz w:val="28"/>
          <w:szCs w:val="28"/>
          <w:rtl w:val="true"/>
          <w:lang w:bidi="ar-SA"/>
        </w:rPr>
        <w:t xml:space="preserve">،بناءً على اشتراطهم التأبيد، و بنسبته إليهم صرّح الصيمري،و إن كان ظاهر المختلف و جماعة نسبة الصحة وقفاً إليهم،حيث جعلوه قولاً مقابلاً للأوّل </w:t>
      </w:r>
      <w:r>
        <w:rPr>
          <w:rStyle w:val="FootnoteAnchor"/>
          <w:rtl w:val="true"/>
        </w:rPr>
        <w:footnoteReference w:id="338"/>
      </w:r>
      <w:r>
        <w:rPr>
          <w:rFonts w:ascii="Amiri" w:hAnsi="Amiri" w:eastAsia="Amiri" w:cs="Amiri"/>
          <w:color w:val="111111"/>
          <w:sz w:val="28"/>
          <w:sz w:val="28"/>
          <w:szCs w:val="28"/>
          <w:rtl w:val="true"/>
          <w:lang w:bidi="ar-SA"/>
        </w:rPr>
        <w:t xml:space="preserve">،و حكوا فيه تبعاً للمبسوط و الخلاف </w:t>
      </w:r>
      <w:r>
        <w:rPr>
          <w:rStyle w:val="FootnoteAnchor"/>
          <w:rtl w:val="true"/>
        </w:rPr>
        <w:footnoteReference w:id="339"/>
      </w:r>
      <w:r>
        <w:rPr>
          <w:rFonts w:ascii="Amiri" w:hAnsi="Amiri" w:eastAsia="Amiri" w:cs="Amiri"/>
          <w:color w:val="111111"/>
          <w:sz w:val="28"/>
          <w:sz w:val="28"/>
          <w:szCs w:val="28"/>
          <w:rtl w:val="true"/>
          <w:lang w:bidi="ar-SA"/>
        </w:rPr>
        <w:t>ثالثاً،و هو القول بالبطلان رأساً و لم يسمّوا له قائلاً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الصحة؛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ذكره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الأصل،و عدم </w:t>
      </w:r>
    </w:p>
    <w:p>
      <w:pPr>
        <w:pStyle w:val="BookText"/>
        <w:rPr/>
      </w:pPr>
      <w:r>
        <w:rPr>
          <w:rFonts w:ascii="Amiri" w:hAnsi="Amiri" w:eastAsia="Amiri" w:cs="Amiri"/>
          <w:color w:val="111111"/>
          <w:sz w:val="28"/>
          <w:sz w:val="28"/>
          <w:szCs w:val="28"/>
          <w:rtl w:val="true"/>
          <w:lang w:bidi="ar-SA"/>
        </w:rPr>
        <w:t xml:space="preserve">شرطية تمليك الأخير في تمليك الأوّل،و إلّا لجاء الدور،و الخبر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بالمعارضة بأصالة الفساد إن أُريد به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لا ندّعي كون تمليك الأخير شرطاً،و إنما الشرط بيان المصرف للأخير ليتحقّق معنى الوقف،و هو هنا غير حاصل،فلا يتم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بقصور السند،و ضعف الدلالة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نعم،الاستدلال بالأوّل حسن إن أُريد به العمومات الآمرة بالوفاء بالعقود و قلنا باشتراط الرضاء فيه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حجّة الثالث مع جهالته و ندرته فهي ضعيفة كقوله،فإنّ غايتها نفي الصحة وقفاً،و هو أعمّ من انتفائها مطلقاً،فقد يصحّ و يكون حبساً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الجماعة الذين جعلوا الأقوال في المسألة ثلاثة لم يذكروا إلّا حجّتين،إحداهما على البطلان مطلقاً،و الثانية على الصحة،و لم يذكروا حجّة ثالثة تدل على تميز أحد القولين الأوّلين عن الآخر،و هو أوضح شاهد على أن الأقوال في المسألة اثنان لا ثلاثة،و أن فتوى من حكم بصحة الوقف المراد بها إثبات الصحة في مقابلة من يدّعي البطلان بالمرّة لا أن المراد إثباتها من حيث الوقفية دون الحبسية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تعبيرهم بصحة الوقف ففيه نوع مسامحة،و لعلّها لندرة الثمرة في الفرق بين الصحة وقفاً و حبساً،و عدم ظهورها إلّا في نحو النذر و النية المصحّحة لمثل هذا الوقف إن كان متعلقها الحبس،و المفسدة له إن كان </w:t>
      </w:r>
    </w:p>
    <w:p>
      <w:pPr>
        <w:pStyle w:val="BookText"/>
        <w:rPr/>
      </w:pPr>
      <w:r>
        <w:rPr>
          <w:rFonts w:ascii="Amiri" w:hAnsi="Amiri" w:eastAsia="Amiri" w:cs="Amiri"/>
          <w:color w:val="111111"/>
          <w:sz w:val="28"/>
          <w:sz w:val="28"/>
          <w:szCs w:val="28"/>
          <w:rtl w:val="true"/>
          <w:lang w:bidi="ar-SA"/>
        </w:rPr>
        <w:t>الوقف،كما مرّ إليه الإشارة،هذا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صرّح أكثر القائلين بالصحة وقفاً على ما نسبه إليهم هؤلاء الجماعة بانتقاله بعد الانقراض إلى ورثة الواقف،و هو من لوازم الحبس، كما صرّح به في المسالك </w:t>
      </w:r>
      <w:r>
        <w:rPr>
          <w:rStyle w:val="FootnoteAnchor"/>
          <w:rtl w:val="true"/>
        </w:rPr>
        <w:footnoteReference w:id="341"/>
      </w:r>
      <w:r>
        <w:rPr>
          <w:rFonts w:ascii="Amiri" w:hAnsi="Amiri" w:eastAsia="Amiri" w:cs="Amiri"/>
          <w:color w:val="111111"/>
          <w:sz w:val="28"/>
          <w:sz w:val="28"/>
          <w:szCs w:val="28"/>
          <w:rtl w:val="true"/>
          <w:lang w:bidi="ar-SA"/>
        </w:rPr>
        <w:t xml:space="preserve">،و ممن اختار القول بالرجوع إليهم بعده الطوسي و القاضي و الديلمي و ابن حمزة و الفاضل في أكثر كتبه و المسالك و الروضة و الصيمري و أكثر المتأخرين </w:t>
      </w:r>
      <w:r>
        <w:rPr>
          <w:rStyle w:val="FootnoteAnchor"/>
          <w:rtl w:val="true"/>
        </w:rPr>
        <w:footnoteReference w:id="342"/>
      </w:r>
      <w:r>
        <w:rPr>
          <w:rFonts w:ascii="Amiri" w:hAnsi="Amiri" w:eastAsia="Amiri" w:cs="Amiri"/>
          <w:color w:val="111111"/>
          <w:sz w:val="28"/>
          <w:sz w:val="28"/>
          <w:szCs w:val="28"/>
          <w:rtl w:val="true"/>
          <w:lang w:bidi="ar-SA"/>
        </w:rPr>
        <w:t xml:space="preserve">،بل في المسالك عزاه إلى الأكثر بقول مطلق،و تبعهم الماتن في الشرائع </w:t>
      </w:r>
      <w:r>
        <w:rPr>
          <w:rStyle w:val="FootnoteAnchor"/>
          <w:rtl w:val="true"/>
        </w:rPr>
        <w:footnoteReference w:id="343"/>
      </w:r>
      <w:r>
        <w:rPr>
          <w:rFonts w:ascii="IRNazanin" w:hAnsi="IRNazanin" w:eastAsia="IRNazanin"/>
          <w:color w:val="111111"/>
          <w:sz w:val="28"/>
          <w:sz w:val="28"/>
          <w:szCs w:val="28"/>
          <w:rtl w:val="true"/>
          <w:lang w:bidi="fa-IR"/>
        </w:rPr>
        <w:t>و هنا،فقال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يرجع الوقف بعد موت الموقوف عليه إلى ورثة الواقف طلقاً أي ملكاً إن مات قبل الموقوف عليه،و إلّا فإليه ثم إليهم،قالوا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يخرج عن ملكه بالكلية،و إنما تناول أشخاصاً فلا يتعدّى إلى غيرهم، و الظاهر أن الوقف على حسب ما يوقفه أهله،و إنما وقفوا هنا على من ذكر،فلا يتعدّى،و يبقى أصل الملك لهم كالحبس،أو هو عينه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أوقف غلّة له على قرابة من أبيه و قرابة من امّه، و أوصى لرجلٍ و لعقبه من تلك الغلّة ليس بينه و بينه قرابة بثلاثمائة درهم كلّ سنة،و يقسّم الباقي على قرابته من أبيه و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للّذي أوصى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مات الذي اوصي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مات كانت </w:t>
      </w:r>
    </w:p>
    <w:p>
      <w:pPr>
        <w:pStyle w:val="BookText"/>
        <w:rPr/>
      </w:pPr>
      <w:r>
        <w:rPr>
          <w:rFonts w:ascii="Amiri" w:hAnsi="Amiri" w:eastAsia="Amiri" w:cs="Amiri"/>
          <w:color w:val="111111"/>
          <w:sz w:val="28"/>
          <w:sz w:val="28"/>
          <w:szCs w:val="28"/>
          <w:rtl w:val="true"/>
          <w:lang w:bidi="ar-SA"/>
        </w:rPr>
        <w:t>الثلاثمائة درهم لورثته يتوارثونها ما بقي أحد منهم،فإذا انقطع ورثته و لم يبق منهم أحد كانت الثلاثمائة درهم لقرابة الميت تردّ إلى ما يخرج من الوقف</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قصور من حيث السند و الدلالة،و إن أمكن جبر الأوّل بالحسن ابن محبوب الذي في سنده،و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نعم،هو صالح للتأييد،كما صرّح به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على مذهبهم رواية </w:t>
      </w:r>
      <w:r>
        <w:rPr>
          <w:rStyle w:val="FootnoteAnchor"/>
          <w:rtl w:val="true"/>
        </w:rPr>
        <w:footnoteReference w:id="345"/>
      </w:r>
      <w:r>
        <w:rPr>
          <w:rFonts w:ascii="Amiri" w:hAnsi="Amiri" w:eastAsia="Amiri" w:cs="Amiri"/>
          <w:color w:val="111111"/>
          <w:sz w:val="28"/>
          <w:sz w:val="28"/>
          <w:szCs w:val="28"/>
          <w:rtl w:val="true"/>
          <w:lang w:bidi="ar-SA"/>
        </w:rPr>
        <w:t xml:space="preserve">،و في الخلاف بأن عليه روايات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احتمال أخذه دليلاً؛ لانجبار الإرسال بالشهرة،و بُعد احتمال عدم الدلالة،سيّما مع الكثرة،كما هو مصرَّح الثاني،مضافاً إلى كثرة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بمجموع ذلك يتعيّن المصير إلى هذا القول،مع لزوم القطع به على القول بكونه حبساً،و قد نفى الخلاف و الإشكال عنه في المسالك على تقديره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المفيد و الحلّي </w:t>
      </w:r>
      <w:r>
        <w:rPr>
          <w:rStyle w:val="FootnoteAnchor"/>
          <w:rtl w:val="true"/>
        </w:rPr>
        <w:footnoteReference w:id="348"/>
      </w:r>
      <w:r>
        <w:rPr>
          <w:rFonts w:ascii="Amiri" w:hAnsi="Amiri" w:eastAsia="Amiri" w:cs="Amiri"/>
          <w:color w:val="111111"/>
          <w:sz w:val="28"/>
          <w:sz w:val="28"/>
          <w:szCs w:val="28"/>
          <w:rtl w:val="true"/>
          <w:lang w:bidi="ar-SA"/>
        </w:rPr>
        <w:t>أنه ينتقل إلى ورثة الموقوف عليه لأن الوقف خرج عن ملكه فلا يعود إليه؛ و لأن الموقوف عليه يملك الوقف فينتقل إلى ورثته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الانتقال و الملك منع؛ لأنه في الحقيقة أو في المعنى حبس و إنما </w:t>
      </w:r>
    </w:p>
    <w:p>
      <w:pPr>
        <w:pStyle w:val="BookText"/>
        <w:rPr/>
      </w:pPr>
      <w:r>
        <w:rPr>
          <w:rFonts w:ascii="Amiri" w:hAnsi="Amiri" w:eastAsia="Amiri" w:cs="Amiri"/>
          <w:color w:val="111111"/>
          <w:sz w:val="28"/>
          <w:sz w:val="28"/>
          <w:szCs w:val="28"/>
          <w:rtl w:val="true"/>
          <w:lang w:bidi="ar-SA"/>
        </w:rPr>
        <w:t>ينتقل إليه في صورة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ينتقل في وجوه البرّ </w:t>
      </w:r>
      <w:r>
        <w:rPr>
          <w:rStyle w:val="FootnoteAnchor"/>
          <w:rtl w:val="true"/>
        </w:rPr>
        <w:footnoteReference w:id="349"/>
      </w:r>
      <w:r>
        <w:rPr>
          <w:rFonts w:ascii="Amiri" w:hAnsi="Amiri" w:eastAsia="Amiri" w:cs="Amiri"/>
          <w:color w:val="111111"/>
          <w:sz w:val="28"/>
          <w:sz w:val="28"/>
          <w:szCs w:val="28"/>
          <w:rtl w:val="true"/>
          <w:lang w:bidi="ar-SA"/>
        </w:rPr>
        <w:t>لانتقال الوقف عن الواقف و زواله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الحكم به لزوماً،إلّا أن المستفاد من كلامه أخيراً كونه مستحباً،فقال بعد أن ذكر ما أشار إليه الماتن بقوله و الأوّل 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بالأوّل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بكونه أحوط على إطلاقه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العجب من المختلف </w:t>
      </w:r>
      <w:r>
        <w:rPr>
          <w:rStyle w:val="FootnoteAnchor"/>
          <w:rtl w:val="true"/>
        </w:rPr>
        <w:footnoteReference w:id="350"/>
      </w:r>
      <w:r>
        <w:rPr>
          <w:rFonts w:ascii="Amiri" w:hAnsi="Amiri" w:eastAsia="Amiri" w:cs="Amiri"/>
          <w:color w:val="111111"/>
          <w:sz w:val="28"/>
          <w:sz w:val="28"/>
          <w:szCs w:val="28"/>
          <w:rtl w:val="true"/>
          <w:lang w:bidi="ar-SA"/>
        </w:rPr>
        <w:t>،حيث مال إليه معلّلاً له بانتقال الملك فلا يعود إليه من غير سبب؛ لجوابه عن التعليل بعد أن احتجّ به للقول الثاني بالمنع فكيف يستند إليه لهذا القول؟مع ما فيه زيادة على ما مرّ من كون الانتقال عن الوارث أعمّ من الانتقال إلى وجوه البرّ،فقد ينتقل إلى ورثة الموقوف عليه،بل لعلّه المعيّن على تقدير صحّته؛ لدخوله في ملك الموقوف عليه أوّلاً قطعاً فيشمله عموم أدلة الإرث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من العود إلى الواقف أو ورثته هل المراد بهم ورثته حين انقراض الموقوف عليه كالولاء،أو الورثة عند موته و يسترسل فيه إلى أن يصادف الانقراض؟قولان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مات الواقف عن ولدين ثم مات أحدهما عن ولد قبل الانقراض،فعلى الأوّل يرجع إلى الولد الباقي خاصّة،و على الثاني يشترك هو و ابن أخيه بتلقّيه من أبيه كما لو كان حيّاً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الشهيدان الأوّل </w:t>
      </w:r>
      <w:r>
        <w:rPr>
          <w:rStyle w:val="FootnoteAnchor"/>
          <w:rtl w:val="true"/>
        </w:rPr>
        <w:footnoteReference w:id="351"/>
      </w:r>
      <w:r>
        <w:rPr>
          <w:rFonts w:ascii="IRNazanin" w:hAnsi="IRNazanin" w:eastAsia="IRNazanin"/>
          <w:color w:val="111111"/>
          <w:sz w:val="28"/>
          <w:sz w:val="28"/>
          <w:szCs w:val="28"/>
          <w:rtl w:val="true"/>
          <w:lang w:bidi="fa-IR"/>
        </w:rPr>
        <w:t xml:space="preserve">،و الفاضل المقداد </w:t>
      </w:r>
      <w:r>
        <w:rPr>
          <w:rStyle w:val="FootnoteAnchor"/>
          <w:rtl w:val="true"/>
        </w:rPr>
        <w:footnoteReference w:id="352"/>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أقوى؛ </w:t>
      </w:r>
    </w:p>
    <w:p>
      <w:pPr>
        <w:pStyle w:val="BookText"/>
        <w:rPr/>
      </w:pPr>
      <w:r>
        <w:rPr>
          <w:rFonts w:ascii="Amiri" w:hAnsi="Amiri" w:eastAsia="Amiri" w:cs="Amiri"/>
          <w:color w:val="111111"/>
          <w:sz w:val="28"/>
          <w:sz w:val="28"/>
          <w:szCs w:val="28"/>
          <w:rtl w:val="true"/>
          <w:lang w:bidi="ar-SA"/>
        </w:rPr>
        <w:t>لما مر من عدم الانتقال،و كونه باقياً على ملك الواقف فينتقل بالموت،و إن لم يجز التصرف فيه قبل الانقراض عملاً بمقتضى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الوقف كسابقه يسمّى منقطع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مما يتفرّع على الشرط الأوّل من الشروط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يتفرّع على الثاني منها و سائر أحكامه فقد مرّ إليه الإشارة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يتفرع على الثالث و هو اشتراط إخراجه عن نفسه فهو أنه لو وقفه على نفسه بطل مطلقاً و إن عقّبه بما يصحّ الوقف عليه،بلا خلاف في الظاهر،و به صرّح في المسالك و غيره </w:t>
      </w:r>
      <w:r>
        <w:rPr>
          <w:rStyle w:val="FootnoteAnchor"/>
          <w:rtl w:val="true"/>
        </w:rPr>
        <w:footnoteReference w:id="354"/>
      </w:r>
      <w:r>
        <w:rPr>
          <w:rFonts w:ascii="Amiri" w:hAnsi="Amiri" w:eastAsia="Amiri" w:cs="Amiri"/>
          <w:color w:val="111111"/>
          <w:sz w:val="28"/>
          <w:sz w:val="28"/>
          <w:szCs w:val="28"/>
          <w:rtl w:val="true"/>
          <w:lang w:bidi="ar-SA"/>
        </w:rPr>
        <w:t xml:space="preserve">،بل عليه الإجماع في التنقيح و عن الحلّي </w:t>
      </w:r>
      <w:r>
        <w:rPr>
          <w:rStyle w:val="FootnoteAnchor"/>
          <w:rtl w:val="true"/>
        </w:rPr>
        <w:footnoteReference w:id="35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الوقف إزالة ملك و إدخاله على الموقوف عليه، إجماعاً،كما في التنقيح و غيره </w:t>
      </w:r>
      <w:r>
        <w:rPr>
          <w:rStyle w:val="FootnoteAnchor"/>
          <w:rtl w:val="true"/>
        </w:rPr>
        <w:footnoteReference w:id="356"/>
      </w:r>
      <w:r>
        <w:rPr>
          <w:rFonts w:ascii="Amiri" w:hAnsi="Amiri" w:eastAsia="Amiri" w:cs="Amiri"/>
          <w:color w:val="111111"/>
          <w:sz w:val="28"/>
          <w:sz w:val="28"/>
          <w:szCs w:val="28"/>
          <w:rtl w:val="true"/>
          <w:lang w:bidi="ar-SA"/>
        </w:rPr>
        <w:t>،و الملك هنا متحقق لا يعقل إدخاله عليه و تجديده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تمليك منفعة وحدها أو مع الرقبة،و لا يعقل شيء منهما بالإضافة إلى مالكهما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مضافاً إلى الصحيحين الآتيين الخبران،في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تصدّق بدار له و هو ساكن فيها،فقال الحسين </w:t>
      </w:r>
      <w:r>
        <w:rPr>
          <w:rStyle w:val="FootnoteAnchor"/>
          <w:rtl w:val="true"/>
        </w:rPr>
        <w:footnoteReference w:id="35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 بعد أن سئل عليه السلام عن أكل الواقف عن الضيعة التي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تأكل منها من الصدقة،فإن أنت أكلت منها لم ينفذ إن كان لك ورثة،فبع و تصدّق ببعض ثمنها في حياتك،فإن تصدّقت أمسك لنفسك ما يقوتك مثل ما صنع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يبعد أخذه حجة،كما فعله من متأخّري المتأخّرين جماعة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المخالف في المسألة إلّا بعض العامة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صحته بالإضافة إلى عقبه إن ذكره ففيها قولان،الأظهر العدم، و عليه الأكثر،و نسبه في المبسوط إلى مذهبنا </w:t>
      </w:r>
      <w:r>
        <w:rPr>
          <w:rStyle w:val="FootnoteAnchor"/>
          <w:rtl w:val="true"/>
        </w:rPr>
        <w:footnoteReference w:id="362"/>
      </w:r>
      <w:r>
        <w:rPr>
          <w:rFonts w:ascii="Amiri" w:hAnsi="Amiri" w:eastAsia="Amiri" w:cs="Amiri"/>
          <w:color w:val="111111"/>
          <w:sz w:val="28"/>
          <w:sz w:val="28"/>
          <w:szCs w:val="28"/>
          <w:rtl w:val="true"/>
          <w:lang w:bidi="ar-SA"/>
        </w:rPr>
        <w:t>للأصل،و عدم دليل على الصحة عدا عموم الأمر بالوفاء بالعقود و الشروط،و خصوص عموم الصحيح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يصلح شيء من ذلك للدلالة بعد فرض عروض البطلان للعقد في الجملة،فإن المأمور به ليس إلّا الوفاء بتمامه دون بعضه،فما وقع عليه العقد لا يجب الوفاء به إجماعاً،و العقد لا يكون متبعّضاً،فكيف يستدل بذلك لوجوبه؟بل هو فاسد جدّاً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الجواب عن عموم الصحيح،فإن الوفاء بالبعض غير ما وقفه الواقف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للمبسوط و الخلاف،فالأوّل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ففي انتقال المنفعة زمان الانقطاع إلى الفقراء و المساكين،أم إلى العقب الموقوف عليه وجهان للمبسوط </w:t>
      </w:r>
      <w:r>
        <w:rPr>
          <w:rStyle w:val="FootnoteAnchor"/>
          <w:rtl w:val="true"/>
        </w:rPr>
        <w:footnoteReference w:id="365"/>
      </w:r>
      <w:r>
        <w:rPr>
          <w:rFonts w:ascii="Amiri" w:hAnsi="Amiri" w:eastAsia="Amiri" w:cs="Amiri"/>
          <w:color w:val="111111"/>
          <w:sz w:val="28"/>
          <w:sz w:val="28"/>
          <w:szCs w:val="28"/>
          <w:rtl w:val="true"/>
          <w:lang w:bidi="ar-SA"/>
        </w:rPr>
        <w:t>،و لا دليل على شيء منهما، مع سقوط أصلهما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الوقف بمنقطع الأوّل إن وقفه على نفسه ابتداءً،و منقطع الوسط إن وقفه أوّلاً على من يصحّ الوقف عليه ثم على نفسه ثم على غير ممن يصحّ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الوقف على نفسه الوقف على من لا يصحّ الوقف عليه؛ لعدم قابليته للتمليك،كالمعدوم و الميت و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المختار في الجميع بطلان ما بعد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نفسه و غيره جمعاً بالواو ففي صحة الوقف على الغير في النصف،أو الجميع،أو البطلان من أصله،أوجه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فيما لو وقف على نفسه و الفقراء ففي صحة النصف،أو الثلاثة الأرباع،أو الجميع،أو البطلان من الأصل،أوجه،أوجهها في المقامين البطلان،لعين ما مرّ في توجيهه في السابق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الصحة في الجملة عدم تحقق الانقطاع بالإضافة إلى تمام الوقف،و إنما تحقق بالإضافة إلى البعض،و هو مع وجود موقوف عليه آخر يصحّ عليه الوقف لا يتأتّى معه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كذلك السابق؛ لحصول الانقطاع فيه بالوقف على نفسه مثلاً قطعاً ثم بعده على غيره،و هو فرق </w:t>
      </w:r>
    </w:p>
    <w:p>
      <w:pPr>
        <w:pStyle w:val="BookText"/>
        <w:rPr/>
      </w:pPr>
      <w:r>
        <w:rPr>
          <w:rFonts w:ascii="Amiri" w:hAnsi="Amiri" w:eastAsia="Amiri" w:cs="Amiri"/>
          <w:color w:val="111111"/>
          <w:sz w:val="28"/>
          <w:sz w:val="28"/>
          <w:szCs w:val="28"/>
          <w:rtl w:val="true"/>
          <w:lang w:bidi="ar-SA"/>
        </w:rPr>
        <w:t>واضح،إلّا أن ما قدّمناه من دليل البطلان عام،و ليس له وجه الصحة بمعارض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هذا الشرط أيضاً عدم صحة الوقف إذا شرط قضاء ديونه أو إدرار مئونته منه،و به قطع الأصحاب،كما في المسالك </w:t>
      </w:r>
      <w:r>
        <w:rPr>
          <w:rStyle w:val="FootnoteAnchor"/>
          <w:rtl w:val="true"/>
        </w:rPr>
        <w:footnoteReference w:id="366"/>
      </w:r>
      <w:r>
        <w:rPr>
          <w:rFonts w:ascii="Amiri" w:hAnsi="Amiri" w:eastAsia="Amiri" w:cs="Amiri"/>
          <w:color w:val="111111"/>
          <w:sz w:val="28"/>
          <w:sz w:val="28"/>
          <w:szCs w:val="28"/>
          <w:rtl w:val="true"/>
          <w:lang w:bidi="ar-SA"/>
        </w:rPr>
        <w:t xml:space="preserve">مؤذناً بدعوى الإجماع عليه،و ربما دلّ عليه إطلاق الخبرين المتقدمين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شرط أكل أهله منه صحّ الشرط،كما فعل النبي صلى الله عليه و آله بوقفه، و كذلك فاطمة </w:t>
      </w:r>
      <w:r>
        <w:rPr>
          <w:rStyle w:val="FootnoteAnchor"/>
          <w:rtl w:val="true"/>
        </w:rPr>
        <w:footnoteReference w:id="368"/>
      </w:r>
      <w:r>
        <w:rPr>
          <w:rFonts w:ascii="Amiri" w:hAnsi="Amiri" w:eastAsia="Amiri" w:cs="Amiri"/>
          <w:color w:val="111111"/>
          <w:sz w:val="28"/>
          <w:sz w:val="28"/>
          <w:szCs w:val="28"/>
          <w:rtl w:val="true"/>
          <w:lang w:bidi="ar-SA"/>
        </w:rPr>
        <w:t>عليها السلام،و لا يقدح كونهم واجبي النفقة،فتسقط نفقتهم إن اكتفوا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و شرط عوده إليه عند الحاجة إليه فقولان، أشبههما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البطلان رأساً،وفاقاً للمبسوط و الإسكافي و ابن حمزة و الحلي </w:t>
      </w:r>
      <w:r>
        <w:rPr>
          <w:rStyle w:val="FootnoteAnchor"/>
          <w:rtl w:val="true"/>
        </w:rPr>
        <w:footnoteReference w:id="369"/>
      </w:r>
      <w:r>
        <w:rPr>
          <w:rFonts w:ascii="Amiri" w:hAnsi="Amiri" w:eastAsia="Amiri" w:cs="Amiri"/>
          <w:color w:val="111111"/>
          <w:sz w:val="28"/>
          <w:sz w:val="28"/>
          <w:szCs w:val="28"/>
          <w:rtl w:val="true"/>
          <w:lang w:bidi="ar-SA"/>
        </w:rPr>
        <w:t>مدّعياً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شرط ينافي عقد الوقف فيبطل؛ لتضمنه شرطاً فاسداً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بمنع المنافاة،فإنّها حيث لا يقبل العقد هذا الشرط و هو عين المتنازع و فيه نظر؛ لمنافاته الدوام المشترط فيه بلا خلاف،كما مر </w:t>
      </w:r>
      <w:r>
        <w:rPr>
          <w:rStyle w:val="FootnoteAnchor"/>
          <w:rtl w:val="true"/>
        </w:rPr>
        <w:footnoteReference w:id="371"/>
      </w:r>
      <w:r>
        <w:rPr>
          <w:rFonts w:ascii="Amiri" w:hAnsi="Amiri" w:eastAsia="Amiri" w:cs="Amiri"/>
          <w:color w:val="111111"/>
          <w:sz w:val="28"/>
          <w:sz w:val="28"/>
          <w:szCs w:val="28"/>
          <w:rtl w:val="true"/>
          <w:lang w:bidi="ar-SA"/>
        </w:rPr>
        <w:t>،و لظاهر الموثقين كالصحيحين،أحدهما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ببعض ماله في حياته في كلّ وجه من وجوه الخير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احتجت إلى شيء من </w:t>
      </w:r>
    </w:p>
    <w:p>
      <w:pPr>
        <w:pStyle w:val="BookText"/>
        <w:rPr/>
      </w:pPr>
      <w:r>
        <w:rPr>
          <w:rFonts w:ascii="Amiri" w:hAnsi="Amiri" w:eastAsia="Amiri" w:cs="Amiri"/>
          <w:color w:val="111111"/>
          <w:sz w:val="28"/>
          <w:sz w:val="28"/>
          <w:szCs w:val="28"/>
          <w:rtl w:val="true"/>
          <w:lang w:bidi="ar-SA"/>
        </w:rPr>
        <w:t>المال فأنا أحقّ به،ترى ذلك له و قد جعله للّه تعالى يكون له في حياته، فإذا هلك الرجل يرجع ميراثاً أو يمضي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 إلى أهله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التأيّد بما يستفاد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الوقف صدقة فلا يجوز الرجوع فيها بمقتضى كلمة الأصحاب و جملة من الأخبار </w:t>
      </w:r>
      <w:r>
        <w:rPr>
          <w:rStyle w:val="FootnoteAnchor"/>
          <w:rtl w:val="true"/>
        </w:rPr>
        <w:footnoteReference w:id="374"/>
      </w:r>
      <w:r>
        <w:rPr>
          <w:rFonts w:ascii="Amiri" w:hAnsi="Amiri" w:eastAsia="Amiri" w:cs="Amiri"/>
          <w:color w:val="111111"/>
          <w:sz w:val="28"/>
          <w:sz w:val="28"/>
          <w:szCs w:val="28"/>
          <w:rtl w:val="true"/>
          <w:lang w:bidi="ar-SA"/>
        </w:rPr>
        <w:t>، و يشير إليه السؤال في الأوّل،حيث استبعد فيه الصحة و قد جعله للّه سبحانه،و هو ظاهر في منافاة الجعل له تعالى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للمفيد و النهاية و القاضي و الديلمي و السيد </w:t>
      </w:r>
      <w:r>
        <w:rPr>
          <w:rStyle w:val="FootnoteAnchor"/>
          <w:rtl w:val="true"/>
        </w:rPr>
        <w:footnoteReference w:id="375"/>
      </w:r>
      <w:r>
        <w:rPr>
          <w:rFonts w:ascii="Amiri" w:hAnsi="Amiri" w:eastAsia="Amiri" w:cs="Amiri"/>
          <w:color w:val="111111"/>
          <w:sz w:val="28"/>
          <w:sz w:val="28"/>
          <w:szCs w:val="28"/>
          <w:rtl w:val="true"/>
          <w:lang w:bidi="ar-SA"/>
        </w:rPr>
        <w:t xml:space="preserve">مدّعياً عليه إجماع الإمامية،و ذهب إليه الماتن في الشرائع و الفاضل في المختلف و غيره و الشهيد الثاني في المسالك و غيره </w:t>
      </w:r>
      <w:r>
        <w:rPr>
          <w:rStyle w:val="FootnoteAnchor"/>
          <w:rtl w:val="true"/>
        </w:rPr>
        <w:footnoteReference w:id="376"/>
      </w:r>
      <w:r>
        <w:rPr>
          <w:rFonts w:ascii="Amiri" w:hAnsi="Amiri" w:eastAsia="Amiri" w:cs="Amiri"/>
          <w:color w:val="111111"/>
          <w:sz w:val="28"/>
          <w:sz w:val="28"/>
          <w:szCs w:val="28"/>
          <w:rtl w:val="true"/>
          <w:lang w:bidi="ar-SA"/>
        </w:rPr>
        <w:t>،و نسبه كغيره إلى الأكثر؛ لعموم الأمر بالوفاء بالعقود و الشروط،و خصوص عموم الصحيح السابق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استدلّوا عليه أيضاً بالصحيحين المتقدمين،بناءً على فهمهم من لفظ يرجع ميراثاً الصحة؛ إذ البطلان ليس فيه رجوع حقيقة،بل الشيء الموقوف باقٍ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إطلاق الرجوع ميراثاً و إرادة حقيقته غير ممكن هنا قطعاً،فإن المرجوع إليه إنما هو كونه ميراثاً حقيقةً،و هو شيء لم يكن في حال حياة الواقف أصلاً إلّا مجازاً،فإذا لم يمكن إرادة الحقيقة تعيّن المجاز،فيحمل الرجوع على ما يجتمع مع البطلان بقرينة السؤال في الأوّل،حيث سئل عن صحة هذا الوقف مع ما هو عليه من كونه صدقة، فلو لم يحمل الجواب على هذا لما طابق للسؤال و ما كان جواباً عنه،فلم يبق إلّا الأدلّة الأوّلة من الإجماع،و هو معارض بمثله من إجماع الحلّي المتقدم،و العمومات،و هي مخصّصة بظاهر الصحيحين و غيرهما مما قدّمناه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الشهرة المحكية في كلام جماعة </w:t>
      </w:r>
      <w:r>
        <w:rPr>
          <w:rStyle w:val="FootnoteAnchor"/>
          <w:rtl w:val="true"/>
        </w:rPr>
        <w:footnoteReference w:id="378"/>
      </w:r>
      <w:r>
        <w:rPr>
          <w:rFonts w:ascii="Amiri" w:hAnsi="Amiri" w:eastAsia="Amiri" w:cs="Amiri"/>
          <w:color w:val="111111"/>
          <w:sz w:val="28"/>
          <w:sz w:val="28"/>
          <w:szCs w:val="28"/>
          <w:rtl w:val="true"/>
          <w:lang w:bidi="ar-SA"/>
        </w:rPr>
        <w:t>،و الظاهرة من فتاوى الجماعة عاضدت أدلّة الصحّة و رجّحتها على الأدلّة الأوّلة،سيّما مع ما في بعضها 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الدلالة،و عدم النصّية التي هي المناط في تخصيص الأدلّة القطعية من عمومات الكتاب و السنة،مع ظهور ثانيهما في اشتراط الموت في أصل الرجوع،و هو ظاهر في عدمه قبله،و هو عين مقتضى الصحة،فالقول بالصحة لا يخلو عن قوّة،مع أنّه أحوط في الجملة،و عليه فلا ريب في الرجوع مع الحاجة</w:t>
      </w:r>
      <w:r>
        <w:rPr>
          <w:rFonts w:eastAsia="Amiri" w:cs="Amiri" w:ascii="Amiri" w:hAnsi="Amiri"/>
          <w:color w:val="111111"/>
          <w:sz w:val="28"/>
          <w:szCs w:val="28"/>
          <w:rtl w:val="true"/>
          <w:lang w:bidi="ar-SA"/>
        </w:rPr>
        <w:t xml:space="preserve">. </w:t>
      </w:r>
      <w:bookmarkStart w:id="83" w:name="pg11376_90304"/>
    </w:p>
    <w:p>
      <w:pPr>
        <w:pStyle w:val="BookText"/>
        <w:rPr/>
      </w:pPr>
      <w:bookmarkEnd w:id="83"/>
      <w:r>
        <w:rPr>
          <w:rFonts w:ascii="Amiri" w:hAnsi="Amiri" w:eastAsia="Amiri" w:cs="Amiri"/>
          <w:color w:val="111111"/>
          <w:sz w:val="28"/>
          <w:sz w:val="28"/>
          <w:szCs w:val="28"/>
          <w:rtl w:val="true"/>
          <w:lang w:bidi="ar-SA"/>
        </w:rPr>
        <w:t xml:space="preserve">و لو مات و لم يحتج فهل يرجع إلى ورثة الواقف فيكون حبساً،كما عن النهاية و القاضي </w:t>
      </w:r>
      <w:r>
        <w:rPr>
          <w:rStyle w:val="FootnoteAnchor"/>
          <w:rtl w:val="true"/>
        </w:rPr>
        <w:footnoteReference w:id="379"/>
      </w:r>
      <w:r>
        <w:rPr>
          <w:rFonts w:ascii="Amiri" w:hAnsi="Amiri" w:eastAsia="Amiri" w:cs="Amiri"/>
          <w:color w:val="111111"/>
          <w:sz w:val="28"/>
          <w:sz w:val="28"/>
          <w:szCs w:val="28"/>
          <w:rtl w:val="true"/>
          <w:lang w:bidi="ar-SA"/>
        </w:rPr>
        <w:t>،أم لا يرجع و يكون وقفاً،كما عن الباقين؟ وجهان،للثاني عمومات الأمر بالوفاء بالعقود و الشروط،و للأوّل صريح الصحيحين،و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يعود بالاحتياج،أو يقف معه على اختياره؟وجهان،ظاهر العقد و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الحاجة إليه إلى العرف؛ لأنه المحكم فيما لم يرد الشرع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جماعة أن مستحق الزكاة محتاج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إطلاقه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تفسيرها بقصور المال عن قوت يومه أو ليلة،و بسؤاله لغيره </w:t>
      </w:r>
      <w:r>
        <w:rPr>
          <w:rStyle w:val="FootnoteAnchor"/>
          <w:rtl w:val="true"/>
        </w:rPr>
        <w:footnoteReference w:id="381"/>
      </w:r>
      <w:r>
        <w:rPr>
          <w:rFonts w:ascii="Amiri" w:hAnsi="Amiri" w:eastAsia="Amiri" w:cs="Amiri"/>
          <w:color w:val="111111"/>
          <w:sz w:val="28"/>
          <w:sz w:val="28"/>
          <w:szCs w:val="28"/>
          <w:rtl w:val="true"/>
          <w:lang w:bidi="ar-SA"/>
        </w:rPr>
        <w:t xml:space="preserve">،و ببُعده صرّح جماعة </w:t>
      </w:r>
      <w:r>
        <w:rPr>
          <w:rStyle w:val="FootnoteAnchor"/>
          <w:rtl w:val="true"/>
        </w:rPr>
        <w:footnoteReference w:id="382"/>
      </w:r>
      <w:r>
        <w:rPr>
          <w:rFonts w:ascii="Amiri" w:hAnsi="Amiri" w:eastAsia="Amiri" w:cs="Amiri"/>
          <w:color w:val="111111"/>
          <w:sz w:val="28"/>
          <w:sz w:val="28"/>
          <w:szCs w:val="28"/>
          <w:rtl w:val="true"/>
          <w:lang w:bidi="ar-SA"/>
        </w:rPr>
        <w:t>،و لكنه ليس بذلك البعيد،و مع ذلك هو أحوط</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91964_73709187"/>
      <w:bookmarkStart w:id="85" w:name="_Toc31"/>
      <w:bookmarkEnd w:id="84"/>
      <w:r>
        <w:rPr>
          <w:rtl w:val="true"/>
        </w:rPr>
        <w:t>الثاني في الموقوف</w:t>
      </w:r>
      <w:bookmarkEnd w:id="8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 الموقوف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فيه أن يكون عيناً معلومة،فلا يصحّ وقف المنفعة و لا الدين و لا المبهم،بلا خلاف،بل عليه الإجماع في الغنية </w:t>
      </w:r>
      <w:r>
        <w:rPr>
          <w:rStyle w:val="FootnoteAnchor"/>
          <w:rtl w:val="true"/>
        </w:rPr>
        <w:footnoteReference w:id="383"/>
      </w:r>
      <w:r>
        <w:rPr>
          <w:rFonts w:ascii="Amiri" w:hAnsi="Amiri" w:eastAsia="Amiri" w:cs="Amiri"/>
          <w:color w:val="111111"/>
          <w:sz w:val="28"/>
          <w:sz w:val="28"/>
          <w:szCs w:val="28"/>
          <w:rtl w:val="true"/>
          <w:lang w:bidi="ar-SA"/>
        </w:rPr>
        <w:t xml:space="preserve">و هو الحجة؛ مضافاً إلى الأصل و اختصاص الأدلّة كتاباً و سنة بما اجتمع فيه الشرائط الثلاثة بحكم الصراحة في بعض،و التبادر في آخر،و الشك في </w:t>
      </w:r>
    </w:p>
    <w:p>
      <w:pPr>
        <w:pStyle w:val="BookText"/>
        <w:rPr/>
      </w:pPr>
      <w:r>
        <w:rPr>
          <w:rFonts w:ascii="Amiri" w:hAnsi="Amiri" w:eastAsia="Amiri" w:cs="Amiri"/>
          <w:color w:val="111111"/>
          <w:sz w:val="28"/>
          <w:sz w:val="28"/>
          <w:szCs w:val="28"/>
          <w:rtl w:val="true"/>
          <w:lang w:bidi="ar-SA"/>
        </w:rPr>
        <w:t>دخول ما لا يجتمع فيه في الوقف،بناءً على أن المفهوم منه عرفاً و لغة و شرعاً هو تحبيس الأصل و تسبيل الثمرة،فلا يشمل وقف نحو الثمرة و كذا الدين و المبهم؛ لأنّ مقتضاه وجود الموقوف في الخارج حين العقد يحكم عليه بذلك،و هما ليسا كذلك،فيكون وقفهما في الخارج من قبيل وقف المعدوم الغير الجائز إجماعاً،فلا يشملهما عمومات الأمر بالوفاء بالعقود في الكتاب و السنة؛ لأن وقف مثلهما ليس بوقف فكيف يؤمر بالوفاء به، و مجرّد تسميته وقفاً لا يدخله في حيّز الأمر بالوفاء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مملوكة إن أُريد بالمملوكية صلاحيتها له بالنظر إلى الواقف ليحترز به عن وقف نحو الخمر و الخنزير من المسلم فهو شرط الصحة بلا خلاف؛ لما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 الملك الفعلي ليحترز به عن وقف ما لا يملك و إن صلح له فهو شرط اللزوم،على قولٍ ذهب إليه الماتن في الشرائع،و الفاضل في الإرشاد و القواعد و التحرير،و الشهيد الثاني في المسالك </w:t>
      </w:r>
      <w:r>
        <w:rPr>
          <w:rStyle w:val="FootnoteAnchor"/>
          <w:rtl w:val="true"/>
        </w:rPr>
        <w:footnoteReference w:id="384"/>
      </w:r>
      <w:r>
        <w:rPr>
          <w:rFonts w:ascii="Amiri" w:hAnsi="Amiri" w:eastAsia="Amiri" w:cs="Amiri"/>
          <w:color w:val="111111"/>
          <w:sz w:val="28"/>
          <w:sz w:val="28"/>
          <w:szCs w:val="28"/>
          <w:rtl w:val="true"/>
          <w:lang w:bidi="ar-SA"/>
        </w:rPr>
        <w:t>لأنّه عقد صدر من أهله صحيح العبارة في محلّه قابل للنقل و قد أجازه المالك،فيصحّ كغيره من العقود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كالأوّل شرط الصحة </w:t>
      </w:r>
      <w:r>
        <w:rPr>
          <w:rStyle w:val="FootnoteAnchor"/>
          <w:rtl w:val="true"/>
        </w:rPr>
        <w:footnoteReference w:id="385"/>
      </w:r>
      <w:r>
        <w:rPr>
          <w:rFonts w:ascii="Amiri" w:hAnsi="Amiri" w:eastAsia="Amiri" w:cs="Amiri"/>
          <w:color w:val="111111"/>
          <w:sz w:val="28"/>
          <w:sz w:val="28"/>
          <w:szCs w:val="28"/>
          <w:rtl w:val="true"/>
          <w:lang w:bidi="ar-SA"/>
        </w:rPr>
        <w:t xml:space="preserve">،و احتمله الفاضل في التحرير </w:t>
      </w:r>
      <w:r>
        <w:rPr>
          <w:rStyle w:val="FootnoteAnchor"/>
          <w:rtl w:val="true"/>
        </w:rPr>
        <w:footnoteReference w:id="386"/>
      </w:r>
      <w:r>
        <w:rPr>
          <w:rFonts w:ascii="Amiri" w:hAnsi="Amiri" w:eastAsia="Amiri" w:cs="Amiri"/>
          <w:color w:val="111111"/>
          <w:sz w:val="28"/>
          <w:sz w:val="28"/>
          <w:szCs w:val="28"/>
          <w:rtl w:val="true"/>
          <w:lang w:bidi="ar-SA"/>
        </w:rPr>
        <w:t xml:space="preserve">، و اختاره فخر الإسلام و شيخنا في الروضة </w:t>
      </w:r>
      <w:r>
        <w:rPr>
          <w:rStyle w:val="FootnoteAnchor"/>
          <w:rtl w:val="true"/>
        </w:rPr>
        <w:footnoteReference w:id="387"/>
      </w:r>
      <w:r>
        <w:rPr>
          <w:rFonts w:ascii="Amiri" w:hAnsi="Amiri" w:eastAsia="Amiri" w:cs="Amiri"/>
          <w:color w:val="111111"/>
          <w:sz w:val="28"/>
          <w:sz w:val="28"/>
          <w:szCs w:val="28"/>
          <w:rtl w:val="true"/>
          <w:lang w:bidi="ar-SA"/>
        </w:rPr>
        <w:t>على تقدير اعتبار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لما قيل من أن عبارة الفضولي لا أثر لها،و تأثير الإجازة فيما عدا محل النص المختص بالبيع و النكاح غير معلوم </w:t>
      </w:r>
      <w:r>
        <w:rPr>
          <w:rStyle w:val="FootnoteAnchor"/>
          <w:rtl w:val="true"/>
        </w:rPr>
        <w:footnoteReference w:id="388"/>
      </w:r>
      <w:r>
        <w:rPr>
          <w:rFonts w:ascii="Amiri" w:hAnsi="Amiri" w:eastAsia="Amiri" w:cs="Amiri"/>
          <w:color w:val="111111"/>
          <w:sz w:val="28"/>
          <w:sz w:val="28"/>
          <w:szCs w:val="28"/>
          <w:rtl w:val="true"/>
          <w:lang w:bidi="ar-SA"/>
        </w:rPr>
        <w:t>،لأن الوقف فكّ ملك في كثير من موارده و لا أثر لعبارة الغير فيه؛ لاندفاعه بأن اختصاص النص بالمورد غير قادح بعد شموله للغير بالأولوية،كما تقدّم إليه الإشارة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لاشتراط الصحة هنا بما يزيد على نفس العقد،و هو القربة،و هي بملك الغير غير حاصلة،و نية المجيز لها حين الإجازة غير نافعة،إمّا لاشتراط المقارنة بالصيغة و هي في الفرض مفقودة،أو لأن تأثير نيته لها بعدها و إفادتها الصحة حينئذٍ غير معلومة،فالأصل بقاء الملكية إلى أن يعلم الناقل،و هو بما قرّرناه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قلنا بعدم اشتراطها في الصحة كان الأوّل قويّاً غاية القوة، لكن فيه 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الدروس و التذكرة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يكون العين ممّا يمكن أن ينتفع بها مع بقائها انتفاعاً محلّلاً بلا خلاف؛ للحجج السابقة،حتى الإجماع في الغنية </w:t>
      </w:r>
      <w:r>
        <w:rPr>
          <w:rStyle w:val="FootnoteAnchor"/>
          <w:rtl w:val="true"/>
        </w:rPr>
        <w:footnoteReference w:id="390"/>
      </w:r>
      <w:r>
        <w:rPr>
          <w:rFonts w:ascii="Amiri" w:hAnsi="Amiri" w:eastAsia="Amiri" w:cs="Amiri"/>
          <w:color w:val="111111"/>
          <w:sz w:val="28"/>
          <w:sz w:val="28"/>
          <w:szCs w:val="28"/>
          <w:rtl w:val="true"/>
          <w:lang w:bidi="ar-SA"/>
        </w:rPr>
        <w:t xml:space="preserve">،و تزيد عليها بالإضافة إلى اشتراط كون المنفعة محلّلة ما تقدم من الأدلّة على اشتراط القربة في الصحة </w:t>
      </w:r>
      <w:r>
        <w:rPr>
          <w:rStyle w:val="FootnoteAnchor"/>
          <w:rtl w:val="true"/>
        </w:rPr>
        <w:footnoteReference w:id="391"/>
      </w:r>
      <w:r>
        <w:rPr>
          <w:rFonts w:ascii="Amiri" w:hAnsi="Amiri" w:eastAsia="Amiri" w:cs="Amiri"/>
          <w:color w:val="111111"/>
          <w:sz w:val="28"/>
          <w:sz w:val="28"/>
          <w:szCs w:val="28"/>
          <w:rtl w:val="true"/>
          <w:lang w:bidi="ar-SA"/>
        </w:rPr>
        <w:t>،و لا تحصل في المنفعة المحرمة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الوقف لأجلها إعانة على الإثم،محرمة بالكتاب </w:t>
      </w:r>
    </w:p>
    <w:p>
      <w:pPr>
        <w:pStyle w:val="BookText"/>
        <w:rPr/>
      </w:pPr>
      <w:r>
        <w:rPr>
          <w:rFonts w:ascii="Amiri" w:hAnsi="Amiri" w:eastAsia="Amiri" w:cs="Amiri"/>
          <w:color w:val="111111"/>
          <w:sz w:val="28"/>
          <w:sz w:val="28"/>
          <w:szCs w:val="28"/>
          <w:rtl w:val="true"/>
          <w:lang w:bidi="ar-SA"/>
        </w:rPr>
        <w:t>و الإجماع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وقف ما لا ينتفع به إلّا مع ذهاب عينه،كالخبز و الطعام و الفاكهة و غيرها من الأُمور التي هي مع الانتفاع غير باقية،بل تكون بمجرّده و معه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وقفُ ما انتفاعاته محرمة،كآلات اللهو و هياكل العبادة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في الانتفاع به كونه في الحال،بل يكفي المتوقّع، كالعبد و الجَحْش الصغيرين و الزمِن الذي يرجى زوال زمانته،و لعلّه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طول زمان المنفعة؟إطلاق العبارة و ما ضاهاها من عبائر الجماعة و نسبه إلى الأكثر في الروضة </w:t>
      </w:r>
      <w:r>
        <w:rPr>
          <w:rStyle w:val="FootnoteAnchor"/>
          <w:rtl w:val="true"/>
        </w:rPr>
        <w:footnoteReference w:id="392"/>
      </w:r>
      <w:r>
        <w:rPr>
          <w:rFonts w:ascii="Amiri" w:hAnsi="Amiri" w:eastAsia="Amiri" w:cs="Amiri"/>
          <w:color w:val="111111"/>
          <w:sz w:val="28"/>
          <w:sz w:val="28"/>
          <w:szCs w:val="28"/>
          <w:rtl w:val="true"/>
          <w:lang w:bidi="ar-SA"/>
        </w:rPr>
        <w:t>يقتضي عدمه،فيصحّ وقف ريحان يسرع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فيها اعتباره؛ لقلّة المنفعة،و منافاتها التأبيد المطلوب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للإطلاقات،و عدم ثبوت مانعيّة القلّة،لعدم الدليل على اشتراط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منافاة التأبيد المشترط له غير واضحة إن أُريد به الدوام ما دامت العين باقية؛ لحصوله في الفرض بالضرورة و إن كان مدة الدوام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الدوام إلى انقراض العالم فهو فاسد بالبديهة،و إلّا لما تحقق وقف بالإضافة إلى ما لا يحصل فيه مثل هذا الدوام،و هو مخالف للإجماع،بل الضرورة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مما يصحّ إقباضها لأكثر ما مرّ من الأدلّة،و منه الإجماع في الغنية </w:t>
      </w:r>
      <w:r>
        <w:rPr>
          <w:rStyle w:val="FootnoteAnchor"/>
          <w:rtl w:val="true"/>
        </w:rPr>
        <w:footnoteReference w:id="393"/>
      </w:r>
      <w:r>
        <w:rPr>
          <w:rFonts w:ascii="Amiri" w:hAnsi="Amiri" w:eastAsia="Amiri" w:cs="Amiri"/>
          <w:color w:val="111111"/>
          <w:sz w:val="28"/>
          <w:sz w:val="28"/>
          <w:szCs w:val="28"/>
          <w:rtl w:val="true"/>
          <w:lang w:bidi="ar-SA"/>
        </w:rPr>
        <w:t xml:space="preserve">مضافاً إلى ما مرّ من اشتراط القبض في الصحة،و هو </w:t>
      </w:r>
    </w:p>
    <w:p>
      <w:pPr>
        <w:pStyle w:val="BookText"/>
        <w:rPr/>
      </w:pPr>
      <w:r>
        <w:rPr>
          <w:rFonts w:ascii="Amiri" w:hAnsi="Amiri" w:eastAsia="Amiri" w:cs="Amiri"/>
          <w:color w:val="111111"/>
          <w:sz w:val="28"/>
          <w:sz w:val="28"/>
          <w:szCs w:val="28"/>
          <w:rtl w:val="true"/>
          <w:lang w:bidi="ar-SA"/>
        </w:rPr>
        <w:t>لا يحصل في غير مورد الشرط،فلا يصحّ وقف الطير في الهواء، و لا السمك في ماء لا يمكن قبضه عادةً،و لا الآبق و المغصوب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وقفه على من يتمكن من قبضه فالظاهر الصحة،وفاقاً للروضة </w:t>
      </w:r>
      <w:r>
        <w:rPr>
          <w:rStyle w:val="FootnoteAnchor"/>
          <w:rtl w:val="true"/>
        </w:rPr>
        <w:footnoteReference w:id="394"/>
      </w:r>
      <w:r>
        <w:rPr>
          <w:rFonts w:ascii="Amiri" w:hAnsi="Amiri" w:eastAsia="Amiri" w:cs="Amiri"/>
          <w:color w:val="111111"/>
          <w:sz w:val="28"/>
          <w:sz w:val="28"/>
          <w:szCs w:val="28"/>
          <w:rtl w:val="true"/>
          <w:lang w:bidi="ar-SA"/>
        </w:rPr>
        <w:t>لأن الإقباض المعتبر من المالك إنما هو الإذن في قبضه و تسليطه عليه،و المعتبر من الموقوف عليه تسلّمه،و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اجتمعت في العين الشرائط المزبورة صحّ وقفها مشاعة كانت أو مشتركة مقسومة بلا خلاف يظهر بين الطائفة،و به صرّح في المسالك و غيره </w:t>
      </w:r>
      <w:r>
        <w:rPr>
          <w:rStyle w:val="FootnoteAnchor"/>
          <w:rtl w:val="true"/>
        </w:rPr>
        <w:footnoteReference w:id="395"/>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39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العمومات و الإطلاقات السليمة عما يصلح للمعارضة؛ لتحقق الغاية المقصودة من الوقف فيه،و هو تحبيس الأصل و تسبيل الثمرة،و لإمكان قبضه،كما يجوز بيعه و غيره من العقود،هذا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المعتبرة بجواز صدقة العين المشاعة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الصحاح،في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لم تقسّم فيتصدّق بعض أهل الدار بنصيبه من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هبة،قال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ما لم يقسّم و لم يقبض؟فقال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جائزة،إنما أراد الناس النحل فأخطئوا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تصدّقت عليّ بنصيب لها في دارٍ،فقلت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القضاة لا يجيزون هذا،و لكن اكتبيه شراءً،فقالت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أصنع في ذلك ما بدا لك و كلّ ما ترى أنه يسوغ لك،فوثقت فأراد بعض الورثة أن يستحلفني أني قد نقدتها الثمن و لم أنقدها شيئاً،فما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له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الموثقات 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ما لم يقبض و لم يقسم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لم تقسّم فيتصدّق بعض أهل الدار بنصيبه؟قال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الحديث،و نحوهما الثالث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بالصدقة المشتركة،قال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شيوع إطلاق الصدقة على الوقف بحيث يظهر كونه على الحقيقة </w:t>
      </w:r>
      <w:r>
        <w:rPr>
          <w:rStyle w:val="FootnoteAnchor"/>
          <w:rtl w:val="true"/>
        </w:rPr>
        <w:footnoteReference w:id="404"/>
      </w:r>
      <w:r>
        <w:rPr>
          <w:rFonts w:ascii="Amiri" w:hAnsi="Amiri" w:eastAsia="Amiri" w:cs="Amiri"/>
          <w:color w:val="111111"/>
          <w:sz w:val="28"/>
          <w:sz w:val="28"/>
          <w:szCs w:val="28"/>
          <w:rtl w:val="true"/>
          <w:lang w:bidi="ar-SA"/>
        </w:rPr>
        <w:t>،و لعلّه لذا ذكرها الشيخ في التهذيب و غيره في غيره في كتاب الوقف،فتعمّه هذه الروايات بترك الاستفصال</w:t>
      </w:r>
      <w:r>
        <w:rPr>
          <w:rFonts w:eastAsia="Amiri" w:cs="Amiri" w:ascii="Amiri" w:hAnsi="Amiri"/>
          <w:color w:val="111111"/>
          <w:sz w:val="28"/>
          <w:szCs w:val="28"/>
          <w:rtl w:val="true"/>
          <w:lang w:bidi="ar-SA"/>
        </w:rPr>
        <w:t xml:space="preserve">. </w:t>
      </w:r>
      <w:bookmarkStart w:id="86" w:name="pg11376_90310"/>
    </w:p>
    <w:p>
      <w:pPr>
        <w:pStyle w:val="BookText"/>
        <w:rPr/>
      </w:pPr>
      <w:bookmarkEnd w:id="86"/>
      <w:r>
        <w:rPr>
          <w:rFonts w:ascii="Amiri" w:hAnsi="Amiri" w:eastAsia="Amiri" w:cs="Amiri"/>
          <w:color w:val="111111"/>
          <w:sz w:val="28"/>
          <w:sz w:val="28"/>
          <w:szCs w:val="28"/>
          <w:rtl w:val="true"/>
          <w:lang w:bidi="ar-SA"/>
        </w:rPr>
        <w:t>و احتجّ على المخالف في الغنية بقوله عليه السلام لعمر في سهام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السهام كانت مشاعة؛ لأن النبي صلى الله عليه و آله ما قسّم خيبر و إنما عدّل السهام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الخلاف هنا عن بعض العامة؛ بناءً على دعواه عدم إمكان قبضه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ممنوع؛ فإن المشاع يصحّ قبضه كالمقسوم،لأنه إن كان هو التخلية فإمكانه واضح،و إن كان النقل فيمكن وقوعه بإذن الواقف و الشريك معاً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91966_73709187"/>
      <w:bookmarkStart w:id="88" w:name="_Toc32"/>
      <w:bookmarkEnd w:id="87"/>
      <w:r>
        <w:rPr>
          <w:rtl w:val="true"/>
        </w:rPr>
        <w:t>الثالث في الواقف</w:t>
      </w:r>
      <w:bookmarkEnd w:id="8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البلوغ،و كمال العقل،و جواز التصرف برفع الحجر عنه في التصرفات الماليّة،بلا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من المحجور عليه لصغرٍ أو جنون أو سفه أو فلس أو نحو ذلك،و عليه الإجماع في الغنية </w:t>
      </w:r>
      <w:r>
        <w:rPr>
          <w:rStyle w:val="FootnoteAnchor"/>
          <w:rtl w:val="true"/>
        </w:rPr>
        <w:footnoteReference w:id="408"/>
      </w:r>
      <w:r>
        <w:rPr>
          <w:rFonts w:ascii="Amiri" w:hAnsi="Amiri" w:eastAsia="Amiri" w:cs="Amiri"/>
          <w:color w:val="111111"/>
          <w:sz w:val="28"/>
          <w:sz w:val="28"/>
          <w:szCs w:val="28"/>
          <w:rtl w:val="true"/>
          <w:lang w:bidi="ar-SA"/>
        </w:rPr>
        <w:t xml:space="preserve">و هو الحجة،مضافاً إلى الأدلّة الدالّة على الحجر من الكتاب و السنة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صحة وقف من بلغ عشراً تردّد و اختلاف، فبين من صحّحه،كالطوسي و الإسكافي و التقي </w:t>
      </w:r>
      <w:r>
        <w:rPr>
          <w:rStyle w:val="FootnoteAnchor"/>
          <w:rtl w:val="true"/>
        </w:rPr>
        <w:footnoteReference w:id="410"/>
      </w:r>
      <w:r>
        <w:rPr>
          <w:rFonts w:ascii="Amiri" w:hAnsi="Amiri" w:eastAsia="Amiri" w:cs="Amiri"/>
          <w:color w:val="111111"/>
          <w:sz w:val="28"/>
          <w:sz w:val="28"/>
          <w:szCs w:val="28"/>
          <w:rtl w:val="true"/>
          <w:lang w:bidi="ar-SA"/>
        </w:rPr>
        <w:t xml:space="preserve">،و من أفسده،كالديلمي </w:t>
      </w:r>
    </w:p>
    <w:p>
      <w:pPr>
        <w:pStyle w:val="BookText"/>
        <w:rPr/>
      </w:pPr>
      <w:r>
        <w:rPr>
          <w:rFonts w:ascii="Amiri" w:hAnsi="Amiri" w:eastAsia="Amiri" w:cs="Amiri"/>
          <w:color w:val="111111"/>
          <w:sz w:val="28"/>
          <w:sz w:val="28"/>
          <w:szCs w:val="28"/>
          <w:rtl w:val="true"/>
          <w:lang w:bidi="ar-SA"/>
        </w:rPr>
        <w:t xml:space="preserve">و الحلّي و الفاضلين و الشهيدين </w:t>
      </w:r>
      <w:r>
        <w:rPr>
          <w:rStyle w:val="FootnoteAnchor"/>
          <w:rtl w:val="true"/>
        </w:rPr>
        <w:footnoteReference w:id="411"/>
      </w:r>
      <w:r>
        <w:rPr>
          <w:rFonts w:ascii="Amiri" w:hAnsi="Amiri" w:eastAsia="Amiri" w:cs="Amiri"/>
          <w:color w:val="111111"/>
          <w:sz w:val="28"/>
          <w:sz w:val="28"/>
          <w:szCs w:val="28"/>
          <w:rtl w:val="true"/>
          <w:lang w:bidi="ar-SA"/>
        </w:rPr>
        <w:t xml:space="preserve">،و لعلّه عليه كافّة المتأخّرين،و ربما يستفاد من الغنية </w:t>
      </w:r>
      <w:r>
        <w:rPr>
          <w:rStyle w:val="FootnoteAnchor"/>
          <w:rtl w:val="true"/>
        </w:rPr>
        <w:footnoteReference w:id="412"/>
      </w:r>
      <w:r>
        <w:rPr>
          <w:rFonts w:ascii="Amiri" w:hAnsi="Amiri" w:eastAsia="Amiri" w:cs="Amiri"/>
          <w:color w:val="111111"/>
          <w:sz w:val="28"/>
          <w:sz w:val="28"/>
          <w:szCs w:val="28"/>
          <w:rtl w:val="true"/>
          <w:lang w:bidi="ar-SA"/>
        </w:rPr>
        <w:t>الإجماع عليه حيث ادّعاه على اشتراط مالكيّة الواقف للتبرّع،و هو ليس بمالك له بالإجماع؛ لثبوت الحجر عليه به و بالكتاب و السنة،و هذه الأدلّة هي الوجه في أحد شقّي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 هو أن المروي في المستفيضة جواز صدقته منها الموثقان،في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إذا كان قد عقل،و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الغلام ما لم يحتلم؟قال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فإنّه يجوز له في ماله ما أعتق أو تصدّق على وجه معروف و حق فهو جائز</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الصدقة أو عمومها يشمل الوقف أيضاً؛ لما مضى،مضافاً إلى عدم القائل بالفرق ظاهراً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المنع عن الصحة؛ لقوة الأدلّة المانعة في نفسها،مع </w:t>
      </w:r>
    </w:p>
    <w:p>
      <w:pPr>
        <w:pStyle w:val="BookText"/>
        <w:rPr/>
      </w:pPr>
      <w:r>
        <w:rPr>
          <w:rFonts w:ascii="Amiri" w:hAnsi="Amiri" w:eastAsia="Amiri" w:cs="Amiri"/>
          <w:color w:val="111111"/>
          <w:sz w:val="28"/>
          <w:sz w:val="28"/>
          <w:szCs w:val="28"/>
          <w:rtl w:val="true"/>
          <w:lang w:bidi="ar-SA"/>
        </w:rPr>
        <w:t>اعتضادها في خصوص المسألة بالشهرة العظيمة،و استصحاب الحالة السابقة،و ضعف النصوص المزبورة عن المقاومة لها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مضافاً إلى الشذوذ و الندرة قصور أسانيدها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الثالثة بحسب السند ضعيفة،و الأُوليين ليس فيهما التقييد بالعشر سنين بالمرّة،و تقييدهما بالرواية الثالثة فرع المكافأة،و هي لضعفها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تضمّن أُولاها صحة الطلاق،و هي ممنوعة،كما سيأتي في بحث الطلاق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هذه الأُمور المزبورة و إن لم يقدح في الحجيّة بعد كون الأسانيد معتبرة،إلّا أن أمثالها بل و أدون منها في مقام التراجيح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يكافئها اعتضاد النصوص المزبورة بالنصوص الأُخر على جواز وصيته،كالموثق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وصية الغلام هل تجوز؟قال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الغلام عشر سنين و أوصى بثلث ماله في حقٍّ جازت وصيّته،و إذا كان ابن سبع سنين فأوصى من ماله بشيء </w:t>
      </w:r>
      <w:r>
        <w:rPr>
          <w:rStyle w:val="FootnoteAnchor"/>
          <w:rtl w:val="true"/>
        </w:rPr>
        <w:footnoteReference w:id="417"/>
      </w:r>
      <w:r>
        <w:rPr>
          <w:rFonts w:ascii="Amiri" w:hAnsi="Amiri" w:eastAsia="Amiri" w:cs="Amiri"/>
          <w:color w:val="111111"/>
          <w:sz w:val="28"/>
          <w:sz w:val="28"/>
          <w:szCs w:val="28"/>
          <w:rtl w:val="true"/>
          <w:lang w:bidi="ar-SA"/>
        </w:rPr>
        <w:t>في حقٍّ جازت وصيّته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لقصور الإسناد فيهما عن الصحة كالسابقة؛ مضافاً إلى ضعف الثانية و تضمّنها جواز وصيّة البالغ سبعاً،و لم يقل به أحد من الطائفة،و إن هي حينئذٍ إلّا كما دلّ من النصوص على جواز أمره في ماله مطلقاً،و وجوب </w:t>
      </w:r>
    </w:p>
    <w:p>
      <w:pPr>
        <w:pStyle w:val="BookText"/>
        <w:rPr/>
      </w:pPr>
      <w:r>
        <w:rPr>
          <w:rFonts w:ascii="Amiri" w:hAnsi="Amiri" w:eastAsia="Amiri" w:cs="Amiri"/>
          <w:color w:val="111111"/>
          <w:sz w:val="28"/>
          <w:sz w:val="28"/>
          <w:szCs w:val="28"/>
          <w:rtl w:val="true"/>
          <w:lang w:bidi="ar-SA"/>
        </w:rPr>
        <w:t xml:space="preserve">الفرائض و إقامة الحدود عليه كذلك إذا بلغ ثمان سنين،و اتحاد الجارية معه في الحكمين إذا بلغت سبع سنين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المسالك،و لنعم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هذه الأخبار الشاذّة المخالفة لأُصول المذهب،بل إجماع المسلمين،لا تصلح لتأسيس هذا الحكم </w:t>
      </w:r>
      <w:r>
        <w:rPr>
          <w:rStyle w:val="FootnoteAnchor"/>
          <w:rtl w:val="true"/>
        </w:rPr>
        <w:footnoteReference w:id="420"/>
      </w:r>
      <w:r>
        <w:rPr>
          <w:rFonts w:ascii="Amiri" w:hAnsi="Amiri" w:eastAsia="Amiri" w:cs="Amiri"/>
          <w:color w:val="111111"/>
          <w:sz w:val="28"/>
          <w:sz w:val="28"/>
          <w:szCs w:val="28"/>
          <w:rtl w:val="true"/>
          <w:lang w:bidi="ar-SA"/>
        </w:rPr>
        <w:t xml:space="preserve">، و بنحوه صرّح الحلّي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أن يجعل الواقف النظر في الموقوف لنفسه و يشترطه في متن العقد على الأشبه الأشهر،بل عليه عامة من تأخّر، و نفى عنه الخلاف في التنقيح و المسالك </w:t>
      </w:r>
      <w:r>
        <w:rPr>
          <w:rStyle w:val="FootnoteAnchor"/>
          <w:rtl w:val="true"/>
        </w:rPr>
        <w:footnoteReference w:id="422"/>
      </w:r>
      <w:r>
        <w:rPr>
          <w:rFonts w:ascii="Amiri" w:hAnsi="Amiri" w:eastAsia="Amiri" w:cs="Amiri"/>
          <w:color w:val="111111"/>
          <w:sz w:val="28"/>
          <w:sz w:val="28"/>
          <w:szCs w:val="28"/>
          <w:rtl w:val="true"/>
          <w:lang w:bidi="ar-SA"/>
        </w:rPr>
        <w:t xml:space="preserve">،و ادّعى عليه الإجماع في المختلف </w:t>
      </w:r>
      <w:r>
        <w:rPr>
          <w:rStyle w:val="FootnoteAnchor"/>
          <w:rtl w:val="true"/>
        </w:rPr>
        <w:footnoteReference w:id="423"/>
      </w:r>
      <w:r>
        <w:rPr>
          <w:rFonts w:ascii="Amiri" w:hAnsi="Amiri" w:eastAsia="Amiri" w:cs="Amiri"/>
          <w:color w:val="111111"/>
          <w:sz w:val="28"/>
          <w:sz w:val="28"/>
          <w:szCs w:val="28"/>
          <w:rtl w:val="true"/>
          <w:lang w:bidi="ar-SA"/>
        </w:rPr>
        <w:t>و هو الحجة،مضافاً إلى الأصل،و العمومات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424"/>
      </w:r>
      <w:r>
        <w:rPr>
          <w:rFonts w:ascii="Amiri" w:hAnsi="Amiri" w:eastAsia="Amiri" w:cs="Amiri"/>
          <w:color w:val="111111"/>
          <w:sz w:val="28"/>
          <w:sz w:val="28"/>
          <w:szCs w:val="28"/>
          <w:rtl w:val="true"/>
          <w:lang w:bidi="ar-SA"/>
        </w:rPr>
        <w:t>،فمنع عن صحة هذا الشرط و أفسد به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غير واضح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يجعله لغيره قولاً واحداً؛ لعين ما مرّ من الأدلّة؛ مضافاً إلى التوقيع المتقدم إليه الإشارة </w:t>
      </w:r>
      <w:r>
        <w:rPr>
          <w:rStyle w:val="FootnoteAnchor"/>
          <w:rtl w:val="true"/>
        </w:rPr>
        <w:footnoteReference w:id="425"/>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من أمر الرجل الذي يجعل لناحيتنا ضيعة يسلّمها من قيّمٍ يقوم بها و يعمرها و يؤدّي من دخلها خراجها و مئونتها و يجعل ما بقي من الدخل لناحيتنا،فإنّ ذلك لمن جعله صاحب الضيعة،إنما لا يجوز ذلك لغيره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نحوه أخبار أُخر،منها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المتضمّن لصدقة مولاتنا فاطمة عليها السلام بحوائطها السبعة و أنها جعلت النظر فيها لعليّ عليه السلام ثم للحسن عليه السلام ثم للحسين عليه السلام ثم للأكبر من ولدها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المتضمّن لصدقة علي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على ذلك الحسن عليه السلام ثم بعده الحسين عليه السلام ثم من بعده إلى من يختاره الحسين عليه السلام و يثق به </w:t>
      </w:r>
      <w:r>
        <w:rPr>
          <w:rStyle w:val="FootnoteAnchor"/>
          <w:rtl w:val="true"/>
        </w:rPr>
        <w:footnoteReference w:id="427"/>
      </w:r>
      <w:r>
        <w:rPr>
          <w:rFonts w:ascii="Amiri" w:hAnsi="Amiri" w:eastAsia="Amiri" w:cs="Amiri"/>
          <w:color w:val="111111"/>
          <w:sz w:val="28"/>
          <w:sz w:val="28"/>
          <w:szCs w:val="28"/>
          <w:rtl w:val="true"/>
          <w:lang w:bidi="ar-SA"/>
        </w:rPr>
        <w:t>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المتضمّن لصدقة الكاظم عليه السلام بأرضه،و قد جعل الولاية فيها للرضا عليه السلام و ابنه إبراهيم ثم من بعدهم </w:t>
      </w:r>
      <w:r>
        <w:rPr>
          <w:rStyle w:val="FootnoteAnchor"/>
          <w:rtl w:val="true"/>
        </w:rPr>
        <w:footnoteReference w:id="428"/>
      </w:r>
      <w:r>
        <w:rPr>
          <w:rFonts w:ascii="Amiri" w:hAnsi="Amiri" w:eastAsia="Amiri" w:cs="Amiri"/>
          <w:color w:val="111111"/>
          <w:sz w:val="28"/>
          <w:sz w:val="28"/>
          <w:szCs w:val="28"/>
          <w:rtl w:val="true"/>
          <w:lang w:bidi="ar-SA"/>
        </w:rPr>
        <w:t>،على الترتيب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 العقد و لم يشترط النظارة لنفسه و لا لغيره فالنظر لأرباب الوقف الموقوف عليهم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العبارة يقتضي عدم الفرق بين كون الموقوف عليهم عامّاً أو خاصّاً،و ذكر شيخنا الشهيد الثاني </w:t>
      </w:r>
      <w:r>
        <w:rPr>
          <w:rStyle w:val="FootnoteAnchor"/>
          <w:rtl w:val="true"/>
        </w:rPr>
        <w:footnoteReference w:id="429"/>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430"/>
      </w:r>
      <w:r>
        <w:rPr>
          <w:rFonts w:ascii="Amiri" w:hAnsi="Amiri" w:eastAsia="Amiri" w:cs="Amiri"/>
          <w:color w:val="111111"/>
          <w:sz w:val="28"/>
          <w:sz w:val="28"/>
          <w:szCs w:val="28"/>
          <w:rtl w:val="true"/>
          <w:lang w:bidi="ar-SA"/>
        </w:rPr>
        <w:t xml:space="preserve">أنه يبنى الحكم هنا على انتقال الملك،فإن جعلناه للواقف أو للموقوف عليه مطلقا فالنظر له، و إن جعلناه للموقوف عليه إن كان معيّناً و للّه سبحانه إن كان عامّاً فالنظر في الأوّل إلى الموقوف عليه،و للحاكم الشرعي في الثاني؛ لأنّه الناظر العام </w:t>
      </w:r>
    </w:p>
    <w:p>
      <w:pPr>
        <w:pStyle w:val="BookText"/>
        <w:rPr/>
      </w:pPr>
      <w:r>
        <w:rPr>
          <w:rFonts w:ascii="Amiri" w:hAnsi="Amiri" w:eastAsia="Amiri" w:cs="Amiri"/>
          <w:color w:val="111111"/>
          <w:sz w:val="28"/>
          <w:sz w:val="28"/>
          <w:szCs w:val="28"/>
          <w:rtl w:val="true"/>
          <w:lang w:bidi="ar-SA"/>
        </w:rPr>
        <w:t>حيث لا يوجد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و يصير الواقف حيث لا يكون النظر إليه بعد العقد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اشترط النظر لنفسه فقد اختلف الأصحاب في اعتبار عدالته على قولين،بعد اتّفاقهم على اعتبارها في الغير إذا اشترط النظر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يقتضي العدم فيه و في الغير أيضاً،إلّا أن اتّفاقهم عليه في الثاني كما في كلام جماعة قد حكي </w:t>
      </w:r>
      <w:r>
        <w:rPr>
          <w:rStyle w:val="FootnoteAnchor"/>
          <w:rtl w:val="true"/>
        </w:rPr>
        <w:footnoteReference w:id="431"/>
      </w:r>
      <w:r>
        <w:rPr>
          <w:rFonts w:ascii="Amiri" w:hAnsi="Amiri" w:eastAsia="Amiri" w:cs="Amiri"/>
          <w:color w:val="111111"/>
          <w:sz w:val="28"/>
          <w:sz w:val="28"/>
          <w:szCs w:val="28"/>
          <w:rtl w:val="true"/>
          <w:lang w:bidi="ar-SA"/>
        </w:rPr>
        <w:t>أوجب تخصيصه،مع اعتضاده ببعض النصوص المتضمنة لصدقة الأمير صلوات اللّه عليه حيث قال في آخره بعد ذكر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بهما حدث فإن الآخر منهما ينظر في بني علي،فإن وجد منهم من يرضى بهديه و إسلامه و أمانته فإنه يجعله إليه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ير فيهم بعض الذي يريد فإنه يجعله إلى رجل من آل أبي طالب يرضى به،فإن وجد آل أبي طالب قد ذهب كبراؤهم و ذوو آرائهم فإنه يجعله إلى رجل يرضى به من بني هاشم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بل قد استدل به بعض الأجلّة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المناقشة فيه واضحة،بل العمدة هو الاتفاق المحكي،إلّا أن بعضاً حكى الخلاف فيه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لبعضهم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 النظر للأرشد عمل بذلك،و لو كان الأرشد فاسقاً فالأقرب عدم ضمّ عدل إليه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 مضافاً إلى العدالة الاهتداء إلى التصرف،و أنه لو </w:t>
      </w:r>
      <w:bookmarkStart w:id="89" w:name="pg11376_90316"/>
    </w:p>
    <w:p>
      <w:pPr>
        <w:pStyle w:val="BookText"/>
        <w:rPr/>
      </w:pPr>
      <w:bookmarkEnd w:id="89"/>
      <w:r>
        <w:rPr>
          <w:rFonts w:ascii="Amiri" w:hAnsi="Amiri" w:eastAsia="Amiri" w:cs="Amiri"/>
          <w:color w:val="111111"/>
          <w:sz w:val="28"/>
          <w:sz w:val="28"/>
          <w:szCs w:val="28"/>
          <w:rtl w:val="true"/>
          <w:lang w:bidi="ar-SA"/>
        </w:rPr>
        <w:t>عرض له الفسق انعزل،فإن عاد عادت إن كان مشروطاً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المشروط له القبول،و لو قبل لم يجب عليه الاستمرار؛ للأصل،و أنه في معنى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يبطل النظر يصير كما لو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وظيفة الناظر مع الإطلاق العمارة،و الإجارة،و تحصيل الغلّة و قسمتها على مستحقّها،و لو فوّض إليه بعضها لم يتعدّه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جعله لاثنين و أطلق لم يستقلّ أحدهما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للواقف عزل المشروط له النظارة في العقد،و له عزل المنصوب من قبله لو شرط النظر لنفسه فولّاه؛ لأنه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 الناظر مدّة فزادت الأُجرة فيها،أو ظهر طالب بالزيادة لم ينفسخ العقد؛ لأنه جرى بالغبطة في وقته،إلّا أن يكون في زمن خياره، فيتعيّن عليه الفسخ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شرط له شيء عوضاً من عمله لزم،و ليس له غيره،و إلّا فله اجرة المثل عن عمله مع قصده الأُجرة به و قضاء العادة بعدم تبرّعه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لغير الناظر التصرف فيه إلّا بإذنه و لو كان مستحقاً و الناظر غير مستحق؛ عملاً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كذلك،إلّا أنه يشكل ذلك في الأوقاف العامة على المسلمين؛ للزوم تفويت كثير من أغراض الواقف،إلّا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حكّام الشرع في مثل ذلك معلوم بالقرائن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91968_73709187"/>
      <w:bookmarkStart w:id="91" w:name="_Toc33"/>
      <w:bookmarkEnd w:id="90"/>
      <w:r>
        <w:rPr>
          <w:rtl w:val="true"/>
        </w:rPr>
        <w:t>الرابع في الموقوف عليه</w:t>
      </w:r>
      <w:bookmarkEnd w:id="9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يتعلق ب الموقوف عليه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وجوده أو إمكانه مع تبعيّته لموجودٍ حين العقد و تعيينه بالشخص،أو الوصف المميّز،كالمسلم أو المؤمن أو العالم، </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ممن يملك بلا خلاف فيه و في اشتراط أن لا يكون الوقف عليه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وقف على من سيوجد من المعدوم المحض،أو غير ممكن الوجود في العادة،كالميت و إن جعل تابعاً،أو غير المعيّن،كأحد هذين الرجلين،أو المشهدين،أو رجل من بني آدم،أو نحو ذلك،أو من لم يكن قابلاً للتملّك،كالحمل و العبد،بناءً على الأصح الأشهر من عدم تملّكه مطلقاً أو ما عدا فاضل الضريبة لم يصحّ و الوجه في الجميع بعد الوفاق الظاهر المصرح به في الغنية </w:t>
      </w:r>
      <w:r>
        <w:rPr>
          <w:rStyle w:val="FootnoteAnchor"/>
          <w:rtl w:val="true"/>
        </w:rPr>
        <w:footnoteReference w:id="436"/>
      </w:r>
      <w:r>
        <w:rPr>
          <w:rFonts w:ascii="Amiri" w:hAnsi="Amiri" w:eastAsia="Amiri" w:cs="Amiri"/>
          <w:color w:val="111111"/>
          <w:sz w:val="28"/>
          <w:sz w:val="28"/>
          <w:szCs w:val="28"/>
          <w:rtl w:val="true"/>
          <w:lang w:bidi="ar-SA"/>
        </w:rPr>
        <w:t>استلزام الوقف انتقال المنفعة خاصّة أو مع العين،و ليس أحد ممن تقدم بقابل للانتقال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نعم،العبد على القول بتملّكه يصحّ الوقف عليه إذا قبل مولاه و إن كان محجوراً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لا يصحّ الوقف عليه لا يكون وقفاً على سيّده عندنا،كما في ظاهر المسالك و صريح الروضة </w:t>
      </w:r>
      <w:r>
        <w:rPr>
          <w:rStyle w:val="FootnoteAnchor"/>
          <w:rtl w:val="true"/>
        </w:rPr>
        <w:footnoteReference w:id="437"/>
      </w:r>
      <w:r>
        <w:rPr>
          <w:rFonts w:ascii="Amiri" w:hAnsi="Amiri" w:eastAsia="Amiri" w:cs="Amiri"/>
          <w:color w:val="111111"/>
          <w:sz w:val="28"/>
          <w:sz w:val="28"/>
          <w:szCs w:val="28"/>
          <w:rtl w:val="true"/>
          <w:lang w:bidi="ar-SA"/>
        </w:rPr>
        <w:t>لعدم القصد إليه في العقد،فلا وجه لصرفه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منه العبد المعدّ لخدمة الكعبة و المشهد و المسجد،و نحوها من المصالح العامة،و نحوه الدابة المعدّة لنحو ذلك أيضاً؛ لأنه كالوقف على تلك المصلحة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الوجه فيما استثنوه أيضاً بلا خلاف يعرف من صحة </w:t>
      </w:r>
    </w:p>
    <w:p>
      <w:pPr>
        <w:pStyle w:val="BookText"/>
        <w:rPr/>
      </w:pPr>
      <w:r>
        <w:rPr>
          <w:rFonts w:ascii="Amiri" w:hAnsi="Amiri" w:eastAsia="Amiri" w:cs="Amiri"/>
          <w:color w:val="111111"/>
          <w:sz w:val="28"/>
          <w:sz w:val="28"/>
          <w:szCs w:val="28"/>
          <w:rtl w:val="true"/>
          <w:lang w:bidi="ar-SA"/>
        </w:rPr>
        <w:t>الوقف على المساجد و القناطر،فإنه في الحقيقة وقف على المسلمين بحسب القصد و إن جعل متعلّقه بحسب اللفظ غيرهم مما لا يكون قابلاً للمالكية؛ إذ هو مصروف إلى مصالحهم،و إنما أفاد تخصيصه بذلك تخصيصه ببعض المصالح،و هو لا ينافي الصحة،كما لا ينافيها في الوقف على المساجد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الوقوف على المساجد،فقال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يجوز،فإن المجوس وقفوا على بيوت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الفقيه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القريب منه في قصور السند،و دونه في الدلالة على المنع، رواه في التهذيب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 إسنادهما،و شذوذهما،و احتمال حمل المساجد فيهما على نحو البيع و الكنائس مما يستلزم الوقف عليه الإعانة على الإثم المحرمة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لحملهما على الكراهة بعد اتفاق الأصحاب في الظاهر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الاستفهام الإنكاري،فيكون مفاده حينئذٍ الجواز،و يكون المقصود من ذكر التعليل بيان جوازه على المساجد بطريق أولى،و وجه الأولوية لا يخفى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على الزناة و العصاة من حيث هم كذلك؛ لأنه إعانة على الإثم و العدوان فيكون معصية محرمة،أما لو وقف على شخصٍ متّصفٍ </w:t>
      </w:r>
    </w:p>
    <w:p>
      <w:pPr>
        <w:pStyle w:val="BookText"/>
        <w:rPr/>
      </w:pPr>
      <w:r>
        <w:rPr>
          <w:rFonts w:ascii="Amiri" w:hAnsi="Amiri" w:eastAsia="Amiri" w:cs="Amiri"/>
          <w:color w:val="111111"/>
          <w:sz w:val="28"/>
          <w:sz w:val="28"/>
          <w:szCs w:val="28"/>
          <w:rtl w:val="true"/>
          <w:lang w:bidi="ar-SA"/>
        </w:rPr>
        <w:t>بذلك لا من حيث كون الوصف مناط الوقف صحّ،سواء أطلق أو قصد جهة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موجود ممن يصحّ الوقف عليه و بعده على من يوجد مثله صحّ بلا خلاف؛ للأصل،و العمومات،و حصول الشرط من الوجود في الابتداء و التبعيّة للموجود في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الوقف على البرّ مع الإطلاق و عدم تعيين وجه منها في متن العقد يصرف إلى الفقراء و وجوه القرب كنفع طلبة العلم،و عمارة المساجد و المدارس و القناطر و المشاهد،و إعانة الحاج و الزائرين،و أكفان الموتى،و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صرفه في مطلق نفع المسلمين و إن كانوا أغنياء وجه قوي،اختاره جماعة </w:t>
      </w:r>
      <w:r>
        <w:rPr>
          <w:rStyle w:val="FootnoteAnchor"/>
          <w:rtl w:val="true"/>
        </w:rPr>
        <w:footnoteReference w:id="440"/>
      </w:r>
      <w:r>
        <w:rPr>
          <w:rFonts w:ascii="Amiri" w:hAnsi="Amiri" w:eastAsia="Amiri" w:cs="Amiri"/>
          <w:color w:val="111111"/>
          <w:sz w:val="28"/>
          <w:sz w:val="28"/>
          <w:szCs w:val="28"/>
          <w:rtl w:val="true"/>
          <w:lang w:bidi="ar-SA"/>
        </w:rPr>
        <w:t>مع عدم مخالفٍ لهم في ذلك أجده؛ لعدم وجوب تحرّي الأكمل،للأصل،و صدق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وقف المسلم على البِيَع و الكنائس أي معابد اليهود و النصارى،بلا خلاف،و به صرّح في التنقيح </w:t>
      </w:r>
      <w:r>
        <w:rPr>
          <w:rStyle w:val="FootnoteAnchor"/>
          <w:rtl w:val="true"/>
        </w:rPr>
        <w:footnoteReference w:id="441"/>
      </w:r>
      <w:r>
        <w:rPr>
          <w:rFonts w:ascii="Amiri" w:hAnsi="Amiri" w:eastAsia="Amiri" w:cs="Amiri"/>
          <w:color w:val="111111"/>
          <w:sz w:val="28"/>
          <w:sz w:val="28"/>
          <w:szCs w:val="28"/>
          <w:rtl w:val="true"/>
          <w:lang w:bidi="ar-SA"/>
        </w:rPr>
        <w:t>،و لا ريب فيه و إن قلنا بجواز الوقف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ما تقدّم في توجيه صحّة الوقف على المساجد من أنه وقف على المسلمين في الحقيقة يستلزم صحته عليهما كما يصحّ عليهم، لأن الوقف على كنائسهم و شبهها وقف على مصالحهم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للفرق،فإن الوقف على المساجد مصلحة للمسلمين و هي مع ذلك </w:t>
      </w:r>
    </w:p>
    <w:p>
      <w:pPr>
        <w:pStyle w:val="BookText"/>
        <w:rPr/>
      </w:pPr>
      <w:r>
        <w:rPr>
          <w:rFonts w:ascii="Amiri" w:hAnsi="Amiri" w:eastAsia="Amiri" w:cs="Amiri"/>
          <w:color w:val="111111"/>
          <w:sz w:val="28"/>
          <w:sz w:val="28"/>
          <w:szCs w:val="28"/>
          <w:rtl w:val="true"/>
          <w:lang w:bidi="ar-SA"/>
        </w:rPr>
        <w:t>طاعة و قربة فهي جهة من جهات المصالح المأذون فيها،بخلاف الكنائس، فإن الوقف عليها وقف على جهة خاصّة من مصالح أهل الذمة،لكنّها معصية،لأنّها إعانة لهم على الاجتماع إليها للعبادات المحرّمة و الكفر، بخلاف الموقوف عليهم أنفسهم،لعدم استلزامه المعصية بذاته،إذ نفعهم من حيث الحاجة و أنهم عباد اللّه سبحانه و من جملة بني آدم المكرمين و من يجوز أن يتولّد منهم المسلمون لا معصية فيه،و ما يترتب عليه من إعانتهم به على المحرّم كشرب الخمر و أكل لحم الخنزير و الذهاب إلى تلك الجهات المحرّمة ليس مقصوداً للواقف حتى لو فرض قصده له لحكم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الوقوف عليهم لكونهم كفّاراً،فلا يصحّ،كما لا يصحّ الوقف على فَسَقة المسلمين من حيث هم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وقف على ذلك أي البيع و الكنائس الكافر الذي يعتقد صحة الوقف عليهما و يحصل منه بمعتقده التقرّب به إلى اللّه تعالى صحّ على الأصحّ،وفاقاً للمفيد و القاضي و الفاضل و المقداد </w:t>
      </w:r>
      <w:r>
        <w:rPr>
          <w:rStyle w:val="FootnoteAnchor"/>
          <w:rtl w:val="true"/>
        </w:rPr>
        <w:footnoteReference w:id="442"/>
      </w:r>
      <w:r>
        <w:rPr>
          <w:rFonts w:ascii="Amiri" w:hAnsi="Amiri" w:eastAsia="Amiri" w:cs="Amiri"/>
          <w:color w:val="111111"/>
          <w:sz w:val="28"/>
          <w:sz w:val="28"/>
          <w:szCs w:val="28"/>
          <w:rtl w:val="true"/>
          <w:lang w:bidi="ar-SA"/>
        </w:rPr>
        <w:t xml:space="preserve">في الشرح </w:t>
      </w:r>
      <w:r>
        <w:rPr>
          <w:rStyle w:val="FootnoteAnchor"/>
          <w:rtl w:val="true"/>
        </w:rPr>
        <w:footnoteReference w:id="443"/>
      </w:r>
      <w:r>
        <w:rPr>
          <w:rFonts w:ascii="Amiri" w:hAnsi="Amiri" w:eastAsia="Amiri" w:cs="Amiri"/>
          <w:color w:val="111111"/>
          <w:sz w:val="28"/>
          <w:sz w:val="28"/>
          <w:szCs w:val="28"/>
          <w:rtl w:val="true"/>
          <w:lang w:bidi="ar-SA"/>
        </w:rPr>
        <w:t>،إقراراً لهم على دينهم،مع أنه لا بدّ لهم من معبد،و أنه لم أقف فيه على مخالفٍ عدا الماتن هنا،فقال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 آخر هو العدم،كما صرّح به بعد أن سئل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لتعذّر نيّة القربة من الكافر،و هي شرط في صحة الوقف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لمنع التعذر منه على الإطلاق؛ لاختصاصه بالمعطّلة </w:t>
      </w:r>
    </w:p>
    <w:p>
      <w:pPr>
        <w:pStyle w:val="BookText"/>
        <w:rPr/>
      </w:pPr>
      <w:r>
        <w:rPr>
          <w:rFonts w:ascii="Amiri" w:hAnsi="Amiri" w:eastAsia="Amiri" w:cs="Amiri"/>
          <w:color w:val="111111"/>
          <w:sz w:val="28"/>
          <w:sz w:val="28"/>
          <w:szCs w:val="28"/>
          <w:rtl w:val="true"/>
          <w:lang w:bidi="ar-SA"/>
        </w:rPr>
        <w:t>و الدهريّة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عن الأوّلين جواز وقف الكافر على نحو بيوت النيران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445"/>
      </w:r>
      <w:r>
        <w:rPr>
          <w:rFonts w:ascii="IRNazanin" w:hAnsi="IRNazanin" w:eastAsia="IRNazanin"/>
          <w:color w:val="111111"/>
          <w:sz w:val="28"/>
          <w:sz w:val="28"/>
          <w:szCs w:val="28"/>
          <w:rtl w:val="true"/>
          <w:lang w:bidi="fa-IR"/>
        </w:rPr>
        <w:t xml:space="preserve">،و وافقه الفاضل و المقداد </w:t>
      </w:r>
      <w:r>
        <w:rPr>
          <w:rStyle w:val="FootnoteAnchor"/>
          <w:rtl w:val="true"/>
        </w:rPr>
        <w:footnoteReference w:id="446"/>
      </w:r>
      <w:r>
        <w:rPr>
          <w:rFonts w:ascii="IRNazanin" w:hAnsi="IRNazanin" w:eastAsia="IRNazanin"/>
          <w:color w:val="111111"/>
          <w:sz w:val="28"/>
          <w:sz w:val="28"/>
          <w:szCs w:val="28"/>
          <w:rtl w:val="true"/>
          <w:lang w:bidi="fa-IR"/>
        </w:rPr>
        <w:t>،فصرّحوا بالمنع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يقف المسلم على الحربي مطلقا و لو كان له رحماً قريباً،وفاقاً للديلمي و القاضي </w:t>
      </w:r>
      <w:r>
        <w:rPr>
          <w:rStyle w:val="FootnoteAnchor"/>
          <w:rtl w:val="true"/>
        </w:rPr>
        <w:footnoteReference w:id="447"/>
      </w:r>
      <w:r>
        <w:rPr>
          <w:rFonts w:ascii="Amiri" w:hAnsi="Amiri" w:eastAsia="Amiri" w:cs="Amiri"/>
          <w:color w:val="111111"/>
          <w:sz w:val="28"/>
          <w:sz w:val="28"/>
          <w:szCs w:val="28"/>
          <w:rtl w:val="true"/>
          <w:lang w:bidi="ar-SA"/>
        </w:rPr>
        <w:t xml:space="preserve">،بل نسبه في المسالك إلى المشهور </w:t>
      </w:r>
      <w:r>
        <w:rPr>
          <w:rStyle w:val="FootnoteAnchor"/>
          <w:rtl w:val="true"/>
        </w:rPr>
        <w:footnoteReference w:id="448"/>
      </w:r>
      <w:r>
        <w:rPr>
          <w:rFonts w:ascii="Amiri" w:hAnsi="Amiri" w:eastAsia="Amiri" w:cs="Amiri"/>
          <w:color w:val="111111"/>
          <w:sz w:val="28"/>
          <w:sz w:val="28"/>
          <w:szCs w:val="28"/>
          <w:rtl w:val="true"/>
          <w:lang w:bidi="ar-SA"/>
        </w:rPr>
        <w:t xml:space="preserve">مؤذناً بعدم الخلاف فيه،و نحوه في عدم ظهور الخلاف فيه التنقيح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نظر،فإن كلمة قدماء الأصحاب المختلفة المحكية في المسألة الآتية مطلقة في الكافر،إلّا كلام المبسوط </w:t>
      </w:r>
      <w:r>
        <w:rPr>
          <w:rStyle w:val="FootnoteAnchor"/>
          <w:rtl w:val="true"/>
        </w:rPr>
        <w:footnoteReference w:id="450"/>
      </w:r>
      <w:r>
        <w:rPr>
          <w:rFonts w:ascii="Amiri" w:hAnsi="Amiri" w:eastAsia="Amiri" w:cs="Amiri"/>
          <w:color w:val="111111"/>
          <w:sz w:val="28"/>
          <w:sz w:val="28"/>
          <w:szCs w:val="28"/>
          <w:rtl w:val="true"/>
          <w:lang w:bidi="ar-SA"/>
        </w:rPr>
        <w:t xml:space="preserve">،فاختصّ بأهل الذمّة،و بهما اعترف في المسالك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تخصيص جملة من المتأخّرين </w:t>
      </w:r>
      <w:r>
        <w:rPr>
          <w:rStyle w:val="FootnoteAnchor"/>
          <w:rtl w:val="true"/>
        </w:rPr>
        <w:footnoteReference w:id="452"/>
      </w:r>
      <w:r>
        <w:rPr>
          <w:rFonts w:ascii="Amiri" w:hAnsi="Amiri" w:eastAsia="Amiri" w:cs="Amiri"/>
          <w:color w:val="111111"/>
          <w:sz w:val="28"/>
          <w:sz w:val="28"/>
          <w:szCs w:val="28"/>
          <w:rtl w:val="true"/>
          <w:lang w:bidi="ar-SA"/>
        </w:rPr>
        <w:t>عبائرهم بأهل الذّمة أن الوقف إذا وجب الوفاء به حرم تغييره و نقله عن وجهه،و مال الحربي في للمسلمين،يصحّ أخذه و بيعه،و لا يجب دفعه إليه،لأنه غير مالك،كما صرّحوا به في الوصيّة،و هو ينافي صحته،و لا كذلك الذمّي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نظر،فإن تحريم تغييره من حيث الوقف لا ينافيه من حيثيّة أُخرى هي جواز التصرف في مال الحربي بأنواع التصرفات المستلزم لتغييره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مناقشة يظهر وجهها مما سنذكره في كتاب الوصية في بحث تشابه المسألة و مقتضاه و مقتضى غيره مما نذكره ثمة فساد الوقف في المسألة و لا يخلو عن قوة لكن المحكي عن مجمع البيان الإجماع على جواز أن يبر الرجل إلى من يشاء من أهل الحرب قرابة كان أو غير قرابة قال و إنما الخلاف في إعطائهم مال الزكاة و الفطرة و الكفارات فلم يجوزه أصحابنا و فيه خلاف بين الفقهاء و لا ريب أن الوقف عليهم من جملة البر و يمكن الذب عنه بتخصيصه بغير الوقف و نحوه مما يشترط فيه قابلية الموقوف عليه للتملك و هي هنا غير حاصلة قطعا أو احتمالا موجبا للشك في الشرط جدا و معه لا يمكن القطع بوجود المشروط أصلا فتأمل جدا و بالجملة فعدم الصحة فيهم 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نظر لابتناء الوجه على عدم مالكية الحربي فكيف يصح مع ذلك الوقف عليهم لأنه إما تمليك عين أو منفعة و ليس بمالك لهما بمقتضى الفرض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في الجواب مبني على تملكه و هو كما عرفت في محل المنع نعم ربما يتوجه النظر بمنع دعوى عدم مالكية أهل الحرب و الإجماع على كون مالهم فيئا للمسلمين لا يدل على صحة الدعوى فقد يكون ملكهم متزلزلا مراعى إلى استيلاء يد المسلم فإن تحقق خرج عن ملكهم و إلا فلا و حينئذ فلا مانع من تملكهم العين الموقوفة أو منفعتها بعقد الوقف و خروجها عن ملكهم باستيلاء يد الواقف أو غيره عليها من حيث كونها ملك أهل الحرب و أخذ الواقف لها بالاستيلاء من هذه الحيثية لا ينافي الصحة من حيث الوقفية لظهور ثمرة الصحة فيما لو نذر وقفا صحيحا في الشريعة و وقف عليهم فيبرأ في نذره و إن جاز له أخذ العين الموقوفة من حيث الحربية و هذا الوجه و إن صلح ردا لوجه التخصيص إلا أنه لا يستفاد منه دليل على صحة الوقف بل يتوقف على دليل على أي تقدير و هو مفقود لعدم عموم أو إطلاق ينفع و الأصل الفساد و على تقدير تسليم العموم كما هو الظاهر منهم حيث عللوه بوجود المانع و هو عدم المالكية لا عدم المقتضي كما قلنا فيشكل الحكم بالفساد إلا أن يقال باتفاقهم على اشتراط مالكية الموقوف عليه و هي هنا إما منتفية أو مشكوك فيها غير معلومة و الشك في الشرط يوجب الشك في المشروط فيبقى أصالة الفساد بحالها باقية فالقول به مطلقا كما في العبارة في غاية القوة سيما مع دعوى الصيمري نفي الخلاف عنه في الأجانب منهم كالشيخ في الخلاف في الوصية و المسألتان متشابهتان بلا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يقف المسلم على الذمّي و لو كان أجنبيّا للعمومات،مثل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 قوله تعالى لا يَنْهاكُمُ اللّهُ عَنِ الَّذِينَ لَمْ يُقاتِلُوكُمْ فِي الدِّينِ وَ لَمْ يُخْرِجُوكُمْ مِنْ دِيارِكُمْ أَنْ تَبَرُّوهُمْ وَ تُقْسِطُوا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لاختصاص الأوّل بالوقوف الصحيحة المتضمنة لشرائط الصحة التي منها قصد القربة،و في إمكانها على الإطلاق مناقشة،إذ هي فرع الأمر بالوقف أو مطلق الصدقة و المبرّة عليهم،و لا أثر منه في الشريعة لا في كتاب و لا سنة،فكيف يقصد التقرّب إلى جنابه سبحانه بشيء لم يرد منه فيه أمر أو حثّ و ترغيب بنحو ممّا ورد في المستحبات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الجواب عن الدليلين الأخيرين،فإن غايتهما الدلالة على ثبوت الأجر و عدم النهي عن المودّة،و هما لا يستلزمان الأمر بالوقف أو المودّة حتى يتحقّق فيه قصد القربة المشترطة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معارضتهما بعموم دليل المنع و هو قوله سبحانه لا تَجِدُ قَوْماً يُؤْمِنُونَ بِاللّهِ وَ الْيَوْمِ الْآخِرِ يُوادُّونَ مَنْ حَادَّ اللّهَ وَ رَسُولَهُ وَ لَوْ كانُوا آباءَهُمْ أَوْ أَبْناءَهُمْ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أني لم أجد لهذا القول عدا الماتن هنا و في الشرائع </w:t>
      </w:r>
      <w:r>
        <w:rPr>
          <w:rStyle w:val="FootnoteAnchor"/>
          <w:rtl w:val="true"/>
        </w:rPr>
        <w:footnoteReference w:id="458"/>
      </w:r>
      <w:r>
        <w:rPr>
          <w:rFonts w:ascii="Amiri" w:hAnsi="Amiri" w:eastAsia="Amiri" w:cs="Amiri"/>
          <w:color w:val="111111"/>
          <w:sz w:val="28"/>
          <w:sz w:val="28"/>
          <w:szCs w:val="28"/>
          <w:rtl w:val="true"/>
          <w:lang w:bidi="ar-SA"/>
        </w:rPr>
        <w:t xml:space="preserve">قائلاً،و إن </w:t>
      </w:r>
    </w:p>
    <w:p>
      <w:pPr>
        <w:pStyle w:val="BookText"/>
        <w:rPr/>
      </w:pPr>
      <w:r>
        <w:rPr>
          <w:rFonts w:ascii="Amiri" w:hAnsi="Amiri" w:eastAsia="Amiri" w:cs="Amiri"/>
          <w:color w:val="111111"/>
          <w:sz w:val="28"/>
          <w:sz w:val="28"/>
          <w:szCs w:val="28"/>
          <w:rtl w:val="true"/>
          <w:lang w:bidi="ar-SA"/>
        </w:rPr>
        <w:t xml:space="preserve">عدّه كثير من أصحابنا قولاً </w:t>
      </w:r>
      <w:r>
        <w:rPr>
          <w:rStyle w:val="FootnoteAnchor"/>
          <w:rtl w:val="true"/>
        </w:rPr>
        <w:footnoteReference w:id="459"/>
      </w:r>
      <w:r>
        <w:rPr>
          <w:rFonts w:ascii="Amiri" w:hAnsi="Amiri" w:eastAsia="Amiri" w:cs="Amiri"/>
          <w:color w:val="111111"/>
          <w:sz w:val="28"/>
          <w:sz w:val="28"/>
          <w:szCs w:val="28"/>
          <w:rtl w:val="true"/>
          <w:lang w:bidi="ar-SA"/>
        </w:rPr>
        <w:t xml:space="preserve">،و ذلك فإن كلمة الأصحاب المحكية في المسألة ليست في الجواز مطلقة،بل هي ما بين مخصِّص له بالأقارب،كما عن الشيخين و ابني حمزة و زهرة و الحلبي </w:t>
      </w:r>
      <w:r>
        <w:rPr>
          <w:rStyle w:val="FootnoteAnchor"/>
          <w:rtl w:val="true"/>
        </w:rPr>
        <w:footnoteReference w:id="460"/>
      </w:r>
      <w:r>
        <w:rPr>
          <w:rFonts w:ascii="Amiri" w:hAnsi="Amiri" w:eastAsia="Amiri" w:cs="Amiri"/>
          <w:color w:val="111111"/>
          <w:sz w:val="28"/>
          <w:sz w:val="28"/>
          <w:szCs w:val="28"/>
          <w:rtl w:val="true"/>
          <w:lang w:bidi="ar-SA"/>
        </w:rPr>
        <w:t xml:space="preserve">،أو بالوالدين خاصّة،كما عن الحلّي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القول ضعيف غايته،كالقول بالمنع مطلقا،كما عمّن تقدّم في المسألة السابقة </w:t>
      </w:r>
      <w:r>
        <w:rPr>
          <w:rStyle w:val="FootnoteAnchor"/>
          <w:rtl w:val="true"/>
        </w:rPr>
        <w:footnoteReference w:id="462"/>
      </w:r>
      <w:r>
        <w:rPr>
          <w:rFonts w:ascii="Amiri" w:hAnsi="Amiri" w:eastAsia="Amiri" w:cs="Amiri"/>
          <w:color w:val="111111"/>
          <w:sz w:val="28"/>
          <w:sz w:val="28"/>
          <w:szCs w:val="28"/>
          <w:rtl w:val="true"/>
          <w:lang w:bidi="ar-SA"/>
        </w:rPr>
        <w:t>،لعدم دليل عليه سوى إطلاق الآية المانعة،و عدم إمكان القربة،و ليسا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بلزوم تقييده بما سيأتي من الأدلّة،مع معارضته بعموم الآية الأُولى المجوّزة،المعتضدة بما سبقها من الرواية،مع أنه قال جماعة فيه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الظاهر أن النهي عن الموادّة إنّما هو من حيث كونه محادّا للّه و رسوله،و إلّا لحرم اللطف و الإكرام،و هو فاسد؛ لإجماع الطبرسي المتقدم إليه الإشارة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بمنعه على إطلاقه،بل هو متّجه فيما عدا الأقارب،حيث لم يرد الأمر بالمودّة إليهم و الترغيب في صلتهم،و أما هم فيتأتّى قصد القربة </w:t>
      </w:r>
    </w:p>
    <w:p>
      <w:pPr>
        <w:pStyle w:val="BookText"/>
        <w:rPr/>
      </w:pPr>
      <w:r>
        <w:rPr>
          <w:rFonts w:ascii="Amiri" w:hAnsi="Amiri" w:eastAsia="Amiri" w:cs="Amiri"/>
          <w:color w:val="111111"/>
          <w:sz w:val="28"/>
          <w:sz w:val="28"/>
          <w:szCs w:val="28"/>
          <w:rtl w:val="true"/>
          <w:lang w:bidi="ar-SA"/>
        </w:rPr>
        <w:t xml:space="preserve">بالوقف عليهم،لورود الأمرين في حقّهم،سيّما الوالدين،فقد قال اللّه تعالى وَ صاحِبْهُما فِي الدُّنْيا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يستفاد من القائل بهذا و كذا الحلّي ورود الرواية بالجواز على ذي القرابة مطلقا </w:t>
      </w:r>
      <w:r>
        <w:rPr>
          <w:rStyle w:val="FootnoteAnchor"/>
          <w:rtl w:val="true"/>
        </w:rPr>
        <w:footnoteReference w:id="466"/>
      </w:r>
      <w:r>
        <w:rPr>
          <w:rFonts w:ascii="Amiri" w:hAnsi="Amiri" w:eastAsia="Amiri" w:cs="Amiri"/>
          <w:color w:val="111111"/>
          <w:sz w:val="28"/>
          <w:sz w:val="28"/>
          <w:szCs w:val="28"/>
          <w:rtl w:val="true"/>
          <w:lang w:bidi="ar-SA"/>
        </w:rPr>
        <w:t>،كما عليه الشيخان و 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أقوى؛ لما مضى،بل ظاهر الغنية عدم الخلاف فيه أصلاً، و ادّعى الإجماع عليه في الخلاف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 الرواية مجبور بعمل هؤلاء العظماء من قدماء الطائفة، و كذا الدلالة،مع بُعد خطأ هؤلاء النقلة فيها البتة،هذا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النصوص الظاهرة في صحة الوقف على الأقارب شاملة للمسألة بإطلاقها أو عمومها،الناشئ من ترك الاستفصال عنهم بأنهم مسلمون أو كفرة،و هي و إن كان في صلوحها للحجية مناقشة،إلّا أنّها للتأييد و التقوية صالحة،بل يأتي على قاعدة بعض المشايخ صلوحها للحجّية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فساد القول الأخير،مع موافقة قائله في بعض كلماته الشيخين في التعدية إلى ما عدا الوالدين،و إن منع عنهما مرّتين،و لذا نسبه الأصحاب إلى اضطرابه في البين،و تردّده في اختياره أحد هذين القولين، هذا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من الأدلّة منعاً و جوازاً يظهر وجه التعدية للحكم إلى سائر معاندي الحق،و إن اختصّ كلام الجماعة بالكفرة،المتبادر منهم من ليس لهم من الإسلام حظّ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التعميم صرّح في الغنية و التقي </w:t>
      </w:r>
    </w:p>
    <w:p>
      <w:pPr>
        <w:pStyle w:val="BookText"/>
        <w:rPr/>
      </w:pPr>
      <w:r>
        <w:rPr>
          <w:rFonts w:ascii="Amiri" w:hAnsi="Amiri" w:eastAsia="Amiri" w:cs="Amiri"/>
          <w:color w:val="111111"/>
          <w:sz w:val="28"/>
          <w:sz w:val="28"/>
          <w:szCs w:val="28"/>
          <w:rtl w:val="true"/>
          <w:lang w:bidi="ar-SA"/>
        </w:rPr>
        <w:t xml:space="preserve">و المقداد في الشرح </w:t>
      </w:r>
      <w:r>
        <w:rPr>
          <w:rStyle w:val="FootnoteAnchor"/>
          <w:rtl w:val="true"/>
        </w:rPr>
        <w:footnoteReference w:id="467"/>
      </w:r>
      <w:r>
        <w:rPr>
          <w:rFonts w:ascii="Amiri" w:hAnsi="Amiri" w:eastAsia="Amiri" w:cs="Amiri"/>
          <w:color w:val="111111"/>
          <w:sz w:val="28"/>
          <w:sz w:val="28"/>
          <w:szCs w:val="28"/>
          <w:rtl w:val="true"/>
          <w:lang w:bidi="ar-SA"/>
        </w:rPr>
        <w:t>،نافياً الأوّل بعده الخلاف،و هو لازم لكلّ من اشترط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المسلم على الفقراء أو العلماء،أو نحوهما مما يدل على وصف مع العموم لغة انصرف إلى ذي الوصف من فقراء المسلمين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الواقف المتلفظ بتلك اللفظة كافراً انصرف إلى ذي الوصف من فقراء نحلته و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أجده؛ عملاً بالعرف،و شهادة الحال و العادة،فيخصّص بها ما يقتضيه اللفظة من العموم لكل فردٍ فردٍ لغة،بناءً منهم على تقديم العرف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على مذهب من عكس،التعميم مطلقاً و لو إلى غير ذي الوصف من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مخالفته الإجماع هنا ظاهراً محجوج بما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 الخلاف في تقديم أحدهما على الآخر بكلام الشارع لا نفس العرف؛ لتقدّم اصطلاحه على اللغة و الشرع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إرادة ذي الوصف من نحلته ليست من حيث كونه حقيقة فيه دون غيره في عرف الواقف،بل من حيث شهادة الحال بإرادته خاصّة،و إن ذلك إلّا من قبيل إرادة بعض أفراد الحقيقة بمعونة القرينة و إن عمّت اللفظة في عرف المتكلم بل و غيره غير ذلك الفرد،فتدبّر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يتمّ مع تحقّق دلالة العرف و شهادة الحال به،فلو انتفت أو </w:t>
      </w:r>
    </w:p>
    <w:p>
      <w:pPr>
        <w:pStyle w:val="BookText"/>
        <w:rPr/>
      </w:pPr>
      <w:r>
        <w:rPr>
          <w:rFonts w:ascii="Amiri" w:hAnsi="Amiri" w:eastAsia="Amiri" w:cs="Amiri"/>
          <w:color w:val="111111"/>
          <w:sz w:val="28"/>
          <w:sz w:val="28"/>
          <w:szCs w:val="28"/>
          <w:rtl w:val="true"/>
          <w:lang w:bidi="ar-SA"/>
        </w:rPr>
        <w:t>شكّ فيها وجب التعميم لجميع من يتّصف بوصف الموقوف عليهم؛ رجوعاً إلى حقيقة اللفظة التي هي الأصل،مع سلامتها عن المعارض أصلاً، إلّا أن ثبوتها لما كان ظاهراً أُطلق العبارة كغيرها الانصراف إلى ذي الوصف من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هذه القاعدة انصراف الوقف إلى ذي الوصف من أهل مذهب الواقف لا مطلقا،فلو وقف إمامي على الفقراء انصرف إلى فقراء الإمامية دون سائر طوائف الإسلام الباطلة،و كذا في صورة العكس،و لعلّه مراد الأصحاب و إن كانت عبائرهم مطلقة،لكن سيأتي من الخلاف ما ربما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انصرف إلى المسلمين أو صرّح بالوقف عليهم احتيج إلى معرفتهم و بيان المراد منهم،و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من صلّى إلى القبلة و فسّر في المشهور بمن اعتقد الصلاة إليها و إن لم يصلّ لا مستحلا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w:t>
      </w:r>
      <w:r>
        <w:rPr>
          <w:rStyle w:val="FootnoteAnchor"/>
          <w:rtl w:val="true"/>
        </w:rPr>
        <w:footnoteReference w:id="468"/>
      </w:r>
      <w:r>
        <w:rPr>
          <w:rFonts w:ascii="Amiri" w:hAnsi="Amiri" w:eastAsia="Amiri" w:cs="Amiri"/>
          <w:color w:val="111111"/>
          <w:sz w:val="28"/>
          <w:sz w:val="28"/>
          <w:szCs w:val="28"/>
          <w:rtl w:val="true"/>
          <w:lang w:bidi="ar-SA"/>
        </w:rPr>
        <w:t>،فاعتبر فعليّة الصلاة إليها،بناءً منه على أن العمل جزء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عندهم بين كون الواقف محقّاً أو غيره؛ تبعاً لعموم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469"/>
      </w:r>
      <w:r>
        <w:rPr>
          <w:rFonts w:ascii="Amiri" w:hAnsi="Amiri" w:eastAsia="Amiri" w:cs="Amiri"/>
          <w:color w:val="111111"/>
          <w:sz w:val="28"/>
          <w:sz w:val="28"/>
          <w:szCs w:val="28"/>
          <w:rtl w:val="true"/>
          <w:lang w:bidi="ar-SA"/>
        </w:rPr>
        <w:t>،فخصّهم بالمؤمنين إذا كان الواقف منهم؛ عملاً بشهادة الحال،كما لو وقف على الفقراء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بأن تخصيص عامّ لا يقتضي تخصيص آخر،و منعِ شهادة الحال،و قيام الفرق بين الفقراء و المسلمين،فإن إرادة الوقف على جميع الفقراء على اختلاف آرائهم و تباين مقالاتهم و معتقداتهم بعيد،بخلاف </w:t>
      </w:r>
    </w:p>
    <w:p>
      <w:pPr>
        <w:pStyle w:val="BookText"/>
        <w:rPr/>
      </w:pPr>
      <w:r>
        <w:rPr>
          <w:rFonts w:ascii="Amiri" w:hAnsi="Amiri" w:eastAsia="Amiri" w:cs="Amiri"/>
          <w:color w:val="111111"/>
          <w:sz w:val="28"/>
          <w:sz w:val="28"/>
          <w:szCs w:val="28"/>
          <w:rtl w:val="true"/>
          <w:lang w:bidi="ar-SA"/>
        </w:rPr>
        <w:t>إرادة فِرَق المسلمين من إطلاقهم،فإنه أمر راجح شرعاً مطلوب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لمنع أن تخصيص عام لا يقتضي تخصيص آخر بعد اشتراكهما في الوجه المخصّص و هو شهادة الحال،و منعها لا وجه له، سيّما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قيام الفرق بما ذكر غير واضحة؛ لجريان ما ذكره في الفقراء من بُعد انصراف الوقف من المسلم إلى جميعهم لاختلاف آرائهم في المسلمين أيضاً،لوجود الاختلاف في الآراء و التباين في المعتقدات 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رجحان الوقف على مخالفي الحق من سائر فِرَق المسلمين شرعاً و مطلوبيته عرفاً غير نافعة جدّاً بعد قيام المخصِّص،كما قدّمنا،مع أن جماعة كالتقي و ابن زهرة و الفاضل المقداد في التنقيح </w:t>
      </w:r>
      <w:r>
        <w:rPr>
          <w:rStyle w:val="FootnoteAnchor"/>
          <w:rtl w:val="true"/>
        </w:rPr>
        <w:footnoteReference w:id="470"/>
      </w:r>
      <w:r>
        <w:rPr>
          <w:rFonts w:ascii="Amiri" w:hAnsi="Amiri" w:eastAsia="Amiri" w:cs="Amiri"/>
          <w:color w:val="111111"/>
          <w:sz w:val="28"/>
          <w:sz w:val="28"/>
          <w:szCs w:val="28"/>
          <w:rtl w:val="true"/>
          <w:lang w:bidi="ar-SA"/>
        </w:rPr>
        <w:t>أفسدوا الوقف من المحقّ على غيره،و قد مرّ أن ذلك لازم لكل من يشترط القربة في الصحة، فما ذكره الحلّي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صحة الوقف منه عليه،و إلّا كما اخترناه سابقاً من عدم الصحة تبعاً لهؤلاء الجماعة فينبغي القطع بمقالته؛ إذ الإطلاق و العموم ليسا بأبلغ من التصريح،و معه يفسد،فكذا معهما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بيان انصراف الفقراء إلى المسلمين خاصّة حيث يكون الواقف مسلِماً إنما هو على تقدير صحة الوقف من المسلم على الكافر مطلقاً أو في الجملة،و على تقدير فساده بالكلية لم يحتج إلى هذا البيان؛ لفساد الوقف فيه بالإضافة إليه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مذهب الأكثر استثنى جماعة منهم الغلاة و الخوارج و غيرهما من فِرَق الإسلام المحكوم بكفرهم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على ما اخترناه، و يأتي على غيره احتمال عدم الاستثناء،لصدق الاسم عرفاً،إلّا أن يكون هناك شاهد حال على الاستثناء فيستثنى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حيث يوقف عليهم الاثنا عشرية القائلون بإمامة الأئمة الاثني عشر سلام اللّه عليهم و هم الإمامية الآن،الذين لا يعتبر في صدق الإمامية عليهم اجتنابهم الكبائر اتفاقاً،كما حكاه في التنقيح و المسالك و الروضة </w:t>
      </w:r>
      <w:r>
        <w:rPr>
          <w:rStyle w:val="FootnoteAnchor"/>
          <w:rtl w:val="true"/>
        </w:rPr>
        <w:footnoteReference w:id="471"/>
      </w:r>
      <w:r>
        <w:rPr>
          <w:rFonts w:ascii="Amiri" w:hAnsi="Amiri" w:eastAsia="Amiri" w:cs="Amiri"/>
          <w:color w:val="111111"/>
          <w:sz w:val="28"/>
          <w:sz w:val="28"/>
          <w:szCs w:val="28"/>
          <w:rtl w:val="true"/>
          <w:lang w:bidi="ar-SA"/>
        </w:rPr>
        <w:t xml:space="preserve">،و فيها عن الدروس </w:t>
      </w:r>
      <w:r>
        <w:rPr>
          <w:rStyle w:val="FootnoteAnchor"/>
          <w:rtl w:val="true"/>
        </w:rPr>
        <w:footnoteReference w:id="472"/>
      </w:r>
      <w:r>
        <w:rPr>
          <w:rFonts w:ascii="Amiri" w:hAnsi="Amiri" w:eastAsia="Amiri" w:cs="Amiri"/>
          <w:color w:val="111111"/>
          <w:sz w:val="28"/>
          <w:sz w:val="28"/>
          <w:szCs w:val="28"/>
          <w:rtl w:val="true"/>
          <w:lang w:bidi="ar-SA"/>
        </w:rPr>
        <w:t>انسحاب الخلاف الآتي في المؤمنين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بالإجماع،و إشعار أدلّة المعتبر للاجتناب عنها في الإيمان باختصاص اعتباره فيه دون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كان،ما اختاره الماتن من اشتراك المؤمن و الإمامي في عدم اعتبار الاجتناب عن الكبائر في حقيقتهما مختار الطوسي في التبيان </w:t>
      </w:r>
      <w:r>
        <w:rPr>
          <w:rStyle w:val="FootnoteAnchor"/>
          <w:rtl w:val="true"/>
        </w:rPr>
        <w:footnoteReference w:id="473"/>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كذلك عندنا،و اختاره الديلمي و الحلّي </w:t>
      </w:r>
      <w:r>
        <w:rPr>
          <w:rStyle w:val="FootnoteAnchor"/>
          <w:rtl w:val="true"/>
        </w:rPr>
        <w:footnoteReference w:id="474"/>
      </w:r>
      <w:r>
        <w:rPr>
          <w:rFonts w:ascii="Amiri" w:hAnsi="Amiri" w:eastAsia="Amiri" w:cs="Amiri"/>
          <w:color w:val="111111"/>
          <w:sz w:val="28"/>
          <w:sz w:val="28"/>
          <w:szCs w:val="28"/>
          <w:rtl w:val="true"/>
          <w:lang w:bidi="ar-SA"/>
        </w:rPr>
        <w:t>،و عليه كافّة المتأخّرين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و المفيد و القاضي و ابن حمزة </w:t>
      </w:r>
      <w:r>
        <w:rPr>
          <w:rStyle w:val="FootnoteAnchor"/>
          <w:rtl w:val="true"/>
        </w:rPr>
        <w:footnoteReference w:id="475"/>
      </w:r>
      <w:r>
        <w:rPr>
          <w:rFonts w:ascii="Amiri" w:hAnsi="Amiri" w:eastAsia="Amiri" w:cs="Amiri"/>
          <w:color w:val="111111"/>
          <w:sz w:val="28"/>
          <w:sz w:val="28"/>
          <w:szCs w:val="28"/>
          <w:rtl w:val="true"/>
          <w:lang w:bidi="ar-SA"/>
        </w:rPr>
        <w:t>هم مجتنبو الكبائر منهم خاصّة فلا يشمل الوقف عليهم الفسقة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 الاختلاف هو الاختلاف بين النصوص،و الجمع بينها يقتضي المصير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الرجوع إلى عرف الواقف و شهادة حاله،حتى لو كان ممن يذهب إلى الثاني و ظهر من القرائن الأحوال إرادته مطلق الإمامي عمّ مجتنبي الكبائر و غيرهم،و إذا جهل عرفه و انتفت القرائن فالمذهب الأوّل،و إن كان 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ذا إذا كان الواقف منهم،و يشكل فيما لو كان من غيرهم،و إن كان إطلاق العبارة كغيرها من العبائر يقتضي عدم الفرق،لعدم معروفيّة الإيمان بهذا المعنى عنده فلم يتوجّه منه القصد له فكيف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الحكم فيه كالمسلمين في عموم اللفظ و الانصراف إلى كلّ ما دلّ عليه و إن خالف معتقد الواقف،كما مرّ على تقدير صحته؛ لأن الإيمان لغة هو مطلق التصديق،و ليس هنا بمراد إجماعاً،و اصطلاحاً يختلف بحسب اختلاف المصطلحين،و معناه المعتبر عند أكثر المسلمين هو التصديق القلبي بما جاء به النبي صلى الله عليه و آله،و يعبّر عنه بالإيمان بالمعنى العام،و الأوّل أي المرادف للإمامي الذي هو مورد العبارة بالخاص،فلو قيل بحمله عليه في محل الإشكال كان غير بعيد إذا لم يكن ثمّة شاهد حال،و إلّا كان متّبعاً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الشيعة انصرف إلى من شائع عليّاً عليه السلام و قدّمه على غيره في الإمامة،و إن لم يوافق على إمامة باقي الأئمة عليهم السلام بعده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 فيهم الإمامية و الجارودية من الزيدية،و الإسماعيلية غير الملاحدة منهم،و غيرهم من الفرق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خصّ الجارودية من فِرَق الزيدية لأنه لا يقول منهم بإمامة علي عليه السلام دون غيره من المشايخ سواهم،فإن الصالحية منهم و السليمانية و البترية يقولون بإمامة الشيخين و إن اختلفوا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انصراف الشيعة إلى هاتين الطائفتين هو المشهور بين الأصحاب، محكيّ عن الشيخين و القاضي و الديلمي و ابن حمزة </w:t>
      </w:r>
      <w:r>
        <w:rPr>
          <w:rStyle w:val="FootnoteAnchor"/>
          <w:rtl w:val="true"/>
        </w:rPr>
        <w:footnoteReference w:id="476"/>
      </w:r>
      <w:r>
        <w:rPr>
          <w:rFonts w:ascii="IRNazanin" w:hAnsi="IRNazanin" w:eastAsia="IRNazanin"/>
          <w:color w:val="111111"/>
          <w:sz w:val="28"/>
          <w:sz w:val="28"/>
          <w:szCs w:val="28"/>
          <w:rtl w:val="true"/>
          <w:lang w:bidi="fa-IR"/>
        </w:rPr>
        <w:t>لعموم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للحلّي و التذكرة </w:t>
      </w:r>
      <w:r>
        <w:rPr>
          <w:rStyle w:val="FootnoteAnchor"/>
          <w:rtl w:val="true"/>
        </w:rPr>
        <w:footnoteReference w:id="477"/>
      </w:r>
      <w:r>
        <w:rPr>
          <w:rFonts w:ascii="Amiri" w:hAnsi="Amiri" w:eastAsia="Amiri" w:cs="Amiri"/>
          <w:color w:val="111111"/>
          <w:sz w:val="28"/>
          <w:sz w:val="28"/>
          <w:szCs w:val="28"/>
          <w:rtl w:val="true"/>
          <w:lang w:bidi="ar-SA"/>
        </w:rPr>
        <w:t>،فيتبع مذهب الواقف،فلو كان من الإمامية انصرف وقفه إليهم خاصة،و كذا لو كان من الجارودية انصرف وقفه إليهم، و هكذا لو كان من سائر الفرق الباقية ينصرف وقفه إلى أهل مذهبه؛ عملاً بشاهد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فيه،بل و لعلّه لا كلام مع حصوله،و إلّا فاللازم دوران الأمر مدار اللفظ 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و غيرها من عبائر الجماعة يقتضي عدم الفرق في الحكم بين الوقف عليهم في الأزمنة القديمة أو نحو هذه الأزمنة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الأخير محلّ مناقشة؛ لصيرورة الشيعة في زماننا هذا و ما ضاهاه حقيقة في الاثني عشرية خاصّة،بل لا يكاد يخطر ببال أحد من أهله صدق الشيعة على غيرهم من الفرق الباقية،و لو بالمجاز دون الحقيقة،بل حيث ما يطلق فيه ينصرف إليهم دون غيرهم البتة،و يقابل بهم خاصّة أهل السنة،و هذا أوضح شاهدٍ و أفصح قرينة على انصراف الوقف على الشيعة في مثل هذا الزمان إلى الاثني عشرية كائناً الواقف من كان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تفطّن بعض من عاصرناه من علمائنا الأعيان،فاعترض </w:t>
      </w:r>
    </w:p>
    <w:p>
      <w:pPr>
        <w:pStyle w:val="BookText"/>
        <w:rPr/>
      </w:pPr>
      <w:r>
        <w:rPr>
          <w:rFonts w:ascii="Amiri" w:hAnsi="Amiri" w:eastAsia="Amiri" w:cs="Amiri"/>
          <w:color w:val="111111"/>
          <w:sz w:val="28"/>
          <w:sz w:val="28"/>
          <w:szCs w:val="28"/>
          <w:rtl w:val="true"/>
          <w:lang w:bidi="ar-SA"/>
        </w:rPr>
        <w:t xml:space="preserve">الأصحاب بذلك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الاعتذار عنهم بأن مقصودهم متابعة اللفظ و عمومه حيث لا يكون ثمّة قرينة حال،و إلّا فلا ريب في وجوب اتّباعها حيث حصلت على كلّ حال،و ينبّه عليه ما مرّ من القاعدة في انصراف الوقف على الفقراء إلى فقراء نحلة الواقف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وقف على الزيدية انصرف إلى كل من يقول بإمامة زيد بن علي بن الحسين عليهما السلام و من خرج من ولد فاطمة عليها السلام عالماً زاهداً شجاعاً داعياً إلى نفسه بالسيف،و لذا قالوا بإمامة زيد دون أبيه علي بن الحسين عليهما السلام،لعدم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كون الواقف إماميّاً أو غيره عند الشيخين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تبعهما الأكثر؛ بناءً منهم على صحة الوقف من الإمامي على أمثال هذه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على المختار و مذهب من تقدّم من علمائنا الأبرار فساد الوقف منه عليهم </w:t>
      </w:r>
      <w:r>
        <w:rPr>
          <w:rStyle w:val="FootnoteAnchor"/>
          <w:rtl w:val="true"/>
        </w:rPr>
        <w:footnoteReference w:id="481"/>
      </w:r>
      <w:r>
        <w:rPr>
          <w:rFonts w:ascii="Amiri" w:hAnsi="Amiri" w:eastAsia="Amiri" w:cs="Amiri"/>
          <w:color w:val="111111"/>
          <w:sz w:val="28"/>
          <w:sz w:val="28"/>
          <w:szCs w:val="28"/>
          <w:rtl w:val="true"/>
          <w:lang w:bidi="ar-SA"/>
        </w:rPr>
        <w:t xml:space="preserve">،و به صرّح الحلّي هنا </w:t>
      </w:r>
      <w:r>
        <w:rPr>
          <w:rStyle w:val="FootnoteAnchor"/>
          <w:rtl w:val="true"/>
        </w:rPr>
        <w:footnoteReference w:id="482"/>
      </w:r>
      <w:r>
        <w:rPr>
          <w:rFonts w:ascii="Amiri" w:hAnsi="Amiri" w:eastAsia="Amiri" w:cs="Amiri"/>
          <w:color w:val="111111"/>
          <w:sz w:val="28"/>
          <w:sz w:val="28"/>
          <w:szCs w:val="28"/>
          <w:rtl w:val="true"/>
          <w:lang w:bidi="ar-SA"/>
        </w:rPr>
        <w:t>،و هو لازم لمن يشترط القربة،كما قدّمناه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 هذا الكلام في الوقف على الفطحية و هم كلّ من 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الأفطح عبد اللّه بن جعفر بن محمّد عليهما السلام،و سمّي بذلك لأنه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أفطح الرأس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أفطح الرجلين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سمّوا فطحية لأنهم نسبوا إلى رئيس لهم من أهل الكوفة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فطيح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الإسماعيلية و هم كل من قال ب إمامة إسماعيل بن جعفر بن محمّد الصادق عليه السلام بعده،قيل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الناووسية و هم كل من وقف في عداد الأئمة على جعفر بن محمّد عليهما السلام،و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 لن يموت حتى يظهر و يظهر أمره،و هو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زعموا أن عليّاً عليه السلام مات و ستنشق الأرض عنه قبل يوم القيامة فيملأ الأرض عدلاً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نسبوا إلى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ناووس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قرية يقال لها ذلك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الواقفية و هم كل من وقف في الإمامة على موسى بن جعفر عليهما السلام و ينكر موته،و يدّعي أنه قائم الأئمة عليهم السلام، و سمّوا في بعض الأخبار بحمير الشيعة،و في آخر منها بالكلاب الممطورة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الكيسانية و هم كل من قال بإمامة محمّد بن </w:t>
      </w:r>
    </w:p>
    <w:p>
      <w:pPr>
        <w:pStyle w:val="BookText"/>
        <w:rPr/>
      </w:pPr>
      <w:r>
        <w:rPr>
          <w:rFonts w:ascii="Amiri" w:hAnsi="Amiri" w:eastAsia="Amiri" w:cs="Amiri"/>
          <w:color w:val="111111"/>
          <w:sz w:val="28"/>
          <w:sz w:val="28"/>
          <w:szCs w:val="28"/>
          <w:rtl w:val="true"/>
          <w:lang w:bidi="ar-SA"/>
        </w:rPr>
        <w:t>الحنفية بعد الحسين عليه السلام و أنه حيّ غائب في جبل رضوى و ربما يجتمعون ليالي الجمعة في الجبل و يشتغلون بالعبادة على ما حكي،و هم أصحاب مختار بن أبي عبيدة المشهور،و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لقبه كان كيسان </w:t>
      </w:r>
      <w:r>
        <w:rPr>
          <w:rStyle w:val="FootnoteAnchor"/>
          <w:rtl w:val="true"/>
        </w:rPr>
        <w:footnoteReference w:id="49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منشأه أن أمير المؤمنين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كيّس يا كيّس،و هو طفل قاعد في حجره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وصفهم الواقف بنسبة إلى عالم كان لمن دان و قال بمقالته و مذهبه كالحنفية و المالكية و الشافعية و الحنبلية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ضابطة كلّية في جميع هذه المسائل،لكن مع اتّفاق العرف أو الاصطلاح لا كلام في انصرافه إليه،و مع التعدّد يحمل على المتعارف عند الواقف،و بهذا يتخرّج الحكم و الخلاف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نسبهم إلى أب كالأمثلة الآتية كان الوقف منصرفاً لمن انتسب إليه أي إلى ذلك الأب بالأبناء،دون البنات على الأشهر بين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للمرتضى و ابن زهرة </w:t>
      </w:r>
      <w:r>
        <w:rPr>
          <w:rStyle w:val="FootnoteAnchor"/>
          <w:rtl w:val="true"/>
        </w:rPr>
        <w:footnoteReference w:id="492"/>
      </w:r>
      <w:r>
        <w:rPr>
          <w:rFonts w:ascii="Amiri" w:hAnsi="Amiri" w:eastAsia="Amiri" w:cs="Amiri"/>
          <w:color w:val="111111"/>
          <w:sz w:val="28"/>
          <w:sz w:val="28"/>
          <w:szCs w:val="28"/>
          <w:rtl w:val="true"/>
          <w:lang w:bidi="ar-SA"/>
        </w:rPr>
        <w:t>،فألحقا المنتسبين إليه بالبنات بالمنتسبين إليه بالأبناء في انصراف الوقف إليهم أيضاً،و ادّعى الأخير هنا عليه إجماعنا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تمام التحقيق مع ذكر الخلاف في المضمار يطلب من كتاب الخمس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ك الوقف على الطائفة العلوية و الهاشميّة فينصرف الوقف إلى مَن وَلَده علي و هاشم بأبيه،أي من اتّصل إليهما بالأب و إن علا، دون الاُمّ على الأشهر،و يعمّ المنتسب إليهما بالأُمّ أيضاً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يتساوى فيه أي في ذلك الوقف استحقاقاً و قدراً الذكور و الإناث من أولاد البنين،و البنات إن قلنا بانصراف الوقف إليهم، بلا خلاف،قيل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إشكالٍ </w:t>
      </w:r>
      <w:r>
        <w:rPr>
          <w:rStyle w:val="FootnoteAnchor"/>
          <w:rtl w:val="true"/>
        </w:rPr>
        <w:footnoteReference w:id="494"/>
      </w:r>
      <w:r>
        <w:rPr>
          <w:rFonts w:ascii="Amiri" w:hAnsi="Amiri" w:eastAsia="Amiri" w:cs="Amiri"/>
          <w:color w:val="111111"/>
          <w:sz w:val="28"/>
          <w:sz w:val="28"/>
          <w:szCs w:val="28"/>
          <w:rtl w:val="true"/>
          <w:lang w:bidi="ar-SA"/>
        </w:rPr>
        <w:t>،و إن وقع بلفظ الذكور كالهاشميين و العلويين؛ فإن اللفظ حينئذٍ يشمل الإناث تبعاً،كما تناولهنّ في جميع الخطابات الواقعة في التكليف في الكتاب و السنة،و لصدق إطلاقه على الإناث فيقال فلانة علوية أو هاشمية أو تميمية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فيهما على إطلاقهما واضحة،إلّا أن يتمّم الأوّل بالاستقراء،لكن في إفادته المظنّة التي يطمئنّ إليها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كان،الإجماع بنفسه حجّة واضحة قد كفتنا مئونة الاشتغال بطلب توجيهٍ لتصحيح هذه الأدلّة،أو الفحص عما سواها من الحجج الأُخر الشرعية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وقف على قومه انصرف إلى أهل لغته في المشهور بين الأصحاب،و إن اختلفوا في الإطلاق،كما هنا و عن الديلمي </w:t>
      </w:r>
      <w:r>
        <w:rPr>
          <w:rStyle w:val="FootnoteAnchor"/>
          <w:rtl w:val="true"/>
        </w:rPr>
        <w:footnoteReference w:id="495"/>
      </w:r>
      <w:r>
        <w:rPr>
          <w:rFonts w:ascii="Amiri" w:hAnsi="Amiri" w:eastAsia="Amiri" w:cs="Amiri"/>
          <w:color w:val="111111"/>
          <w:sz w:val="28"/>
          <w:sz w:val="28"/>
          <w:szCs w:val="28"/>
          <w:rtl w:val="true"/>
          <w:lang w:bidi="ar-SA"/>
        </w:rPr>
        <w:t xml:space="preserve">،أو التقييد بالذكور منهم خاصة دون الإناث،كما عن الشيخين و القاضي و ابني حمزة و زهرة العلوي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مستندهم في أصل الحكم غير واضح،عدا ما يستفاد من الحلّي و التنقيح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به رواية،و ربما يفهم من الغنية أن عليه و على التقييد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للحلبي </w:t>
      </w:r>
      <w:r>
        <w:rPr>
          <w:rStyle w:val="FootnoteAnchor"/>
          <w:rtl w:val="true"/>
        </w:rPr>
        <w:footnoteReference w:id="498"/>
      </w:r>
      <w:r>
        <w:rPr>
          <w:rFonts w:ascii="Amiri" w:hAnsi="Amiri" w:eastAsia="Amiri" w:cs="Amiri"/>
          <w:color w:val="111111"/>
          <w:sz w:val="28"/>
          <w:sz w:val="28"/>
          <w:szCs w:val="28"/>
          <w:rtl w:val="true"/>
          <w:lang w:bidi="ar-SA"/>
        </w:rPr>
        <w:t>،فأوجب الرجوع إلى المعلوم من قصده مع إمكانه، و إلّا فإلى المعروف في ذلك الإطلاق عند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مع إمكانه، و إنما الإشكال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للحلّي </w:t>
      </w:r>
      <w:r>
        <w:rPr>
          <w:rStyle w:val="FootnoteAnchor"/>
          <w:rtl w:val="true"/>
        </w:rPr>
        <w:footnoteReference w:id="499"/>
      </w:r>
      <w:r>
        <w:rPr>
          <w:rFonts w:ascii="Amiri" w:hAnsi="Amiri" w:eastAsia="Amiri" w:cs="Amiri"/>
          <w:color w:val="111111"/>
          <w:sz w:val="28"/>
          <w:sz w:val="28"/>
          <w:szCs w:val="28"/>
          <w:rtl w:val="true"/>
          <w:lang w:bidi="ar-SA"/>
        </w:rPr>
        <w:t xml:space="preserve">،فصرفه إلى الرجال من قبيلته ممن يطلق العرف بأنهم أهله و عشيرته،دون من سواهم؛ استناداً في التخصيص بالأهل و العشيرة إلى شهادة اللغة بذلك و العادة،و في تخصيصهم بالذكور بقوله سبحانه لا يَسْخَرْ قَوْمٌ مِنْ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نِساءٌ مِنْ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و سوف إخال أدري أقوم أهل حصنٍ أم نساءٌ و لا ريب أنه أحوط إذا كان عشيرته من أهل لغته و لم يكن ثمّة شاهد حال يصرف الوقف إلى غيرهم؛ بناءً على ما سيأتي من عدم وجوب صرف الموقوف إلى جميع الموقوف عليهم،فلو صرف في عشيرته من أهل لغته عمل بالوقف قطعاً،لكونهم موقوفاً عليهم على جميع الأقوال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إذا كان عشيرته من غير أهل لغته،أو وجد شاهد حال يصرف الوقف إلى غيرهم مع عدم تعيّنهم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فيه الرجوع إلى ما ذهب إليه المشهور؛ و وجهه بعد ما عرفت من الرواية،و إمكان فهم </w:t>
      </w:r>
    </w:p>
    <w:p>
      <w:pPr>
        <w:pStyle w:val="BookText"/>
        <w:rPr/>
      </w:pPr>
      <w:r>
        <w:rPr>
          <w:rFonts w:ascii="Amiri" w:hAnsi="Amiri" w:eastAsia="Amiri" w:cs="Amiri"/>
          <w:color w:val="111111"/>
          <w:sz w:val="28"/>
          <w:sz w:val="28"/>
          <w:szCs w:val="28"/>
          <w:rtl w:val="true"/>
          <w:lang w:bidi="ar-SA"/>
        </w:rPr>
        <w:t xml:space="preserve">الإجماع عليه من الغنية </w:t>
      </w:r>
      <w:r>
        <w:rPr>
          <w:rStyle w:val="FootnoteAnchor"/>
          <w:rtl w:val="true"/>
        </w:rPr>
        <w:footnoteReference w:id="501"/>
      </w:r>
      <w:r>
        <w:rPr>
          <w:rFonts w:ascii="Amiri" w:hAnsi="Amiri" w:eastAsia="Amiri" w:cs="Amiri"/>
          <w:color w:val="111111"/>
          <w:sz w:val="28"/>
          <w:sz w:val="28"/>
          <w:szCs w:val="28"/>
          <w:rtl w:val="true"/>
          <w:lang w:bidi="ar-SA"/>
        </w:rPr>
        <w:t>في غاية الظهور،لانجبار قصورهما في محلّ الإشكال بفتوى المشهور،مع السلامة فيه عن قرائن الأحوال المرجّحة عليهما بمقتضى القواعد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وقف على عشيرته انصرف إلى الخاص من قومه الذين هم الأدْنون و القريبون منه في نسبه كما عن الشيخين و الديلمي و القاضي و الحلّي </w:t>
      </w:r>
      <w:r>
        <w:rPr>
          <w:rStyle w:val="FootnoteAnchor"/>
          <w:rtl w:val="true"/>
        </w:rPr>
        <w:footnoteReference w:id="502"/>
      </w:r>
      <w:r>
        <w:rPr>
          <w:rFonts w:ascii="Amiri" w:hAnsi="Amiri" w:eastAsia="Amiri" w:cs="Amiri"/>
          <w:color w:val="111111"/>
          <w:sz w:val="28"/>
          <w:sz w:val="28"/>
          <w:szCs w:val="28"/>
          <w:rtl w:val="true"/>
          <w:lang w:bidi="ar-SA"/>
        </w:rPr>
        <w:t xml:space="preserve">خلافاً للحلبي </w:t>
      </w:r>
      <w:r>
        <w:rPr>
          <w:rStyle w:val="FootnoteAnchor"/>
          <w:rtl w:val="true"/>
        </w:rPr>
        <w:footnoteReference w:id="503"/>
      </w:r>
      <w:r>
        <w:rPr>
          <w:rFonts w:ascii="Amiri" w:hAnsi="Amiri" w:eastAsia="Amiri" w:cs="Amiri"/>
          <w:color w:val="111111"/>
          <w:sz w:val="28"/>
          <w:sz w:val="28"/>
          <w:szCs w:val="28"/>
          <w:rtl w:val="true"/>
          <w:lang w:bidi="ar-SA"/>
        </w:rPr>
        <w:t>،فكما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فيه مع إمكانه،كما ظهر،و إنما الإشكال فيه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فيه الأوّل؛ للشهرة،مع ما في الغنية و عن الكيدري </w:t>
      </w:r>
      <w:r>
        <w:rPr>
          <w:rStyle w:val="FootnoteAnchor"/>
          <w:rtl w:val="true"/>
        </w:rPr>
        <w:footnoteReference w:id="504"/>
      </w:r>
      <w:r>
        <w:rPr>
          <w:rFonts w:ascii="Amiri" w:hAnsi="Amiri" w:eastAsia="Amiri" w:cs="Amiri"/>
          <w:color w:val="111111"/>
          <w:sz w:val="28"/>
          <w:sz w:val="28"/>
          <w:szCs w:val="28"/>
          <w:rtl w:val="true"/>
          <w:lang w:bidi="ar-SA"/>
        </w:rPr>
        <w:t>من أن لهم عليه رواية،و قصور السند و احتمال عدم الدلالة مجبور في محلّ الإشكال بالشهرة و تعدّد نَقَلة الرواية،لبُعد خطائهم في الفهم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يرجع في الجيران إذا وقف عليهم إلى العرف لأنه المحكّم فيما لم يرد به من الشرع بيان،و لكن لم أقف له على قائل به عدا الماتن هنا و الفاضل في جملة من كتبه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مع معلوميته و شهادة الحال بانصراف الوقف إليه،و لعلّه لا نزاع فيه أيضاً،بل هو مختص بصورة فقد الشاهد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فيه ما قيل من أنه هو من يلي داره أي دار الواقف إلى أربعين ذراعاً بالذراع الشرعي من كل جانبٍ،كما عن </w:t>
      </w:r>
    </w:p>
    <w:p>
      <w:pPr>
        <w:pStyle w:val="BookText"/>
        <w:rPr/>
      </w:pPr>
      <w:r>
        <w:rPr>
          <w:rFonts w:ascii="Amiri" w:hAnsi="Amiri" w:eastAsia="Amiri" w:cs="Amiri"/>
          <w:color w:val="111111"/>
          <w:sz w:val="28"/>
          <w:sz w:val="28"/>
          <w:szCs w:val="28"/>
          <w:rtl w:val="true"/>
          <w:lang w:bidi="ar-SA"/>
        </w:rPr>
        <w:t xml:space="preserve">الشيخين و القاضي و الحلبي و الديلمي و الكيدري و ابني حمزة و زهرة و الحلّي </w:t>
      </w:r>
      <w:r>
        <w:rPr>
          <w:rStyle w:val="FootnoteAnchor"/>
          <w:rtl w:val="true"/>
        </w:rPr>
        <w:footnoteReference w:id="506"/>
      </w:r>
      <w:r>
        <w:rPr>
          <w:rFonts w:ascii="Amiri" w:hAnsi="Amiri" w:eastAsia="Amiri" w:cs="Amiri"/>
          <w:color w:val="111111"/>
          <w:sz w:val="28"/>
          <w:sz w:val="28"/>
          <w:szCs w:val="28"/>
          <w:rtl w:val="true"/>
          <w:lang w:bidi="ar-SA"/>
        </w:rPr>
        <w:t xml:space="preserve">،و بالإجماع عليه صرّح في الغنية،و احتمل كونه الحجة للأخير في المسالك </w:t>
      </w:r>
      <w:r>
        <w:rPr>
          <w:rStyle w:val="FootnoteAnchor"/>
          <w:rtl w:val="true"/>
        </w:rPr>
        <w:footnoteReference w:id="507"/>
      </w:r>
      <w:r>
        <w:rPr>
          <w:rFonts w:ascii="Amiri" w:hAnsi="Amiri" w:eastAsia="Amiri" w:cs="Amiri"/>
          <w:color w:val="111111"/>
          <w:sz w:val="28"/>
          <w:sz w:val="28"/>
          <w:szCs w:val="28"/>
          <w:rtl w:val="true"/>
          <w:lang w:bidi="ar-SA"/>
        </w:rPr>
        <w:t>و هو الحجة الموافقة لمقتضى العرف و العادة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يلي داره إلى أربعين داراً،و هو مع جهالة قائله كما اعترف به جماعة </w:t>
      </w:r>
      <w:r>
        <w:rPr>
          <w:rStyle w:val="FootnoteAnchor"/>
          <w:rtl w:val="true"/>
        </w:rPr>
        <w:footnoteReference w:id="508"/>
      </w:r>
      <w:r>
        <w:rPr>
          <w:rFonts w:ascii="Amiri" w:hAnsi="Amiri" w:eastAsia="Amiri" w:cs="Amiri"/>
          <w:color w:val="111111"/>
          <w:sz w:val="28"/>
          <w:sz w:val="28"/>
          <w:szCs w:val="28"/>
          <w:rtl w:val="true"/>
          <w:lang w:bidi="ar-SA"/>
        </w:rPr>
        <w:t xml:space="preserve">شاذّ مطرح كما هنا و في المهذب </w:t>
      </w:r>
      <w:r>
        <w:rPr>
          <w:rStyle w:val="FootnoteAnchor"/>
          <w:rtl w:val="true"/>
        </w:rPr>
        <w:footnoteReference w:id="509"/>
      </w:r>
      <w:r>
        <w:rPr>
          <w:rFonts w:ascii="Amiri" w:hAnsi="Amiri" w:eastAsia="Amiri" w:cs="Amiri"/>
          <w:color w:val="111111"/>
          <w:sz w:val="28"/>
          <w:sz w:val="28"/>
          <w:szCs w:val="28"/>
          <w:rtl w:val="true"/>
          <w:lang w:bidi="ar-SA"/>
        </w:rPr>
        <w:t xml:space="preserve">،و ذكر جماعة </w:t>
      </w:r>
      <w:r>
        <w:rPr>
          <w:rStyle w:val="FootnoteAnchor"/>
          <w:rtl w:val="true"/>
        </w:rPr>
        <w:footnoteReference w:id="510"/>
      </w:r>
      <w:r>
        <w:rPr>
          <w:rFonts w:ascii="Amiri" w:hAnsi="Amiri" w:eastAsia="Amiri" w:cs="Amiri"/>
          <w:color w:val="111111"/>
          <w:sz w:val="28"/>
          <w:sz w:val="28"/>
          <w:szCs w:val="28"/>
          <w:rtl w:val="true"/>
          <w:lang w:bidi="ar-SA"/>
        </w:rPr>
        <w:t xml:space="preserve">أن مستنده رواية عاميّة </w:t>
      </w:r>
      <w:r>
        <w:rPr>
          <w:rStyle w:val="FootnoteAnchor"/>
          <w:rtl w:val="true"/>
        </w:rPr>
        <w:footnoteReference w:id="511"/>
      </w:r>
      <w:r>
        <w:rPr>
          <w:rFonts w:ascii="Amiri" w:hAnsi="Amiri" w:eastAsia="Amiri" w:cs="Amiri"/>
          <w:color w:val="111111"/>
          <w:sz w:val="28"/>
          <w:sz w:val="28"/>
          <w:szCs w:val="28"/>
          <w:rtl w:val="true"/>
          <w:lang w:bidi="ar-SA"/>
        </w:rPr>
        <w:t>،مع أنه ورد به من طرقنا روايات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يديه، و من خلفه،و عن يمينه،و عن شماله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مع شذوذها موافقة لمذهب عائشة،و مع ذلك قاصرة الدلالة على الحكم في المسألة من رجوع الوقف إليهم،فإن غايتها الدلالة على </w:t>
      </w:r>
    </w:p>
    <w:p>
      <w:pPr>
        <w:pStyle w:val="BookText"/>
        <w:rPr/>
      </w:pPr>
      <w:r>
        <w:rPr>
          <w:rFonts w:ascii="Amiri" w:hAnsi="Amiri" w:eastAsia="Amiri" w:cs="Amiri"/>
          <w:color w:val="111111"/>
          <w:sz w:val="28"/>
          <w:sz w:val="28"/>
          <w:szCs w:val="28"/>
          <w:rtl w:val="true"/>
          <w:lang w:bidi="ar-SA"/>
        </w:rPr>
        <w:t>الإطلاق،و هو أعمّ من الحقيقة،مع أن قرائن المجاز من صحة السلب و عدم التبادر موجودة،و مع ذلك المجاز خير من الاشتراك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الحقيقة فغايتها أنها حقيقة شرعية،و هي معتبرة في الألفاظ الواردة عن الشرع،دون الألفاظ المتداولة بين أهل العرف و اللغة؛ فإنّها تحمل على حقائقهم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سلّم جواز حمل الألفاظ المتداولة بينهم على الشرعية على سبيل الحقيقة فغايته الجواز و ثبوت الحقيقة،دون الوجوب و طرح الحقيقة العرفية،بل لا بدّ من التوقّف إلى تحقق القرينة المعيّنة،كما عليه المدار في الألفاظ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علم بالقرائن الحالية أو المقالية إرادة الواقف خصوص هذه الحقيقة الشرعية تعيّن حمله عليه البتة،إلّا أنه خارج عن مفروض المسألة؛ لرجوع الأمر حينئذٍ إلى مقتضى القرينة،و هي حيث حصلت متّبعة و لو على غير الشرعية،أو شيء لم يقل به أحد من الطائفة في مفروض المسألة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وقف على مصلحة خاصّة من مصالح المسلمين كالمساجد و القناطر و شبه ذلك فبطلت و اندرس رسمها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يصرف في وجوه البر كما عن الشيخ و باقي الجماعة </w:t>
      </w:r>
      <w:r>
        <w:rPr>
          <w:rStyle w:val="FootnoteAnchor"/>
          <w:rtl w:val="true"/>
        </w:rPr>
        <w:footnoteReference w:id="514"/>
      </w:r>
      <w:r>
        <w:rPr>
          <w:rFonts w:ascii="Amiri" w:hAnsi="Amiri" w:eastAsia="Amiri" w:cs="Amiri"/>
          <w:color w:val="111111"/>
          <w:sz w:val="28"/>
          <w:sz w:val="28"/>
          <w:szCs w:val="28"/>
          <w:rtl w:val="true"/>
          <w:lang w:bidi="ar-SA"/>
        </w:rPr>
        <w:t xml:space="preserve">،من غير خلاف بينهم أجده،و صرّح به في السرائر </w:t>
      </w:r>
      <w:r>
        <w:rPr>
          <w:rStyle w:val="FootnoteAnchor"/>
          <w:rtl w:val="true"/>
        </w:rPr>
        <w:footnoteReference w:id="515"/>
      </w:r>
      <w:r>
        <w:rPr>
          <w:rFonts w:ascii="Amiri" w:hAnsi="Amiri" w:eastAsia="Amiri" w:cs="Amiri"/>
          <w:color w:val="111111"/>
          <w:sz w:val="28"/>
          <w:sz w:val="28"/>
          <w:szCs w:val="28"/>
          <w:rtl w:val="true"/>
          <w:lang w:bidi="ar-SA"/>
        </w:rPr>
        <w:t xml:space="preserve">،بل ربما أشعر كلام المسالك و المهذب </w:t>
      </w:r>
      <w:r>
        <w:rPr>
          <w:rStyle w:val="FootnoteAnchor"/>
          <w:rtl w:val="true"/>
        </w:rPr>
        <w:footnoteReference w:id="516"/>
      </w:r>
      <w:r>
        <w:rPr>
          <w:rFonts w:ascii="Amiri" w:hAnsi="Amiri" w:eastAsia="Amiri" w:cs="Amiri"/>
          <w:color w:val="111111"/>
          <w:sz w:val="28"/>
          <w:sz w:val="28"/>
          <w:szCs w:val="28"/>
          <w:rtl w:val="true"/>
          <w:lang w:bidi="ar-SA"/>
        </w:rPr>
        <w:t>حيث نسب تردّد الماتن هنا،المستفاد من نسبة الحكم إلى القيل المشعر بالتمريض،إلى الندرة بأن عليه إجماع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لخروجه عن ملكه بالوقف فلا يعود إليه من غير دليل،و صرفه فيما ذكر أنسب بمراعاة غرضه الأصلي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نوع نظر،إلّا أن اتّفاق ظاهر كلمة الأصحاب من غير خلاف يعرف حتى من الماتن لتصريحه بالحكم كما ذكره الأصحاب في الشرائع </w:t>
      </w:r>
      <w:r>
        <w:rPr>
          <w:rStyle w:val="FootnoteAnchor"/>
          <w:rtl w:val="true"/>
        </w:rPr>
        <w:footnoteReference w:id="518"/>
      </w:r>
      <w:r>
        <w:rPr>
          <w:rFonts w:ascii="Amiri" w:hAnsi="Amiri" w:eastAsia="Amiri" w:cs="Amiri"/>
          <w:color w:val="111111"/>
          <w:sz w:val="28"/>
          <w:sz w:val="28"/>
          <w:szCs w:val="28"/>
          <w:rtl w:val="true"/>
          <w:lang w:bidi="ar-SA"/>
        </w:rPr>
        <w:t>،و عدم ظهور مخالفة منه هنا لهم سوى التردّد لعلّه كافٍ في الحكم،سيّما مع التأيّد بكثير من النصوص الواردة في نحو الوصية و النذر المعيّن الذي له مصارف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يصرف مع تعذّرها في وجوه البرّ و سائر ما يحصل به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إنسان أوصى بوصيّة فلم يحفظ الوصي إلّا باباً واحداً منها،فكيف يصنع في الباقي؟فوقّع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آخر طويل يتضمن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أوصى رجل بتركته إلى رجل و أمره أن يحجّ بها عنه،قال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هو شيء يسير لا يكفي للحج، فسألت الفقهاء من أهل الكوفة،فقالوا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 عنه،فتصدّق به،ثم لقي بعد ذلك أبا عبد اللّه عليه السلام فسأله و أخبره بما فعل،فقال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يبلغ أن يحج به من مكة فليس عليك ضمان،و إن كان يبلغ ما يحجّ به فأنت ضامن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جملة وافرة من الأخبار ما يدلّ على أن ما أوصى به للكعبة أو كان هدياً أو نذراً يباع إن كان جارية و نحوها،و إن كان دراهم يصرف في المنقطعين من زوّارها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وجوب صرفه في الأقرب إلى تلك المصلحة فالأقرب فيصرف وقف المسجد في مسجد آخر و المدرسة إلى مثلها و هكذا،نظراً إلى تعلّق الغرض بذلك الصنف،أم يجوز الصرف في مطلق القُرَب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إطلاقات الفتاوى الثاني،و عُلِّل باستواء القُرَب كلّها في عدم تناول عقد الواقف لها،و عدم قصده إليها بخصوصها،و مجرد المشابهة لا دخل لها في تعلّقه بها،فيبطل القيد و يبقى أصل الوقف من حيث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مناقشة،فلعلّ الحكم بتحرّي الأقرب فالأقرب ليس من حيث المشابهة،بل من حيث دخوله في نوع المصلحة الخاصّة و إن تميّزت عنه بالخصوصية،فإذا زالت بقي أفراد النوع الآخر الممكنة داخلة،فكأنّ الوقف تضمّن أشياء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القربة،و المسجدية مثلاً،و كونه المساجد الفلانية المشخّصة،و مع زوالها و بطلان رسمها ينبغي أن يراعَى القيدان الآخران، فإن الميسور لا يسقط بالمعسور،و ما لا يدرك كلّه لا يترك كلّه،كما في بعض المعتبرة </w:t>
      </w:r>
      <w:r>
        <w:rPr>
          <w:rStyle w:val="FootnoteAnchor"/>
          <w:rtl w:val="true"/>
        </w:rPr>
        <w:footnoteReference w:id="522"/>
      </w:r>
      <w:r>
        <w:rPr>
          <w:rFonts w:ascii="Amiri" w:hAnsi="Amiri" w:eastAsia="Amiri" w:cs="Amiri"/>
          <w:color w:val="111111"/>
          <w:sz w:val="28"/>
          <w:sz w:val="28"/>
          <w:szCs w:val="28"/>
          <w:rtl w:val="true"/>
          <w:lang w:bidi="ar-SA"/>
        </w:rPr>
        <w:t xml:space="preserve">،فالاحتمال الأوّل لا يخلو عن قوّة،و بأولويّته صرّح جماعة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أصل الحكم على القول به لا ريب فيه فيما لو كان المذكور </w:t>
      </w:r>
    </w:p>
    <w:p>
      <w:pPr>
        <w:pStyle w:val="BookText"/>
        <w:rPr/>
      </w:pPr>
      <w:r>
        <w:rPr>
          <w:rFonts w:ascii="Amiri" w:hAnsi="Amiri" w:eastAsia="Amiri" w:cs="Amiri"/>
          <w:color w:val="111111"/>
          <w:sz w:val="28"/>
          <w:sz w:val="28"/>
          <w:szCs w:val="28"/>
          <w:rtl w:val="true"/>
          <w:lang w:bidi="ar-SA"/>
        </w:rPr>
        <w:t>بخصوصه من المصلحة الخاصّة مما لا يعلم بانقطاعه غالباً كما ذكرناه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انقطاعها كذلك ففي انسحاب الحكم فيه،أو لحوقه بالوقف المنقطع الآخِر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الفتاوى هنا و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بعض الأجلّة </w:t>
      </w:r>
      <w:r>
        <w:rPr>
          <w:rStyle w:val="FootnoteAnchor"/>
          <w:rtl w:val="true"/>
        </w:rPr>
        <w:footnoteReference w:id="524"/>
      </w:r>
      <w:r>
        <w:rPr>
          <w:rFonts w:ascii="Amiri" w:hAnsi="Amiri" w:eastAsia="Amiri" w:cs="Amiri"/>
          <w:color w:val="111111"/>
          <w:sz w:val="28"/>
          <w:sz w:val="28"/>
          <w:szCs w:val="28"/>
          <w:rtl w:val="true"/>
          <w:lang w:bidi="ar-SA"/>
        </w:rPr>
        <w:t>اختصاص الحكم هنا عند الطائفة بالصورة الأُولى خاصة و جريان حكم منقطع الآخر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كان،فالاحتياط لا يترك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وقف على جماعة و اشترط إدخال من يوجد مع الموجود منهم صحّ بلا خلاف يظهر،و به صرّح بعض </w:t>
      </w:r>
      <w:r>
        <w:rPr>
          <w:rStyle w:val="FootnoteAnchor"/>
          <w:rtl w:val="true"/>
        </w:rPr>
        <w:footnoteReference w:id="525"/>
      </w:r>
      <w:r>
        <w:rPr>
          <w:rFonts w:ascii="Amiri" w:hAnsi="Amiri" w:eastAsia="Amiri" w:cs="Amiri"/>
          <w:color w:val="111111"/>
          <w:sz w:val="28"/>
          <w:sz w:val="28"/>
          <w:szCs w:val="28"/>
          <w:rtl w:val="true"/>
          <w:lang w:bidi="ar-SA"/>
        </w:rPr>
        <w:t xml:space="preserve">،و في المسالك الاتفاق عليه </w:t>
      </w:r>
      <w:r>
        <w:rPr>
          <w:rStyle w:val="FootnoteAnchor"/>
          <w:rtl w:val="true"/>
        </w:rPr>
        <w:footnoteReference w:id="526"/>
      </w:r>
      <w:r>
        <w:rPr>
          <w:rFonts w:ascii="Amiri" w:hAnsi="Amiri" w:eastAsia="Amiri" w:cs="Amiri"/>
          <w:color w:val="111111"/>
          <w:sz w:val="28"/>
          <w:sz w:val="28"/>
          <w:szCs w:val="28"/>
          <w:rtl w:val="true"/>
          <w:lang w:bidi="ar-SA"/>
        </w:rPr>
        <w:t>و لعلّه لعموم الأمر بالوفاء بالعقود،و أن الوقوف على حسب ما يوقفها أهلها،مع سلامتهما هنا عن المعارض،و اعتضادهما بالنصوص الآتية في جواز إدخال مَن يريد في الوقف على أولاده الأصاغر مع عدم الشرط أصلاً،فجوازه معه بطريق أولى،لكن يتوقف على القول بها،فلا يصحّ الاستدلال بل الاعتضاد بها مطلقا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كذلك لو اشترط إخراج من يريد منهم أو نقله عنهم إلى من سيوجد،فلا يصح الوقف بلا خلاف في الأوّل،بل عليه إجماعنا في المسالك و غيره </w:t>
      </w:r>
      <w:r>
        <w:rPr>
          <w:rStyle w:val="FootnoteAnchor"/>
          <w:rtl w:val="true"/>
        </w:rPr>
        <w:footnoteReference w:id="527"/>
      </w:r>
      <w:r>
        <w:rPr>
          <w:rFonts w:ascii="Amiri" w:hAnsi="Amiri" w:eastAsia="Amiri" w:cs="Amiri"/>
          <w:color w:val="111111"/>
          <w:sz w:val="28"/>
          <w:sz w:val="28"/>
          <w:szCs w:val="28"/>
          <w:rtl w:val="true"/>
          <w:lang w:bidi="ar-SA"/>
        </w:rPr>
        <w:t xml:space="preserve">،و على المشهور في الثاني،كما حكي </w:t>
      </w:r>
      <w:r>
        <w:rPr>
          <w:rStyle w:val="FootnoteAnchor"/>
          <w:rtl w:val="true"/>
        </w:rPr>
        <w:footnoteReference w:id="528"/>
      </w:r>
      <w:r>
        <w:rPr>
          <w:rFonts w:ascii="Amiri" w:hAnsi="Amiri" w:eastAsia="Amiri" w:cs="Amiri"/>
          <w:color w:val="111111"/>
          <w:sz w:val="28"/>
          <w:sz w:val="28"/>
          <w:szCs w:val="28"/>
          <w:rtl w:val="true"/>
          <w:lang w:bidi="ar-SA"/>
        </w:rPr>
        <w:t xml:space="preserve">،بل عليه الإجماع عن الطوسي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فيه للقواعد،فاستشكله </w:t>
      </w:r>
      <w:r>
        <w:rPr>
          <w:rStyle w:val="FootnoteAnchor"/>
          <w:rtl w:val="true"/>
        </w:rPr>
        <w:footnoteReference w:id="530"/>
      </w:r>
      <w:r>
        <w:rPr>
          <w:rFonts w:ascii="Amiri" w:hAnsi="Amiri" w:eastAsia="Amiri" w:cs="Amiri"/>
          <w:color w:val="111111"/>
          <w:sz w:val="28"/>
          <w:sz w:val="28"/>
          <w:szCs w:val="28"/>
          <w:rtl w:val="true"/>
          <w:lang w:bidi="ar-SA"/>
        </w:rPr>
        <w:t xml:space="preserve">،و للتذكرة،فصحّحه مدّعياً عليه إجماع الطائفة </w:t>
      </w:r>
      <w:r>
        <w:rPr>
          <w:rStyle w:val="FootnoteAnchor"/>
          <w:rtl w:val="true"/>
        </w:rPr>
        <w:footnoteReference w:id="531"/>
      </w:r>
      <w:r>
        <w:rPr>
          <w:rFonts w:ascii="Amiri" w:hAnsi="Amiri" w:eastAsia="Amiri" w:cs="Amiri"/>
          <w:color w:val="111111"/>
          <w:sz w:val="28"/>
          <w:sz w:val="28"/>
          <w:szCs w:val="28"/>
          <w:rtl w:val="true"/>
          <w:lang w:bidi="ar-SA"/>
        </w:rPr>
        <w:t xml:space="preserve">،و استقربها في الدروس </w:t>
      </w:r>
      <w:r>
        <w:rPr>
          <w:rStyle w:val="FootnoteAnchor"/>
          <w:rtl w:val="true"/>
        </w:rPr>
        <w:footnoteReference w:id="532"/>
      </w:r>
      <w:r>
        <w:rPr>
          <w:rFonts w:ascii="Amiri" w:hAnsi="Amiri" w:eastAsia="Amiri" w:cs="Amiri"/>
          <w:color w:val="111111"/>
          <w:sz w:val="28"/>
          <w:sz w:val="28"/>
          <w:szCs w:val="28"/>
          <w:rtl w:val="true"/>
          <w:lang w:bidi="ar-SA"/>
        </w:rPr>
        <w:t>،بناءً على أنه في معنى النقل بالشرط،كما لو اعتبر صفة للموقوف عليه كالفقر،فإذا زالت انتقل عنه إلى غيره،و هو جائز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الإجماع بالوهن،لمصير الأكثر إلى الخلاف، و استشكال الناقل في الحكم،و المعارضة بأجود منه؛ و ضعف البناء و القياس بالوقف على الفقراء،فإن الوقف عليهم إنما هو وقف على الجهة كالوقف على المساجد،و مثله ينتقل إلى اللّه تعالى،و يشترك فيه كلّ من اتّصف بذلك العنوان حتى الواقف نفسه،فلا يحصل هنا نقل عن الموقوف عليه،لأنه ليس هنا موقوف عليه،و إنما تصير مراعى ببقاء الصفة المذكورة من الفقر و نحوه،فإذا زالت كانت في حكم موت الموقوف عليه،بخلاف المقام،فإنه بالوقف عليه يصير ملكاً له و نقله عنه بالاختيار منافٍ لتمليكه بالوقف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في الضعف قياسه بجواز الوقف على أولاده سنة ثم على أهل المسكنة؛ لوضوح الفرق بين المقام و بينه على تقدير تسليم صحّته،فإن مقتضى الوقف هنا لزوم بقائه ما وجدوا،كما هو مقتضى أصل الوقف، و شرط النقل منافٍ له،و لا كذلك الوقف على الأولاد سنة،لأنه إنما وقف عليهم مدّة معيّنة فلا ينافيه التعقيب بالوقف على أرباب المسكنة،كذا ذكره بعض الأجلة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يخلو وجه الفرق عن مناقشة،فقد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اشتراط النقل في حكم تعيين الوقف بمدّة،فكيف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الوقف هنا لزوم بقائه ما وجدوا؟و كونه مقتضى الوقف من أصله لا ينافي خلافه بعد اشتراطه،و ليس مثل هذا و سابقه لو تمّ قياساً،بل تنظيراً؛ لاستناد الحكم فيه إلى العمومات كتاباً و سنةً،و لو لا الإجماع المعتضد بالشهرة المحكية لكان القول بالصحة لا يخلو عن قوة،مع إمكان الجواب عن الإجماع بالمعارضة بالمثل،و وهنه بما مرّ مجبور بموافقة العمومات القطعية،فيرجّح بها على ذلك الإجماع،و إن ترجّح هو عليه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إجماعين متصادمين بحسب المرجّحات، فلا يمكن التمسّك بأحدهما،فينبغي الرجوع إلى حكم الأصل،و هو عدم الصحة،و إثباتها بالعمومات غير ممكن بعد فرض سقوطها كالشهرة المرجّحتين للإجماعين في البين كنفس الإجماعين؛ مضافاً إلى ما عرفت من وهن الإجماع الثاني،فإذاً المذهب مختار الأكثر،و إن كان الصحة في الجملة أحوط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أطلق الوقف و جرّده عن هذا الشرط و أقبض الموقوف من الموقوف عليه أو من في حكمه لم يصحّ إدخال غيرهم معهم مطلقا أولاداً كانوا أو أجانب بلا خلاف،كما في التنقيح </w:t>
      </w:r>
      <w:r>
        <w:rPr>
          <w:rStyle w:val="FootnoteAnchor"/>
          <w:rtl w:val="true"/>
        </w:rPr>
        <w:footnoteReference w:id="534"/>
      </w:r>
      <w:r>
        <w:rPr>
          <w:rFonts w:ascii="Amiri" w:hAnsi="Amiri" w:eastAsia="Amiri" w:cs="Amiri"/>
          <w:color w:val="111111"/>
          <w:sz w:val="28"/>
          <w:sz w:val="28"/>
          <w:szCs w:val="28"/>
          <w:rtl w:val="true"/>
          <w:lang w:bidi="ar-SA"/>
        </w:rPr>
        <w:t>،إلّا من المفيد، كما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حدث في الموقوف عليه حدث يمنع الشرع من معونته و الصدقة عليه و التقرب إلى اللّه تعالى بصلته جاز التغيير؛ فإن الوقف صدقة فلا يستحقه من لا يستحقها،فإذا حدث في الموقوف عليه كفر أو فسق </w:t>
      </w:r>
    </w:p>
    <w:p>
      <w:pPr>
        <w:pStyle w:val="BookText"/>
        <w:rPr/>
      </w:pPr>
      <w:r>
        <w:rPr>
          <w:rFonts w:ascii="Amiri" w:hAnsi="Amiri" w:eastAsia="Amiri" w:cs="Amiri"/>
          <w:color w:val="111111"/>
          <w:sz w:val="28"/>
          <w:sz w:val="28"/>
          <w:szCs w:val="28"/>
          <w:rtl w:val="true"/>
          <w:lang w:bidi="ar-SA"/>
        </w:rPr>
        <w:t>بحيث يستعان بذلك المال عليهما جاز حينئذٍ للواقف التغيير و الإدخال، و نفى عنه البُعد بعد نقله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منعه الحلّي و غيره،ثم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مع حدوث المانع،أمّا لو كان حاصلاً حال الوقف فلا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مختارهما نظر؛ فإن بناء عقد الوقف على اللزوم،و حدوث ذلك الحدث لا دليل فيه على جواز الإدخال و التغيير بسببه،و لا على منع من حدث فيه،فإن الوقف له حينئذٍ كسائر أمواله،فما يفعل فيها مع ذلك الحدث يفعل مثله في هذا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مع الإطلاق و عدم الشرط ذلك أي الإدخال مع أصاغر ولده؟ لو وقف عليهم فيه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الخبرين الجواز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يجعل لوُلْدِه شيئاً و هم صغار،ثم يبدو له أن يجعل معهم غيرهم من ولده،قال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على بعض وُلْده بطرف من ماله،ثم يبدو له بعد ذلك أن يدخل معه غيره من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بهما أفتى في النهاية </w:t>
      </w:r>
      <w:r>
        <w:rPr>
          <w:rStyle w:val="FootnoteAnchor"/>
          <w:rtl w:val="true"/>
        </w:rPr>
        <w:footnoteReference w:id="538"/>
      </w:r>
      <w:r>
        <w:rPr>
          <w:rFonts w:ascii="Amiri" w:hAnsi="Amiri" w:eastAsia="Amiri" w:cs="Amiri"/>
          <w:color w:val="111111"/>
          <w:sz w:val="28"/>
          <w:sz w:val="28"/>
          <w:szCs w:val="28"/>
          <w:rtl w:val="true"/>
          <w:lang w:bidi="ar-SA"/>
        </w:rPr>
        <w:t xml:space="preserve">و أطلق،و تبعه القاضي </w:t>
      </w:r>
      <w:r>
        <w:rPr>
          <w:rStyle w:val="FootnoteAnchor"/>
          <w:rtl w:val="true"/>
        </w:rPr>
        <w:footnoteReference w:id="539"/>
      </w:r>
      <w:r>
        <w:rPr>
          <w:rFonts w:ascii="Amiri" w:hAnsi="Amiri" w:eastAsia="Amiri" w:cs="Amiri"/>
          <w:color w:val="111111"/>
          <w:sz w:val="28"/>
          <w:sz w:val="28"/>
          <w:szCs w:val="28"/>
          <w:rtl w:val="true"/>
          <w:lang w:bidi="ar-SA"/>
        </w:rPr>
        <w:t>بشرط عدم قصره عليهم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سندهما قصور؛ لاشتمال الأوّل على محمّد بن إسماعيل عن الفضل،و فيه كلام مشهور،و الثاني على محمّد بن سهل،و لم يرد في حقّه قدح و لا مدح،إلّا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مسائل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الدلالة،فإن الجعل في الأوّل غير صريح في وقف متحقّق أو صدقة متحققة،بحيث تكون بهم مختصّة،بل فيه احتمالات أُخر،منها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قوله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يتصدّق،بصيغة الاستقبال،لكن روى الحميري بإسناده عن عليّ بن جعفر،عن أخيه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تصدّق على ولده بصدقة ثم بدا له أن يدخل الغير فيه مع ولده،أ يصلح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نعم،يصنع الوالد بمال ولده بما أحبّ،و الهبة من الولد بمنزلة الصدقة من غيره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الذبّ عنه بعد الإغماض عن حال السند بدلالته على جواز إدخال الغير مطلقا و لو لم يكن ولداً،و هو مما لم يقل به أحد،فإن عبارات القائلين به مختصّة بجواز إدخال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ما في العبارة من المسامحة،حيث اقتضى سياقها جواز إدخال الغير مطلقاً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الأشهر الأظهر عدم الجواز مطلقا،إلّا أن يشترط،بل ربما أشعر بالإجماع عليه عبارة المختلف و المهذب و التنقيح و شرح القواعد </w:t>
      </w:r>
      <w:r>
        <w:rPr>
          <w:rStyle w:val="FootnoteAnchor"/>
          <w:rtl w:val="true"/>
        </w:rPr>
        <w:footnoteReference w:id="542"/>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قالوا بعد نقل القول بالجواز عمّن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أطلق باقي الأصحاب المنع؛ لما مرّ من أدلته،و للمعتبرة الدالّة على عدم جواز الرجوع في الصدقة إذا ابتغى بها وجه اللّه سبحانه،و فيها الصحيح و غيره </w:t>
      </w:r>
      <w:r>
        <w:rPr>
          <w:rStyle w:val="FootnoteAnchor"/>
          <w:rtl w:val="true"/>
        </w:rPr>
        <w:footnoteReference w:id="543"/>
      </w:r>
      <w:r>
        <w:rPr>
          <w:rFonts w:ascii="Amiri" w:hAnsi="Amiri" w:eastAsia="Amiri" w:cs="Amiri"/>
          <w:color w:val="111111"/>
          <w:sz w:val="28"/>
          <w:sz w:val="28"/>
          <w:szCs w:val="28"/>
          <w:rtl w:val="true"/>
          <w:lang w:bidi="ar-SA"/>
        </w:rPr>
        <w:t>،و الإدخال نوع رجوع بلا شبهة، فيدخل في حيّز لفظ الرجوع المنساق في سياق النفي مع كونه نكرة، 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يتصدّق ببعض ماله على بعض ولده و يبيّنه له،إله أن يدخل معهم من ولده غيرهم بعد أن أبانهم بصدقة؟فقال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 إلّا أن يشترط أنه من ولد فهو مثل من تصدّق عليه فذلك له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الإبانة فيه الإقباض،دون ما فهمه الشهيد الثاني </w:t>
      </w:r>
      <w:r>
        <w:rPr>
          <w:rStyle w:val="FootnoteAnchor"/>
          <w:rtl w:val="true"/>
        </w:rPr>
        <w:footnoteReference w:id="545"/>
      </w:r>
      <w:r>
        <w:rPr>
          <w:rFonts w:ascii="Amiri" w:hAnsi="Amiri" w:eastAsia="Amiri" w:cs="Amiri"/>
          <w:color w:val="111111"/>
          <w:sz w:val="28"/>
          <w:sz w:val="28"/>
          <w:szCs w:val="28"/>
          <w:rtl w:val="true"/>
          <w:lang w:bidi="ar-SA"/>
        </w:rPr>
        <w:t xml:space="preserve">من القصر على الموقوف عليه الذي شرطه القاضي </w:t>
      </w:r>
      <w:r>
        <w:rPr>
          <w:rStyle w:val="FootnoteAnchor"/>
          <w:rtl w:val="true"/>
        </w:rPr>
        <w:footnoteReference w:id="546"/>
      </w:r>
      <w:r>
        <w:rPr>
          <w:rFonts w:ascii="IRNazanin" w:hAnsi="IRNazanin" w:eastAsia="IRNazanin"/>
          <w:color w:val="111111"/>
          <w:sz w:val="28"/>
          <w:sz w:val="28"/>
          <w:szCs w:val="28"/>
          <w:rtl w:val="true"/>
          <w:lang w:bidi="fa-IR"/>
        </w:rPr>
        <w:t>لرجوع الاستثناء على فهمه منقطعاً،و هو خلاف الظاهر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يمكن حمل الروايات السابقة المجوّزة على صورة عدم القبض و الإبانة،حملاً للمطلق على المقيّد،و يشهد له نفس هذه الرواية، فإنه عليه السلام لما سئل مطلقا أجاب بالجواز كما في تلك الروايات،و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يبيّنها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المسألة بحمد اللّه سبحانه؛ لوضوح وجه الجمع بين الأدلّة المانعة و الأخبار المجوّزة بهذه الصحيحة؛ مضافاً إلى ما عرفت من </w:t>
      </w:r>
    </w:p>
    <w:p>
      <w:pPr>
        <w:pStyle w:val="BookText"/>
        <w:rPr/>
      </w:pPr>
      <w:r>
        <w:rPr>
          <w:rFonts w:ascii="Amiri" w:hAnsi="Amiri" w:eastAsia="Amiri" w:cs="Amiri"/>
          <w:color w:val="111111"/>
          <w:sz w:val="28"/>
          <w:sz w:val="28"/>
          <w:szCs w:val="28"/>
          <w:rtl w:val="true"/>
          <w:lang w:bidi="ar-SA"/>
        </w:rPr>
        <w:t>قصور الأخيرة سنداً و دلالة،مع قصورها أيضاً عن المكافأة للأوّلة؛ لاعتضادها بالشهرة العظيمة التي كادت تكون إجماعاً،كما يشعر به عبائر الجماعة المتقدم إلى ذكرهم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الخلاف إنما هو في الإدخال أمّا النقل عنهم فغير جائز و كذا عن غيرهم،بلا خلاف،بل عليه الإجماع في التنقيح </w:t>
      </w:r>
      <w:r>
        <w:rPr>
          <w:rStyle w:val="FootnoteAnchor"/>
          <w:rtl w:val="true"/>
        </w:rPr>
        <w:footnoteReference w:id="547"/>
      </w:r>
      <w:r>
        <w:rPr>
          <w:rFonts w:ascii="Amiri" w:hAnsi="Amiri" w:eastAsia="Amiri" w:cs="Amiri"/>
          <w:color w:val="111111"/>
          <w:sz w:val="28"/>
          <w:sz w:val="28"/>
          <w:szCs w:val="28"/>
          <w:rtl w:val="true"/>
          <w:lang w:bidi="ar-SA"/>
        </w:rPr>
        <w:t xml:space="preserve">،و يشمله الإجماعات المستفيضة حكايةً في كلام جماعة </w:t>
      </w:r>
      <w:r>
        <w:rPr>
          <w:rStyle w:val="FootnoteAnchor"/>
          <w:rtl w:val="true"/>
        </w:rPr>
        <w:footnoteReference w:id="548"/>
      </w:r>
      <w:r>
        <w:rPr>
          <w:rFonts w:ascii="Amiri" w:hAnsi="Amiri" w:eastAsia="Amiri" w:cs="Amiri"/>
          <w:color w:val="111111"/>
          <w:sz w:val="28"/>
          <w:sz w:val="28"/>
          <w:szCs w:val="28"/>
          <w:rtl w:val="true"/>
          <w:lang w:bidi="ar-SA"/>
        </w:rPr>
        <w:t>على كون الوقف من العقود اللازمة؛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عمومات الأمر بالوفاء كتاباً و سنة،ففي الصحيح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في الصدقة إذا ابتغى بها وجه اللّه سبحانه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تصدّق على ولده بصدقة،إله أن يرجع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للّه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القريب من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عليّ أبي بدارٍ و قبضتها،ثم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أولاد،فأراد أن يأخذها منّي فيتصدّق بها عليهم،فسألت أبا عبد اللّه عليه السلام عن ذلك و أخبرته بالقصة،فقال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92" w:name="pg11376_90350"/>
    </w:p>
    <w:p>
      <w:pPr>
        <w:pStyle w:val="BookText"/>
        <w:rPr/>
      </w:pPr>
      <w:bookmarkEnd w:id="92"/>
      <w:r>
        <w:rPr>
          <w:rFonts w:ascii="Amiri" w:hAnsi="Amiri" w:eastAsia="Amiri" w:cs="Amiri"/>
          <w:color w:val="111111"/>
          <w:sz w:val="28"/>
          <w:sz w:val="28"/>
          <w:szCs w:val="28"/>
          <w:rtl w:val="true"/>
          <w:lang w:bidi="ar-SA"/>
        </w:rPr>
        <w:t>إذا يخاصمني،قال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فخاصمه و لا ترفع صوتك عليه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91970_73709187"/>
      <w:bookmarkStart w:id="94" w:name="_Toc34"/>
      <w:bookmarkEnd w:id="93"/>
      <w:r>
        <w:rPr>
          <w:rtl w:val="true"/>
        </w:rPr>
        <w:t>أمّا اللواحق فمسائل</w:t>
      </w:r>
      <w:bookmarkEnd w:id="94"/>
    </w:p>
    <w:p>
      <w:pPr>
        <w:pStyle w:val="Heading5"/>
        <w:numPr>
          <w:ilvl w:val="4"/>
          <w:numId w:val="1"/>
        </w:numPr>
        <w:rPr/>
      </w:pPr>
      <w:bookmarkStart w:id="95" w:name="__RefHeading___Toc91972_73709187"/>
      <w:bookmarkStart w:id="96" w:name="_Toc35"/>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5"/>
        <w:numPr>
          <w:ilvl w:val="4"/>
          <w:numId w:val="1"/>
        </w:numPr>
        <w:rPr/>
      </w:pPr>
      <w:bookmarkStart w:id="97" w:name="__RefHeading___Toc91974_73709187"/>
      <w:bookmarkStart w:id="98" w:name="_Toc36"/>
      <w:bookmarkEnd w:id="97"/>
      <w:r>
        <w:rPr>
          <w:rtl w:val="true"/>
        </w:rPr>
        <w:t>الأُولى إذا وقف في سبيل اللّه انصرف إلى القُرَب</w:t>
      </w:r>
      <w:bookmarkEnd w:id="9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في سبيل اللّه انصرف إلى القُرَب،كالحج، و الجهاد،و العمرة،و بناء المساجد و القناطر،و نفع المحاويج،و غير ذلك،على الأظهر الأشهر،بل عليه عامّة من تأخّر،و في بحث الوصية من الغنية و السرائر الإجماع عليه </w:t>
      </w:r>
      <w:r>
        <w:rPr>
          <w:rStyle w:val="FootnoteAnchor"/>
          <w:rtl w:val="true"/>
        </w:rPr>
        <w:footnoteReference w:id="553"/>
      </w:r>
      <w:r>
        <w:rPr>
          <w:rFonts w:ascii="Amiri" w:hAnsi="Amiri" w:eastAsia="Amiri" w:cs="Amiri"/>
          <w:color w:val="111111"/>
          <w:sz w:val="28"/>
          <w:sz w:val="28"/>
          <w:szCs w:val="28"/>
          <w:rtl w:val="true"/>
          <w:lang w:bidi="ar-SA"/>
        </w:rPr>
        <w:t>لأن المراد بالسبيل الطريق إلى اللّه تعالى، أي إلى ثوابه و رضوانه،فيدخل فيه كلّ ما يوجب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تفسير علي بن إبراهيم في آية الزكاة عن العالم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يخرجون إلى الجهاد و ليس عندهم ما ينفقون،أو قوم مؤمنون ليس لهم ما يحجّون به،أو في جميع سبيل الخير</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للشيخ،فخصّه بالغزاة المطوّعة دون العسكر المقاتل على باب السلطان،و بالحج و العمرة،و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يقسّم بينهم أثلاثاً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لابن حمزة، فبالمجاهدين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شاذّان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فيه عند الأكثر بين أن يقتصر على سبيل اللّه،أو يضمّ إليه سبيل الثواب و سبيل الخير؛ لرجوع هذه المفاهيم الثلاثة إلى معنى واحد، </w:t>
      </w:r>
      <w:bookmarkStart w:id="99" w:name="pg11376_90351"/>
    </w:p>
    <w:p>
      <w:pPr>
        <w:pStyle w:val="BookText"/>
        <w:rPr/>
      </w:pPr>
      <w:bookmarkEnd w:id="99"/>
      <w:r>
        <w:rPr>
          <w:rFonts w:ascii="Amiri" w:hAnsi="Amiri" w:eastAsia="Amiri" w:cs="Amiri"/>
          <w:color w:val="111111"/>
          <w:sz w:val="28"/>
          <w:sz w:val="28"/>
          <w:szCs w:val="28"/>
          <w:rtl w:val="true"/>
          <w:lang w:bidi="ar-SA"/>
        </w:rPr>
        <w:t>و هو سبيل اللّه بالمعنى العام،فلا يجب قسمة الفائدة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لأحد قولي الشيخ،وفاقاً للشافعي،فأوجبها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 إلى الغزاة و الحج و العمرة و هو سبيل اللّه،و ثلثه إلى الفقراء و المساكين و يبدأ بأقاربه و هو سبيل الثواب،و ثلثه إلى خمسة أصناف من الذين ذكرهم اللّه في آية الصدقات،و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الفقراء،و المساكين،و ابن السبيل،و الغارمون، و الرقاب،و هو سبيل الخير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كسابقه شاذّ لا دليل عليه،و إن كان أحوط،إلّا أن يكون ثمّة قرينة حال فتتبّع</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1976_73709187"/>
      <w:bookmarkStart w:id="101" w:name="_Toc37"/>
      <w:bookmarkEnd w:id="100"/>
      <w:r>
        <w:rPr>
          <w:rtl w:val="true"/>
        </w:rPr>
        <w:t>الثانية إذا وقف على مواليه دخل الأعْلَوْن و الأدْنَون</w:t>
      </w:r>
      <w:bookmarkEnd w:id="10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على مواليه دخل فيه الأعْلَوْن المعتقون له و الأدْنَون الذين أعتقهم،وفاقاً للمبسوط و الخلاف و الحلّي </w:t>
      </w:r>
      <w:r>
        <w:rPr>
          <w:rStyle w:val="FootnoteAnchor"/>
          <w:rtl w:val="true"/>
        </w:rPr>
        <w:footnoteReference w:id="558"/>
      </w:r>
      <w:r>
        <w:rPr>
          <w:rFonts w:ascii="Amiri" w:hAnsi="Amiri" w:eastAsia="Amiri" w:cs="Amiri"/>
          <w:color w:val="111111"/>
          <w:sz w:val="28"/>
          <w:sz w:val="28"/>
          <w:szCs w:val="28"/>
          <w:rtl w:val="true"/>
          <w:lang w:bidi="ar-SA"/>
        </w:rPr>
        <w:t xml:space="preserve">،و به أفتى الماتن في الشرائع و الفاضل في الإرشاد </w:t>
      </w:r>
      <w:r>
        <w:rPr>
          <w:rStyle w:val="FootnoteAnchor"/>
          <w:rtl w:val="true"/>
        </w:rPr>
        <w:footnoteReference w:id="559"/>
      </w:r>
      <w:r>
        <w:rPr>
          <w:rFonts w:ascii="Amiri" w:hAnsi="Amiri" w:eastAsia="Amiri" w:cs="Amiri"/>
          <w:color w:val="111111"/>
          <w:sz w:val="28"/>
          <w:sz w:val="28"/>
          <w:szCs w:val="28"/>
          <w:rtl w:val="true"/>
          <w:lang w:bidi="ar-SA"/>
        </w:rPr>
        <w:t>،و الشهيد في النكت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فيه مع القرينة الدالّة على دخولهم أجمع،كما لا ريب في دخول بعضهم بها دون الآخر،و في حكم القرينة تفسيره حيث انتفت فيرجع إلى ما يفسّره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مع عدمهما،كأن وقف على مدلول هذه اللفظة،ينشأ من أنه هل يشترط في التثنية و الجمع اتّحاد معنى أفرادهما حتى يمتنع تثنية المشترك باعتبار معانيه و الحقيقة و المجاز و جمعهما،كما هو مذهب الأكثر على ما حكي عن الارتشاف </w:t>
      </w:r>
      <w:r>
        <w:rPr>
          <w:rStyle w:val="FootnoteAnchor"/>
          <w:rtl w:val="true"/>
        </w:rPr>
        <w:footnoteReference w:id="560"/>
      </w:r>
      <w:r>
        <w:rPr>
          <w:rFonts w:ascii="Amiri" w:hAnsi="Amiri" w:eastAsia="Amiri" w:cs="Amiri"/>
          <w:color w:val="111111"/>
          <w:sz w:val="28"/>
          <w:sz w:val="28"/>
          <w:szCs w:val="28"/>
          <w:rtl w:val="true"/>
          <w:lang w:bidi="ar-SA"/>
        </w:rPr>
        <w:t xml:space="preserve">،أم لا،كما اختاره الشهيد الثاني في </w:t>
      </w:r>
    </w:p>
    <w:p>
      <w:pPr>
        <w:pStyle w:val="BookText"/>
        <w:rPr/>
      </w:pPr>
      <w:r>
        <w:rPr>
          <w:rFonts w:ascii="Amiri" w:hAnsi="Amiri" w:eastAsia="Amiri" w:cs="Amiri"/>
          <w:color w:val="111111"/>
          <w:sz w:val="28"/>
          <w:sz w:val="28"/>
          <w:szCs w:val="28"/>
          <w:rtl w:val="true"/>
          <w:lang w:bidi="ar-SA"/>
        </w:rPr>
        <w:t xml:space="preserve">المسالك و ولده في المعالم </w:t>
      </w:r>
      <w:r>
        <w:rPr>
          <w:rStyle w:val="FootnoteAnchor"/>
          <w:rtl w:val="true"/>
        </w:rPr>
        <w:footnoteReference w:id="561"/>
      </w:r>
      <w:r>
        <w:rPr>
          <w:rFonts w:ascii="Amiri" w:hAnsi="Amiri" w:eastAsia="Amiri" w:cs="Amiri"/>
          <w:color w:val="111111"/>
          <w:sz w:val="28"/>
          <w:sz w:val="28"/>
          <w:szCs w:val="28"/>
          <w:rtl w:val="true"/>
          <w:lang w:bidi="ar-SA"/>
        </w:rPr>
        <w:t xml:space="preserve">وفاقاً لابن مالك في التسهيل </w:t>
      </w:r>
      <w:r>
        <w:rPr>
          <w:rStyle w:val="FootnoteAnchor"/>
          <w:rtl w:val="true"/>
        </w:rPr>
        <w:footnoteReference w:id="5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المشترك عند تجرّده عن القرينة الدالة على إرادة معانيه أو بعضها هل يبقى مجملاً،أو يحمل على الجميع مطلقاً،أو إذا كان جمعاً خاصّة؟ فيه أقوال للأُصوليين،أشهرها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اشتراك المولى بين المعتِق و المعتَق هل هو لفظي،كما عليه الأكثر،و حكي التصريح به عن أهل اللغة </w:t>
      </w:r>
      <w:r>
        <w:rPr>
          <w:rStyle w:val="FootnoteAnchor"/>
          <w:rtl w:val="true"/>
        </w:rPr>
        <w:footnoteReference w:id="563"/>
      </w:r>
      <w:r>
        <w:rPr>
          <w:rFonts w:ascii="Amiri" w:hAnsi="Amiri" w:eastAsia="Amiri" w:cs="Amiri"/>
          <w:color w:val="111111"/>
          <w:sz w:val="28"/>
          <w:sz w:val="28"/>
          <w:szCs w:val="28"/>
          <w:rtl w:val="true"/>
          <w:lang w:bidi="ar-SA"/>
        </w:rPr>
        <w:t xml:space="preserve">،أم معنوي،كما يظهر من التنقيح </w:t>
      </w:r>
      <w:r>
        <w:rPr>
          <w:rStyle w:val="FootnoteAnchor"/>
          <w:rtl w:val="true"/>
        </w:rPr>
        <w:footnoteReference w:id="564"/>
      </w:r>
      <w:r>
        <w:rPr>
          <w:rFonts w:ascii="Amiri" w:hAnsi="Amiri" w:eastAsia="Amiri" w:cs="Amiri"/>
          <w:color w:val="111111"/>
          <w:sz w:val="28"/>
          <w:sz w:val="28"/>
          <w:szCs w:val="28"/>
          <w:rtl w:val="true"/>
          <w:lang w:bidi="ar-SA"/>
        </w:rPr>
        <w:t xml:space="preserve">؟ و حيث إن الأظهر عند الأحقر في جميع هذه الموارد هو مذهب الأكثر كما حقّق في محل أليق كان القول بالبطلان أصح،و به صرّح في المسالك </w:t>
      </w:r>
      <w:r>
        <w:rPr>
          <w:rStyle w:val="FootnoteAnchor"/>
          <w:rtl w:val="true"/>
        </w:rPr>
        <w:footnoteReference w:id="565"/>
      </w:r>
      <w:r>
        <w:rPr>
          <w:rFonts w:ascii="Amiri" w:hAnsi="Amiri" w:eastAsia="Amiri" w:cs="Amiri"/>
          <w:color w:val="111111"/>
          <w:sz w:val="28"/>
          <w:sz w:val="28"/>
          <w:szCs w:val="28"/>
          <w:rtl w:val="true"/>
          <w:lang w:bidi="ar-SA"/>
        </w:rPr>
        <w:t xml:space="preserve">،و حكي عن المحقق الثاني،و الفاضل في التحرير و القواعد، و ولده في الإيضاح </w:t>
      </w:r>
      <w:r>
        <w:rPr>
          <w:rStyle w:val="FootnoteAnchor"/>
          <w:rtl w:val="true"/>
        </w:rPr>
        <w:footnoteReference w:id="566"/>
      </w:r>
      <w:r>
        <w:rPr>
          <w:rFonts w:ascii="Amiri" w:hAnsi="Amiri" w:eastAsia="Amiri" w:cs="Amiri"/>
          <w:color w:val="111111"/>
          <w:sz w:val="28"/>
          <w:sz w:val="28"/>
          <w:szCs w:val="28"/>
          <w:rtl w:val="true"/>
          <w:lang w:bidi="ar-SA"/>
        </w:rPr>
        <w:t>لجهالة الموقوف عليه على هذا التقدير،كما سيأتي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القول بالصحة إن وجّهت فيه باختيار كون المولى مشتركاً معنوياً كما عن ظاهر الشيخ </w:t>
      </w:r>
      <w:r>
        <w:rPr>
          <w:rStyle w:val="FootnoteAnchor"/>
          <w:rtl w:val="true"/>
        </w:rPr>
        <w:footnoteReference w:id="567"/>
      </w:r>
      <w:r>
        <w:rPr>
          <w:rFonts w:ascii="Amiri" w:hAnsi="Amiri" w:eastAsia="Amiri" w:cs="Amiri"/>
          <w:color w:val="111111"/>
          <w:sz w:val="28"/>
          <w:sz w:val="28"/>
          <w:szCs w:val="28"/>
          <w:rtl w:val="true"/>
          <w:lang w:bidi="ar-SA"/>
        </w:rPr>
        <w:t>بتصريح أهل اللغة بفساده،و حصول التباين بين الموليين بعدم جامعٍ لهما في البين</w:t>
      </w:r>
      <w:r>
        <w:rPr>
          <w:rFonts w:eastAsia="Amiri" w:cs="Amiri" w:ascii="Amiri" w:hAnsi="Amiri"/>
          <w:color w:val="111111"/>
          <w:sz w:val="28"/>
          <w:szCs w:val="28"/>
          <w:rtl w:val="true"/>
          <w:lang w:bidi="ar-SA"/>
        </w:rPr>
        <w:t xml:space="preserve">. </w:t>
      </w:r>
      <w:bookmarkStart w:id="102" w:name="pg11376_90353"/>
    </w:p>
    <w:p>
      <w:pPr>
        <w:pStyle w:val="BookText"/>
        <w:rPr/>
      </w:pPr>
      <w:bookmarkEnd w:id="102"/>
      <w:r>
        <w:rPr>
          <w:rFonts w:ascii="Amiri" w:hAnsi="Amiri" w:eastAsia="Amiri" w:cs="Amiri"/>
          <w:color w:val="111111"/>
          <w:sz w:val="28"/>
          <w:sz w:val="28"/>
          <w:szCs w:val="28"/>
          <w:rtl w:val="true"/>
          <w:lang w:bidi="ar-SA"/>
        </w:rPr>
        <w:t xml:space="preserve">و كذا إن وجّهت فيه بما ذهب إليه الشيخ في الأُصول و اختاره كما حكي عنه و عن غيره </w:t>
      </w:r>
      <w:r>
        <w:rPr>
          <w:rStyle w:val="FootnoteAnchor"/>
          <w:rtl w:val="true"/>
        </w:rPr>
        <w:footnoteReference w:id="568"/>
      </w:r>
      <w:r>
        <w:rPr>
          <w:rFonts w:ascii="Amiri" w:hAnsi="Amiri" w:eastAsia="Amiri" w:cs="Amiri"/>
          <w:color w:val="111111"/>
          <w:sz w:val="28"/>
          <w:sz w:val="28"/>
          <w:szCs w:val="28"/>
          <w:rtl w:val="true"/>
          <w:lang w:bidi="ar-SA"/>
        </w:rPr>
        <w:t xml:space="preserve">من جواز استعمال اللفظ المشترك في معنييه،و أنه ظاهر فيهما مع التجرّد عن القرينة الدالة على أحدهما،كما اختاره الشافعي </w:t>
      </w:r>
      <w:r>
        <w:rPr>
          <w:rStyle w:val="FootnoteAnchor"/>
          <w:rtl w:val="true"/>
        </w:rPr>
        <w:footnoteReference w:id="569"/>
      </w:r>
      <w:r>
        <w:rPr>
          <w:rFonts w:ascii="Amiri" w:hAnsi="Amiri" w:eastAsia="Amiri" w:cs="Amiri"/>
          <w:color w:val="111111"/>
          <w:sz w:val="28"/>
          <w:sz w:val="28"/>
          <w:szCs w:val="28"/>
          <w:rtl w:val="true"/>
          <w:lang w:bidi="ar-SA"/>
        </w:rPr>
        <w:t>فإن أصل الجواز و إن كان لا يخلو عن وجه قوي إلّا أن دعوى الظهور في الجميع مع التجرّد عن القرينة ليس بوجه،بل المتبادر من اللفظ المشترك كيفما يطلق بصيغة الجمع أو المفرد إرادة المعنى الواحد،و يحتاج المعنى الزائد إلى القرينة،فإن كانت،و إلّا انصرف إلى الواحد،فإن تعيّن بالقرينة،و إلّا كانت اللفظة مجملة كمفروض المسألة،و لذا تحصل في الموقوف عليه جهالة،فيفسد بها الوقف،لفقد التعيين المشترط في صحته،كما مضت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حمزة قول آخر في المسألة </w:t>
      </w:r>
      <w:r>
        <w:rPr>
          <w:rStyle w:val="FootnoteAnchor"/>
          <w:rtl w:val="true"/>
        </w:rPr>
        <w:footnoteReference w:id="570"/>
      </w:r>
      <w:r>
        <w:rPr>
          <w:rFonts w:ascii="Amiri" w:hAnsi="Amiri" w:eastAsia="Amiri" w:cs="Amiri"/>
          <w:color w:val="111111"/>
          <w:sz w:val="28"/>
          <w:sz w:val="28"/>
          <w:szCs w:val="28"/>
          <w:rtl w:val="true"/>
          <w:lang w:bidi="ar-SA"/>
        </w:rPr>
        <w:t xml:space="preserve">هو مع شذوذه غير واضح الدليل و الحجة،و إن كان الفاضل في المختلف استحسنه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91978_73709187"/>
      <w:bookmarkStart w:id="104" w:name="_Toc38"/>
      <w:bookmarkEnd w:id="103"/>
      <w:r>
        <w:rPr>
          <w:rtl w:val="true"/>
        </w:rPr>
        <w:t>الثالثة إذا وقف على أولاده اشترك أولاده</w:t>
      </w:r>
      <w:bookmarkEnd w:id="10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على أولاده اختصّ في المشهور كما قيل </w:t>
      </w:r>
      <w:r>
        <w:rPr>
          <w:rStyle w:val="FootnoteAnchor"/>
          <w:rtl w:val="true"/>
        </w:rPr>
        <w:footnoteReference w:id="572"/>
      </w:r>
      <w:r>
        <w:rPr>
          <w:rFonts w:ascii="Amiri" w:hAnsi="Amiri" w:eastAsia="Amiri" w:cs="Amiri"/>
          <w:color w:val="111111"/>
          <w:sz w:val="28"/>
          <w:sz w:val="28"/>
          <w:szCs w:val="28"/>
          <w:rtl w:val="true"/>
          <w:lang w:bidi="ar-SA"/>
        </w:rPr>
        <w:t>بالأولاد لصلبه دون أولاد أولاده؛ التفاتاً إلى تبادرهم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هناك قرينة تدلّ على دخولهم،كقوله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فالأعلى،أو بطناً بعد بطن، أو يقف على أولاده و لا ولد له لصلبه،و نحو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هو صريح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يشترك الجميع؛ نظراً إلى دعوى </w:t>
      </w:r>
    </w:p>
    <w:p>
      <w:pPr>
        <w:pStyle w:val="BookText"/>
        <w:rPr/>
      </w:pPr>
      <w:r>
        <w:rPr>
          <w:rFonts w:ascii="Amiri" w:hAnsi="Amiri" w:eastAsia="Amiri" w:cs="Amiri"/>
          <w:color w:val="111111"/>
          <w:sz w:val="28"/>
          <w:sz w:val="28"/>
          <w:szCs w:val="28"/>
          <w:rtl w:val="true"/>
          <w:lang w:bidi="ar-SA"/>
        </w:rPr>
        <w:t xml:space="preserve">كونهم ولداً حقيقة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يستلزم الدخول حيث يكون الأولاد لصلبه هم المتبادرين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وقف على أولاد أولاده اشترك أولاد البنين و البنات الذكور منهم و الإناث بالسوية بلا خلاف أجده،و به صرّح بعض الأجلّة </w:t>
      </w:r>
      <w:r>
        <w:rPr>
          <w:rStyle w:val="FootnoteAnchor"/>
          <w:rtl w:val="true"/>
        </w:rPr>
        <w:footnoteReference w:id="574"/>
      </w:r>
      <w:r>
        <w:rPr>
          <w:rFonts w:ascii="Amiri" w:hAnsi="Amiri" w:eastAsia="Amiri" w:cs="Amiri"/>
          <w:color w:val="111111"/>
          <w:sz w:val="28"/>
          <w:sz w:val="28"/>
          <w:szCs w:val="28"/>
          <w:rtl w:val="true"/>
          <w:lang w:bidi="ar-SA"/>
        </w:rPr>
        <w:t xml:space="preserve">،بل ادّعي على الدخول الإجماع في الغنية </w:t>
      </w:r>
      <w:r>
        <w:rPr>
          <w:rStyle w:val="FootnoteAnchor"/>
          <w:rtl w:val="true"/>
        </w:rPr>
        <w:footnoteReference w:id="57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صدق الأولاد على الذكور و الإناث حقيقة،عرفاً و لغة، فيصدق على أولادهم مطلقا أنهم أولاد أولاد،و إن لم يصدق على أولاد الأولاد أنّهم أولاد بطريق الحقيقة على المشهور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اقتسامهم بالسوية فلاقتضاء الإطلاق ذلك مع اشتراكهم في سبب الاستحقاق و استوائهم فيه،مع عدم مرجّح لأحدهما على الآخر من عرف أو قرينة،كما هو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الأوّل إن كان المراد من أولاد الأولاد المحكوم بدخولهم هو أولادهم في الدرجة الأُولى بلا واسطة،أو أولاد أولاده الذكور منهم دون الإناث مطلقا؛ لكونهم أولاد أولاد حقيقة إجماعاً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أرادوا أولاد أولاد الإناث من الدرجة الثانية و الثالثة و هكذا ففي شمول التعليل لهم مناقشة إن قلنا بالمشهور من أن أولاد البنات ليسوا بأولاد حقيقة؛ و ذلك فإن أولاد أولاد الواقف ليسوا بأولاد حقيقة لأولاده على هذا التقدير</w:t>
      </w:r>
      <w:r>
        <w:rPr>
          <w:rFonts w:eastAsia="Amiri" w:cs="Amiri" w:ascii="Amiri" w:hAnsi="Amiri"/>
          <w:color w:val="111111"/>
          <w:sz w:val="28"/>
          <w:szCs w:val="28"/>
          <w:rtl w:val="true"/>
          <w:lang w:bidi="ar-SA"/>
        </w:rPr>
        <w:t xml:space="preserve">. </w:t>
      </w:r>
      <w:bookmarkStart w:id="105" w:name="pg11376_90355"/>
    </w:p>
    <w:p>
      <w:pPr>
        <w:pStyle w:val="BookText"/>
        <w:rPr/>
      </w:pPr>
      <w:bookmarkEnd w:id="105"/>
      <w:r>
        <w:rPr>
          <w:rFonts w:ascii="Amiri" w:hAnsi="Amiri" w:eastAsia="Amiri" w:cs="Amiri"/>
          <w:color w:val="111111"/>
          <w:sz w:val="28"/>
          <w:sz w:val="28"/>
          <w:szCs w:val="28"/>
          <w:rtl w:val="true"/>
          <w:lang w:bidi="ar-SA"/>
        </w:rPr>
        <w:t>ثم إنه كما يدخل الإناث في أولاد الواقف كذا يدخل الخناثى؛ لشمول اسم الولد لهم حقيقة مطلقا،حصرناهم في البنين و البنات أم جعلناهم طبيعة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أوقف على أولاد البنين خاصة،أو البنات كذلك،فلا يدخل أولاد الخناثى؛ لعدم معلوميّة صدق الوصفين عليهم حقيقة،بل و معلوميّة عدم الصدق إن جعلوا طبيعة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جمع بينهما كأن وقف على أولاد البنين و البنات ففي دخول أولادهم قولان للفاضل في القواعد و التحرير </w:t>
      </w:r>
      <w:r>
        <w:rPr>
          <w:rStyle w:val="FootnoteAnchor"/>
          <w:rtl w:val="true"/>
        </w:rPr>
        <w:footnoteReference w:id="576"/>
      </w:r>
      <w:r>
        <w:rPr>
          <w:rFonts w:ascii="Amiri" w:hAnsi="Amiri" w:eastAsia="Amiri" w:cs="Amiri"/>
          <w:color w:val="111111"/>
          <w:sz w:val="28"/>
          <w:sz w:val="28"/>
          <w:szCs w:val="28"/>
          <w:rtl w:val="true"/>
          <w:lang w:bidi="ar-SA"/>
        </w:rPr>
        <w:t>،ينشئان من أنهم ليسوا بذكور و لا إناث،و من أنهم لا يخرجون عن الصنفين في نفس الأمر،و لهذا يستخرج أحدهما بالعلامات،و مع فقدها يورث نصف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بأنه لا كلام مع وجود العلامة،و لا دلالة لنصف النصيبين على حصرهم في الصنفين،بل يمكن دلالته على عدمه،و جاز كون الطبيعة الثالثة متوسطة النصيب كما أنها متوسطة الحقيقة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91980_73709187"/>
      <w:bookmarkStart w:id="107" w:name="_Toc39"/>
      <w:bookmarkEnd w:id="106"/>
      <w:r>
        <w:rPr>
          <w:rtl w:val="true"/>
        </w:rPr>
        <w:t>الرابعة إذا وقف على الفقراء انصرف إلى فقراء البلد و من يحضره</w:t>
      </w:r>
      <w:bookmarkEnd w:id="10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 على الفقراء انصرف نماء الوقف إلى فقراء البلد بلد الوقف و من يحضره منهم خاصة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الوقف على كل قبيلة متبدّدة غير منحصرة ممن يكون الوقف عليهم وقفاً على الجهة المخصوصة لا على أشخاصها كالعلوية و الهاشمية و التميمية و نحوهم من الطوائف الغير المنحصرة،فمن حضر منهم بلد الوقف صرف النماء إليهم و لا يجب تتبّع من لم يحضره منهم،بلا خلاف في الظاهر؛ دفعاً لمشقة وجوب التتبّع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الخبر المنجبر قصور سنده بالعمل،و فيه بعد أن سُئل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الوقف لمن حضر البلد الذي هو فيه،و ليس لك أن تتبّع من كان غائباً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النهي عن التتبّع،و به أفتى في التنقيح </w:t>
      </w:r>
      <w:r>
        <w:rPr>
          <w:rStyle w:val="FootnoteAnchor"/>
          <w:rtl w:val="true"/>
        </w:rPr>
        <w:footnoteReference w:id="578"/>
      </w:r>
      <w:r>
        <w:rPr>
          <w:rFonts w:ascii="Amiri" w:hAnsi="Amiri" w:eastAsia="Amiri" w:cs="Amiri"/>
          <w:color w:val="111111"/>
          <w:sz w:val="28"/>
          <w:sz w:val="28"/>
          <w:szCs w:val="28"/>
          <w:rtl w:val="true"/>
          <w:lang w:bidi="ar-SA"/>
        </w:rPr>
        <w:t>مقيّداً له بصورة وجود المستحق في البلد،كما هي مورد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للشهيدين </w:t>
      </w:r>
      <w:r>
        <w:rPr>
          <w:rStyle w:val="FootnoteAnchor"/>
          <w:rtl w:val="true"/>
        </w:rPr>
        <w:footnoteReference w:id="579"/>
      </w:r>
      <w:r>
        <w:rPr>
          <w:rFonts w:ascii="Amiri" w:hAnsi="Amiri" w:eastAsia="Amiri" w:cs="Amiri"/>
          <w:color w:val="111111"/>
          <w:sz w:val="28"/>
          <w:sz w:val="28"/>
          <w:szCs w:val="28"/>
          <w:rtl w:val="true"/>
          <w:lang w:bidi="ar-SA"/>
        </w:rPr>
        <w:t>،فجوّزاه مطلقاً؛ و لعلّه للأصل،و عموم لفظ الوقف،و ضعف النص مع عدم جابرٍ له في محل الفرض،مع قوة احتمال عدم دلالة النهي فيه على الحرمة،بناءً على وروده مورد توهّم الوجوب، فلا يفيد سوى الرخصة في الترك،و هي أعم من الحرمة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ظاهره أيضاً كالعبارة و كثير من عبائر الجماعة </w:t>
      </w:r>
      <w:r>
        <w:rPr>
          <w:rStyle w:val="FootnoteAnchor"/>
          <w:rtl w:val="true"/>
        </w:rPr>
        <w:footnoteReference w:id="580"/>
      </w:r>
      <w:r>
        <w:rPr>
          <w:rFonts w:ascii="Amiri" w:hAnsi="Amiri" w:eastAsia="Amiri" w:cs="Amiri"/>
          <w:color w:val="111111"/>
          <w:sz w:val="28"/>
          <w:sz w:val="28"/>
          <w:szCs w:val="28"/>
          <w:rtl w:val="true"/>
          <w:lang w:bidi="ar-SA"/>
        </w:rPr>
        <w:t>وجوب الصرف إلى جميع من في البلد،و هو أحوط،و إن كان في تعيّنه نظر؛ لضعف الخبر،و عدم العلم بالجابر،و لا موجب له آخر سوى عموم لفظ الوقف،و ليس بمراد بالاتّفاق،و الأصل يقتضي جواز الاكتفاء بالبعض، و عدم وجوب الاستيعاب،كما يقتضي عدم وجوب التسوية في القسمة على تقديره،بلا خلاف يظهر لي من الأصحاب،مع احتمال استلزام الاستيعاب المشقّة العظيمة في بعض الأحيان</w:t>
      </w:r>
      <w:r>
        <w:rPr>
          <w:rFonts w:eastAsia="Amiri" w:cs="Amiri" w:ascii="Amiri" w:hAnsi="Amiri"/>
          <w:color w:val="111111"/>
          <w:sz w:val="28"/>
          <w:szCs w:val="28"/>
          <w:rtl w:val="true"/>
          <w:lang w:bidi="ar-SA"/>
        </w:rPr>
        <w:t xml:space="preserve">. </w:t>
      </w:r>
      <w:bookmarkStart w:id="108" w:name="pg11376_90357"/>
    </w:p>
    <w:p>
      <w:pPr>
        <w:pStyle w:val="BookText"/>
        <w:rPr/>
      </w:pPr>
      <w:bookmarkEnd w:id="108"/>
      <w:r>
        <w:rPr>
          <w:rFonts w:ascii="Amiri" w:hAnsi="Amiri" w:eastAsia="Amiri" w:cs="Amiri"/>
          <w:color w:val="111111"/>
          <w:sz w:val="28"/>
          <w:sz w:val="28"/>
          <w:szCs w:val="28"/>
          <w:rtl w:val="true"/>
          <w:lang w:bidi="ar-SA"/>
        </w:rPr>
        <w:t xml:space="preserve">و إلى المختار مال جماعة من الأصحاب </w:t>
      </w:r>
      <w:r>
        <w:rPr>
          <w:rStyle w:val="FootnoteAnchor"/>
          <w:rtl w:val="true"/>
        </w:rPr>
        <w:footnoteReference w:id="581"/>
      </w:r>
      <w:r>
        <w:rPr>
          <w:rFonts w:ascii="Amiri" w:hAnsi="Amiri" w:eastAsia="Amiri" w:cs="Amiri"/>
          <w:color w:val="111111"/>
          <w:sz w:val="28"/>
          <w:sz w:val="28"/>
          <w:szCs w:val="28"/>
          <w:rtl w:val="true"/>
          <w:lang w:bidi="ar-SA"/>
        </w:rPr>
        <w:t xml:space="preserve">،و إن اختلفوا في وجوب استيعاب الثلاثة،مراعاةً للجمع،أو جواز الاقتصار على الاثنين، بناءً على أنه أقلّ الجمع،أو الواحد،نظراً إلى أن الأشخاص مصارف الوقف لا مستحقّون،إذ لو حمل على الاستحقاق لوجب الاستيعاب و وجب التتبع مهما أمكن على أقوال،أقواها الأخير،وفاقاً للشهيد الثاني و غيره </w:t>
      </w:r>
      <w:r>
        <w:rPr>
          <w:rStyle w:val="FootnoteAnchor"/>
          <w:rtl w:val="true"/>
        </w:rPr>
        <w:footnoteReference w:id="582"/>
      </w:r>
      <w:r>
        <w:rPr>
          <w:rFonts w:ascii="Amiri" w:hAnsi="Amiri" w:eastAsia="Amiri" w:cs="Amiri"/>
          <w:color w:val="111111"/>
          <w:sz w:val="28"/>
          <w:sz w:val="28"/>
          <w:szCs w:val="28"/>
          <w:rtl w:val="true"/>
          <w:lang w:bidi="ar-SA"/>
        </w:rPr>
        <w:t>،و إن كان الأوّل لو لم يجب أن يستوعب جميع من في البلد أحوط</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91982_73709187"/>
      <w:bookmarkStart w:id="110" w:name="_Toc40"/>
      <w:bookmarkEnd w:id="109"/>
      <w:r>
        <w:rPr>
          <w:rtl w:val="true"/>
        </w:rPr>
        <w:t>الخامسة لا يجوز إخراج الوقف عن شرطه</w:t>
      </w:r>
      <w:bookmarkEnd w:id="11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إخراج الوقف عن شرطه الذي شرط فيه مع جوازه شرعاً،بلا خلاف ظاهراً،و قاله في الغنية </w:t>
      </w:r>
      <w:r>
        <w:rPr>
          <w:rStyle w:val="FootnoteAnchor"/>
          <w:rtl w:val="true"/>
        </w:rPr>
        <w:footnoteReference w:id="583"/>
      </w:r>
      <w:r>
        <w:rPr>
          <w:rFonts w:ascii="Amiri" w:hAnsi="Amiri" w:eastAsia="Amiri" w:cs="Amiri"/>
          <w:color w:val="111111"/>
          <w:sz w:val="28"/>
          <w:sz w:val="28"/>
          <w:szCs w:val="28"/>
          <w:rtl w:val="true"/>
          <w:lang w:bidi="ar-SA"/>
        </w:rPr>
        <w:t>صريحاً؛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الوفاء بالعقود و الشروط،و عموم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فيتبع ما شرطه الواقف من ترتيب الأعلى على الأدنى،أو اشتراكهما،أو تفضيل في المنافع،أو مساواة فيها،إلى غير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يجوز بيعه و لا هبته،و لا غير ذلك من الأسباب الناقلة للعين،بلا خلاف فيه في الجملة،و بالإجماع كذلك صرّح جماعة، كالمرتضى و الحلّي و المسالك و غيرهم من الجماعة </w:t>
      </w:r>
      <w:r>
        <w:rPr>
          <w:rStyle w:val="FootnoteAnchor"/>
          <w:rtl w:val="true"/>
        </w:rPr>
        <w:footnoteReference w:id="585"/>
      </w:r>
      <w:r>
        <w:rPr>
          <w:rFonts w:ascii="Amiri" w:hAnsi="Amiri" w:eastAsia="Amiri" w:cs="Amiri"/>
          <w:color w:val="111111"/>
          <w:sz w:val="28"/>
          <w:sz w:val="28"/>
          <w:szCs w:val="28"/>
          <w:rtl w:val="true"/>
          <w:lang w:bidi="ar-SA"/>
        </w:rPr>
        <w:t xml:space="preserve">و هو الحجة فيما </w:t>
      </w:r>
    </w:p>
    <w:p>
      <w:pPr>
        <w:pStyle w:val="BookText"/>
        <w:rPr/>
      </w:pPr>
      <w:r>
        <w:rPr>
          <w:rFonts w:ascii="Amiri" w:hAnsi="Amiri" w:eastAsia="Amiri" w:cs="Amiri"/>
          <w:color w:val="111111"/>
          <w:sz w:val="28"/>
          <w:sz w:val="28"/>
          <w:szCs w:val="28"/>
          <w:rtl w:val="true"/>
          <w:lang w:bidi="ar-SA"/>
        </w:rPr>
        <w:t>عدا محل النزاع و المشاجرة،كسائر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منافاته لحبس العين و تسبيل الثمرة،و خصوص بعض المعتبرة فيمن شرى وقفاً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الوقف،و لا تدخل الغلّة في ملكك،ادفعها إلى من أُوقف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لها 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التأيّد بالوقوف الواردة عن أهل العصمة سلام اللّه عليهم و قد تضمّنت النهي عن بيعها و شرائها و هبتها </w:t>
      </w:r>
      <w:r>
        <w:rPr>
          <w:rStyle w:val="FootnoteAnchor"/>
          <w:rtl w:val="true"/>
        </w:rPr>
        <w:footnoteReference w:id="587"/>
      </w:r>
      <w:r>
        <w:rPr>
          <w:rFonts w:ascii="Amiri" w:hAnsi="Amiri" w:eastAsia="Amiri" w:cs="Amiri"/>
          <w:color w:val="111111"/>
          <w:sz w:val="28"/>
          <w:sz w:val="28"/>
          <w:szCs w:val="28"/>
          <w:rtl w:val="true"/>
          <w:lang w:bidi="ar-SA"/>
        </w:rPr>
        <w:t>،فلا شبهة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يقع خلف بين أربابه يؤدّي إلى فساده و خرابه،فيجوز بيعه حينئذٍ عند الشيخين و غيرهما </w:t>
      </w:r>
      <w:r>
        <w:rPr>
          <w:rStyle w:val="FootnoteAnchor"/>
          <w:rtl w:val="true"/>
        </w:rPr>
        <w:footnoteReference w:id="588"/>
      </w:r>
      <w:r>
        <w:rPr>
          <w:rFonts w:ascii="Amiri" w:hAnsi="Amiri" w:eastAsia="Amiri" w:cs="Amiri"/>
          <w:color w:val="111111"/>
          <w:sz w:val="28"/>
          <w:sz w:val="28"/>
          <w:szCs w:val="28"/>
          <w:rtl w:val="true"/>
          <w:lang w:bidi="ar-SA"/>
        </w:rPr>
        <w:t xml:space="preserve">،بل في الغنية على الجواز إجماع الإماميّة </w:t>
      </w:r>
      <w:r>
        <w:rPr>
          <w:rStyle w:val="FootnoteAnchor"/>
          <w:rtl w:val="true"/>
        </w:rPr>
        <w:footnoteReference w:id="589"/>
      </w:r>
      <w:r>
        <w:rPr>
          <w:rFonts w:ascii="Amiri" w:hAnsi="Amiri" w:eastAsia="Amiri" w:cs="Amiri"/>
          <w:color w:val="111111"/>
          <w:sz w:val="28"/>
          <w:sz w:val="28"/>
          <w:szCs w:val="28"/>
          <w:rtl w:val="true"/>
          <w:lang w:bidi="ar-SA"/>
        </w:rPr>
        <w:t xml:space="preserve">،و كذا في كلام المرتضى </w:t>
      </w:r>
      <w:r>
        <w:rPr>
          <w:rStyle w:val="FootnoteAnchor"/>
          <w:rtl w:val="true"/>
        </w:rPr>
        <w:footnoteReference w:id="590"/>
      </w:r>
      <w:r>
        <w:rPr>
          <w:rFonts w:ascii="Amiri" w:hAnsi="Amiri" w:eastAsia="Amiri" w:cs="Amiri"/>
          <w:color w:val="111111"/>
          <w:sz w:val="28"/>
          <w:sz w:val="28"/>
          <w:szCs w:val="28"/>
          <w:rtl w:val="true"/>
          <w:lang w:bidi="ar-SA"/>
        </w:rPr>
        <w:t>،إلّا أنهما عبّرا عن السبب الموجب بغير ما في العبارة،و مع ذلك قد اختلفا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الأوّل صيرورته بحيث لا يجدي نفعاً،و خيف خرابه،و كانت بأربابه حاجة شديدة،و دعت إلى بيعه الضرورة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الثاني،إلّا أنه لم يذكر خوف خرابه،و جعل كلّاً من الأوّل و الثالث سبباً على حدة،لا جزء سبب كما يقتضيه عبارة الأوّل،إلّا أن يجعل الواو فيها بمعنى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كان،فالحكم بالجواز في جميع ذلك على تردّد ينشأ من أن المقصود من الوقف استيفاء منفعته فإذا تعذّر جاز بيعه؛ تحصيلاً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الجمود على العين مع تعطيلها تضييع للمال و تعطيل لغرض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ابتاع ضيعة فأوقفها و جعل لك في الوقف الخمس،و يسأل عن رأيك في بيع حصتك من الأرض أو يقوّم على نفسه بما اشتراها أو يدعها موقوفة؟فكتب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فلاناً أنّي آمره ببيع حقّي من الضيعة و إيصال ثمن ذلك إليّ،و إن ذلك رأيي إن شاء اللّه تعالى،أو يقوّمها على نفسه إن كان ذلك أوفق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كتب إليّ أن بين من وقف بقيّة هذه الضيعة عليهم اختلافاً شديداً،فإنه ليس يأمن أن يتفاقم ذلك بينهم بعده،فإن كان ترى أن نبيع هذا الوقف و ندفع إلى كل إنسان منهم ما كان وقف له من ذلك أمرته،فكتب بخطّه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 أن رأيي له إن كان قد علم الاختلاف ما بين أصحاب الوقف أن يبيع الوقف أمثل،فإنه ربما جاء في الاختلاف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فحوى الخبر عن بيع الوقف إذا احتاج إليه الموقوف عليهم و لم يكفهم ما يخرج من الغلّة؟قال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رضوا كلّهم و كان البيع خيراً لهم باعوا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الأصل،و عمومات الأدلّة المانعة،و ضعف المجوّزة عن المعارضة لها،فالأوّل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المقصود من الوقف استيفاء المنفعة من نفس العين الموقوفة،و دعوى اختصاصه بحال الاختيار دون الضرورة فيجوز بيعه فيها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 في صلوحه لتخصيص أدلّة المنع،سيّما مع رجاء زوال الاختلاف بغير البيع،و أن أهل الطبقة الاُولى في الوقف المؤبّد لا اختصاص لهم بالوقف،بل نسبتهم إليه كنسبة سائر الطبقات المتأخّرة،فهو من قبيل المال المشترك الذي لا يجوز لأحدٍ من الشركاء التصرف فيه كملاً، و إنما يبيع حصّته المختصة به،و الموقوف عليه هنا ليس له حصّة في العين،و إنما له الانتفاع به مدّة حياته ثم ينتقل إلى غيره،كما هو مقتضى الوقف،فبيعهم له و اختصاصهم بثمنه منافٍ لغرض الواقف،و إن كان موافقاً له من وجه آخر على تقدير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الثمن في وقف آخر يضاهي وقف الواقف،لكن ينافي هذا الدليل الاستدلال بالصحيح،لظهوره في دفع الثمن إليهم،فتأمّل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بدلالة صدره على جواز بيع حصّته الموقوفة عليه عليه السلام، و ليس ثمّة شيء من الأسباب الموجبة للبيع و نحوه،و لم يقولوا به عدا الصدوق،حيث جوّز بيع الوقف إذا كان على قوم دون غيرهم مطلقا،و منع عن بيع الوقف المؤبّد كذلك </w:t>
      </w:r>
      <w:r>
        <w:rPr>
          <w:rStyle w:val="FootnoteAnchor"/>
          <w:rtl w:val="true"/>
        </w:rPr>
        <w:footnoteReference w:id="593"/>
      </w:r>
      <w:r>
        <w:rPr>
          <w:rFonts w:ascii="Amiri" w:hAnsi="Amiri" w:eastAsia="Amiri" w:cs="Amiri"/>
          <w:color w:val="111111"/>
          <w:sz w:val="28"/>
          <w:sz w:val="28"/>
          <w:szCs w:val="28"/>
          <w:rtl w:val="true"/>
          <w:lang w:bidi="ar-SA"/>
        </w:rPr>
        <w:t>،فيخرج بعضه عن الحجّية،و هو و إن لم يقدح في أصلها،إلّا أن مثله معتبر في مقام التراجيح البتة،هذا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قصور الدلالة بما ذكره خالي العلّامة طاب رمسه،فقال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يخطر </w:t>
      </w:r>
    </w:p>
    <w:p>
      <w:pPr>
        <w:pStyle w:val="BookText"/>
        <w:rPr/>
      </w:pPr>
      <w:r>
        <w:rPr>
          <w:rFonts w:ascii="Amiri" w:hAnsi="Amiri" w:eastAsia="Amiri" w:cs="Amiri"/>
          <w:color w:val="111111"/>
          <w:sz w:val="28"/>
          <w:sz w:val="28"/>
          <w:szCs w:val="28"/>
          <w:rtl w:val="true"/>
          <w:lang w:bidi="ar-SA"/>
        </w:rPr>
        <w:t>بالبال إمكان حمل هذا الخبر على ما إذا لم يقبضهم الضيعة الموقوفة عليهم و لم يدفع إليهم،و حاصل السؤال أن الواقف يعلم أنه إذا دفعها إليهم يحصل منهم الاختلاف و يشتدّ،لحصول الاختلاف قبل الدفع بينهم في تلك الضيعة أو في أمر آخر،أ يدعها موقوفة و يدفعها إليهم،أو يرجع عن الوقف،لعدم لزومه بعدُ و يدفع إليهم ثمنها،أيّهما أفضل؟فكتب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أفضل؛ لمكان الاختلاف المؤدّي إلى تلف النفوس و الأموال،فظهر أن هذا الخبر ليس صريحاً في جواز بيع الوقف،كما فهمه القوم و اضطرّوا إلى العمل به مع مخالفته لأُصولهم،و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الخبر محمول عليه كما عرفته،و هذا الاحتمال و إن لم ندّعِ أظهريّته أو مساواته للآخر فليس ببعيدٍ بحيث تأبى عنه الفطرة السليمة في مقام التأويل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كلامه،عَلَتْ في فراديس الجنان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قاله،بل ذكر بعض من عاصرته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معنى للخبر غير ما ذكره،فإنه هو الذي ينطبق عليه سياقه،و يؤيّده زيادة على ما ذكره وقوع البيع في الخبر من الواقف،و هو ظاهر في بقاء الوقف في يده،و المدّعى في كلام الأصحاب أن البيع من الموقوف عليهم لحصول الاختلاف في الوقف،و الخبر لا صراحة فيه بحصول الاختلاف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ذكره من عدم معنىً للخبر غير ما قالاه نظر؛ لعدم صراحته في عدم القبض،بل و لا ظهوره فيه،و ترك الاستفصال في الجواب عن حصول القبض و عدمه يقتضي عدم الفرق بينهما في الحكم،بل ظاهر التعليل المذكور فيه هو اختصاص الحكم في الجواب بالأوّل،و إلّا لكان الأنسب </w:t>
      </w:r>
    </w:p>
    <w:p>
      <w:pPr>
        <w:pStyle w:val="BookText"/>
        <w:rPr/>
      </w:pPr>
      <w:r>
        <w:rPr>
          <w:rFonts w:ascii="Amiri" w:hAnsi="Amiri" w:eastAsia="Amiri" w:cs="Amiri"/>
          <w:color w:val="111111"/>
          <w:sz w:val="28"/>
          <w:sz w:val="28"/>
          <w:szCs w:val="28"/>
          <w:rtl w:val="true"/>
          <w:lang w:bidi="ar-SA"/>
        </w:rPr>
        <w:t>التعليل بعدم القبض،و ليس في الصدر المتضمّن للرخصة في بيع حصّته عليه السلام من الضيعة دلالة على العكس،بناءً على احتمال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القبض في حقه عليه السلام الظاهر من الخبر لا يستلزم عدمه بالإضافة إلى الباقين،فلعلّه حصل بالإضافة إليهم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علمه عليه السلام بعدم القبض في حقّه لا يستلزم العلم بعدمه في حقّهم،هذا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ربما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ما يستفاد من السؤال جعل الواقف شيئاً منها له عليه السلام،و هو أعمّ من وقفه عليه و عدمه،فلعلّ الرخصة في البيع لعدم الوقف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ينافيه قول السائل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يدعها موقوفة،و لكن يمكن أن يراد به معناه اللغوي،أي متروكة بحاله،يعني لا يبيعه،فتأمّل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ظهور الرواية فيما ذكره الأصحاب لا شك فيه و لا شبهة، و لذا أن الخال عليه الرحمة أطلق على ما ذكره لفظ الحمل،و لم ينكر الظهور بالمرّة،لكن في الاكتفاء بمثل هذا الظهور لتخصيص الأدلّة القاطعة مناقشة واضحة؛ لفقد الصراحة أو القوّة في الدلالة المشترطة في صحة تخصيص العمومات في هذه الرواية،مع احتمال الاكتفاء به بعد اعتضاده بفهم الطائفة،و اشتهار الحكم بينهم،مع الإجماعات المحكيّة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بقصور السند بالجهالة،و الدلالة بأنّها فرع قبولهم الحكم بما في متن الرواية من جواز البيع مع رضاء الموقوف عليهم به جملة،و كونه أنفع لهم،و لم يقولوا به،بل لم يحك القول به إلّا عن شذوذ من الطائفة، </w:t>
      </w:r>
    </w:p>
    <w:p>
      <w:pPr>
        <w:pStyle w:val="BookText"/>
        <w:rPr/>
      </w:pPr>
      <w:r>
        <w:rPr>
          <w:rFonts w:ascii="Amiri" w:hAnsi="Amiri" w:eastAsia="Amiri" w:cs="Amiri"/>
          <w:color w:val="111111"/>
          <w:sz w:val="28"/>
          <w:sz w:val="28"/>
          <w:szCs w:val="28"/>
          <w:rtl w:val="true"/>
          <w:lang w:bidi="ar-SA"/>
        </w:rPr>
        <w:t xml:space="preserve">كالمفيد و غيره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الذبّ عن قصور السند و إن كان ممكناً بانجباره بوجود ابن محبوب فيه و قد أجمع على تصحيح رواياته،إلّا أن في بلوغ الرواية بذلك مرتبة الصحة مناقشة،سيّما و أن يخصّص بها الأدلّة المانعة المعتضدة بالشهرة العظيمة التي كادت تكون لنا الآن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ذكرناه من قوّة الأدلّة المانعة بالكلية ذهب الإسكافي و الحلّي و فخر الإسلام إلى القول بالمنع مطلقا </w:t>
      </w:r>
      <w:r>
        <w:rPr>
          <w:rStyle w:val="FootnoteAnchor"/>
          <w:rtl w:val="true"/>
        </w:rPr>
        <w:footnoteReference w:id="598"/>
      </w:r>
      <w:r>
        <w:rPr>
          <w:rFonts w:ascii="Amiri" w:hAnsi="Amiri" w:eastAsia="Amiri" w:cs="Amiri"/>
          <w:color w:val="111111"/>
          <w:sz w:val="28"/>
          <w:sz w:val="28"/>
          <w:szCs w:val="28"/>
          <w:rtl w:val="true"/>
          <w:lang w:bidi="ar-SA"/>
        </w:rPr>
        <w:t>،و ادّعى الثاني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قوة،و إن كان القول بالجواز في مورد العبارة و الصحيحة المتقدمة غير بعيد؛ للشهرة العظيمة،و ما تقدّم من الإجماعات المحكية القوية الاحتمال للشمول لموردهما،و هي على إجماع الحلّي راجحة باشتهار محصّلها و لو في الجملة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صرف ثمنه إلى وقف آخر يضاهي وقف المالك؛ توصّلاً إلى غرضه أو ما يقرب منه مهما أمكن،فإن 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 المرتضى </w:t>
      </w:r>
      <w:r>
        <w:rPr>
          <w:rStyle w:val="FootnoteAnchor"/>
          <w:rtl w:val="true"/>
        </w:rPr>
        <w:footnoteReference w:id="599"/>
      </w:r>
      <w:r>
        <w:rPr>
          <w:rFonts w:ascii="Amiri" w:hAnsi="Amiri" w:eastAsia="Amiri" w:cs="Amiri"/>
          <w:color w:val="111111"/>
          <w:sz w:val="28"/>
          <w:sz w:val="28"/>
          <w:szCs w:val="28"/>
          <w:rtl w:val="true"/>
          <w:lang w:bidi="ar-SA"/>
        </w:rPr>
        <w:t>،فجوّزا الدفع إلى الموجودين لينتفعوا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الوقف الغير المؤبّد غير بعيد،و عليه ينزل الصحيح المتقدم، و يشكل في غيره،فلا يترك ما قلناه فيه،بل في الأوّل أيضاً،لمنافاة الدفع </w:t>
      </w:r>
      <w:bookmarkStart w:id="111" w:name="pg11376_90364"/>
    </w:p>
    <w:p>
      <w:pPr>
        <w:pStyle w:val="BookText"/>
        <w:rPr/>
      </w:pPr>
      <w:bookmarkEnd w:id="111"/>
      <w:r>
        <w:rPr>
          <w:rFonts w:ascii="Amiri" w:hAnsi="Amiri" w:eastAsia="Amiri" w:cs="Amiri"/>
          <w:color w:val="111111"/>
          <w:sz w:val="28"/>
          <w:sz w:val="28"/>
          <w:szCs w:val="28"/>
          <w:rtl w:val="true"/>
          <w:lang w:bidi="ar-SA"/>
        </w:rPr>
        <w:t>إليهم ما مرّ من عدم انتقال الوقف الغير المؤبد عن ملك المالك و رجوعه بعد انقراض الموقوف عليه إليه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يستثني أيضاً عن منع البيع صورتان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بالموقوف عليهم ما يمنع الشرع به من معونتهم و القربة إلى اللّه تعالى بصلتهم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استثنائها نظر،و إن نزّلت على قصد الواقف معونتهم بصلاحهم و ديانتهم ثم يخرج أربابه من هذا الوصف إلى حدّ الكفر،فحينئذٍ يمكن خروجهم عن الاستحقاق؛ لأن الخروج عن صفة الاستحقاق لا يستلزم جواز البيع،مع إمكان أن يلحقه حكم الوقف على مصلحة بطل رسمها، فيصرف في وجوه البرّ،كما مرّ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الشهيد الثاني و غيره </w:t>
      </w:r>
      <w:r>
        <w:rPr>
          <w:rStyle w:val="FootnoteAnchor"/>
          <w:rtl w:val="true"/>
        </w:rPr>
        <w:footnoteReference w:id="601"/>
      </w:r>
      <w:r>
        <w:rPr>
          <w:rFonts w:ascii="Amiri" w:hAnsi="Amiri" w:eastAsia="Amiri" w:cs="Amiri"/>
          <w:color w:val="111111"/>
          <w:sz w:val="28"/>
          <w:sz w:val="28"/>
          <w:szCs w:val="28"/>
          <w:rtl w:val="true"/>
          <w:lang w:bidi="ar-SA"/>
        </w:rPr>
        <w:t>،و هو ما لو خرج الموقوف عن الانتفاع به فيما وقف عليه،كجذعٍ منكسر،و حصيرٍ خلق،و نحوهما، فيتولّى المتولّي الخاص بيعه،أو الحاكم مع عدمه،أو سائر عدول المؤمنين،و شراء ما ينتفع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بعيد حيث لا ينتفع به فيه بوجه من الوجوه؛ لأنه إحسان محض و تحصيل لغرض الواقف بقدر الإمكان،و لا ريب أنه أولى من إلغائه،و الأمر بعدم بيعه حينئذٍ كاد أن يلحق بالعبث</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91984_73709187"/>
      <w:bookmarkStart w:id="113" w:name="_Toc41"/>
      <w:bookmarkEnd w:id="112"/>
      <w:r>
        <w:rPr>
          <w:rtl w:val="true"/>
        </w:rPr>
        <w:t>السادسة إطلاق الوقف يقتضي التسوية</w:t>
      </w:r>
      <w:bookmarkEnd w:id="1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الوقف على نحو الأولاد،أو الأخوة،أو الأعمام و الأخوال،أو مطلق ذي القرابة يقتضي التسوية بين ذكورهم و إناثهم في الحصّة،لا يفضل أحدهم على الآخر بشيء بالكلّية،على </w:t>
      </w:r>
      <w:bookmarkStart w:id="114" w:name="pg11376_90365"/>
    </w:p>
    <w:p>
      <w:pPr>
        <w:pStyle w:val="BookText"/>
        <w:rPr/>
      </w:pPr>
      <w:bookmarkEnd w:id="114"/>
      <w:r>
        <w:rPr>
          <w:rFonts w:ascii="Amiri" w:hAnsi="Amiri" w:eastAsia="Amiri" w:cs="Amiri"/>
          <w:color w:val="111111"/>
          <w:sz w:val="28"/>
          <w:sz w:val="28"/>
          <w:szCs w:val="28"/>
          <w:rtl w:val="true"/>
          <w:lang w:bidi="ar-SA"/>
        </w:rPr>
        <w:t>الأظهر الأشهر بين الطائفة؛ للإطلاق،و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602"/>
      </w:r>
      <w:r>
        <w:rPr>
          <w:rFonts w:ascii="Amiri" w:hAnsi="Amiri" w:eastAsia="Amiri" w:cs="Amiri"/>
          <w:color w:val="111111"/>
          <w:sz w:val="28"/>
          <w:sz w:val="28"/>
          <w:szCs w:val="28"/>
          <w:rtl w:val="true"/>
          <w:lang w:bidi="ar-SA"/>
        </w:rPr>
        <w:t>،فجعل للذكر مثل حظّ الأُنثيين؛ حملاً على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عدم وضوح مستنده سوى القياس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بثلث ماله في أعمامه و أخواله،قال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لأعمامه الثلثان،و لأخواله الثلث</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رواه الشيخ في باب ميراث الأعمام و الأخوال،و كأنه فهم منه الوصية بالإرث،أو حمله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الذكور على الإناث،أو بالعكس،أو بعضاً منهما على بعض لزم بلا خلاف؛ عملاً بلزوم العقد و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كتاب اللّه تعالى و سنّة نبيه صلى الله عليه و آله في الميراث، فيتّبع،كما لو صرّح بالعكس</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91986_73709187"/>
      <w:bookmarkStart w:id="116" w:name="_Toc42"/>
      <w:bookmarkEnd w:id="115"/>
      <w:r>
        <w:rPr>
          <w:rtl w:val="true"/>
        </w:rPr>
        <w:t>السابعة إذا وقف على الفقراء و كان منهم جاز أن يشركهم</w:t>
      </w:r>
      <w:bookmarkEnd w:id="116"/>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وقف على الفقراء أو الفقهاء،أو العلماء،أو نحوهم من ذوي الأوصاف الذين جعل الوقف لهم من حيث الوصف دون الشخص و كان الواقف منهم أي بصفتهم حال الوقف،أو اتّصف بها بعده جاز أن يشركهم فيه في المشهور بين الأصحاب،بل في الغنية و عن المبسوط </w:t>
      </w:r>
      <w:r>
        <w:rPr>
          <w:rStyle w:val="FootnoteAnchor"/>
          <w:rtl w:val="true"/>
        </w:rPr>
        <w:footnoteReference w:id="604"/>
      </w:r>
      <w:r>
        <w:rPr>
          <w:rFonts w:ascii="Amiri" w:hAnsi="Amiri" w:eastAsia="Amiri" w:cs="Amiri"/>
          <w:color w:val="111111"/>
          <w:sz w:val="28"/>
          <w:sz w:val="28"/>
          <w:szCs w:val="28"/>
          <w:rtl w:val="true"/>
          <w:lang w:bidi="ar-SA"/>
        </w:rPr>
        <w:t xml:space="preserve">نفي الخلاف عنه؛ و هو الحجّة المؤيّدة بما ذكره جماعة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الوقف على مثل ذلك ليس وقفاً على الأشخاص المتّصفين بهذه الصفة، </w:t>
      </w:r>
    </w:p>
    <w:p>
      <w:pPr>
        <w:pStyle w:val="BookText"/>
        <w:rPr/>
      </w:pPr>
      <w:r>
        <w:rPr>
          <w:rFonts w:ascii="Amiri" w:hAnsi="Amiri" w:eastAsia="Amiri" w:cs="Amiri"/>
          <w:color w:val="111111"/>
          <w:sz w:val="28"/>
          <w:sz w:val="28"/>
          <w:szCs w:val="28"/>
          <w:rtl w:val="true"/>
          <w:lang w:bidi="ar-SA"/>
        </w:rPr>
        <w:t>بل على الجهة المخصوصة،و لهذا لا يعتبر قبولهم و لا قبول بعضهم و لا قبضهم و إن أمكن،و لا ينتقل الملك إليهم،و إنما ينتقل إلى اللّه سبحانه،و لا يجب صرف النماء إلى جميعهم،و مثل هذا يسمّى وقفاً على الجهة؛ لأن الواقف ينظر فيه إلى جهة الفقر و المسكنة،و يقصد نفع موصوف بهذه الصفة،لا أشخاصاً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606"/>
      </w:r>
      <w:r>
        <w:rPr>
          <w:rFonts w:ascii="Amiri" w:hAnsi="Amiri" w:eastAsia="Amiri" w:cs="Amiri"/>
          <w:color w:val="111111"/>
          <w:sz w:val="28"/>
          <w:sz w:val="28"/>
          <w:szCs w:val="28"/>
          <w:rtl w:val="true"/>
          <w:lang w:bidi="ar-SA"/>
        </w:rPr>
        <w:t>،فلا يصحّ له المشاركة؛ بناءً منه على الإجماع على اشتراط أن يخرج الواقف نفسه،و لا يحصل مع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واضحة؛ لمنع الإجماع على الاشتراط كلّية بحيث يشمل مفروض المسألة،كيف لا و هو محل النزاع و المشاجرة،مع أن المشهور كما عرفت على جواز المشاركة،فليخصّ الاشتراط بالوقف على جماعة خاصّة أو عامة،و يكون المراد بالشرط في الوقف عليهم أن لا يقصد ابتداءً دخول نفسه معهم أو إدخاله،فلو لم يقصد ذلك صحّ الوقف بحصول ما شرط له،و لا ينافيه الدخول بعدُ و المشاركة،فإن الشرط إنما هو عدم قصد الدخول لا عدم الانتفاع من الوقف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هذا تخصيص جواز المشاركة بصورة لم يحصل منه القصد إلى الدخول و المشاركة،و لو حصل بطل الوقف من أصله،إلّا أن عبائر الأصحاب على الجواز مطلقة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نعم،حكي ذلك عن الشهيد في بعض فتاويه </w:t>
      </w:r>
      <w:r>
        <w:rPr>
          <w:rStyle w:val="FootnoteAnchor"/>
          <w:rtl w:val="true"/>
        </w:rPr>
        <w:footnoteReference w:id="607"/>
      </w:r>
      <w:r>
        <w:rPr>
          <w:rFonts w:ascii="Amiri" w:hAnsi="Amiri" w:eastAsia="Amiri" w:cs="Amiri"/>
          <w:color w:val="111111"/>
          <w:sz w:val="28"/>
          <w:sz w:val="28"/>
          <w:szCs w:val="28"/>
          <w:rtl w:val="true"/>
          <w:lang w:bidi="ar-SA"/>
        </w:rPr>
        <w:t xml:space="preserve">،و استحسنه في المسالك </w:t>
      </w:r>
      <w:r>
        <w:rPr>
          <w:rStyle w:val="FootnoteAnchor"/>
          <w:rtl w:val="true"/>
        </w:rPr>
        <w:footnoteReference w:id="608"/>
      </w:r>
      <w:r>
        <w:rPr>
          <w:rFonts w:ascii="Amiri" w:hAnsi="Amiri" w:eastAsia="Amiri" w:cs="Amiri"/>
          <w:color w:val="111111"/>
          <w:sz w:val="28"/>
          <w:sz w:val="28"/>
          <w:szCs w:val="28"/>
          <w:rtl w:val="true"/>
          <w:lang w:bidi="ar-SA"/>
        </w:rPr>
        <w:t xml:space="preserve">فلم يجوّز الانتفاع مع القصد المزبور،و لا مع القصد إلى المنع </w:t>
      </w:r>
      <w:bookmarkStart w:id="117" w:name="pg11376_90367"/>
    </w:p>
    <w:p>
      <w:pPr>
        <w:pStyle w:val="BookText"/>
        <w:rPr/>
      </w:pPr>
      <w:bookmarkEnd w:id="117"/>
      <w:r>
        <w:rPr>
          <w:rFonts w:ascii="Amiri" w:hAnsi="Amiri" w:eastAsia="Amiri" w:cs="Amiri"/>
          <w:color w:val="111111"/>
          <w:sz w:val="28"/>
          <w:sz w:val="28"/>
          <w:szCs w:val="28"/>
          <w:rtl w:val="true"/>
          <w:lang w:bidi="ar-SA"/>
        </w:rPr>
        <w:t>عن نفسه،و علّل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باستلزامه الوقف على نفسه و عدم القصد إلى الجهة،و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بتخصيصه العام بالنية،و هو جائز،فيجب اتّباع ما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الفتاوى المطلقة المؤيّدة بإطلاق حكاية نفي الخلاف عنه في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للمختلف هنا تفصيل آخر،فرّق فيه بين الوقف على المصالح العامة كالمساجد و القناطر و شبهها فالأوّل،و الوقف على أرباب الصفة من نحو الفقر و المسكنة فلا يجوز المشاركة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وجه له يعتدّ به،سيّما في مقابلة حكاية نفي الخلاف المتقدمة، المعتضدة بالشهرة الظاهرة،و المحكية في كلام بعض الأجلّة </w:t>
      </w:r>
      <w:r>
        <w:rPr>
          <w:rStyle w:val="FootnoteAnchor"/>
          <w:rtl w:val="true"/>
        </w:rPr>
        <w:footnoteReference w:id="610"/>
      </w:r>
      <w:r>
        <w:rPr>
          <w:rFonts w:ascii="Amiri" w:hAnsi="Amiri" w:eastAsia="Amiri" w:cs="Amiri"/>
          <w:color w:val="111111"/>
          <w:sz w:val="28"/>
          <w:sz w:val="28"/>
          <w:szCs w:val="28"/>
          <w:rtl w:val="true"/>
          <w:lang w:bidi="ar-SA"/>
        </w:rPr>
        <w:t>،فلا مسرح عن قولهم و لا مندوحة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91988_73709187"/>
      <w:bookmarkStart w:id="119" w:name="_Toc43"/>
      <w:bookmarkEnd w:id="118"/>
      <w:r>
        <w:rPr>
          <w:rtl w:val="true"/>
        </w:rPr>
        <w:t>من اللواحق مسائل السكنى و العمرى</w:t>
      </w:r>
      <w:bookmarkEnd w:id="119"/>
    </w:p>
    <w:p>
      <w:pPr>
        <w:pStyle w:val="BookText"/>
        <w:rPr/>
      </w:pPr>
      <w:r>
        <w:rPr>
          <w:rFonts w:ascii="Amiri" w:hAnsi="Amiri" w:eastAsia="Amiri" w:cs="Amiri"/>
          <w:color w:val="111111"/>
          <w:sz w:val="28"/>
          <w:sz w:val="28"/>
          <w:szCs w:val="28"/>
          <w:rtl w:val="true"/>
          <w:lang w:bidi="ar-SA"/>
        </w:rPr>
        <w:t>و من اللواحق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تتعلق ب السكنى و العمرى و الرقبى، و الثلاثة ثابتة بالإجماع و السنة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تفتقر إلى الإيجاب و القبول و القبض بلا خلاف أجده في شيء من هذه الثلاثة،بل على اعتبار الأخير الإجماع في ظاهر كلام جماعة </w:t>
      </w:r>
      <w:r>
        <w:rPr>
          <w:rStyle w:val="FootnoteAnchor"/>
          <w:rtl w:val="true"/>
        </w:rPr>
        <w:footnoteReference w:id="611"/>
      </w:r>
      <w:r>
        <w:rPr>
          <w:rFonts w:ascii="Amiri" w:hAnsi="Amiri" w:eastAsia="Amiri" w:cs="Amiri"/>
          <w:color w:val="111111"/>
          <w:sz w:val="28"/>
          <w:sz w:val="28"/>
          <w:szCs w:val="28"/>
          <w:rtl w:val="true"/>
          <w:lang w:bidi="ar-SA"/>
        </w:rPr>
        <w:t xml:space="preserve">،بل صريح بعضهم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و لا خلاف إلّا في اشتراط القبول في السكنى المطلقة الغير المقيّدة بعمرٍ و لا مدّة،فقيل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القول بعدم اشتراط القبول فيها؛ لأنّها </w:t>
      </w:r>
    </w:p>
    <w:p>
      <w:pPr>
        <w:pStyle w:val="BookText"/>
        <w:rPr/>
      </w:pPr>
      <w:r>
        <w:rPr>
          <w:rFonts w:ascii="Amiri" w:hAnsi="Amiri" w:eastAsia="Amiri" w:cs="Amiri"/>
          <w:color w:val="111111"/>
          <w:sz w:val="28"/>
          <w:sz w:val="28"/>
          <w:szCs w:val="28"/>
          <w:rtl w:val="true"/>
          <w:lang w:bidi="ar-SA"/>
        </w:rPr>
        <w:t xml:space="preserve">حينئذٍ بمعنى إباحة السكنى،لجواز الرجوع فيها متى شاء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بصيرورتها بترك المدّة عقداً جائزاً،و هو لا يمنع من اشتراط القبول فيها كنظائرها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ذلك لا يتمّ إلّا على القول بجوازها من أصلها،فلو قيل به بعد تحقّق مسمّى الإسكان و لزومه قبله كما عن صريح التذكرة </w:t>
      </w:r>
      <w:r>
        <w:rPr>
          <w:rStyle w:val="FootnoteAnchor"/>
          <w:rtl w:val="true"/>
        </w:rPr>
        <w:footnoteReference w:id="614"/>
      </w:r>
      <w:r>
        <w:rPr>
          <w:rFonts w:ascii="Amiri" w:hAnsi="Amiri" w:eastAsia="Amiri" w:cs="Amiri"/>
          <w:color w:val="111111"/>
          <w:sz w:val="28"/>
          <w:sz w:val="28"/>
          <w:szCs w:val="28"/>
          <w:rtl w:val="true"/>
          <w:lang w:bidi="ar-SA"/>
        </w:rPr>
        <w:t>فلا شبهة في اعتبار القبول فيها؛ لأنها حينئذٍ من العقود اللازمة في الجملة،و إن طرأ عليها الجواز بعد انقضاء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العبارة كغيرها عدم اشتراطها بالقربة،و هو أحد القولين و أظهرهما و أشهرهما في المسألة؛ للأصل،و العمومات السليمة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القواعد،فاشترطها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له،و لذا حمل على إرادته الاشتراط في حصول الثواب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فائدتهما التسليط على استيفاء المنفعة تبرّعاً مع بقاء الملك للمالك بلا خلافٍ فيه عندنا،كما في المسالك </w:t>
      </w:r>
      <w:r>
        <w:rPr>
          <w:rStyle w:val="FootnoteAnchor"/>
          <w:rtl w:val="true"/>
        </w:rPr>
        <w:footnoteReference w:id="61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أصالة بقاء الملك،و بعض المعتبرة،كالخبر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السكنى و العمرى،فقال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عند شروطهم إن كان شرط حياته،و إن كان شرط لعقبه فهو لعقبه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يفنوا،ثم يردّ إلى صاحب </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جعلها له و لعقبه من بعده حتى يفنى عقبه فليس لهم أن يبيعوه و لا يورثوا،ثم ترجع الدار إلى صاحبها الأوّل</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الخلاف في المسالك عن بعض العامة،فجعلها على بعض الوجوه مفيدة فائدة الهبة،فينتقل ملك العين إلى الساكن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حكاه في التنقيح و الدروس عن ظاهر الشيخ في العمرى إذا جعلت له و لعقبه،فقال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إلى المالك حينئذٍ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شاذّ،و مستنده غير واضح،عدا ما في الدروس من رواية جابر </w:t>
      </w:r>
      <w:r>
        <w:rPr>
          <w:rStyle w:val="FootnoteAnchor"/>
          <w:rtl w:val="true"/>
        </w:rPr>
        <w:footnoteReference w:id="621"/>
      </w:r>
      <w:r>
        <w:rPr>
          <w:rFonts w:ascii="Amiri" w:hAnsi="Amiri" w:eastAsia="Amiri" w:cs="Amiri"/>
          <w:color w:val="111111"/>
          <w:sz w:val="28"/>
          <w:sz w:val="28"/>
          <w:szCs w:val="28"/>
          <w:rtl w:val="true"/>
          <w:lang w:bidi="ar-SA"/>
        </w:rPr>
        <w:t>،و لم يذكر متنها،و لم يتّضح لي سندها،و مع ذلك محجوج بالأصل،و صريح المعتبرين المتقدمين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في الإفادة لهذه الفائدة الرقبى المتقدم إليها الإشارة، و لا فرق بينها في هذه الثمرة،و إن اختلف بحسب اختلاف الإضافة،فإذا قرنت بالإسكان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 هذه الدار و لك سكناه، و بالعمر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أعمرتك هذه الأرض عمرك أو عمري، و بالمدة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رقبى،كأن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أرقبتك هذا المتاع مدّة كذا،من الارتقاب </w:t>
      </w:r>
    </w:p>
    <w:p>
      <w:pPr>
        <w:pStyle w:val="BookText"/>
        <w:rPr/>
      </w:pPr>
      <w:r>
        <w:rPr>
          <w:rFonts w:ascii="Amiri" w:hAnsi="Amiri" w:eastAsia="Amiri" w:cs="Amiri"/>
          <w:color w:val="111111"/>
          <w:sz w:val="28"/>
          <w:sz w:val="28"/>
          <w:szCs w:val="28"/>
          <w:rtl w:val="true"/>
          <w:lang w:bidi="ar-SA"/>
        </w:rPr>
        <w:t>و هو الانتظار للأمد،أو من رقبة الملك،بمعنى إعطاء الرقبة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ذا على المشهور،كما في المسالك و الكفاية </w:t>
      </w:r>
      <w:r>
        <w:rPr>
          <w:rStyle w:val="FootnoteAnchor"/>
          <w:rtl w:val="true"/>
        </w:rPr>
        <w:footnoteReference w:id="622"/>
      </w:r>
      <w:r>
        <w:rPr>
          <w:rFonts w:ascii="Amiri" w:hAnsi="Amiri" w:eastAsia="Amiri" w:cs="Amiri"/>
          <w:color w:val="111111"/>
          <w:sz w:val="28"/>
          <w:sz w:val="28"/>
          <w:szCs w:val="28"/>
          <w:rtl w:val="true"/>
          <w:lang w:bidi="ar-SA"/>
        </w:rPr>
        <w:t>،فيكون بين العمرى و الرقبى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و عن الشيخ و القاضي و الحلّي </w:t>
      </w:r>
      <w:r>
        <w:rPr>
          <w:rStyle w:val="FootnoteAnchor"/>
          <w:rtl w:val="true"/>
        </w:rPr>
        <w:footnoteReference w:id="623"/>
      </w:r>
      <w:r>
        <w:rPr>
          <w:rFonts w:ascii="Amiri" w:hAnsi="Amiri" w:eastAsia="Amiri" w:cs="Amiri"/>
          <w:color w:val="111111"/>
          <w:sz w:val="28"/>
          <w:sz w:val="28"/>
          <w:szCs w:val="28"/>
          <w:rtl w:val="true"/>
          <w:lang w:bidi="ar-SA"/>
        </w:rPr>
        <w:t>أنهما بمعنى واحد، فالأُولى من العمر،و الثانية من الرقوب،كأنّ كلّ واحد منهما يرتقب موت صاحبه،و ربما أشعر به العبارة،حيث اقتصر بذكر العمرى خاصّة دون الرقبى،فكأنه جعلهما بمعنى واحد،و إلّا لذكر الرقبى و لو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تالييه أنه قيل في الرقبى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خدمة هذا العبد لك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الأكثر أيضاً أن بين السكنى و كل من العمرى و الرقبى عموماً من وجه؛ لاجتماعها مع كلّ منهما فيما لو قرن إباحة المنفعة بالسكنى و مشخّصات إحداهما،كالسكنى مدّة العمر في الأُولى،و مدّة معيّنة في الثانية،و افتراقها عن كلّ منهما باقتران الإباحة بالسكنى خاصّة،كما قدّمناه من المثال،و يفترقان عنها بتجرّد الإباحة عن الإسكان و تقييدها بالعمر أو المدّة،كما قدّمناه من المثال،و بجريانهما في غير المسكن من سائر الأعيان التي يصحّ وقفها،بخلاف السكنى،لاختصاصها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التحرير تخصيص العمرى بما لا يشتمل عقدها على لفظ السكنى،كأن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أعمرتكها مدّة عمرك،و الرقبى بما لا يشتمل عليه،بل </w:t>
      </w:r>
    </w:p>
    <w:p>
      <w:pPr>
        <w:pStyle w:val="BookText"/>
        <w:rPr/>
      </w:pPr>
      <w:r>
        <w:rPr>
          <w:rFonts w:ascii="Amiri" w:hAnsi="Amiri" w:eastAsia="Amiri" w:cs="Amiri"/>
          <w:color w:val="111111"/>
          <w:sz w:val="28"/>
          <w:sz w:val="28"/>
          <w:szCs w:val="28"/>
          <w:rtl w:val="true"/>
          <w:lang w:bidi="ar-SA"/>
        </w:rPr>
        <w:t>على المدّة،كأن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أرقبتكها مدّة كذا،فإن ذكر الإسكان فهي سكنى خاصّة مطلقا و إن قرنت بعمر أو مدّة،و حينئذٍ فبينهما بهذا الاعتبار تباين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في ذلك سهل؛ لكونها أُموراً اصطلاحيّة ليس فيها مشاحّة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تلزم السكنى بعد القبض لو عيّن المدّة فلا رجوع فيما دونها و إن مات المالك بلا خلاف أجده إلّا من الشيخ و الحلبي </w:t>
      </w:r>
      <w:r>
        <w:rPr>
          <w:rStyle w:val="FootnoteAnchor"/>
          <w:rtl w:val="true"/>
        </w:rPr>
        <w:footnoteReference w:id="626"/>
      </w:r>
      <w:r>
        <w:rPr>
          <w:rFonts w:ascii="Amiri" w:hAnsi="Amiri" w:eastAsia="Amiri" w:cs="Amiri"/>
          <w:color w:val="111111"/>
          <w:sz w:val="28"/>
          <w:sz w:val="28"/>
          <w:szCs w:val="28"/>
          <w:rtl w:val="true"/>
          <w:lang w:bidi="ar-SA"/>
        </w:rPr>
        <w:t xml:space="preserve">، فلا تلزم هي كالعمرى إمّا مطلقاً كما عن الأوّل،أو مع عدم قصد القربة كما عن الثاني،و الأوّل أشهر،بل عليه عامّة من تأخّر،بل صرّح جمع منهم كالمسالك و الصيمري و غيرهما </w:t>
      </w:r>
      <w:r>
        <w:rPr>
          <w:rStyle w:val="FootnoteAnchor"/>
          <w:rtl w:val="true"/>
        </w:rPr>
        <w:footnoteReference w:id="627"/>
      </w:r>
      <w:r>
        <w:rPr>
          <w:rFonts w:ascii="Amiri" w:hAnsi="Amiri" w:eastAsia="Amiri" w:cs="Amiri"/>
          <w:color w:val="111111"/>
          <w:sz w:val="28"/>
          <w:sz w:val="28"/>
          <w:szCs w:val="28"/>
          <w:rtl w:val="true"/>
          <w:lang w:bidi="ar-SA"/>
        </w:rPr>
        <w:t xml:space="preserve">بجهالة القائلين بخلافه،و إنما أفصح عنهما الفاضل المقداد في الشرح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كان،فهما بالإعراض عنهما أجدر،و المصير إلى ما عليه الأكثر أظهر؛ عملاً بعموم لزوم الوفاء بالعقود و الشروط المستفاد من الكتاب و السنة،عموماً و خصوصاً،و منه الخبران المتقدمات و غيرهما،كالصحيح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جعل داره سكنى لرجل إبّان حياته و لعقبه من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 و لعقبه من بعده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احتاج إلى بيعها يبيعها؟قال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فينقض بيعه الدار السكنى؟قال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السكنى</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دلالة من وجه آخر أظهر،كالموثق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أسكن رجلاً داره في حياته،قال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له،و ليس له أن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و لعقبه؟قال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تلزم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عمرك،لم تبطل بموت المالك و إنما تبطل بموت الساكن خاصّة عند الأكثر،بل عليه عامّة من تأخّر؛ لعين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للإسكافي،فقال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ورثة المالك إخراج الساكن بعد موت المالك نظر إلى قيمة الدار فإن كانت تحيط بها ثلث الميت لم يكن لهم إخراجه،و إن كان ينقص عنها كان ذلك لهم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استند فيه إلى بعض النصوص </w:t>
      </w:r>
      <w:r>
        <w:rPr>
          <w:rStyle w:val="FootnoteAnchor"/>
          <w:rtl w:val="true"/>
        </w:rPr>
        <w:footnoteReference w:id="632"/>
      </w:r>
      <w:r>
        <w:rPr>
          <w:rFonts w:ascii="Amiri" w:hAnsi="Amiri" w:eastAsia="Amiri" w:cs="Amiri"/>
          <w:color w:val="111111"/>
          <w:sz w:val="28"/>
          <w:sz w:val="28"/>
          <w:szCs w:val="28"/>
          <w:rtl w:val="true"/>
          <w:lang w:bidi="ar-SA"/>
        </w:rPr>
        <w:t xml:space="preserve">القاصرة السند بالجهالة أو الضعف،و المتن بالخلل،و مخالفة الأصل،و بعض النصوص المتقدمة كثاني الخبرين المتقدمين في صدر البحث </w:t>
      </w:r>
      <w:r>
        <w:rPr>
          <w:rStyle w:val="FootnoteAnchor"/>
          <w:rtl w:val="true"/>
        </w:rPr>
        <w:footnoteReference w:id="633"/>
      </w:r>
      <w:r>
        <w:rPr>
          <w:rFonts w:ascii="Amiri" w:hAnsi="Amiri" w:eastAsia="Amiri" w:cs="Amiri"/>
          <w:color w:val="111111"/>
          <w:sz w:val="28"/>
          <w:sz w:val="28"/>
          <w:szCs w:val="28"/>
          <w:rtl w:val="true"/>
          <w:lang w:bidi="ar-SA"/>
        </w:rPr>
        <w:t>،بملاحظة صدره الذي تركنا ذكره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 السكنى في حياته فهو كما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رجوع الضمير إلى الساكن بقرينة ما ذكرناه من التّتمة،فقد حكم عليه السلام بلزوم الشرط من دون تفصيل بين موت المالك و عدمه،فإذاً المذهب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الإسكان موصى به أو منجّزاً و كان في مرض موته، </w:t>
      </w:r>
    </w:p>
    <w:p>
      <w:pPr>
        <w:pStyle w:val="BookText"/>
        <w:rPr/>
      </w:pPr>
      <w:r>
        <w:rPr>
          <w:rFonts w:ascii="Amiri" w:hAnsi="Amiri" w:eastAsia="Amiri" w:cs="Amiri"/>
          <w:color w:val="111111"/>
          <w:sz w:val="28"/>
          <w:sz w:val="28"/>
          <w:szCs w:val="28"/>
          <w:rtl w:val="true"/>
          <w:lang w:bidi="ar-SA"/>
        </w:rPr>
        <w:t>فتعتبر المنفعة الخارجة من الثلث لا جميع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عمري،و إليه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المالك، لم تبطل بموت الساكن و انتقل ما كان له من الحق إلى ورثته بلا خلاف،كما في المسالك و غيره </w:t>
      </w:r>
      <w:r>
        <w:rPr>
          <w:rStyle w:val="FootnoteAnchor"/>
          <w:rtl w:val="true"/>
        </w:rPr>
        <w:footnoteReference w:id="63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الأُصول المتقدمة في الحكم الأوّل،و أنه حقّ كسائر الحقوق المنتقلة إلى الورثة بالاتّفاق بحسب الفتوى و الرواية في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الأحكام في العبارة و إن اختصّت بالسكنى المختصّة بالدار و نحوه،إلّا أن مقتضى الأُصول المتقدمة انسحابها في كلّ رقبى و عمرى و إن كانت بغير متعلق السكنى متعلقة،كالمتاع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مورد العبارة و الرواية مختصّ بجعل الغاية عمر المالك أو المعمَر،و يضاف إلى ذلك عقب المعمَر،كما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التعليق بعمر غيرهما؟قال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635"/>
      </w:r>
      <w:r>
        <w:rPr>
          <w:rFonts w:ascii="Amiri" w:hAnsi="Amiri" w:eastAsia="Amiri" w:cs="Amiri"/>
          <w:color w:val="111111"/>
          <w:sz w:val="28"/>
          <w:sz w:val="28"/>
          <w:szCs w:val="28"/>
          <w:rtl w:val="true"/>
          <w:lang w:bidi="ar-SA"/>
        </w:rPr>
        <w:t xml:space="preserve">للأصل، و عموم الأمر بالوفاء بالعقود،و أن المسلمين عند شروطهم،و لصدق اسم العمرى المدلول على شرعيّتها في بعض النصوص من غير تقييد بعمر أحدهما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قوياً العدم؛ لاشتمال العقد على الجهالة من حيث عدم العلم بغاية وقت المنفعة المستحقّة،فلا يجدي التمسّك بالأصل و العمومين؛ </w:t>
      </w:r>
    </w:p>
    <w:p>
      <w:pPr>
        <w:pStyle w:val="BookText"/>
        <w:rPr/>
      </w:pPr>
      <w:r>
        <w:rPr>
          <w:rFonts w:ascii="Amiri" w:hAnsi="Amiri" w:eastAsia="Amiri" w:cs="Amiri"/>
          <w:color w:val="111111"/>
          <w:sz w:val="28"/>
          <w:sz w:val="28"/>
          <w:szCs w:val="28"/>
          <w:rtl w:val="true"/>
          <w:lang w:bidi="ar-SA"/>
        </w:rPr>
        <w:t>لاختصاصهما بما لا يشتمل عليها،و الإطلاق بحيث يشمل المقام ممنوع بعد قوّة احتمال انصرافه بحكم التبادر إلى العمرى المقيّدة بعمر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الأجود الأول؛ التفاتاً إلى عدم تعقّل الفرق بوجه،فيبعد،مع تضمّن بعض الأخبار السابقة الحاكمة باللزوم لما هو كالتعليل له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غاية الظهور أن الحكم باللزوم إنما هو من حيث لزوم الوفاء بالشروط،و هو متحقّق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أطلق السكنى و لم يعيّن المالك لها مدّة معلومة و لا عمراً أصلاً صحّ السكنى بلا خلاف،كما قيل </w:t>
      </w:r>
      <w:r>
        <w:rPr>
          <w:rStyle w:val="FootnoteAnchor"/>
          <w:rtl w:val="true"/>
        </w:rPr>
        <w:footnoteReference w:id="637"/>
      </w:r>
      <w:r>
        <w:rPr>
          <w:rFonts w:ascii="Amiri" w:hAnsi="Amiri" w:eastAsia="Amiri" w:cs="Amiri"/>
          <w:color w:val="111111"/>
          <w:sz w:val="28"/>
          <w:sz w:val="28"/>
          <w:szCs w:val="28"/>
          <w:rtl w:val="true"/>
          <w:lang w:bidi="ar-SA"/>
        </w:rPr>
        <w:t>،و لكن لا يلزم،بل يتخيّر المالك في إخراجه مطلقا أي متى شاء،بلا خلاف؛ للمعتبرين، 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أسكن رجلاً داره و لم يوقّت،قال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و يخرجه إذا شاء</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نحوه الثاني الموثق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فيهما كالعبارة لزوم الإسكان و لو في الجملة كيوم و نحوه مما يسمّى إسكاناً في العرف و العادة،و لا عدمه،بل هما بالإضافة إليها مطلقان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عن الأكثر عدمه </w:t>
      </w:r>
      <w:r>
        <w:rPr>
          <w:rStyle w:val="FootnoteAnchor"/>
          <w:rtl w:val="true"/>
        </w:rPr>
        <w:footnoteReference w:id="640"/>
      </w:r>
      <w:r>
        <w:rPr>
          <w:rFonts w:ascii="Amiri" w:hAnsi="Amiri" w:eastAsia="Amiri" w:cs="Amiri"/>
          <w:color w:val="111111"/>
          <w:sz w:val="28"/>
          <w:sz w:val="28"/>
          <w:szCs w:val="28"/>
          <w:rtl w:val="true"/>
          <w:lang w:bidi="ar-SA"/>
        </w:rPr>
        <w:t>،و أنها من العقود الجائزة،فله الرجوع متى شاء و لو قبل الإسكان بالكلّية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ينزّل عليه العبارة،بل الرواية،بجعل متعلّق الإخراج هو </w:t>
      </w:r>
    </w:p>
    <w:p>
      <w:pPr>
        <w:pStyle w:val="BookText"/>
        <w:rPr/>
      </w:pPr>
      <w:r>
        <w:rPr>
          <w:rFonts w:ascii="Amiri" w:hAnsi="Amiri" w:eastAsia="Amiri" w:cs="Amiri"/>
          <w:color w:val="111111"/>
          <w:sz w:val="28"/>
          <w:sz w:val="28"/>
          <w:szCs w:val="28"/>
          <w:rtl w:val="true"/>
          <w:lang w:bidi="ar-SA"/>
        </w:rPr>
        <w:t>الإسكان المتعلّق به العقد دون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للتذكرة و المحقق الثاني </w:t>
      </w:r>
      <w:r>
        <w:rPr>
          <w:rStyle w:val="FootnoteAnchor"/>
          <w:rtl w:val="true"/>
        </w:rPr>
        <w:footnoteReference w:id="641"/>
      </w:r>
      <w:r>
        <w:rPr>
          <w:rFonts w:ascii="Amiri" w:hAnsi="Amiri" w:eastAsia="Amiri" w:cs="Amiri"/>
          <w:color w:val="111111"/>
          <w:sz w:val="28"/>
          <w:sz w:val="28"/>
          <w:szCs w:val="28"/>
          <w:rtl w:val="true"/>
          <w:lang w:bidi="ar-SA"/>
        </w:rPr>
        <w:t xml:space="preserve">،فحكما به،و نفى عنه البعد في الكفاية </w:t>
      </w:r>
      <w:r>
        <w:rPr>
          <w:rStyle w:val="FootnoteAnchor"/>
          <w:rtl w:val="true"/>
        </w:rPr>
        <w:footnoteReference w:id="642"/>
      </w:r>
      <w:r>
        <w:rPr>
          <w:rFonts w:ascii="Amiri" w:hAnsi="Amiri" w:eastAsia="Amiri" w:cs="Amiri"/>
          <w:color w:val="111111"/>
          <w:sz w:val="28"/>
          <w:sz w:val="28"/>
          <w:szCs w:val="28"/>
          <w:rtl w:val="true"/>
          <w:lang w:bidi="ar-SA"/>
        </w:rPr>
        <w:t>،و استدل لهم تارةً بالرواية،و قد عرفت ما فيها من المناقشة و ضعف الدلالة،و أُخرى بالعمومات الدالّة على لزوم الوفاء بالعقود و الشروط،و هو حسن إن لم يكن في الإسكان المطلق الغير المقيّد بمدّة جهالة،و إن كان كما هو الظاهر فسدت الحجّة؛ لاختصاصها بما لا يتضمّن الجهالة،كما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و إن كان فساد السكنى بالكلّية،إلّا أن دعوى عدم الخلاف في الصحّة المؤيّدة باتّفاقهم عليها في الظاهر أوجبت الحكم بها، و لا يلزم منه إيجاب اللزوم مطلقا و لو في الجملة،فتأمّل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هذه القاعدة فساد العمرى و كذا الرقبى لو خلتا عن ذكر العمر و المدّة،كما لو اقّتتا بعمر مجهول أو مدّة مجهولة،وفاقاً للدروس و المسالك في الأُولى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للثاني في الثانية،و التحرير فيهما </w:t>
      </w:r>
      <w:r>
        <w:rPr>
          <w:rStyle w:val="FootnoteAnchor"/>
          <w:rtl w:val="true"/>
        </w:rPr>
        <w:footnoteReference w:id="644"/>
      </w:r>
      <w:r>
        <w:rPr>
          <w:rFonts w:ascii="Amiri" w:hAnsi="Amiri" w:eastAsia="Amiri" w:cs="Amiri"/>
          <w:color w:val="111111"/>
          <w:sz w:val="28"/>
          <w:sz w:val="28"/>
          <w:szCs w:val="28"/>
          <w:rtl w:val="true"/>
          <w:lang w:bidi="ar-SA"/>
        </w:rPr>
        <w:t>لوجوه مدخولة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لو مات المالك و الحال هذه يعني تكون السكنى غير لازمة كان المسكن ميراثاً لورثته أي المالك و بطلت السكنى بالمرّة،بلا خلاف في الظاهر و لا إشكال،فإن ذلك مقتضى العقود الجائزة، و أولى منه بالحكمين ما لو كانت السكنى أو العمرى أو الرقبى من أصلها </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السكنى بأقسامها الثلاثة حيث تتعلّق بالمسكن يقتضي أن يُسكِن الساكن معه مَن جرت العادة أي عادة الساكن به أي بإسكانه معه كالولد و الزوجة و الخادم و الضيف و الدابّة إن كان في المسكن موضع معدّ لمثلها،و كذا وضع ما جرت العادة بوضعه فيها من الأمتعة و الغلّة بحسب حالها،بلا خلاف،إلّا من ظاهر النهاية و القاضي و ابن زهرة </w:t>
      </w:r>
      <w:r>
        <w:rPr>
          <w:rStyle w:val="FootnoteAnchor"/>
          <w:rtl w:val="true"/>
        </w:rPr>
        <w:footnoteReference w:id="645"/>
      </w:r>
      <w:r>
        <w:rPr>
          <w:rFonts w:ascii="Amiri" w:hAnsi="Amiri" w:eastAsia="Amiri" w:cs="Amiri"/>
          <w:color w:val="111111"/>
          <w:sz w:val="28"/>
          <w:sz w:val="28"/>
          <w:szCs w:val="28"/>
          <w:rtl w:val="true"/>
          <w:lang w:bidi="ar-SA"/>
        </w:rPr>
        <w:t>،حيث اقتصروا على ذكر الولد و أهله،و لعلّ مرادهم منه التمثيل خاصّة،كما فهمه متأخّرو الأصحاب كافّة،و لذا لم ينقلوا عنهم الخلاف في جواز إسكان ما عدا من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يسكن غيره ممن لم يحكم العرف بإسكانه معه،و لا الإجارة و غيرها من التصرفات الناقلة حتّى للمنفعة إلّا بإذن المالك على الأظهر الأشهر،بل عليه عامّة من تأخّر؛ اقتصاراً فيما خالف الأصل الدالّ على لزوم الاقتصار في ملك الغير على ما يقتضيه الإذن و الرخصة على المتيقن،و ليس إلّا إسكان من قدّمناه خاصّة،بل لولا العادة لكان اللازم عليه الإسكان بنفسه دون غيره،فإن ذلك 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لغةً،لكن جاز التعدّي إلى من ذكر قضيّةً لها،مضافاً إلى الاتّفاق عليه فتوًى كما مضى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646"/>
      </w:r>
      <w:r>
        <w:rPr>
          <w:rFonts w:ascii="Amiri" w:hAnsi="Amiri" w:eastAsia="Amiri" w:cs="Amiri"/>
          <w:color w:val="111111"/>
          <w:sz w:val="28"/>
          <w:sz w:val="28"/>
          <w:szCs w:val="28"/>
          <w:rtl w:val="true"/>
          <w:lang w:bidi="ar-SA"/>
        </w:rPr>
        <w:t>،فجوّز له إسكان من شاء و إجارته و نقله كيف شاء؛ محتجّاً بأنه ملّكه المنفعة بعقد لازم،فيجوز له التصرف فيها مطلقا،كما لو تملّكها بالإجارة،و كغيرها من أمواله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شاذّ،و مستنده كما ترى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مالك الأصل المسكن لم تبطل السكنى إن وقّتت بأمدٍ أو عمر بلا خلاف؛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السكنى،و لكن يبيعه على أنّ الذي يشتريه لا يملك ما اشترى حتى ينقضي السكنى على ما شرط</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صريحه كالإسكافي و الشهيدين و غيرهما </w:t>
      </w:r>
      <w:r>
        <w:rPr>
          <w:rStyle w:val="FootnoteAnchor"/>
          <w:rtl w:val="true"/>
        </w:rPr>
        <w:footnoteReference w:id="648"/>
      </w:r>
      <w:r>
        <w:rPr>
          <w:rFonts w:ascii="Amiri" w:hAnsi="Amiri" w:eastAsia="Amiri" w:cs="Amiri"/>
          <w:color w:val="111111"/>
          <w:sz w:val="28"/>
          <w:sz w:val="28"/>
          <w:szCs w:val="28"/>
          <w:rtl w:val="true"/>
          <w:lang w:bidi="ar-SA"/>
        </w:rPr>
        <w:t xml:space="preserve">،و ظاهر العبارة هنا و في الشرائع و غيره </w:t>
      </w:r>
      <w:r>
        <w:rPr>
          <w:rStyle w:val="FootnoteAnchor"/>
          <w:rtl w:val="true"/>
        </w:rPr>
        <w:footnoteReference w:id="649"/>
      </w:r>
      <w:r>
        <w:rPr>
          <w:rFonts w:ascii="Amiri" w:hAnsi="Amiri" w:eastAsia="Amiri" w:cs="Amiri"/>
          <w:color w:val="111111"/>
          <w:sz w:val="28"/>
          <w:sz w:val="28"/>
          <w:szCs w:val="28"/>
          <w:rtl w:val="true"/>
          <w:lang w:bidi="ar-SA"/>
        </w:rPr>
        <w:t>صحّة البيع،و لعلّها مختار الأكثر،و هو أظهر؛ لصراحة الخبر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العمومات الآمرة بالوفاء من الكتاب و السنّة السليمة هنا عما يصلح للمعارضة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في الموقّتة بالعمر،فاستشكل في الصحّة فيها في المختلف و التذكرة و القواعد </w:t>
      </w:r>
      <w:r>
        <w:rPr>
          <w:rStyle w:val="FootnoteAnchor"/>
          <w:rtl w:val="true"/>
        </w:rPr>
        <w:footnoteReference w:id="650"/>
      </w:r>
      <w:r>
        <w:rPr>
          <w:rFonts w:ascii="Amiri" w:hAnsi="Amiri" w:eastAsia="Amiri" w:cs="Amiri"/>
          <w:color w:val="111111"/>
          <w:sz w:val="28"/>
          <w:sz w:val="28"/>
          <w:szCs w:val="28"/>
          <w:rtl w:val="true"/>
          <w:lang w:bidi="ar-SA"/>
        </w:rPr>
        <w:t xml:space="preserve">،و قطع بعدمها في التحرير </w:t>
      </w:r>
      <w:r>
        <w:rPr>
          <w:rStyle w:val="FootnoteAnchor"/>
          <w:rtl w:val="true"/>
        </w:rPr>
        <w:footnoteReference w:id="651"/>
      </w:r>
      <w:r>
        <w:rPr>
          <w:rFonts w:ascii="Amiri" w:hAnsi="Amiri" w:eastAsia="Amiri" w:cs="Amiri"/>
          <w:color w:val="111111"/>
          <w:sz w:val="28"/>
          <w:sz w:val="28"/>
          <w:szCs w:val="28"/>
          <w:rtl w:val="true"/>
          <w:lang w:bidi="ar-SA"/>
        </w:rPr>
        <w:t>التفاتاً منه إلى أن الغرض المقصود من البيع هو المنفعة،و لذا لا يجوز بيع ما لا منفعة فيه،و زمان استحقاق المنفعة في العمرى مجهول،و قد منع الأصحاب من بيع المسكن الذي تعتدّ فيه المطلّقة بالأقراء،لجهالة وقت الانتفاع به،فهنا أولى،لإمكان استثناء الزوج مدّة يقطع بعدم زيادة المدّة عليها،بخلاف المتنازع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مع أنه اجتهاد في مقابلة النص المعتبر المعتضد بعمل الأكثر مضعّف بما لا يسع ذكره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الأولويّة المدّعاة في بيع مسكن المطلّقة باستثناء قدر يقطع بانقضاء العدة قبله فمثله آتٍ في العمرى؛ نظراً إلى العمر الطبيعي الذي لا يعيش المُعمرَ بعده قطعاً أو عادةً،و من ثمّ يحكم بموت المفقود حينئذٍ، و يقسّم ماله،و تعتدّ زوجته عدّة الوفاة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أُقّتت بعمر المُعمَر و عقبه على الإطلاق اتّجه ما ذكره،لكن عبارته بتحقّق الأولويّة مطلقة شاملة لما إذا أُقّتت السكنى بعمر المعمر أو بعض من عقبه خاصّة،فيتّجه حينئذٍ ما ذكرناه من المناقشة،هذا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الجهالة المانعة عن صحّة البيع إنما هي إذا كانت في نفس المبيع دون منفعته،و هي هنا لمعلوميّة المبيع منتفية،و فتوى الأصحاب بالمنع عن بيع دار المطلّقة المزبورة لا حجّة فيها على المنع في المسألة،إمّا لاختصاصها بالمنع ثمّة دون المسألة،أو لعدم بلوغها درجة الإجماع فلا تكون من أصلها معتبرة،و على هذا ينسحب القول بالصحّة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ضعيف غايته،كالقول بالفرق بين بيعه على المعمَر فالأوّل،و غيره فالثاني؛ نظراً إلى استحقاق المعمَر المنفعة ابتداءً و استمراراً فتغتفر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المعتبر من العلم بالمنفعة المطلوبة في البيع إن كان مما ينافيه هذا الفائت منها زمن العمر المجهول بطل مطلقاً،و إلّا صحّ كذلك؛ لاختلاف الاستحقاقين،و لا يبني أحدهما على الآخر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يتوجه ما ذكره العلّامة في العمرى المؤبّدة المقيّدة بعمر </w:t>
      </w:r>
    </w:p>
    <w:p>
      <w:pPr>
        <w:pStyle w:val="BookText"/>
        <w:rPr/>
      </w:pPr>
      <w:r>
        <w:rPr>
          <w:rFonts w:ascii="Amiri" w:hAnsi="Amiri" w:eastAsia="Amiri" w:cs="Amiri"/>
          <w:color w:val="111111"/>
          <w:sz w:val="28"/>
          <w:sz w:val="28"/>
          <w:szCs w:val="28"/>
          <w:rtl w:val="true"/>
          <w:lang w:bidi="ar-SA"/>
        </w:rPr>
        <w:t>المعمَر و عقبه؛ لكون المبيع حينئذٍ مسلوب المنفعة فيُعدّ شراؤه سفاهة، فيبطل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 إطلاق الرواية،بل عمومها الناشئ من ترك الاستفصال كما يستفاد من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مقتضاه اختصاص البطلان بصورة لم يتصوّر فيها للعين منفعة مقصودة للعقلاء غير ما وقع عليه عقد العمرى،كالدور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يتصوّر فيه تلك المنفعة كالعبد و الأمة فيحتمل فيهما الصحة؛ لعدم استلزام أعمارها فساد البيع من جهة سلب المنفعة،لوجود منفعة أُخرى غير المستحقّة،و هي عتقهما و نحوه،و أمثالها للعقلاء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المشتري حيث صحّ البيع إن كان عالماً بالحال فلا خيار له و وجب عليه الصبر،و إلّا تخيّر بين الفسخ و الصبر،و هو إجماع،كما في التنقيح </w:t>
      </w:r>
      <w:r>
        <w:rPr>
          <w:rStyle w:val="FootnoteAnchor"/>
          <w:rtl w:val="true"/>
        </w:rPr>
        <w:footnoteReference w:id="652"/>
      </w:r>
      <w:r>
        <w:rPr>
          <w:rFonts w:ascii="Amiri" w:hAnsi="Amiri" w:eastAsia="Amiri" w:cs="Amiri"/>
          <w:color w:val="111111"/>
          <w:sz w:val="28"/>
          <w:sz w:val="28"/>
          <w:szCs w:val="28"/>
          <w:rtl w:val="true"/>
          <w:lang w:bidi="ar-SA"/>
        </w:rPr>
        <w:t>و هو الحجة،مضافاً إلى أن فوات المنفعة عيب مجوّز للفسخ،لكونه ضرراً منفياً اتّفاقاً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بالشرطية في العبارة عن السكنى المطلقة،فإنها تبطل بالبيع لكونها كما عرفت من العقود الجائزة،إلّا إذا قلنا بلزومها في الجملة،فتبطل بالبيع إن كان بعد مضيّ زمان استيفاء مسمّى الإسكان خاصة،و نحوها العمرى و الرقبى حيث لم توقّتا بعمرٍ و لا مدّةٍ و قلنا بالصحة،و إلّا كانتا باطلتين من أصلهما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حبس نحو البعير و الفرس في سبيل اللّه تعالى لنقل الماء إلى المسجد و السقاية،و لمعونة الحاجّ و الزائرين و طلّاب العلم </w:t>
      </w:r>
    </w:p>
    <w:p>
      <w:pPr>
        <w:pStyle w:val="BookText"/>
        <w:rPr/>
      </w:pPr>
      <w:r>
        <w:rPr>
          <w:rFonts w:ascii="Amiri" w:hAnsi="Amiri" w:eastAsia="Amiri" w:cs="Amiri"/>
          <w:color w:val="111111"/>
          <w:sz w:val="28"/>
          <w:sz w:val="28"/>
          <w:szCs w:val="28"/>
          <w:rtl w:val="true"/>
          <w:lang w:bidi="ar-SA"/>
        </w:rPr>
        <w:t>و المتعبّدين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و الجارية في خدمة بيوت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كل ذلك ما دامت العين باقية بلا خلاف في شيء من ذلك أجده،و به صرّح الحلي في السرائر </w:t>
      </w:r>
      <w:r>
        <w:rPr>
          <w:rStyle w:val="FootnoteAnchor"/>
          <w:rtl w:val="true"/>
        </w:rPr>
        <w:footnoteReference w:id="653"/>
      </w:r>
      <w:r>
        <w:rPr>
          <w:rFonts w:ascii="Amiri" w:hAnsi="Amiri" w:eastAsia="Amiri" w:cs="Amiri"/>
          <w:color w:val="111111"/>
          <w:sz w:val="28"/>
          <w:sz w:val="28"/>
          <w:szCs w:val="28"/>
          <w:rtl w:val="true"/>
          <w:lang w:bidi="ar-SA"/>
        </w:rPr>
        <w:t xml:space="preserve">و هو الحجة،دون ما ذكره في الكفاية </w:t>
      </w:r>
      <w:r>
        <w:rPr>
          <w:rStyle w:val="FootnoteAnchor"/>
          <w:rtl w:val="true"/>
        </w:rPr>
        <w:footnoteReference w:id="654"/>
      </w:r>
      <w:r>
        <w:rPr>
          <w:rFonts w:ascii="Amiri" w:hAnsi="Amiri" w:eastAsia="Amiri" w:cs="Amiri"/>
          <w:color w:val="111111"/>
          <w:sz w:val="28"/>
          <w:sz w:val="28"/>
          <w:szCs w:val="28"/>
          <w:rtl w:val="true"/>
          <w:lang w:bidi="ar-SA"/>
        </w:rPr>
        <w:t>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جعل لبعض قرابته غلّة داره و لم يوقّت وقتاً،فمات الرجل،فحضر ورثته ابن أبي ليلى و حضر قرابته الذي جعل له غلّة الدار،فقال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أدعها على ما تركها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بن مسلم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عليّ ابن أبي طالب عليه السلام قد قضى في هذا المسجد بخلاف ما قضيت،فقال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بن أبي طالب عليه السلام بردّ الحبيس و 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55"/>
      </w:r>
      <w:r>
        <w:rPr>
          <w:rFonts w:ascii="Amiri" w:hAnsi="Amiri" w:eastAsia="Amiri" w:cs="Amiri"/>
          <w:color w:val="111111"/>
          <w:sz w:val="28"/>
          <w:sz w:val="28"/>
          <w:szCs w:val="28"/>
          <w:rtl w:val="true"/>
          <w:lang w:bidi="ar-SA"/>
        </w:rPr>
        <w:t xml:space="preserve">و نحوه الخبر في الدلالة على الأمر بردّ الحبيس و إنفاذ المواريث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كما ترى مع قصور سند الثاني،و اختصاص مورد الأوّل بالحبس على الإنسان قاصرا الدلالة على المطلوب،بل هما في الدلالة على خلافه و بطلان الحبس بموت الحابس واضحا الظهور،و لذا أن شيخنا في المسالك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حملهما الأصحاب على الحبس على الإنسان،و جعل </w:t>
      </w:r>
    </w:p>
    <w:p>
      <w:pPr>
        <w:pStyle w:val="BookText"/>
        <w:rPr/>
      </w:pPr>
      <w:r>
        <w:rPr>
          <w:rFonts w:ascii="Amiri" w:hAnsi="Amiri" w:eastAsia="Amiri" w:cs="Amiri"/>
          <w:color w:val="111111"/>
          <w:sz w:val="28"/>
          <w:sz w:val="28"/>
          <w:szCs w:val="28"/>
          <w:rtl w:val="true"/>
          <w:lang w:bidi="ar-SA"/>
        </w:rPr>
        <w:t xml:space="preserve">مستند لزومه في القُرَب هو نفس الاتّفاق على الظاهر عنده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الماتن و كثيراً من الأصحاب قد أهملوا ذكر كثير من أحكام الحبس،قيل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مورده مورد الوقف،فيصحّ في كلّ عين ينتفع بها مع بقاء عينها بالشرائط السابقة على الإنسان مطلقاً،و على القُرَب حيث يمكن الانتفاع بها فيها،كحبس الدابة لما تقدّم،و الكتب على المتفقّهين، و البيت على المساكين،و غير ذلك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لا بدّ فيه بعد أهليّة التصرف من إيجاب و قبول كما في الوقف، و قصد القربة،كما عن السرائر و التحرير و المحقق الثاني </w:t>
      </w:r>
      <w:r>
        <w:rPr>
          <w:rStyle w:val="FootnoteAnchor"/>
          <w:rtl w:val="true"/>
        </w:rPr>
        <w:footnoteReference w:id="659"/>
      </w:r>
      <w:r>
        <w:rPr>
          <w:rFonts w:ascii="Amiri" w:hAnsi="Amiri" w:eastAsia="Amiri" w:cs="Amiri"/>
          <w:color w:val="111111"/>
          <w:sz w:val="28"/>
          <w:sz w:val="28"/>
          <w:szCs w:val="28"/>
          <w:rtl w:val="true"/>
          <w:lang w:bidi="ar-SA"/>
        </w:rPr>
        <w:t xml:space="preserve">،و القبض كما عن التذكرة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إن كان على إنسان فإن أطلق بطل بموت الحابس اتّفاقاً،و له الرجوع حينئذٍ متى شاء،كما في القواعد </w:t>
      </w:r>
      <w:r>
        <w:rPr>
          <w:rStyle w:val="FootnoteAnchor"/>
          <w:rtl w:val="true"/>
        </w:rPr>
        <w:footnoteReference w:id="661"/>
      </w:r>
      <w:r>
        <w:rPr>
          <w:rFonts w:ascii="Amiri" w:hAnsi="Amiri" w:eastAsia="Amiri" w:cs="Amiri"/>
          <w:color w:val="111111"/>
          <w:sz w:val="28"/>
          <w:sz w:val="28"/>
          <w:szCs w:val="28"/>
          <w:rtl w:val="true"/>
          <w:lang w:bidi="ar-SA"/>
        </w:rPr>
        <w:t xml:space="preserve">،و إن عيّن مدّة لزم فيها أجمع، ثم يردّ إلى المالك،و الظاهر أنه لا خلاف فيه أيضاً،و إن كانت المدّة عمر أحدهما فكالمدة المعيّنة،كما في التحرير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 خلف امرأة و بنين و بنات و خلف لهم غلاماً أوقفه عليهم عشر سنين،ثم هو حرّ بعد العشر سنين،فهل يجوز لهؤلاء الورثة بيع هذا الغلام و هم مضطرّون؟فكتب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يبيعوا إلى ميقات </w:t>
      </w:r>
      <w:bookmarkStart w:id="120" w:name="pg11376_90382"/>
    </w:p>
    <w:p>
      <w:pPr>
        <w:pStyle w:val="BookText"/>
        <w:rPr/>
      </w:pPr>
      <w:bookmarkEnd w:id="120"/>
      <w:r>
        <w:rPr>
          <w:rFonts w:ascii="Amiri" w:hAnsi="Amiri" w:eastAsia="Amiri" w:cs="Amiri"/>
          <w:color w:val="111111"/>
          <w:sz w:val="28"/>
          <w:sz w:val="28"/>
          <w:szCs w:val="28"/>
          <w:rtl w:val="true"/>
          <w:lang w:bidi="ar-SA"/>
        </w:rPr>
        <w:t>شرطه إلّا أن يكونوا مضطرّين إلى ذلك فهو جائز لهم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لذات محرم جاريته حياتها؟قال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1990_73709187"/>
      <w:bookmarkStart w:id="122" w:name="_Toc44"/>
      <w:bookmarkEnd w:id="121"/>
      <w:r>
        <w:rPr>
          <w:rtl w:val="true"/>
        </w:rPr>
        <w:t>و أمّا الصدقة</w:t>
      </w:r>
      <w:bookmarkEnd w:id="122"/>
    </w:p>
    <w:p>
      <w:pPr>
        <w:pStyle w:val="BookText"/>
        <w:rPr/>
      </w:pPr>
      <w:r>
        <w:rPr>
          <w:rFonts w:ascii="Amiri" w:hAnsi="Amiri" w:eastAsia="Amiri" w:cs="Amiri"/>
          <w:color w:val="111111"/>
          <w:sz w:val="28"/>
          <w:sz w:val="28"/>
          <w:szCs w:val="28"/>
          <w:rtl w:val="true"/>
          <w:lang w:bidi="ar-SA"/>
        </w:rPr>
        <w:t>فهي التطوّع أي التبرّع بتمليك العين من الغير بغير عوض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النصوص في فضلها متواترة؛ مضافاً إلى الآيات المتكاثرة،قال سبحانه وَ ما تُنْفِقُوا مِنْ خَيْرٍ يُوَفَّ إِلَيْكُمْ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الَّذِينَ فِي أَمْوالِهِمْ حَقٌّ مَعْلُومٌ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ليدفع بالصدقة الداء و الدُّبَيْلَة </w:t>
      </w:r>
      <w:r>
        <w:rPr>
          <w:rStyle w:val="FootnoteAnchor"/>
          <w:rtl w:val="true"/>
        </w:rPr>
        <w:footnoteReference w:id="668"/>
      </w:r>
      <w:r>
        <w:rPr>
          <w:rFonts w:ascii="Amiri" w:hAnsi="Amiri" w:eastAsia="Amiri" w:cs="Amiri"/>
          <w:color w:val="111111"/>
          <w:sz w:val="28"/>
          <w:sz w:val="28"/>
          <w:szCs w:val="28"/>
          <w:rtl w:val="true"/>
          <w:lang w:bidi="ar-SA"/>
        </w:rPr>
        <w:t>و الحرق و الغرق و الهدم و الجنون،إلى أن عدّ سبعين باباً من السّوء</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شيء سوى الزكاة،فتقرّبوا إلى اللّه بالبرّ و صلة الرحم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 تدفع مصارع السوء</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فيها بعد أهليّة التصرّف من المصّدّق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على الإيجاب و القبول و لو فعلاً،وفاقاً لبعض أصحابنا </w:t>
      </w:r>
      <w:r>
        <w:rPr>
          <w:rStyle w:val="FootnoteAnchor"/>
          <w:rtl w:val="true"/>
        </w:rPr>
        <w:footnoteReference w:id="672"/>
      </w:r>
      <w:r>
        <w:rPr>
          <w:rFonts w:ascii="Amiri" w:hAnsi="Amiri" w:eastAsia="Amiri" w:cs="Amiri"/>
          <w:color w:val="111111"/>
          <w:sz w:val="28"/>
          <w:sz w:val="28"/>
          <w:szCs w:val="28"/>
          <w:rtl w:val="true"/>
          <w:lang w:bidi="ar-SA"/>
        </w:rPr>
        <w:t xml:space="preserve">،خلافاً لجماعة </w:t>
      </w:r>
      <w:r>
        <w:rPr>
          <w:rStyle w:val="FootnoteAnchor"/>
          <w:rtl w:val="true"/>
        </w:rPr>
        <w:footnoteReference w:id="673"/>
      </w:r>
      <w:r>
        <w:rPr>
          <w:rFonts w:ascii="Amiri" w:hAnsi="Amiri" w:eastAsia="Amiri" w:cs="Amiri"/>
          <w:color w:val="111111"/>
          <w:sz w:val="28"/>
          <w:sz w:val="28"/>
          <w:szCs w:val="28"/>
          <w:rtl w:val="true"/>
          <w:lang w:bidi="ar-SA"/>
        </w:rPr>
        <w:t>،فاشترطوا فيهما ما يشترط في العقود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النصوص بلزوم الصدقة بعد القبض و قصد القربة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شملت ما ليس فيه إيجاب و قبول بالمرّة،إلّا أن اعتبارهما و لو فعلاً لازم البتّة،فإن مع عدمهما لا يعلم كونه صدقة؛ مضافاً إلى عدم انصراف الإطلاقات بحكم التبادر إلى ما خلا عنهما البتة،هذا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الاتّفاق في الظاهر على اعتبارهما في الجملة،و سيأتي عن المبسوط أن عليه إجماع الإمامية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القربة،بلا خلافٍ؛ لما مرّ في الوقف من المعتبرة المستفيضة الدالّة على أنه لا صدقة إلّا ما أُريد به وجه اللّه سبحانه </w:t>
      </w:r>
      <w:r>
        <w:rPr>
          <w:rStyle w:val="FootnoteAnchor"/>
          <w:rtl w:val="true"/>
        </w:rPr>
        <w:footnoteReference w:id="674"/>
      </w:r>
      <w:r>
        <w:rPr>
          <w:rFonts w:ascii="Amiri" w:hAnsi="Amiri" w:eastAsia="Amiri" w:cs="Amiri"/>
          <w:color w:val="111111"/>
          <w:sz w:val="28"/>
          <w:sz w:val="28"/>
          <w:szCs w:val="28"/>
          <w:rtl w:val="true"/>
          <w:lang w:bidi="ar-SA"/>
        </w:rPr>
        <w:t>، و نحوها كثير من النصوص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القبض،بلا خلاف أيضاً أجده،بل عليه في ظاهر المبسوط إجماع الإمامية </w:t>
      </w:r>
      <w:r>
        <w:rPr>
          <w:rStyle w:val="FootnoteAnchor"/>
          <w:rtl w:val="true"/>
        </w:rPr>
        <w:footnoteReference w:id="675"/>
      </w:r>
      <w:r>
        <w:rPr>
          <w:rFonts w:ascii="Amiri" w:hAnsi="Amiri" w:eastAsia="Amiri" w:cs="Amiri"/>
          <w:color w:val="111111"/>
          <w:sz w:val="28"/>
          <w:sz w:val="28"/>
          <w:szCs w:val="28"/>
          <w:rtl w:val="true"/>
          <w:lang w:bidi="ar-SA"/>
        </w:rPr>
        <w:t>لأصالة عدم اللزوم بل الصحة قبله،و اختصاص الإطلاقات الحاكمة بلزومها بحكم التبادر بالصدقة بعده؛ مضافاً إلى الصحيح و غيره المتقدّمين في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على ولد له قد أدركوا،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حكم لها من لزوم أو صحة ما لو تقبض بإذن المالك بلا خلاف؛ للأصل،و ظهور الخبرين المشترطين للقبض في ذلك؛ و لأن القبض المترتّب عليه أثره هو المأذون فيه شرعاً،و المنهي عنه غير 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تلزم بعد القبض و إن لم يعوّض عنها على الأظهر الأشهر،بل عليه عامّة من تأخّر،و عن الحلّي الإجماع عليه </w:t>
      </w:r>
      <w:r>
        <w:rPr>
          <w:rStyle w:val="FootnoteAnchor"/>
          <w:rtl w:val="true"/>
        </w:rPr>
        <w:footnoteReference w:id="677"/>
      </w:r>
      <w:r>
        <w:rPr>
          <w:rFonts w:ascii="Amiri" w:hAnsi="Amiri" w:eastAsia="Amiri" w:cs="Amiri"/>
          <w:color w:val="111111"/>
          <w:sz w:val="28"/>
          <w:sz w:val="28"/>
          <w:szCs w:val="28"/>
          <w:rtl w:val="true"/>
          <w:lang w:bidi="ar-SA"/>
        </w:rPr>
        <w:t>و هو الحجة،مضافاً إلى أن المقصود بها الأجر،و قد حصل كالمعوّض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لمن أعطى للّه شيئاً أن يرجع فيه،و ما لم يعط للّه و في اللّه فإنه يرجع فيه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خلافاً للمبسوط،فقال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التطوّع عندنا بمنزلة الهبة في جميع الأحكام،من شرطها الإيجاب و القبول،و لا تلزم إلّا بالقبض،و كلّ من له الرجوع في الهبة له الرجوع في الصدقة عليه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غير واضح،سوى دعواه الإجماع في الظاهر على اتحادها مع الهبة في الأحكام،و هي بعد تسليمها غير ضائرة بعد ما مرّ من حصول العوض بقصد التقرّب،فيكون كالهبة المعوّض عنها لا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مفروضها محرّم على بني هاشم بلا خلاف إن كان زكاة،بل عليه إجماع العلماء كافة،و الصحاح و غيرها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أوساخ أيدي الناس،و أن اللّه تعالى حرّم عليّ منها و من غيرها ما قد حرّمه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لولد العباس و لا نظرائهم من بني هاشم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غيرها من الصدقات الواجبة على إطلاق العبارة و غيرها من عبائر كثير من الجماعة </w:t>
      </w:r>
      <w:r>
        <w:rPr>
          <w:rStyle w:val="FootnoteAnchor"/>
          <w:rtl w:val="true"/>
        </w:rPr>
        <w:footnoteReference w:id="683"/>
      </w:r>
      <w:r>
        <w:rPr>
          <w:rFonts w:ascii="Amiri" w:hAnsi="Amiri" w:eastAsia="Amiri" w:cs="Amiri"/>
          <w:color w:val="111111"/>
          <w:sz w:val="28"/>
          <w:sz w:val="28"/>
          <w:szCs w:val="28"/>
          <w:rtl w:val="true"/>
          <w:lang w:bidi="ar-SA"/>
        </w:rPr>
        <w:t xml:space="preserve">،بل نسبه في المسالك </w:t>
      </w:r>
      <w:r>
        <w:rPr>
          <w:rStyle w:val="FootnoteAnchor"/>
          <w:rtl w:val="true"/>
        </w:rPr>
        <w:footnoteReference w:id="684"/>
      </w:r>
      <w:r>
        <w:rPr>
          <w:rFonts w:ascii="Amiri" w:hAnsi="Amiri" w:eastAsia="Amiri" w:cs="Amiri"/>
          <w:color w:val="111111"/>
          <w:sz w:val="28"/>
          <w:sz w:val="28"/>
          <w:szCs w:val="28"/>
          <w:rtl w:val="true"/>
          <w:lang w:bidi="ar-SA"/>
        </w:rPr>
        <w:t xml:space="preserve">إلى الشهرة؛ عملاً </w:t>
      </w:r>
    </w:p>
    <w:p>
      <w:pPr>
        <w:pStyle w:val="BookText"/>
        <w:rPr/>
      </w:pPr>
      <w:r>
        <w:rPr>
          <w:rFonts w:ascii="Amiri" w:hAnsi="Amiri" w:eastAsia="Amiri" w:cs="Amiri"/>
          <w:color w:val="111111"/>
          <w:sz w:val="28"/>
          <w:sz w:val="28"/>
          <w:szCs w:val="28"/>
          <w:rtl w:val="true"/>
          <w:lang w:bidi="ar-SA"/>
        </w:rPr>
        <w:t>بإطلاق تلك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وفاقاً لجماعة كالمسالك و غيره </w:t>
      </w:r>
      <w:r>
        <w:rPr>
          <w:rStyle w:val="FootnoteAnchor"/>
          <w:rtl w:val="true"/>
        </w:rPr>
        <w:footnoteReference w:id="685"/>
      </w:r>
      <w:r>
        <w:rPr>
          <w:rFonts w:ascii="Amiri" w:hAnsi="Amiri" w:eastAsia="Amiri" w:cs="Amiri"/>
          <w:color w:val="111111"/>
          <w:sz w:val="28"/>
          <w:sz w:val="28"/>
          <w:szCs w:val="28"/>
          <w:rtl w:val="true"/>
          <w:lang w:bidi="ar-SA"/>
        </w:rPr>
        <w:t>الحلّية؛ لأصالة الإباحة، و اختصاص إطلاقات النصوص بحكم التعليل في بعضها بأنها أوساخ أيدي الناس،و التبادر في باقيها بالزكاة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تلك الصدقة الواجبة على الناس لا تحلّ لنا،فأمّا غير ذلك فليس به بأس،و لو كان كذلك ما استطاعوا أن يخرجوا إلى مكة،هذه المياه عامّتها صدقة</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و بمعنى ذيلها رواية أُخرى صحيحة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المتبادر من الواجبة هي الزكاة المفروضة؛ لكونها المعروفة الشائعة المنساق إليها اللفظ من دون قرينة،مع إشعار الرواية بها من حيث وصفها فيها بالواجبة على الناس،هذا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صرّح بالحصر فيها في 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التي حرّمت على بني هاشم ما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فتحلّ صدقة بعضهم على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المحرّمة عليهم ما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ينزّل على المختار إطلاق العبارة و ما ضاهاها مما تضمّن لفظ المفروضة بحملها على الزكاة المالية</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تكون صدقة أمثالهم من السادة،فتحلّ لهم مطلقا، إجماعاً؛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بني هاشم بعضهم على بعضهم تحلّ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تكون الصدقة عليهم مع الضرورة و البلوغ حدّا يحلّ لهم معه أكل الميتة،فتحلّ لهم بلا خلاف أجده؛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لا تحلّ لأحدٍ منهم إلّا أن لا يجد شيئاً و يكون ممن تحلّ له الميتة</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لهم بالمندوبة بلا خلاف أجده؛ للأصل،و ما مرّ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يستثنى منهم النبي صلى الله عليه و آله و الأئمة المعصومون عليهم السلام في ذلك؛ صوناً لهم من النقص و تسلّط المتصدّق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 الصحاح المتقدمة المتضمنة 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حرمت الصدقة علينا لم يحلّ لنا أن نخرج إلى مكة،لأن كلّ ما بين مكة و المدينة فهو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الفرق بين الصدقة العامّة و الخاصة بهم،فتباح الاُولى دون الثانية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مع شذوذه لا وجه له عدا التعرّض في الصحاح لإباحة الأُولى دون الثانية،و ليس فيه حجة مع ظهور السياق في كون تخصيصها بالذكر للمثَل لا الحصر و الصدقة سرّاً أفضل منها جهراً ،قال سبحانه وَ إِنْ تُخْفُوها وَ تُؤْتُوهَا الْفُقَراءَ فَهُوَ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في السرّ و اللّه أفضل منها في العلانية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يتّهم في ترك المواساة فيظهرها دفعاً للتهمة،أو يقصد اقتداء الناس به تحريصاً على نفع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المندوبة،أمّا الواجبة فإظهارها أفضل؛ لعدم تطرّق الرياء إليها كما يتطرّق إلى المندوبة،و لاستحباب حملها إلى الإمام المنافي للكتمان غالباً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فرض اللّه تعالى عليك فإعلانه أفضل من إسراره،و كلّ ما كان تطوّعاً فإسراره أفضل من إعلانه،فلو أن رجلاً حمل زكاة ماله على عاتقه علانيةً كان ذلك حسناً جميلاً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الموثق في قوله تعالى وَ إِنْ تُخْفُوها وَ تُؤْتُوهَا الْفُقَراءَ فَهُوَ خَيْرٌ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سوى الزكاة،إن الزكاة علانية غير سرّ</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123" w:name="pg11376_90389"/>
    </w:p>
    <w:p>
      <w:pPr>
        <w:pStyle w:val="Heading3"/>
        <w:numPr>
          <w:ilvl w:val="2"/>
          <w:numId w:val="1"/>
        </w:numPr>
        <w:rPr/>
      </w:pPr>
      <w:bookmarkStart w:id="124" w:name="__RefHeading___Toc91992_73709187"/>
      <w:bookmarkStart w:id="125" w:name="_Toc45"/>
      <w:bookmarkEnd w:id="123"/>
      <w:bookmarkEnd w:id="124"/>
      <w:r>
        <w:rPr>
          <w:rtl w:val="true"/>
        </w:rPr>
        <w:t>الهبة</w:t>
      </w:r>
      <w:bookmarkEnd w:id="125"/>
    </w:p>
    <w:p>
      <w:pPr>
        <w:pStyle w:val="BookText"/>
        <w:rPr/>
      </w:pPr>
      <w:r>
        <w:rPr>
          <w:rFonts w:ascii="Amiri" w:hAnsi="Amiri" w:eastAsia="Amiri" w:cs="Amiri"/>
          <w:color w:val="111111"/>
          <w:sz w:val="28"/>
          <w:sz w:val="28"/>
          <w:szCs w:val="28"/>
          <w:rtl w:val="true"/>
          <w:lang w:bidi="ar-SA"/>
        </w:rPr>
        <w:t>و امّا الهبة فهي تمليك العين تبرّعاً مجرّداً عن قصد القربة أي من دون اشتراطها بهما و إلّا لانتقض بالهبة المعوّض عنها و المتقرب بها إلى اللّه تعالى فإنهما هبة أيضاً،إجماعاً،فتوًى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اشتراطها بالقربة بعد الوفاق و الأصل ظواهر كثير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محدثة،إنما كان الناس على عهد رسول اللّه صلى الله عليه و آله ينحلون و يهبون،و لا ينبغي لمن أعطى للّه عزّ و جلّ شيئاً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يعط للّه و في اللّه فإنّه يرجع فيه،نحلة كانت أو هبة،حيزت أو لم تُحَزْ</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الحديث،و نحوه الموثق </w:t>
      </w:r>
      <w:r>
        <w:rPr>
          <w:rStyle w:val="FootnoteAnchor"/>
          <w:rtl w:val="true"/>
        </w:rPr>
        <w:footnoteReference w:id="700"/>
      </w:r>
      <w:r>
        <w:rPr>
          <w:rFonts w:ascii="Amiri" w:hAnsi="Amiri" w:eastAsia="Amiri" w:cs="Amiri"/>
          <w:color w:val="111111"/>
          <w:sz w:val="28"/>
          <w:sz w:val="28"/>
          <w:szCs w:val="28"/>
          <w:rtl w:val="true"/>
          <w:lang w:bidi="ar-SA"/>
        </w:rPr>
        <w:t xml:space="preserve">و غيره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صارت أعمّ من الصدقة؛ لاشتراطها بالقربة دونها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أعمّ من الهدية،لافتقارها إلى قيدٍ دونها،هو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من مكان إلى مكان الموهوب له إعظاماً له و توقيراً،و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لفظها على العقارات الممتنع نقلها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يعبّر عنها تارةً بها،و أُخرى بالنِّحلة و العطيّة،و يطلق كلّ منهما على مطلق الإعطاء المتبرّع به،فيشملان الوقف و الصدقة و الهبة و السكنى فهما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فيها بعد أهليّة التصرف في الواهب،و قابلية الملك في الموهوب له من الإيجاب الدالّ على تمليك العين و لو من غير عوض، كوهبتك،و ملّكتك،و أعطيتك،و نحلتك،و أهديت إليك،و هذا لك مع نيتها،و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القبول الدالّ على الرضاء،كقبلت،و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و لا إشكال إن أُريد مطلق ما يدلّ عليهما و لو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إذا أُريد ما يدلّ عليهما لفظاً؛ لصدق الهبة مع عدم اللفظ الدال عليهما حقيقة إن تحقّق ما يدل عليهما فعلاً،فتدخل في العمومات الدالة على جوازها أو لزومها و سائر أحكامها،إلّا أن ظاهر الأصحاب الاتّفاق على اعتبار العقد القولي،كما يظهر من الكفاية </w:t>
      </w:r>
      <w:r>
        <w:rPr>
          <w:rStyle w:val="FootnoteAnchor"/>
          <w:rtl w:val="true"/>
        </w:rPr>
        <w:footnoteReference w:id="703"/>
      </w:r>
      <w:r>
        <w:rPr>
          <w:rFonts w:ascii="Amiri" w:hAnsi="Amiri" w:eastAsia="Amiri" w:cs="Amiri"/>
          <w:color w:val="111111"/>
          <w:sz w:val="28"/>
          <w:sz w:val="28"/>
          <w:szCs w:val="28"/>
          <w:rtl w:val="true"/>
          <w:lang w:bidi="ar-SA"/>
        </w:rPr>
        <w:t>،و صرّح به في المسالك،قال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ما يقع بين الناس على وجه الهدية من غير لفظٍ يدلّ على إيجابها و قبولها لا يفيد الملك،بل مجرّد الإباحة،حتى لو كانت جارية لم يحلّ له الاستمتاع بها،لأن الإباحة لا تدخل في الاستمتاع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إشكال في اعتبار اللفظ و سائر ما وقع عليه الاتفاق أو يحكى عليه إن كان،من العربية و الفورية،دون الماضوية،فإنه لا يشترط فيه هنا قولاً واحداً،كما حكاه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لجوازها على كثير من الوجوه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دون الهدية؛ لعدم الاتّفاق على ذلك،فقد احتمل في الدروس وفاقاً لظاهر التذكرة و صريح التحرير </w:t>
      </w:r>
      <w:r>
        <w:rPr>
          <w:rStyle w:val="FootnoteAnchor"/>
          <w:rtl w:val="true"/>
        </w:rPr>
        <w:footnoteReference w:id="706"/>
      </w:r>
      <w:r>
        <w:rPr>
          <w:rFonts w:ascii="Amiri" w:hAnsi="Amiri" w:eastAsia="Amiri" w:cs="Amiri"/>
          <w:color w:val="111111"/>
          <w:sz w:val="28"/>
          <w:sz w:val="28"/>
          <w:szCs w:val="28"/>
          <w:rtl w:val="true"/>
          <w:lang w:bidi="ar-SA"/>
        </w:rPr>
        <w:t>عدم اعتبار اللفظ فيها؛ لأن الهدايا كانت تحمل إلى رسول اللّه صلى الله عليه و آله من كسرى و قيصر و سائر الملوك فيقبلها و لا لفظ هناك،و استمرّ الحال من عهده إلى هذا الوقت في سائر الأصقاع،و لهذا كانوا يبعثون على أيدي الصبيان الذين لا يعتدّ بعباراتهم،قال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مارية القبطية كانت من 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استحسنه في المسالك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 لا لما مرّ من التعليل،فإنه كما قيل عليل؛ بل لما مرّ من لزوم الاقتصار فيما خالف العمومات على مورد الوفاق المقطوع به أو المحكي،و هما مفقودان في المقام،لوجود الخلاف،و استحسان الحاكي له القول بالعدم الذي حكاه عمن مرّ،و هو لا يجتمع مع الإجماع الذي حكاه لو عمّ المقام،و إلّا لما استحسن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فيها من القبض أيضاً،بلا خلاف،بل عليه الإجماع في المسالك و غيره </w:t>
      </w:r>
      <w:r>
        <w:rPr>
          <w:rStyle w:val="FootnoteAnchor"/>
          <w:rtl w:val="true"/>
        </w:rPr>
        <w:footnoteReference w:id="708"/>
      </w:r>
      <w:r>
        <w:rPr>
          <w:rFonts w:ascii="Amiri" w:hAnsi="Amiri" w:eastAsia="Amiri" w:cs="Amiri"/>
          <w:color w:val="111111"/>
          <w:sz w:val="28"/>
          <w:sz w:val="28"/>
          <w:szCs w:val="28"/>
          <w:rtl w:val="true"/>
          <w:lang w:bidi="ar-SA"/>
        </w:rPr>
        <w:t>كما يأتي؛ و هو الحجة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الموثق،و المرسل القريب منه بفضالة و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النحل و الهبة ما لم يقبض حتى يموت صاحبها،قال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بمنزلة الميراث،و إن كان لصبي في حجره و أشهد فهو جائز</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قريب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لا تكون هبة أبداً حتى يقبضها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الأولين و ظاهر الثالث كالعبارة و ما ضاهاها من عبائر الجماعة أن القبض شرط الصحة،و به صرّح الحلبي </w:t>
      </w:r>
      <w:r>
        <w:rPr>
          <w:rStyle w:val="FootnoteAnchor"/>
          <w:rtl w:val="true"/>
        </w:rPr>
        <w:footnoteReference w:id="711"/>
      </w:r>
      <w:r>
        <w:rPr>
          <w:rFonts w:ascii="Amiri" w:hAnsi="Amiri" w:eastAsia="Amiri" w:cs="Amiri"/>
          <w:color w:val="111111"/>
          <w:sz w:val="28"/>
          <w:sz w:val="28"/>
          <w:szCs w:val="28"/>
          <w:rtl w:val="true"/>
          <w:lang w:bidi="ar-SA"/>
        </w:rPr>
        <w:t xml:space="preserve">،و الأكثر كما حكاه الحلّي </w:t>
      </w:r>
      <w:r>
        <w:rPr>
          <w:rStyle w:val="FootnoteAnchor"/>
          <w:rtl w:val="true"/>
        </w:rPr>
        <w:footnoteReference w:id="712"/>
      </w:r>
      <w:r>
        <w:rPr>
          <w:rFonts w:ascii="Amiri" w:hAnsi="Amiri" w:eastAsia="Amiri" w:cs="Amiri"/>
          <w:color w:val="111111"/>
          <w:sz w:val="28"/>
          <w:sz w:val="28"/>
          <w:szCs w:val="28"/>
          <w:rtl w:val="true"/>
          <w:lang w:bidi="ar-SA"/>
        </w:rPr>
        <w:t xml:space="preserve">،بل عن ظاهر الدروس و المحقق الثاني و صريح التذكرة و نهج الحق و فخر الإسلام </w:t>
      </w:r>
      <w:r>
        <w:rPr>
          <w:rStyle w:val="FootnoteAnchor"/>
          <w:rtl w:val="true"/>
        </w:rPr>
        <w:footnoteReference w:id="713"/>
      </w:r>
      <w:r>
        <w:rPr>
          <w:rFonts w:ascii="Amiri" w:hAnsi="Amiri" w:eastAsia="Amiri" w:cs="Amiri"/>
          <w:color w:val="111111"/>
          <w:sz w:val="28"/>
          <w:sz w:val="28"/>
          <w:szCs w:val="28"/>
          <w:rtl w:val="true"/>
          <w:lang w:bidi="ar-SA"/>
        </w:rPr>
        <w:t xml:space="preserve">الإجماع عليه؛ و هو حجة أُخرى زيادة على الخبرين،المعتبر أحدهما في نفسه بما مرّ،مضافاً إلى اعتباره كالآخر بالشهرة المطلقة التي حكاها الحلّي،و المتأخّرة التي حكاها جماعة من الأجلة </w:t>
      </w:r>
      <w:r>
        <w:rPr>
          <w:rStyle w:val="FootnoteAnchor"/>
          <w:rtl w:val="true"/>
        </w:rPr>
        <w:footnoteReference w:id="714"/>
      </w:r>
      <w:r>
        <w:rPr>
          <w:rFonts w:ascii="Amiri" w:hAnsi="Amiri" w:eastAsia="Amiri" w:cs="Amiri"/>
          <w:color w:val="111111"/>
          <w:sz w:val="28"/>
          <w:sz w:val="28"/>
          <w:szCs w:val="28"/>
          <w:rtl w:val="true"/>
          <w:lang w:bidi="ar-SA"/>
        </w:rPr>
        <w:t>،مع سلامتهما كالإجماع المحكي عما يصلح للمعارضة؛ لما ستعرف من الجواب عن الأخبار الآتية،و عدم قدح بخروج معلوم النسب على تقديره في حجيّة الإجماع مطلقا،محققة و محكية،كما عليه الأصحاب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مسرح عن هذا القول و لا مندوحة،سيّما مع تأيّده بأصالة بقاء الملك لمالكه إلى أن يتحقق الناقل،و ليس سوى الأمر بالوفاء بالعقود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w:t>
      </w:r>
      <w:r>
        <w:rPr>
          <w:rStyle w:val="FootnoteAnchor"/>
          <w:rtl w:val="true"/>
        </w:rPr>
        <w:footnoteReference w:id="715"/>
      </w:r>
      <w:r>
        <w:rPr>
          <w:rFonts w:ascii="Amiri" w:hAnsi="Amiri" w:eastAsia="Amiri" w:cs="Amiri"/>
          <w:color w:val="111111"/>
          <w:sz w:val="28"/>
          <w:sz w:val="28"/>
          <w:szCs w:val="28"/>
          <w:rtl w:val="true"/>
          <w:lang w:bidi="ar-SA"/>
        </w:rPr>
        <w:t>من المعتبرة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جائزة قبضت أو لم تقبض،قسّمت أو لم تقسّم،و النحل لا يجوز حتى تقبض، </w:t>
      </w:r>
    </w:p>
    <w:p>
      <w:pPr>
        <w:pStyle w:val="BookText"/>
        <w:rPr/>
      </w:pPr>
      <w:r>
        <w:rPr>
          <w:rFonts w:ascii="Amiri" w:hAnsi="Amiri" w:eastAsia="Amiri" w:cs="Amiri"/>
          <w:color w:val="111111"/>
          <w:sz w:val="28"/>
          <w:sz w:val="28"/>
          <w:szCs w:val="28"/>
          <w:rtl w:val="true"/>
          <w:lang w:bidi="ar-SA"/>
        </w:rPr>
        <w:t>و إنّما أراد الناس ذلك فأخطئوا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الموثقان بأبان،المجمع على تصحيح رواياته و روايات الراوي عنه فيهما،و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تصدّق الرجل بصدقة أو هبة قبضها صاحبها أو لم يقبضها علمت أو لم تعلم فهي جائزة</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لاندفاع الأوّل بالإجماع على خلافه إن أُريد به ظاهره من لزوم الوفاء بالعقد،كيف لا و لا خلاف في جواز الرجوع فيها قبل القبض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لزوم الوفاء بمقتضى العقد من لزوم أو جواز فلا يدل على المطلوب؛ لتوقّف الدلالة حينئذٍ على ثبوت المقتضى من خارج و أنه الصحة،و 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النصوص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المكافأة لما مرّ من الأدلة المعتضدة بالأصل و الشهرة المحققة و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الدلالة بإجمال القابض هل هو الواهب،أو الموهوب له؟و هي لا تتمّ إلّا على التقدير الأخير دون الأول؛ إذ المراد منه على هذا التقدير جواز هبة ما لم يقبض،لا جوازها و إن لم تقبض،و إذا جاء الإجمال بطل الاستدلال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تأيّد الاحتمال الأوّل و المراد منه ببيان جواز هبة ما لم يقسّم بعد </w:t>
      </w:r>
    </w:p>
    <w:p>
      <w:pPr>
        <w:pStyle w:val="BookText"/>
        <w:rPr/>
      </w:pPr>
      <w:r>
        <w:rPr>
          <w:rFonts w:ascii="Amiri" w:hAnsi="Amiri" w:eastAsia="Amiri" w:cs="Amiri"/>
          <w:color w:val="111111"/>
          <w:sz w:val="28"/>
          <w:sz w:val="28"/>
          <w:szCs w:val="28"/>
          <w:rtl w:val="true"/>
          <w:lang w:bidi="ar-SA"/>
        </w:rPr>
        <w:t>ذلك في الخبر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أو لم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العامة المانعين عن هبته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بقوّة احتمال ورودها مورد التقية؛ بناءً على ما يستفاد من تتبّع أخبار الهبة أن المراد بالجواز حيث يطلق فيها اللزوم دون الصحة،أ لا ترى إلى الخبرين،أحدهما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الهبة لذوي القرابة و الذي يثاب من هبته،و يرجع في غير ذلك إن شاء</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كغيرهما كالصريحين بل صريحان في أن المراد من الجواز المطلق في الصدر من دون قرينة ما يقابل جواز الرجوع الذي ذكر في الذيل حقيقة،و على هذا يحتمل قويّاً أن يكون المراد من الجواز في هذه النصوص هو اللزوم،كما فهمه الشيخ في الاستبصار </w:t>
      </w:r>
      <w:r>
        <w:rPr>
          <w:rStyle w:val="FootnoteAnchor"/>
          <w:rtl w:val="true"/>
        </w:rPr>
        <w:footnoteReference w:id="720"/>
      </w:r>
      <w:r>
        <w:rPr>
          <w:rFonts w:ascii="Amiri" w:hAnsi="Amiri" w:eastAsia="Amiri" w:cs="Amiri"/>
          <w:color w:val="111111"/>
          <w:sz w:val="28"/>
          <w:sz w:val="28"/>
          <w:szCs w:val="28"/>
          <w:rtl w:val="true"/>
          <w:lang w:bidi="ar-SA"/>
        </w:rPr>
        <w:t xml:space="preserve">،لا الصحة،كما فهمه جماعة </w:t>
      </w:r>
      <w:r>
        <w:rPr>
          <w:rStyle w:val="FootnoteAnchor"/>
          <w:rtl w:val="true"/>
        </w:rPr>
        <w:footnoteReference w:id="721"/>
      </w:r>
      <w:r>
        <w:rPr>
          <w:rFonts w:ascii="Amiri" w:hAnsi="Amiri" w:eastAsia="Amiri" w:cs="Amiri"/>
          <w:color w:val="111111"/>
          <w:sz w:val="28"/>
          <w:sz w:val="28"/>
          <w:szCs w:val="28"/>
          <w:rtl w:val="true"/>
          <w:lang w:bidi="ar-SA"/>
        </w:rPr>
        <w:t>،و حينئذٍ فلم يقل بهذه النصوص أحد من الطائفة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حملها على التقية،فإنّ ذلك مذهب بعض العامّة،كما يستفاد من الانتصار و الغنية </w:t>
      </w:r>
      <w:r>
        <w:rPr>
          <w:rStyle w:val="FootnoteAnchor"/>
          <w:rtl w:val="true"/>
        </w:rPr>
        <w:footnoteReference w:id="722"/>
      </w:r>
      <w:r>
        <w:rPr>
          <w:rFonts w:ascii="Amiri" w:hAnsi="Amiri" w:eastAsia="Amiri" w:cs="Amiri"/>
          <w:color w:val="111111"/>
          <w:sz w:val="28"/>
          <w:sz w:val="28"/>
          <w:szCs w:val="28"/>
          <w:rtl w:val="true"/>
          <w:lang w:bidi="ar-SA"/>
        </w:rPr>
        <w:t xml:space="preserve">،و بذلك صرّح شيخنا في الاستبصار في الجواب عن النصوص المزبورة بناءً على فهمه اللزوم من الجواز فيها كما قدّمناه،قال بعد احتماله حملها على الاستحباب،و ذكره القدح في الصحيحة بتضمّنها الفرق بين الهبة و النحلة فيما تضمّنته و الحال أنه لا فرق </w:t>
      </w:r>
    </w:p>
    <w:p>
      <w:pPr>
        <w:pStyle w:val="BookText"/>
        <w:rPr/>
      </w:pPr>
      <w:r>
        <w:rPr>
          <w:rFonts w:ascii="Amiri" w:hAnsi="Amiri" w:eastAsia="Amiri" w:cs="Amiri"/>
          <w:color w:val="111111"/>
          <w:sz w:val="28"/>
          <w:sz w:val="28"/>
          <w:szCs w:val="28"/>
          <w:rtl w:val="true"/>
          <w:lang w:bidi="ar-SA"/>
        </w:rPr>
        <w:t>بينهما في ذلك اتّفاقاً فتوًى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خرج مخرج التقية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غاية الجودة،إلّا أن احتمالها في الصحيحة لا يخلو عن مناقشة؛ لإباء سياقها عنه إلّا بمشقّة و كلفة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كان،فلا حجة في هذه الأدلة على من جعل القبض شرط الصحة و إن انتصر بها عليهم من المتأخّرين جماعة </w:t>
      </w:r>
      <w:r>
        <w:rPr>
          <w:rStyle w:val="FootnoteAnchor"/>
          <w:rtl w:val="true"/>
        </w:rPr>
        <w:footnoteReference w:id="724"/>
      </w:r>
      <w:r>
        <w:rPr>
          <w:rFonts w:ascii="Amiri" w:hAnsi="Amiri" w:eastAsia="Amiri" w:cs="Amiri"/>
          <w:color w:val="111111"/>
          <w:sz w:val="28"/>
          <w:sz w:val="28"/>
          <w:szCs w:val="28"/>
          <w:rtl w:val="true"/>
          <w:lang w:bidi="ar-SA"/>
        </w:rPr>
        <w:t xml:space="preserve">،زاعمين لأجلها أن القبض شرط اللزوم دون الصحة،وفاقاً للمحكي عن ظاهر الشيخين و القاضي و ابن حمزة </w:t>
      </w:r>
      <w:r>
        <w:rPr>
          <w:rStyle w:val="FootnoteAnchor"/>
          <w:rtl w:val="true"/>
        </w:rPr>
        <w:footnoteReference w:id="725"/>
      </w:r>
      <w:r>
        <w:rPr>
          <w:rFonts w:ascii="Amiri" w:hAnsi="Amiri" w:eastAsia="Amiri" w:cs="Amiri"/>
          <w:color w:val="111111"/>
          <w:sz w:val="28"/>
          <w:sz w:val="28"/>
          <w:szCs w:val="28"/>
          <w:rtl w:val="true"/>
          <w:lang w:bidi="ar-SA"/>
        </w:rPr>
        <w:t xml:space="preserve">،فإنّها كما عرفت لا دلالة فيها صريحة بل و لا ظاهرة،و مع ذلك لا معنى لجعله شرط اللزوم في مطلق الهبة بعد الاتفاق على عدم اللزوم بعد القبض إلّا في مواضع قليلة،و تخصيص ذلك بتلك المواضع النادرة دون الكثيرة بمعنى أنه لا يشترط القبض في الهبة، و لا ثمرة فيه و لا فائدة إلّا حيث تكون الهبة لازمة بعيد عن إطلاق عبائر الجماعة كافة كما حكاه بعض الأجلّة </w:t>
      </w:r>
      <w:r>
        <w:rPr>
          <w:rStyle w:val="FootnoteAnchor"/>
          <w:rtl w:val="true"/>
        </w:rPr>
        <w:footnoteReference w:id="726"/>
      </w:r>
      <w:r>
        <w:rPr>
          <w:rFonts w:ascii="Amiri" w:hAnsi="Amiri" w:eastAsia="Amiri" w:cs="Amiri"/>
          <w:color w:val="111111"/>
          <w:sz w:val="28"/>
          <w:sz w:val="28"/>
          <w:szCs w:val="28"/>
          <w:rtl w:val="true"/>
          <w:lang w:bidi="ar-SA"/>
        </w:rPr>
        <w:t xml:space="preserve">باشتراط القبض في مطلق الهبة، و لعلّه لذا ادّعى في الدروس أن مراد الأصحاب بشرط اللزوم هنا شرط الصحة،و ذكر عن الشيخ القائل بأنه شرط اللزوم ما يعرب عن هذا التوجيه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مظهر ثمرة الخلاف النماء المتخلّل بين العقد و القبض،فإنه للواهب على المختار،و للمتّهب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لو مات الواهب قبل الإقباض،فإنها تبطل على الأول،و يتخيّر الوارث بين الإقباض و عدمه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فطرة المملوك الموهوب قبل الهلال الغير المقبوض إلّا بعده،فإنها على الواهب على الأول،و على الموهوب له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نفقة الحيوان في المدّة المتخلّلة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إذن الواهب في القبض بلا خلاف أجده،بل عليه في نهج الحق و الدروس و المسالك </w:t>
      </w:r>
      <w:r>
        <w:rPr>
          <w:rStyle w:val="FootnoteAnchor"/>
          <w:rtl w:val="true"/>
        </w:rPr>
        <w:footnoteReference w:id="728"/>
      </w:r>
      <w:r>
        <w:rPr>
          <w:rFonts w:ascii="Amiri" w:hAnsi="Amiri" w:eastAsia="Amiri" w:cs="Amiri"/>
          <w:color w:val="111111"/>
          <w:sz w:val="28"/>
          <w:sz w:val="28"/>
          <w:szCs w:val="28"/>
          <w:rtl w:val="true"/>
          <w:lang w:bidi="ar-SA"/>
        </w:rPr>
        <w:t xml:space="preserve">إجماع الإمامية؛ و هو الحجة،مضافاً إلى ما مرّ في بحث الصدقة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يكن بيده مقبوضاً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وهبه ما بيده لم يفتقر إلى قبض جديد،و لا إذن فيه،و لا مضي زمان يمكن فيه قبضه على الأشهر،بل لعلّه عليه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لحصول القبض المشترط،فأغني عن قبض آخر و عن مضيّ زمان يسعه؛ إذ لا مدخل للزمان في ذلك مع كونه مقبوضاً،و إنّما كان معتبراً مع عدم القبض،لضرورة امتناع حصوله بدونه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فإنّ دعوى حصول القبض المشترط أوّل البحث،لعدم عمومٍ يدلّ على كفاية مطلقه لا من إجماع و لا غيره؛ للخلاف،و ظهور النصوص المشترط له بحكم التبادر في القبض بعد العقد،فاللازم في غيره </w:t>
      </w:r>
    </w:p>
    <w:p>
      <w:pPr>
        <w:pStyle w:val="BookText"/>
        <w:rPr/>
      </w:pPr>
      <w:r>
        <w:rPr>
          <w:rFonts w:ascii="Amiri" w:hAnsi="Amiri" w:eastAsia="Amiri" w:cs="Amiri"/>
          <w:color w:val="111111"/>
          <w:sz w:val="28"/>
          <w:sz w:val="28"/>
          <w:szCs w:val="28"/>
          <w:rtl w:val="true"/>
          <w:lang w:bidi="ar-SA"/>
        </w:rPr>
        <w:t>الرجوع إلى حكم الأصل الدالّ على عدم الصحّة أو اللزوم إلى أن يتحقّق القبض المتيقّن إيجابه لهما،و ليس إلّا المجمع عليه،و هو القبض الجديد، أو المأذون فيه ثانياً للهبة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لهذا اعتبر بعض الأصحاب </w:t>
      </w:r>
      <w:r>
        <w:rPr>
          <w:rStyle w:val="FootnoteAnchor"/>
          <w:rtl w:val="true"/>
        </w:rPr>
        <w:footnoteReference w:id="731"/>
      </w:r>
      <w:r>
        <w:rPr>
          <w:rFonts w:ascii="Amiri" w:hAnsi="Amiri" w:eastAsia="Amiri" w:cs="Amiri"/>
          <w:color w:val="111111"/>
          <w:sz w:val="28"/>
          <w:sz w:val="28"/>
          <w:szCs w:val="28"/>
          <w:rtl w:val="true"/>
          <w:lang w:bidi="ar-SA"/>
        </w:rPr>
        <w:t>ما أسقطه الأكثر،و هو أظهر إن لم يكن الإجماع من المتأخّرين على خلافه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وجه لما يحكى عن بعض الأصحاب في القبض بعد العقد،من اشتراط كونه بنيّة الهبة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هو المتيقّن فتوى و رواية، إلّا أن الأشهر هنا أيضاً الاكتفاء بمطلق القبض،و عليه عامّة من تأخّر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قيّده بعضهم بعدم التصريح بأن القبض لغير الهبة،و استحسن هذا التفصيل في الكفاية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 إن وجد من العمومات أو المطلقات ما يدل على الاكتفاء بمطلق القبض،و أمّا مع عدمهما كما هو الظاهر لما ذكر فهو كسابقه، إلّا أن ينعقد الإجماع على خلافه،أو يظهر من قرائن الأحوال كون القبض للهبة دون غيرها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قوياً المصير إلى مختار الأكثر؛ لما مرّ في الوقف </w:t>
      </w:r>
      <w:r>
        <w:rPr>
          <w:rStyle w:val="FootnoteAnchor"/>
          <w:rtl w:val="true"/>
        </w:rPr>
        <w:footnoteReference w:id="734"/>
      </w:r>
      <w:r>
        <w:rPr>
          <w:rFonts w:ascii="Amiri" w:hAnsi="Amiri" w:eastAsia="Amiri" w:cs="Amiri"/>
          <w:color w:val="111111"/>
          <w:sz w:val="28"/>
          <w:sz w:val="28"/>
          <w:szCs w:val="28"/>
          <w:rtl w:val="true"/>
          <w:lang w:bidi="ar-SA"/>
        </w:rPr>
        <w:t xml:space="preserve">، و سيأتي في هذا البحث من الاكتفاء بقبض الولي الواهب مع سبقه على العقد،للنصوص الدالّة عليه،المعلّل بعضها له بحصول القبض من دون أن يذكر فيها ما مرّ من القيود،و هذا التعليل جارٍ في المفروض،و العلّة </w:t>
      </w:r>
    </w:p>
    <w:p>
      <w:pPr>
        <w:pStyle w:val="BookText"/>
        <w:rPr/>
      </w:pPr>
      <w:r>
        <w:rPr>
          <w:rFonts w:ascii="Amiri" w:hAnsi="Amiri" w:eastAsia="Amiri" w:cs="Amiri"/>
          <w:color w:val="111111"/>
          <w:sz w:val="28"/>
          <w:sz w:val="28"/>
          <w:szCs w:val="28"/>
          <w:rtl w:val="true"/>
          <w:lang w:bidi="ar-SA"/>
        </w:rPr>
        <w:t>المنصوصة يتعدّى بها إلى غير المورد،كما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الأب أو الجد له للولد الصغير الذي تولّيا عليه ما هو ملكهما و مقبوضهما قبل الهبة لزم بلا خلاف لأنه مقبوض بيد الوليّ فيكفي عن القبض الجديد،كما مرّ في الوقف؛ و للمعتبرين المتقدمين في اشتراط القبض،المتضمّنين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لصبي في حجره و أشهد فهو جائز</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إطلاقهما كالعبارة و ما ضاهاها من عبائر الجماعة،و نسبه في المسالك و غيره إلى الشهرة </w:t>
      </w:r>
      <w:r>
        <w:rPr>
          <w:rStyle w:val="FootnoteAnchor"/>
          <w:rtl w:val="true"/>
        </w:rPr>
        <w:footnoteReference w:id="736"/>
      </w:r>
      <w:r>
        <w:rPr>
          <w:rFonts w:ascii="Amiri" w:hAnsi="Amiri" w:eastAsia="Amiri" w:cs="Amiri"/>
          <w:color w:val="111111"/>
          <w:sz w:val="28"/>
          <w:sz w:val="28"/>
          <w:szCs w:val="28"/>
          <w:rtl w:val="true"/>
          <w:lang w:bidi="ar-SA"/>
        </w:rPr>
        <w:t>،كفاية مطلق القبض السابق و لو خلا حين العقد أو بعده عن نيّة القبض عن المتّهب 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للعلّامة فاشترطها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اجتهاد في مقابلة النص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نعم،لا يبعد اعتبار عدم القصد لغيره،كما في المسالك و غيره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وهباه ما ليس بيدهما كالمال الذي و رثاه و لم يقبضاه،أو اشترياه كذلك،أو آجراه لغيره افتقر إلى القبض عنه،بلا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الوديعة فلا يخرج بها عن يد المالك،فلا يحتاج إلى قبض جديد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العارية وجهان،و في المسالك و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أنها خارجة </w:t>
      </w:r>
    </w:p>
    <w:p>
      <w:pPr>
        <w:pStyle w:val="BookText"/>
        <w:rPr/>
      </w:pPr>
      <w:r>
        <w:rPr>
          <w:rFonts w:ascii="Amiri" w:hAnsi="Amiri" w:eastAsia="Amiri" w:cs="Amiri"/>
          <w:color w:val="111111"/>
          <w:sz w:val="28"/>
          <w:sz w:val="28"/>
          <w:szCs w:val="28"/>
          <w:rtl w:val="true"/>
          <w:lang w:bidi="ar-SA"/>
        </w:rPr>
        <w:t xml:space="preserve">عن يده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مفهوم العبارة و غيرها من عبائر الجماعة </w:t>
      </w:r>
      <w:r>
        <w:rPr>
          <w:rStyle w:val="FootnoteAnchor"/>
          <w:rtl w:val="true"/>
        </w:rPr>
        <w:footnoteReference w:id="740"/>
      </w:r>
      <w:r>
        <w:rPr>
          <w:rFonts w:ascii="Amiri" w:hAnsi="Amiri" w:eastAsia="Amiri" w:cs="Amiri"/>
          <w:color w:val="111111"/>
          <w:sz w:val="28"/>
          <w:sz w:val="28"/>
          <w:szCs w:val="28"/>
          <w:rtl w:val="true"/>
          <w:lang w:bidi="ar-SA"/>
        </w:rPr>
        <w:t xml:space="preserve">و صريح آخرين </w:t>
      </w:r>
      <w:r>
        <w:rPr>
          <w:rStyle w:val="FootnoteAnchor"/>
          <w:rtl w:val="true"/>
        </w:rPr>
        <w:footnoteReference w:id="741"/>
      </w:r>
      <w:r>
        <w:rPr>
          <w:rFonts w:ascii="Amiri" w:hAnsi="Amiri" w:eastAsia="Amiri" w:cs="Amiri"/>
          <w:color w:val="111111"/>
          <w:sz w:val="28"/>
          <w:sz w:val="28"/>
          <w:szCs w:val="28"/>
          <w:rtl w:val="true"/>
          <w:lang w:bidi="ar-SA"/>
        </w:rPr>
        <w:t>اشتراط القبض الجديد أو نيته عن الهبة إذا كانت للولد الكبير،ذكراً كان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w:t>
      </w:r>
      <w:r>
        <w:rPr>
          <w:rStyle w:val="FootnoteAnchor"/>
          <w:rtl w:val="true"/>
        </w:rPr>
        <w:footnoteReference w:id="742"/>
      </w:r>
      <w:r>
        <w:rPr>
          <w:rFonts w:ascii="Amiri" w:hAnsi="Amiri" w:eastAsia="Amiri" w:cs="Amiri"/>
          <w:color w:val="111111"/>
          <w:sz w:val="28"/>
          <w:sz w:val="28"/>
          <w:szCs w:val="28"/>
          <w:rtl w:val="true"/>
          <w:lang w:bidi="ar-SA"/>
        </w:rPr>
        <w:t xml:space="preserve">إلّا من الإسكافي،فألحق الأُنثى مطلقا بالصغير ما دام في حجره بالنسبة إلى هبته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شاذّ،و مستنده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وهب غير الولي للطفل فلا بدّ من القبض،و يتولّاه الولي أو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الوصي تردّد،و لعلّ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الولاية أيضاً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بإلحاقه بالولي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هبة المشاع مطلقا جائزة كالمقسوم بلا خلاف بيننا،بل عليه في الغنية و نهج الحق إجماعنا </w:t>
      </w:r>
      <w:r>
        <w:rPr>
          <w:rStyle w:val="FootnoteAnchor"/>
          <w:rtl w:val="true"/>
        </w:rPr>
        <w:footnoteReference w:id="74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الأصل،و الإطلاقات،و خصوص المعتبرين المتقدمين </w:t>
      </w:r>
      <w:r>
        <w:rPr>
          <w:rStyle w:val="FootnoteAnchor"/>
          <w:rtl w:val="true"/>
        </w:rPr>
        <w:footnoteReference w:id="747"/>
      </w:r>
      <w:r>
        <w:rPr>
          <w:rFonts w:ascii="Amiri" w:hAnsi="Amiri" w:eastAsia="Amiri" w:cs="Amiri"/>
          <w:color w:val="111111"/>
          <w:sz w:val="28"/>
          <w:sz w:val="28"/>
          <w:szCs w:val="28"/>
          <w:rtl w:val="true"/>
          <w:lang w:bidi="ar-SA"/>
        </w:rPr>
        <w:t>،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لم تقسم،فتصدّق بعض أهل الدار بنصيبه من الدار؟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هبة؟قال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قبضه كقبض البيع عندنا،كما في المسالك </w:t>
      </w:r>
      <w:r>
        <w:rPr>
          <w:rStyle w:val="FootnoteAnchor"/>
          <w:rtl w:val="true"/>
        </w:rPr>
        <w:footnoteReference w:id="749"/>
      </w:r>
      <w:r>
        <w:rPr>
          <w:rFonts w:ascii="Amiri" w:hAnsi="Amiri" w:eastAsia="Amiri" w:cs="Amiri"/>
          <w:color w:val="111111"/>
          <w:sz w:val="28"/>
          <w:sz w:val="28"/>
          <w:szCs w:val="28"/>
          <w:rtl w:val="true"/>
          <w:lang w:bidi="ar-SA"/>
        </w:rPr>
        <w:t>،فيجري فيه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بالاكتفاء بالتخلية مطلقاً،أو التفصيل بها في غير المنقول،و بالنقل و ما في معناه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بالأوّل فلا بحث على المشهور،و إن حكي اعتبار إذن الشريك هنا ايضاً عن الدروس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كما هو الأقوى فإن كان باقي الحصّة للواهب فإقباضه بتسليم الجميع إلى المتّهب إن أراد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لغيره توقّف تسليم الكل على إذن الشريك،فإن رضي به، و إلّا لم يجز للمتّهب إثبات اليد عليه بدونه،بل يوكّل الشريك في القبض إن أمكن،و إن تعاسرا رفع أمره إلى الحاكم لينصب أميناً لقبض الجميع، نصيب الهبة لها و الباقي أمانة للشريك حتى يتمّ عقد الهبة،وفاقاً للشهيدين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للمختلف،فاكتفى هنا في القبض بالتخلية و لو في المنقول؛ تنزيلاً لعدم القدرة الشرعيّة منزلة عدم القدرة الحسيّة في غير المنقول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بمنع عدم القدرة الشرعيّة حيث يوجد الحاكم المُجبر،أمّا مع عدمه فلا بأس به،دفعاً للعسر و الضرر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قبض في محل النهي لكن بإذن الواهب فالأصح تحقّقه،إمّا </w:t>
      </w:r>
    </w:p>
    <w:p>
      <w:pPr>
        <w:pStyle w:val="BookText"/>
        <w:rPr/>
      </w:pPr>
      <w:r>
        <w:rPr>
          <w:rFonts w:ascii="Amiri" w:hAnsi="Amiri" w:eastAsia="Amiri" w:cs="Amiri"/>
          <w:color w:val="111111"/>
          <w:sz w:val="28"/>
          <w:sz w:val="28"/>
          <w:szCs w:val="28"/>
          <w:rtl w:val="true"/>
          <w:lang w:bidi="ar-SA"/>
        </w:rPr>
        <w:t>لعدم اقتضاء النهي الفساد في نحو المقام،أو لتعلّقه بالخارج عن متعلّق الهبة،و هو قبض مال الشريك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للمسالك </w:t>
      </w:r>
      <w:r>
        <w:rPr>
          <w:rStyle w:val="FootnoteAnchor"/>
          <w:rtl w:val="true"/>
        </w:rPr>
        <w:footnoteReference w:id="753"/>
      </w:r>
      <w:r>
        <w:rPr>
          <w:rFonts w:ascii="Amiri" w:hAnsi="Amiri" w:eastAsia="Amiri" w:cs="Amiri"/>
          <w:color w:val="111111"/>
          <w:sz w:val="28"/>
          <w:sz w:val="28"/>
          <w:szCs w:val="28"/>
          <w:rtl w:val="true"/>
          <w:lang w:bidi="ar-SA"/>
        </w:rPr>
        <w:t>،فلم يعتبر مثل هذا القبض لوجه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في الهبة لأحد الوالدين بعد القبض و كذا في غيرهما من ذوي الرحم على الخلاف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العبارة هنا و صريحها في الشرائع كعبارة التحرير </w:t>
      </w:r>
      <w:r>
        <w:rPr>
          <w:rStyle w:val="FootnoteAnchor"/>
          <w:rtl w:val="true"/>
        </w:rPr>
        <w:footnoteReference w:id="754"/>
      </w:r>
      <w:r>
        <w:rPr>
          <w:rFonts w:ascii="Amiri" w:hAnsi="Amiri" w:eastAsia="Amiri" w:cs="Amiri"/>
          <w:color w:val="111111"/>
          <w:sz w:val="28"/>
          <w:sz w:val="28"/>
          <w:szCs w:val="28"/>
          <w:rtl w:val="true"/>
          <w:lang w:bidi="ar-SA"/>
        </w:rPr>
        <w:t>الإجماع على المنع من الرجوع فيها إذا كانت لأحد الأبوين و اختصاصه بهما،و قال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وهب الأب ولده الصغير أو الكبير و أقبضه لم يكن للأب الرجوع في الهبة إجماعاً،و لو كان لغير الولد من ذوي الأرحام فللشيخ فيه قولان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الدلالة على عدم وقوع الخلاف إذا كانت الهبة من الأب للأولاد،و وقوعه إذا كانت من الأولاد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قصر الإجماع بعدم الرجوع على هبة الأب ولده الصغير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منه وقوع الخلاف في الكبير و في الآباء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الجمع بين هذه الكلمات وقوع الإجماع على عدم جواز الرجوع إذا كانت لأحد الأبوين و إن علا،أو الأولاد و إن نزلوا،كما صرّح به الصيمري و الشهيد الثاني </w:t>
      </w:r>
      <w:r>
        <w:rPr>
          <w:rStyle w:val="FootnoteAnchor"/>
          <w:rtl w:val="true"/>
        </w:rPr>
        <w:footnoteReference w:id="757"/>
      </w:r>
      <w:r>
        <w:rPr>
          <w:rFonts w:ascii="Amiri" w:hAnsi="Amiri" w:eastAsia="Amiri" w:cs="Amiri"/>
          <w:color w:val="111111"/>
          <w:sz w:val="28"/>
          <w:sz w:val="28"/>
          <w:szCs w:val="28"/>
          <w:rtl w:val="true"/>
          <w:lang w:bidi="ar-SA"/>
        </w:rPr>
        <w:t xml:space="preserve">،حاكياً عن المصنّف ما يدلّ عليه،و إن اختصّ عبارته بالإجماع في الوالدين،و حكي التصريح بالإجماع كذلك عن التذكرة </w:t>
      </w:r>
    </w:p>
    <w:p>
      <w:pPr>
        <w:pStyle w:val="BookText"/>
        <w:rPr/>
      </w:pPr>
      <w:r>
        <w:rPr>
          <w:rFonts w:ascii="Amiri" w:hAnsi="Amiri" w:eastAsia="Amiri" w:cs="Amiri"/>
          <w:color w:val="111111"/>
          <w:sz w:val="28"/>
          <w:sz w:val="28"/>
          <w:szCs w:val="28"/>
          <w:rtl w:val="true"/>
          <w:lang w:bidi="ar-SA"/>
        </w:rPr>
        <w:t xml:space="preserve">و المهذّب و المحقق الثاني </w:t>
      </w:r>
      <w:r>
        <w:rPr>
          <w:rStyle w:val="FootnoteAnchor"/>
          <w:rtl w:val="true"/>
        </w:rPr>
        <w:footnoteReference w:id="758"/>
      </w:r>
      <w:r>
        <w:rPr>
          <w:rFonts w:ascii="Amiri" w:hAnsi="Amiri" w:eastAsia="Amiri" w:cs="Amiri"/>
          <w:color w:val="111111"/>
          <w:sz w:val="28"/>
          <w:sz w:val="28"/>
          <w:szCs w:val="28"/>
          <w:rtl w:val="true"/>
          <w:lang w:bidi="ar-SA"/>
        </w:rPr>
        <w:t xml:space="preserve">،لكنه لم يصرّح بالإجماع،بل نفى الخلاف عنه بيننا،و به على مطلق ذي الرحم صرّح في الغنية </w:t>
      </w:r>
      <w:r>
        <w:rPr>
          <w:rStyle w:val="FootnoteAnchor"/>
          <w:rtl w:val="true"/>
        </w:rPr>
        <w:footnoteReference w:id="75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عموم ما دلّ على لزوم الوفاء بالعقد من الكتاب و السنّة،و المعتبرة المستفيضة عموماً و خصوصاً،فمن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المعتبرة الثلاث </w:t>
      </w:r>
      <w:r>
        <w:rPr>
          <w:rStyle w:val="FootnoteAnchor"/>
          <w:rtl w:val="true"/>
        </w:rPr>
        <w:footnoteReference w:id="760"/>
      </w: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الذي يرجع في هبته كالذي يرجع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الخبر،بل هو بالدلالة على اللزوم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بالخيار في الهبة ما دامت في يدك،فإذا خرجت إلى صاحبها فليس لك أن ترجع فيها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بعمومها تشمل الهبة للأبوين و الأولاد،كما هو إجماع، و لغيرهم من ذوي الرحم،كما هو الأظهر الأشهر،و عليه عامّة من تأخّر إلّا من شذّ و ندر </w:t>
      </w:r>
      <w:r>
        <w:rPr>
          <w:rStyle w:val="FootnoteAnchor"/>
          <w:rtl w:val="true"/>
        </w:rPr>
        <w:footnoteReference w:id="762"/>
      </w:r>
      <w:r>
        <w:rPr>
          <w:rFonts w:ascii="Amiri" w:hAnsi="Amiri" w:eastAsia="Amiri" w:cs="Amiri"/>
          <w:color w:val="111111"/>
          <w:sz w:val="28"/>
          <w:sz w:val="28"/>
          <w:szCs w:val="28"/>
          <w:rtl w:val="true"/>
          <w:lang w:bidi="ar-SA"/>
        </w:rPr>
        <w:t xml:space="preserve">،وفاقاً للمفيد و أحد قولي الطوسي و للديلمي و القاضي و ابن زهرة </w:t>
      </w:r>
      <w:r>
        <w:rPr>
          <w:rStyle w:val="FootnoteAnchor"/>
          <w:rtl w:val="true"/>
        </w:rPr>
        <w:footnoteReference w:id="763"/>
      </w:r>
      <w:r>
        <w:rPr>
          <w:rFonts w:ascii="Amiri" w:hAnsi="Amiri" w:eastAsia="Amiri" w:cs="Amiri"/>
          <w:color w:val="111111"/>
          <w:sz w:val="28"/>
          <w:sz w:val="28"/>
          <w:szCs w:val="28"/>
          <w:rtl w:val="true"/>
          <w:lang w:bidi="ar-SA"/>
        </w:rPr>
        <w:t>مدّعياً عليه كما عرفت إجماع الإماميّة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مطلق ذي الرحم الصحاح،منها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 النحلة </w:t>
      </w:r>
    </w:p>
    <w:p>
      <w:pPr>
        <w:pStyle w:val="BookText"/>
        <w:rPr/>
      </w:pPr>
      <w:r>
        <w:rPr>
          <w:rFonts w:ascii="Amiri" w:hAnsi="Amiri" w:eastAsia="Amiri" w:cs="Amiri"/>
          <w:color w:val="111111"/>
          <w:sz w:val="28"/>
          <w:sz w:val="28"/>
          <w:szCs w:val="28"/>
          <w:rtl w:val="true"/>
          <w:lang w:bidi="ar-SA"/>
        </w:rPr>
        <w:t>يرجع فيها صاحبها إن شاء،حيزت أو لم تُحَزْ،إلّا لذي رحم فإنه لا رجوع فيها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يهب الهبة،أ يرجع فيها إن شاء أم لا؟فقال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الهبة لذوي القرابة و الذي يثاب من هبته،و يرجع في غير ذلك إن شاء</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و نحوهما صحيح آخر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بالجواز فيه اللزوم بقرينة السؤال و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هبة الوالد للولد خاصة الموثق و المرسل القريب منه المتقدمان في اشتراط القبض </w:t>
      </w:r>
      <w:r>
        <w:rPr>
          <w:rStyle w:val="FootnoteAnchor"/>
          <w:rtl w:val="true"/>
        </w:rPr>
        <w:footnoteReference w:id="767"/>
      </w:r>
      <w:r>
        <w:rPr>
          <w:rFonts w:ascii="Amiri" w:hAnsi="Amiri" w:eastAsia="Amiri" w:cs="Amiri"/>
          <w:color w:val="111111"/>
          <w:sz w:val="28"/>
          <w:sz w:val="28"/>
          <w:szCs w:val="28"/>
          <w:rtl w:val="true"/>
          <w:lang w:bidi="ar-SA"/>
        </w:rPr>
        <w:t>،و نحوهما موثق آخر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هبة الولد للاُمّ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أعطى أمّه عطيّة فماتت و كانت قد قبضت الذي أعطاها و بانت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الورثة فيها سواء</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للانتصار،فجوّز الرجوع مطلقاً و لو كان المتّهب أباً أو أولاداً، مدّعياً عليه الإجماع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شاذّ،و لا عبرة بإجماعه بعد ظهور وهنه بمصير الأكثر إلى </w:t>
      </w:r>
    </w:p>
    <w:p>
      <w:pPr>
        <w:pStyle w:val="BookText"/>
        <w:rPr/>
      </w:pPr>
      <w:r>
        <w:rPr>
          <w:rFonts w:ascii="Amiri" w:hAnsi="Amiri" w:eastAsia="Amiri" w:cs="Amiri"/>
          <w:color w:val="111111"/>
          <w:sz w:val="28"/>
          <w:sz w:val="28"/>
          <w:szCs w:val="28"/>
          <w:rtl w:val="true"/>
          <w:lang w:bidi="ar-SA"/>
        </w:rPr>
        <w:t>خلافه،و معارضته بالإجماعات المستفيضة في ردّه،مع استفاضة المعتبرة المتقدمة عموماً و خصوصاً بخلافه،فقوله ضعيف غايته،و إن مال إليه في الكفاية لنصوص قاصرة السند و الدلالة عن المقاومة لما مرّ من الأدلّة،و إن كانت في حدّ ذاتها معتبرة،منها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الهبة و النحلة فإنه يرجع فيها حازها أو لم يحزها و إن كانت لذي قرابة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بعد أن ذكرها و ذكر الصحاح الخاصة المعارضة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الجمع بينهما بحمل الصحاح و ما في معناها على الكراهة الشديدة،و هو أولى من اطراح الأخبار الثلاثة المعتبرة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بذلك فرع المكافأة،و هي لاعتضاد الصّحاح بالأصل و الشهرة العظيمة،و الإجماعات المحكية البالغة حدّ الاستفاضة، و فقد هذه المرجّحات في الأخبار الثلاثة مع قصور أسانيدها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احتمالها الحمل على وجهٍ لا يستلزم اطراحها بالمرّة،بأن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يحزها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لم يحزها فله الرجوع فيها مطلقاً و إن كانت لذي قرابة،و هو معنىً صحيح، و إن كان بالنظر إلى ظاهرها بعيداً،لكن مع احتماله و إن بَعُد لا يستلزم العمل بتلك الصحاح تركها بالمرّة كما ذكره،بل ارتكاب مثله مع ما هو عليه من البُعد أولى من حمل تلك الصحاح على الكراهة الشديدة كما ذكره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يظهر الجواب عما ذكره أخيراً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قطع النظر عن الأخبار الثلاثة المذكورة قد وقع التعارض بين تلك الصحاح و صحيحة </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772"/>
      </w:r>
      <w:r>
        <w:rPr>
          <w:rFonts w:ascii="Amiri" w:hAnsi="Amiri" w:eastAsia="Amiri" w:cs="Amiri"/>
          <w:color w:val="111111"/>
          <w:sz w:val="28"/>
          <w:sz w:val="28"/>
          <w:szCs w:val="28"/>
          <w:rtl w:val="true"/>
          <w:lang w:bidi="ar-SA"/>
        </w:rPr>
        <w:t xml:space="preserve">و ما في معناها مما يدل على جواز الرجوع مطلقاً،كموثقة عبيد بن زرارة </w:t>
      </w:r>
      <w:r>
        <w:rPr>
          <w:rStyle w:val="FootnoteAnchor"/>
          <w:rtl w:val="true"/>
        </w:rPr>
        <w:footnoteReference w:id="773"/>
      </w:r>
      <w:r>
        <w:rPr>
          <w:rFonts w:ascii="Amiri" w:hAnsi="Amiri" w:eastAsia="Amiri" w:cs="Amiri"/>
          <w:color w:val="111111"/>
          <w:sz w:val="28"/>
          <w:sz w:val="28"/>
          <w:szCs w:val="28"/>
          <w:rtl w:val="true"/>
          <w:lang w:bidi="ar-SA"/>
        </w:rPr>
        <w:t>،و صحيحة جميل و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قائمة بعينها فله أن يرجع،و إلّا فليس له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الجمع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المطلق على المقيّد،و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أخبار المنع على الكراهة،و الترجيح للثاني،و يشهد له الأخبار الثلاثة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الجمع بما ذكره فرع قوّة ما قابل الصحاح من الأخبار،و هي لما عرفت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تقدير التكافُؤ و القوة فالجمع الأوّل من حمل المطلق على المقيّد،مع أوفقيّته بالأصل في المسألة أرجح من الحمل على الكراهة من وجوه عديدة،و قد قامت بإثباته الأدلّة القاطعة من الفتوى و الرواية،و لا كذلك الحمل على الكراهة،إذ لم يقم على إثباتها شيء من الأدلّة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يرتكب في موضع لم يبلغ المنع فيه درجة الحجّة لقصوره عن المقاومة للأدلّة المبيحة،أو بلغها و لكن عارضه ما يكافئه من الأدلّة المبيحة،فيرتكب حينئذٍ الحمل على الكراهة،لأصالة الإباحة،أو غيرها من الأُصول الشرعيّة،و ليس مفروض المسألة من شيء من الموضعين،لما </w:t>
      </w:r>
    </w:p>
    <w:p>
      <w:pPr>
        <w:pStyle w:val="BookText"/>
        <w:rPr/>
      </w:pPr>
      <w:r>
        <w:rPr>
          <w:rFonts w:ascii="Amiri" w:hAnsi="Amiri" w:eastAsia="Amiri" w:cs="Amiri"/>
          <w:color w:val="111111"/>
          <w:sz w:val="28"/>
          <w:sz w:val="28"/>
          <w:szCs w:val="28"/>
          <w:rtl w:val="true"/>
          <w:lang w:bidi="ar-SA"/>
        </w:rPr>
        <w:t>عرفت من فقد المكافأة،و توافق الأُصول الشرعيّة مع ما دلّ على عدم جواز الرجوع في الهبة بعد القبض لذي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اعتضادها كالأخبار الدالّة عليه بما مرّ من عمومات المستفيضة الدالّة على عدم جواز الرجوع في الهبة بالكليّة،خرج منها و من الأُصول الهبة لغير ذوي القرابة بالإجماع المحكي في الغنية و المختلف و غيرهما من كتب الجماعة </w:t>
      </w:r>
      <w:r>
        <w:rPr>
          <w:rStyle w:val="FootnoteAnchor"/>
          <w:rtl w:val="true"/>
        </w:rPr>
        <w:footnoteReference w:id="775"/>
      </w:r>
      <w:r>
        <w:rPr>
          <w:rFonts w:ascii="Amiri" w:hAnsi="Amiri" w:eastAsia="Amiri" w:cs="Amiri"/>
          <w:color w:val="111111"/>
          <w:sz w:val="28"/>
          <w:sz w:val="28"/>
          <w:szCs w:val="28"/>
          <w:rtl w:val="true"/>
          <w:lang w:bidi="ar-SA"/>
        </w:rPr>
        <w:t>،و بمفهوم الصّحاح المتقدمة،فتبقى فيهم على المنع دالّة، و العام المخصّص في الباقي حجّة على الأظهر الأشهر،بل عليه عامة علمائنا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ضعف القول بجواز الرجوع في هبة غير العمودين من الآباء و الأولاد من ذوي القرابة،كما عن الإسكافي و الطوسي و الحلّي </w:t>
      </w:r>
      <w:r>
        <w:rPr>
          <w:rStyle w:val="FootnoteAnchor"/>
          <w:rtl w:val="true"/>
        </w:rPr>
        <w:footnoteReference w:id="776"/>
      </w:r>
      <w:r>
        <w:rPr>
          <w:rFonts w:ascii="Amiri" w:hAnsi="Amiri" w:eastAsia="Amiri" w:cs="Amiri"/>
          <w:color w:val="111111"/>
          <w:sz w:val="28"/>
          <w:sz w:val="28"/>
          <w:szCs w:val="28"/>
          <w:rtl w:val="true"/>
          <w:lang w:bidi="ar-SA"/>
        </w:rPr>
        <w:t xml:space="preserve">،مع اضطرابٍ له في ذلك في المختلف عنه قد حكي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 و الموثق الدالّان على جواز رجوع الوالد في هبته لولده مطلقاً،كما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على رجل مال،فوهبه لولده،فذكر له الرجل المال الذي له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فيه شيء في الدنيا و الآخرة،قلت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 ذلك له و قد كان وهبه لولد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وهبه له ثم نزعه فجعله لهذا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إذا كان كبيراً خاصة،كما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وهب لابنه شيئاً، أ يصلح أن يرجع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نعم،إلّا أن يكون صغيراً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ففيهما بعد ما عرفت من عدم التكافؤ،سيّما مع قصور سند الثاني أن الحكم فيه بالرجوع في هبة الولد الكبير لعلّه إنما هو من حيث عدم القبض،بأن يكون الموهوب بالغاً و لم يقبض،و لهذا حكم بلزوم الهبة للصغير من حيث إن الأب قابض 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بنحوه يقال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يحتمل أن يكون الرجوع إنما هو من حيث كون الهبة غير صحيحة؛ إمّا لكونها هبة لما في الذمّة لغير من هو عليه،و هو فاسد في المشهور بين الطائفة،و إن اختار فيها الصحة جماعة </w:t>
      </w:r>
      <w:r>
        <w:rPr>
          <w:rStyle w:val="FootnoteAnchor"/>
          <w:rtl w:val="true"/>
        </w:rPr>
        <w:footnoteReference w:id="780"/>
      </w:r>
      <w:r>
        <w:rPr>
          <w:rFonts w:ascii="Amiri" w:hAnsi="Amiri" w:eastAsia="Amiri" w:cs="Amiri"/>
          <w:color w:val="111111"/>
          <w:sz w:val="28"/>
          <w:sz w:val="28"/>
          <w:szCs w:val="28"/>
          <w:rtl w:val="true"/>
          <w:lang w:bidi="ar-SA"/>
        </w:rPr>
        <w:t>،لأدلّة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هذه الرواية،نظراً إلى ظهور دلالتها عليها بلا شبهة،كما يعرب عنه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 من شرطها القبض و لم يحصل،فهي و إن انتقلت إليه بالعقد إلّا أنه انتقال متزلزل مراعى لزومه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المراد بالرحم في هذا الباب و غيره كالرحم الذي يجب صلته و يحرم قطعه مطلق القريب المعروف بالنسب و إن بَعُدت لحمته و جاز نكاحه،و في المسالك أنه موضع نصّ و وفاق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يحرم نكاحه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 محجوج بما ذكره من الاتفاق على خلافه فتوًى و رواية؛ مضافاً إلى مخالفته العرف بلا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وهب أحد الزوجين الأجنبيّين الآخر شيئاً و أقبضه منه ففي الرجوع له فيه تردّد ينشأ من الأصل،و عموم الوفاء بالعقد، و المستفيضة المتقدمة المانعة عن الرجوع في مطلق الهبة،و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الرجل فيما يهبه لزوجته و لا المرأة فيما تهبه لزوجها، حيز أو لم يُحَز،لأن اللّه تعالى يقول وَ لا يَحِلُّ لَكُمْ أَنْ تَأْخُذُوا مِمّا آتَيْتُمُوهُنَّ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 قال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و هذا يدخل فيه الصداق و الهبة</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المعتبرة المستفيضة المتقدمة الحاكمة بجواز الرجوع في مطلق الهبة،و خصوص الصحاح المتقدمة المصرّحة بجواز الرجوع في الهبة لمطلق من ليس له قرابة،فيخصّ بها عموم الأدلّة السابقة المانعة،كما خصّصت بها فيمن عدا الزوجين من مطلق غير ذي قرابة،و يحمل بها الصحيحة الخاصة على الكراهة الشديدة،أو على الزوجين اللذين لهما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يخصّص بهذه إطلاقات تلك الصحاح؛ لفقد التكافؤ، لاعتضادها دون هذه بالكثرة،و الشهرة العظيمة،و الإجماع المحكي الذي سيأتي إليه الإشارة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وهن هذه بتضمّنها اللزوم مطلقاً و لو لم تكن الهبة مقبوضة، و لم يقل به أحد من الطائفة،كما اعترف به جماعة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تضمّن صدرها الذي لم ننقله هنا جواز الرجوع في الهبة مطلقاً </w:t>
      </w:r>
      <w:r>
        <w:rPr>
          <w:rStyle w:val="FootnoteAnchor"/>
          <w:rtl w:val="true"/>
        </w:rPr>
        <w:footnoteReference w:id="786"/>
      </w:r>
      <w:r>
        <w:rPr>
          <w:rFonts w:ascii="Amiri" w:hAnsi="Amiri" w:eastAsia="Amiri" w:cs="Amiri"/>
          <w:color w:val="111111"/>
          <w:sz w:val="28"/>
          <w:sz w:val="28"/>
          <w:szCs w:val="28"/>
          <w:rtl w:val="true"/>
          <w:lang w:bidi="ar-SA"/>
        </w:rPr>
        <w:t>،و عمومه يشمل ما لو كانت لذي قرابة،و فيه مخالفة للإجماعات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الأدلّة المتقدمة،و هي و إن خصّصت بها إلّا أن التخصيص كما تقدّمه من الشذوذ عيب يوجب المرجوحية في مقام التعارض بين الأدلّة،و إن لم يخرج الرواية عن الحجّية في نفسها،هذا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قوة احتمال معارضتها بخصوص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جارية،فآذته امرأته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عليك صدقة،فقال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ذلك للّه تعالى،فليمضها،و إن لم يقل فله أن يرجع إن شاء فيها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ورد في الصدقة،إلّا أن الظاهر عدم الفرق بينها و بين الهبة من هذه الجهة،و لعله لهذا أن شيخنا في التهذيب رواه في كتاب الهبة و الصدقة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أشبهه الجواز مع الكراهة وفاقاً للطوسي و الحلّي و ابن زهرة العلوي </w:t>
      </w:r>
      <w:r>
        <w:rPr>
          <w:rStyle w:val="FootnoteAnchor"/>
          <w:rtl w:val="true"/>
        </w:rPr>
        <w:footnoteReference w:id="788"/>
      </w:r>
      <w:r>
        <w:rPr>
          <w:rFonts w:ascii="Amiri" w:hAnsi="Amiri" w:eastAsia="Amiri" w:cs="Amiri"/>
          <w:color w:val="111111"/>
          <w:sz w:val="28"/>
          <w:sz w:val="28"/>
          <w:szCs w:val="28"/>
          <w:rtl w:val="true"/>
          <w:lang w:bidi="ar-SA"/>
        </w:rPr>
        <w:t xml:space="preserve">مدّعياً عليه إجماع الإمامية؛ و هو الحجة الزائدة على ما قدّمناه من الأدلّة،المؤيّدة بالشهرة المحكية في عبائر جماعة </w:t>
      </w:r>
      <w:r>
        <w:rPr>
          <w:rStyle w:val="FootnoteAnchor"/>
          <w:rtl w:val="true"/>
        </w:rPr>
        <w:footnoteReference w:id="789"/>
      </w:r>
      <w:r>
        <w:rPr>
          <w:rFonts w:ascii="Amiri" w:hAnsi="Amiri" w:eastAsia="Amiri" w:cs="Amiri"/>
          <w:color w:val="111111"/>
          <w:sz w:val="28"/>
          <w:sz w:val="28"/>
          <w:szCs w:val="28"/>
          <w:rtl w:val="true"/>
          <w:lang w:bidi="ar-SA"/>
        </w:rPr>
        <w:t xml:space="preserve">،و بحكاية إجماع الانتصار المتقدّمة </w:t>
      </w:r>
      <w:r>
        <w:rPr>
          <w:rStyle w:val="FootnoteAnchor"/>
          <w:rtl w:val="true"/>
        </w:rPr>
        <w:footnoteReference w:id="790"/>
      </w:r>
      <w:r>
        <w:rPr>
          <w:rFonts w:ascii="Amiri" w:hAnsi="Amiri" w:eastAsia="Amiri" w:cs="Amiri"/>
          <w:color w:val="111111"/>
          <w:sz w:val="28"/>
          <w:sz w:val="28"/>
          <w:szCs w:val="28"/>
          <w:rtl w:val="true"/>
          <w:lang w:bidi="ar-SA"/>
        </w:rPr>
        <w:t xml:space="preserve">،الدالة على جواز الرجوع في مطلق الهبة،و هو </w:t>
      </w:r>
    </w:p>
    <w:p>
      <w:pPr>
        <w:pStyle w:val="BookText"/>
        <w:rPr/>
      </w:pPr>
      <w:r>
        <w:rPr>
          <w:rFonts w:ascii="Amiri" w:hAnsi="Amiri" w:eastAsia="Amiri" w:cs="Amiri"/>
          <w:color w:val="111111"/>
          <w:sz w:val="28"/>
          <w:sz w:val="28"/>
          <w:szCs w:val="28"/>
          <w:rtl w:val="true"/>
          <w:lang w:bidi="ar-SA"/>
        </w:rPr>
        <w:t>و إن كان لما قدّمناه غير صالح للحجّية،إلّا أنه قابل هنا للاعتضاد و التقوية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من المتأخّرين،كالفاضل في التذكرة و ولده في شرح القواعد و الشهيد الثاني </w:t>
      </w:r>
      <w:r>
        <w:rPr>
          <w:rStyle w:val="FootnoteAnchor"/>
          <w:rtl w:val="true"/>
        </w:rPr>
        <w:footnoteReference w:id="791"/>
      </w:r>
      <w:r>
        <w:rPr>
          <w:rFonts w:ascii="Amiri" w:hAnsi="Amiri" w:eastAsia="Amiri" w:cs="Amiri"/>
          <w:color w:val="111111"/>
          <w:sz w:val="28"/>
          <w:sz w:val="28"/>
          <w:szCs w:val="28"/>
          <w:rtl w:val="true"/>
          <w:lang w:bidi="ar-SA"/>
        </w:rPr>
        <w:t xml:space="preserve">،و ربما مال إليه الأوّل في النكت على الإرشاد </w:t>
      </w:r>
      <w:r>
        <w:rPr>
          <w:rStyle w:val="FootnoteAnchor"/>
          <w:rtl w:val="true"/>
        </w:rPr>
        <w:footnoteReference w:id="792"/>
      </w:r>
      <w:r>
        <w:rPr>
          <w:rFonts w:ascii="IRNazanin" w:hAnsi="IRNazanin" w:eastAsia="IRNazanin"/>
          <w:color w:val="111111"/>
          <w:sz w:val="28"/>
          <w:sz w:val="28"/>
          <w:szCs w:val="28"/>
          <w:rtl w:val="true"/>
          <w:lang w:bidi="fa-IR"/>
        </w:rPr>
        <w:t>، فاختاروا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من صاحب الكفاية،حيث اختار هذا القول للصحيحة المتقدّمة و جوّز الرجوع في الهبة لذي القرابة </w:t>
      </w:r>
      <w:r>
        <w:rPr>
          <w:rStyle w:val="FootnoteAnchor"/>
          <w:rtl w:val="true"/>
        </w:rPr>
        <w:footnoteReference w:id="793"/>
      </w:r>
      <w:r>
        <w:rPr>
          <w:rFonts w:ascii="Amiri" w:hAnsi="Amiri" w:eastAsia="Amiri" w:cs="Amiri"/>
          <w:color w:val="111111"/>
          <w:sz w:val="28"/>
          <w:sz w:val="28"/>
          <w:szCs w:val="28"/>
          <w:rtl w:val="true"/>
          <w:lang w:bidi="ar-SA"/>
        </w:rPr>
        <w:t>،مع أن الصحاح المتقدمة أقوى من هذه بمراتب عديدة من حيث الكثرة،و الاعتضاد بالشهرة، و الإجماعات المحكية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هذه الصحيحة مع ما هي عليه مما قدّمنا إليه الإشارة تصلح لتخصيص المعتبرة الثلاث المتقدمة و ما في معناها المبيحة للرجوع في مطلق الهبة كما ذكره فأولى أن تكون تلك الصحاح لصرفها عن ظاهرها بما قدّمناه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المعتبرة الثلاث أقوى منها لا يصلح صرفها بها إلى ما ذكرنا،فهي لأن تكون أقوى من هذه الصحيحة لا يصلح تخصيصها بها أولى بمراتب شتّى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ليت شعري ما الداعي له على هذا و ترجيح هذه الصحيحة على تلك المعتبرة المرجّحة عنده على تلك الصحاح و ما في معناها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اشتراكها مع تلك الصحاح في وجه المرجوحية،بل و أدون منها بمراتب عديدة،و احتمالها الحمل على الكراهة المرجّح عنده على حمل المطلق على المقيّد بعنوان الكلية في مواضع كثيرة و لو لم يوجد له فيها شاهد </w:t>
      </w:r>
    </w:p>
    <w:p>
      <w:pPr>
        <w:pStyle w:val="BookText"/>
        <w:rPr/>
      </w:pPr>
      <w:r>
        <w:rPr>
          <w:rFonts w:ascii="Amiri" w:hAnsi="Amiri" w:eastAsia="Amiri" w:cs="Amiri"/>
          <w:color w:val="111111"/>
          <w:sz w:val="28"/>
          <w:sz w:val="28"/>
          <w:szCs w:val="28"/>
          <w:rtl w:val="true"/>
          <w:lang w:bidi="ar-SA"/>
        </w:rPr>
        <w:t>و لا قرينة،فتأمّل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يرجع في هبة الأجنبي ما دامت العين الموهوبة باقية و لم يتصرف فيها بشيء بالكلّية ما لم يعوض عنها أو يقصد بها التقرّب إلى اللّه تعالى،بلا خلاف،بل عليه الإجماع في الغنية و المختلف و التنقيح و غيرها من كتب الجماعة </w:t>
      </w:r>
      <w:r>
        <w:rPr>
          <w:rStyle w:val="FootnoteAnchor"/>
          <w:rtl w:val="true"/>
        </w:rPr>
        <w:footnoteReference w:id="79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الصحاح المستفيضة و غيرها من المعتبرة المتقدمة الدالة على جواز الرجوع فيها مطلقا،أو إذا كانت لغير ذوي القرابة خاصة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عارضها من النصوص المستفيضة الدالّة على حرمة الرجوع فيها مطلقا،و أنه كالراجع في قيئه </w:t>
      </w:r>
      <w:r>
        <w:rPr>
          <w:rStyle w:val="FootnoteAnchor"/>
          <w:rtl w:val="true"/>
        </w:rPr>
        <w:footnoteReference w:id="796"/>
      </w:r>
      <w:r>
        <w:rPr>
          <w:rFonts w:ascii="Amiri" w:hAnsi="Amiri" w:eastAsia="Amiri" w:cs="Amiri"/>
          <w:color w:val="111111"/>
          <w:sz w:val="28"/>
          <w:sz w:val="28"/>
          <w:szCs w:val="28"/>
          <w:rtl w:val="true"/>
          <w:lang w:bidi="ar-SA"/>
        </w:rPr>
        <w:t xml:space="preserve">فمع قصور سند أكثرها محمولة على الكراهة،أو مقيّدة بالهبة لذوي القرابة،كما مرّت إليه الإشارة،أو الهبة التالفة،أو المعوض عنها،أو المتقرّب بها إلى اللّه تعالى،فإنه لا خلاف في لزوم هذه الثلاثة و حرمة الرجوع فيها بعد القبض و إن لم يتصرف فيها بالكلّية،بل عليه الإجماع في الغنية و التنقيح و المهذّب و عن التذكرة </w:t>
      </w:r>
      <w:r>
        <w:rPr>
          <w:rStyle w:val="FootnoteAnchor"/>
          <w:rtl w:val="true"/>
        </w:rPr>
        <w:footnoteReference w:id="797"/>
      </w:r>
      <w:r>
        <w:rPr>
          <w:rFonts w:ascii="Amiri" w:hAnsi="Amiri" w:eastAsia="Amiri" w:cs="Amiri"/>
          <w:color w:val="111111"/>
          <w:sz w:val="28"/>
          <w:sz w:val="28"/>
          <w:szCs w:val="28"/>
          <w:rtl w:val="true"/>
          <w:lang w:bidi="ar-SA"/>
        </w:rPr>
        <w:t>، لكن الأخيرين نقلاه في الأُولى خاصة؛ و هو الحجة المخصّصة لتلك الصحاح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أصالة براءة ذمّة الموهوب له عن عوضها في الاُولى،مع خصوص الصحيح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الهبة قائمة بعينها فله أن يرجع </w:t>
      </w:r>
    </w:p>
    <w:p>
      <w:pPr>
        <w:pStyle w:val="BookText"/>
        <w:rPr/>
      </w:pPr>
      <w:r>
        <w:rPr>
          <w:rFonts w:ascii="Amiri" w:hAnsi="Amiri" w:eastAsia="Amiri" w:cs="Amiri"/>
          <w:color w:val="111111"/>
          <w:sz w:val="28"/>
          <w:sz w:val="28"/>
          <w:szCs w:val="28"/>
          <w:rtl w:val="true"/>
          <w:lang w:bidi="ar-SA"/>
        </w:rPr>
        <w:t>فيها،و إلّا فليس له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الصحيحين في الثانية،في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الهبة لذوي القرابة و الذي يثاب،و يرجع في غير ذلك إن شاء</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كصريح المعتبرة في الثالثة،منها الصحيح،و نحوه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أعطى للّه شيئاً أن يرجع فيه،و ما لم يعط للّه و في اللّه فإنه يرجع فيه،نحلة كانت أو هبة،حيزت أو لم تُحَز</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لأحدٍ أن يرجع في صدقته أو هبته؟قال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تصدّق به للّه تعالى فلا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إطلاقات الإجماعات المحكيّة كالصحيحة في الأُولى تقتضي عدم الفرق في اللزوم بين كون التلف من المتّهب أو من اللّه تعالى،و كون التالف تمام الهبة أو بعضها،و بالأمرين صرّح جماعة من أصحابنا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ينبغي أن يقيّد البعض بالذي يصدق مع تلفه على الهبة أنها غير قائمة بعينها،لا ما لا يصدق معه ذلك عليها،كسقوط ظفر أو نحوه من العبد الموهوب مثلاً،فإن معه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قائم بعينه،جدّاً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إطلاقات الإجماعات المزبورة كالصحيحين في الثانية تقتضي عدم الفرق في لزومها بالتعويض بين اشتراطه في العقد أو وقوعه بعده،بأن وقع العقد مطلقاً إلّا أنه بذل له العوض بعد ذلك و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كما قيل صرّحوا بأنه لا يحصل التعويض بمجرّد البذل،بل لا بُدّ من قبول الواهب له،و كون البذل عوضاً عن الموهوب،قالوا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بمنزلة هبة جديدة و لا يجب عليه قبولها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مقتضاهما أيضاً عدم الفرق في العوض بين كونه قليلاً أو كثيراً،من بعض الموهوب أو غيره،و صرّح به في المسالك،قال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بالإطلاق، و التفاتاً إلى أنه بالقبض بعد العقد مملوك للمتّهب فيصحّ بذله عوضاً عن الجملة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المتبادر من المعاوضة هو كون أحد العوضين غير الآخر،و لو تمّ ما ذكره للزم أنه لو دفعه المتّهب بجميعه إلى الواهب بعد القبض لصدق المعاوضة،مع أنه لا يسمّى ذلك معاوضة عرفاً،و إنما يسمى ردّاً،و لا فرق بين دفع البعض و دفع الكل،فإن كان ما ذكره إجماعاً، و إلّا فإنّ للمناقشة فيه كما عرفت مجالاً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الرجوع للواهب في هبته للأجنبي بعد القبض مع التصرف منه فيها في غير الصور الثلاث المستثناة قولان، </w:t>
      </w:r>
    </w:p>
    <w:p>
      <w:pPr>
        <w:pStyle w:val="BookText"/>
        <w:rPr/>
      </w:pPr>
      <w:r>
        <w:rPr>
          <w:rFonts w:ascii="Amiri" w:hAnsi="Amiri" w:eastAsia="Amiri" w:cs="Amiri"/>
          <w:color w:val="111111"/>
          <w:sz w:val="28"/>
          <w:sz w:val="28"/>
          <w:szCs w:val="28"/>
          <w:rtl w:val="true"/>
          <w:lang w:bidi="ar-SA"/>
        </w:rPr>
        <w:t>أشبههما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مطلقاً،وفاقاً للإسكافي و الديلمي و الحلبي و ابن زهرة العلوي </w:t>
      </w:r>
      <w:r>
        <w:rPr>
          <w:rStyle w:val="FootnoteAnchor"/>
          <w:rtl w:val="true"/>
        </w:rPr>
        <w:footnoteReference w:id="806"/>
      </w:r>
      <w:r>
        <w:rPr>
          <w:rFonts w:ascii="Amiri" w:hAnsi="Amiri" w:eastAsia="Amiri" w:cs="Amiri"/>
          <w:color w:val="111111"/>
          <w:sz w:val="28"/>
          <w:sz w:val="28"/>
          <w:szCs w:val="28"/>
          <w:rtl w:val="true"/>
          <w:lang w:bidi="ar-SA"/>
        </w:rPr>
        <w:t>مدّعياً عليه إجماع الإمامية؛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استصحاب الحالة السابقة،و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الرجوع فيها الثابت بما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النصوص المتقدمة الدالّة على جوازه في مطلقها،خرج منها ما مضى و بقي ما عداه فيه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بالمنع،إمّا مطلقاً،كما عن الشيخين و القاضي و الحلّي و أكثر المتأخّرين </w:t>
      </w:r>
      <w:r>
        <w:rPr>
          <w:rStyle w:val="FootnoteAnchor"/>
          <w:rtl w:val="true"/>
        </w:rPr>
        <w:footnoteReference w:id="807"/>
      </w:r>
      <w:r>
        <w:rPr>
          <w:rFonts w:ascii="Amiri" w:hAnsi="Amiri" w:eastAsia="Amiri" w:cs="Amiri"/>
          <w:color w:val="111111"/>
          <w:sz w:val="28"/>
          <w:sz w:val="28"/>
          <w:szCs w:val="28"/>
          <w:rtl w:val="true"/>
          <w:lang w:bidi="ar-SA"/>
        </w:rPr>
        <w:t xml:space="preserve">،أو إذا كان التصرّف مُخرِجاً للهبة عن ملكه،أو مغيّراً لها عن صورتها،كقصارة الثوب و نجارة الخشب و نحوهما،أو وطئاً لها،و الجواز في غير ذلك،كركوب الدابة و السكنى و اللبس و نحوها من الاستعمالات،كما عن ابن حمزة و الدروس و جماعة من المتأخّرين </w:t>
      </w:r>
      <w:r>
        <w:rPr>
          <w:rStyle w:val="FootnoteAnchor"/>
          <w:rtl w:val="true"/>
        </w:rPr>
        <w:footnoteReference w:id="808"/>
      </w:r>
      <w:r>
        <w:rPr>
          <w:rFonts w:ascii="Amiri" w:hAnsi="Amiri" w:eastAsia="Amiri" w:cs="Amiri"/>
          <w:color w:val="111111"/>
          <w:sz w:val="28"/>
          <w:sz w:val="28"/>
          <w:szCs w:val="28"/>
          <w:rtl w:val="true"/>
          <w:lang w:bidi="ar-SA"/>
        </w:rPr>
        <w:t>، و زاد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الرهن و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يشمل بإطلاقه ما لو عاد إلى ملك الواهب و عدمه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حجة هذا القول مطلقاً و مقيّداً غير واضحة؛ عدا روايات قاصرة أكثرها سنداً،و جميعها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وجوه هيّنة،و اعتبارات ضعيفة لا تصلح للحجّية،سيّما في مقابلة ما مرّ لما في العبارة من الأدلّة في الأوّل، </w:t>
      </w:r>
    </w:p>
    <w:p>
      <w:pPr>
        <w:pStyle w:val="BookText"/>
        <w:rPr/>
      </w:pPr>
      <w:r>
        <w:rPr>
          <w:rFonts w:ascii="Amiri" w:hAnsi="Amiri" w:eastAsia="Amiri" w:cs="Amiri"/>
          <w:color w:val="111111"/>
          <w:sz w:val="28"/>
          <w:sz w:val="28"/>
          <w:szCs w:val="28"/>
          <w:rtl w:val="true"/>
          <w:lang w:bidi="ar-SA"/>
        </w:rPr>
        <w:t>و الصحيحة المتضمّنة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المتقدم إليها الإشارة </w:t>
      </w:r>
      <w:r>
        <w:rPr>
          <w:rStyle w:val="FootnoteAnchor"/>
          <w:rtl w:val="true"/>
        </w:rPr>
        <w:footnoteReference w:id="809"/>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تخلو من شبهة،لا بحسب السند كما توهّم؛ لكونه من الصحيح على الصحيح،و على تقدير التنزّل فهو حسن كالصحيح،و مثله حجّة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بحسب التكافؤ لما تقدّم من الأدلّة لما في العبارة؛ لكونها صحاحاً و معتبرة مستفيضة،معتضدة بالأصل و إجماع الغنية </w:t>
      </w:r>
      <w:r>
        <w:rPr>
          <w:rStyle w:val="FootnoteAnchor"/>
          <w:rtl w:val="true"/>
        </w:rPr>
        <w:footnoteReference w:id="810"/>
      </w:r>
      <w:r>
        <w:rPr>
          <w:rFonts w:ascii="Amiri" w:hAnsi="Amiri" w:eastAsia="Amiri" w:cs="Amiri"/>
          <w:color w:val="111111"/>
          <w:sz w:val="28"/>
          <w:sz w:val="28"/>
          <w:szCs w:val="28"/>
          <w:rtl w:val="true"/>
          <w:lang w:bidi="ar-SA"/>
        </w:rPr>
        <w:t>اللذين كل منهما حجّة أخرى مستقلة،دون هذه الصحيحة،لوحدتها،و ندرة القائل بها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هي عليه من قصور الدلالة بإثبات جميع ما عليه هذه الجماعة، يظهر وجهه بالتدبّر فيما ذكره شيخنا في المسالك فقال في وجه الإشكال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فتظهر في صورة نقلها عن الملك مع قيام عينها بحالها، فإنّ إقامة النقل مقام تغيّر العين أو زوالها لا تخلو من تحكّم أو تكلّف،بل قد يدّعى قيام العين ببقاء الذات مع تغيّر كثير من الأوصاف فضلاً عن تغيّر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هذا القول ألحقوا الوطء مطلقاً بالتغيّر مع صدق بقاء العين بحالها معه،اللّهمّ إلّا أن يدّعى في الموطوءة عدم بقاء عينها عرفاً،و ليس بواضح،أو يخصّ بما لو صارت أم ولد،فإنها تنزّل منزلة التالفة من حيث امتناع نقلها من ملك الواطئ</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فتقييد تلك الأخبار الكثيرة الصحيحة الواضحة الدلالة بمثل هذا الخبر البعيد الدلالة في كثير من مدّعيات التفصيل </w:t>
      </w:r>
    </w:p>
    <w:p>
      <w:pPr>
        <w:pStyle w:val="BookText"/>
        <w:rPr/>
      </w:pPr>
      <w:r>
        <w:rPr>
          <w:rFonts w:ascii="Amiri" w:hAnsi="Amiri" w:eastAsia="Amiri" w:cs="Amiri"/>
          <w:color w:val="111111"/>
          <w:sz w:val="28"/>
          <w:sz w:val="28"/>
          <w:szCs w:val="28"/>
          <w:rtl w:val="true"/>
          <w:lang w:bidi="ar-SA"/>
        </w:rPr>
        <w:t>لا يخلو من إشكال،إلّا أنه أقرب من القول المشهور باللزوم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أن الاعتماد عليه أوجه حيث تظهر دلالته بصدق التغيّر؛ لأنه من أعلى درجات الحسن،بل قد عدّه الأصحاب من الصحيح في كثير من الكتب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تبقى تلك الأخبار السابقة من كون الراجع في هبته كالراجع في قيئه </w:t>
      </w:r>
      <w:r>
        <w:rPr>
          <w:rStyle w:val="FootnoteAnchor"/>
          <w:rtl w:val="true"/>
        </w:rPr>
        <w:footnoteReference w:id="811"/>
      </w:r>
      <w:r>
        <w:rPr>
          <w:rFonts w:ascii="Amiri" w:hAnsi="Amiri" w:eastAsia="Amiri" w:cs="Amiri"/>
          <w:color w:val="111111"/>
          <w:sz w:val="28"/>
          <w:sz w:val="28"/>
          <w:szCs w:val="28"/>
          <w:rtl w:val="true"/>
          <w:lang w:bidi="ar-SA"/>
        </w:rPr>
        <w:t xml:space="preserve">فإن له طريقاً صحيحاً و إن كانت أكثر طرقه ضعيفة و خبر إبراهيم بن عبد الحميد </w:t>
      </w:r>
      <w:r>
        <w:rPr>
          <w:rStyle w:val="FootnoteAnchor"/>
          <w:rtl w:val="true"/>
        </w:rPr>
        <w:footnoteReference w:id="812"/>
      </w:r>
      <w:r>
        <w:rPr>
          <w:rFonts w:ascii="Amiri" w:hAnsi="Amiri" w:eastAsia="Amiri" w:cs="Amiri"/>
          <w:color w:val="111111"/>
          <w:sz w:val="28"/>
          <w:sz w:val="28"/>
          <w:szCs w:val="28"/>
          <w:rtl w:val="true"/>
          <w:lang w:bidi="ar-SA"/>
        </w:rPr>
        <w:t xml:space="preserve">كالشاهد له،فيكون في ذلك إعمال لجميع الأخبار،و هو خير من اطراح هذا الخبر المعتبر و الباقية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لولا إجماع الغنية </w:t>
      </w:r>
      <w:r>
        <w:rPr>
          <w:rStyle w:val="FootnoteAnchor"/>
          <w:rtl w:val="true"/>
        </w:rPr>
        <w:footnoteReference w:id="814"/>
      </w:r>
      <w:r>
        <w:rPr>
          <w:rFonts w:ascii="Amiri" w:hAnsi="Amiri" w:eastAsia="Amiri" w:cs="Amiri"/>
          <w:color w:val="111111"/>
          <w:sz w:val="28"/>
          <w:sz w:val="28"/>
          <w:szCs w:val="28"/>
          <w:rtl w:val="true"/>
          <w:lang w:bidi="ar-SA"/>
        </w:rPr>
        <w:t xml:space="preserve">،الذي هو في حكم رواية صحيحة صريحة في خلاف ما دلّت عليه تلك الصحيحة،و مع ذلك بإجماع المرتضى المتقدم </w:t>
      </w:r>
      <w:r>
        <w:rPr>
          <w:rStyle w:val="FootnoteAnchor"/>
          <w:rtl w:val="true"/>
        </w:rPr>
        <w:footnoteReference w:id="815"/>
      </w:r>
      <w:r>
        <w:rPr>
          <w:rFonts w:ascii="Amiri" w:hAnsi="Amiri" w:eastAsia="Amiri" w:cs="Amiri"/>
          <w:color w:val="111111"/>
          <w:sz w:val="28"/>
          <w:sz w:val="28"/>
          <w:szCs w:val="28"/>
          <w:rtl w:val="true"/>
          <w:lang w:bidi="ar-SA"/>
        </w:rPr>
        <w:t>معتضدة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المصير إليها كما ذكره من الاقتصار فيها على ما تظهر دلالته بصدق التغيّر عرفاً خاصة لعله إحداث قول رابع قد منعت عنه الأدلّة القاطعة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يذبّ عن إجماع الغنية بوهنه بمصير الأكثر إلى خلافه،و عما بعده بالمنع عن كون مثله إحداث قول ممنوع منه،بل هو حيث يكون ما عدا المحدَث مجمعاً عليه،و أنّى لكم بإثبات القطع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كان،فينبغي القطع بجواز الرجوع مع التصرف الذي لا يصدق معه على العين أنها غير قائمة بعينها،و أمّا فيما عداه فمحل إشكال،سيّما إذا صدق معه عليها أنها غير قائمة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فيه بل لعلّه اللازم عدم الرجوع،و لو احتيط به مطلقاً كان أولى،بل الاحتياط كذلك متعين جدّاً؛ لدعوى الخلاف على المنع مطلقاً إجماعنا و أخبارنا </w:t>
      </w:r>
      <w:r>
        <w:rPr>
          <w:rStyle w:val="FootnoteAnchor"/>
          <w:rtl w:val="true"/>
        </w:rPr>
        <w:footnoteReference w:id="816"/>
      </w:r>
      <w:r>
        <w:rPr>
          <w:rFonts w:ascii="Amiri" w:hAnsi="Amiri" w:eastAsia="Amiri" w:cs="Amiri"/>
          <w:color w:val="111111"/>
          <w:sz w:val="28"/>
          <w:sz w:val="28"/>
          <w:szCs w:val="28"/>
          <w:rtl w:val="true"/>
          <w:lang w:bidi="ar-SA"/>
        </w:rPr>
        <w:t xml:space="preserve">،و ارتضاها الحلّي في السرائر </w:t>
      </w:r>
      <w:r>
        <w:rPr>
          <w:rStyle w:val="FootnoteAnchor"/>
          <w:rtl w:val="true"/>
        </w:rPr>
        <w:footnoteReference w:id="817"/>
      </w:r>
      <w:r>
        <w:rPr>
          <w:rFonts w:ascii="Amiri" w:hAnsi="Amiri" w:eastAsia="Amiri" w:cs="Amiri"/>
          <w:color w:val="111111"/>
          <w:sz w:val="28"/>
          <w:sz w:val="28"/>
          <w:szCs w:val="28"/>
          <w:rtl w:val="true"/>
          <w:lang w:bidi="ar-SA"/>
        </w:rPr>
        <w:t xml:space="preserve">،و صرّح بالإجماع أيضاً بعض أصحابنا </w:t>
      </w:r>
      <w:r>
        <w:rPr>
          <w:rStyle w:val="FootnoteAnchor"/>
          <w:rtl w:val="true"/>
        </w:rPr>
        <w:footnoteReference w:id="818"/>
      </w:r>
      <w:r>
        <w:rPr>
          <w:rFonts w:ascii="Amiri" w:hAnsi="Amiri" w:eastAsia="Amiri" w:cs="Amiri"/>
          <w:color w:val="111111"/>
          <w:sz w:val="28"/>
          <w:sz w:val="28"/>
          <w:szCs w:val="28"/>
          <w:rtl w:val="true"/>
          <w:lang w:bidi="ar-SA"/>
        </w:rPr>
        <w:t xml:space="preserve">،و نسبه في المبسوط أيضاً إلى روايات أصحابنا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بالجواز مع ذلك سيّما مع الشهرة العظيمة المحققة و المحكية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اختيار هذا القول كذلك أيضاً؛ لكثرة أدلّة القول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الأصل،و الصحاح،و خصوص إجماع الغنية و عموم إجماع المرتضى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الوهن في أخبار الخلاف و المبسوط؛ لعدم وجود شيء منها في كتب أخبارنا التي منها كتاباه،فدليل المنع القوي هو الإجماع المحكي، و هو معارض بمثله من الإجماع و الصحاح،فتبقى المسألة في قالب الشك، فينبغي الرجوع فيها إلى مقتضى الأصل الذي هو الجواز مطلقاً،كما قدّمناه، فتأمّل جدّاً</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1376_90419"/>
      <w:bookmarkStart w:id="127" w:name="pg11376_90419"/>
      <w:bookmarkEnd w:id="127"/>
    </w:p>
    <w:p>
      <w:pPr>
        <w:pStyle w:val="Heading2"/>
        <w:numPr>
          <w:ilvl w:val="1"/>
          <w:numId w:val="1"/>
        </w:numPr>
        <w:rPr/>
      </w:pPr>
      <w:bookmarkStart w:id="128" w:name="pg11376_90419"/>
      <w:bookmarkStart w:id="129" w:name="__RefHeading___Toc91994_73709187"/>
      <w:bookmarkStart w:id="130" w:name="_Toc46"/>
      <w:bookmarkEnd w:id="128"/>
      <w:bookmarkEnd w:id="129"/>
      <w:r>
        <w:rPr>
          <w:rtl w:val="true"/>
        </w:rPr>
        <w:t>كتاب السبق و الرماية</w:t>
      </w:r>
      <w:bookmarkEnd w:id="130"/>
    </w:p>
    <w:p>
      <w:pPr>
        <w:pStyle w:val="Heading3"/>
        <w:numPr>
          <w:ilvl w:val="2"/>
          <w:numId w:val="1"/>
        </w:numPr>
        <w:rPr/>
      </w:pPr>
      <w:bookmarkStart w:id="131" w:name="__RefHeading___Toc91996_73709187"/>
      <w:bookmarkStart w:id="132" w:name="_Toc47"/>
      <w:bookmarkEnd w:id="131"/>
      <w:r>
        <w:rPr>
          <w:rtl w:val="true"/>
        </w:rPr>
        <w:t>السبق</w:t>
      </w:r>
      <w:bookmarkEnd w:id="132"/>
    </w:p>
    <w:p>
      <w:pPr>
        <w:pStyle w:val="BookText"/>
        <w:rPr/>
      </w:pPr>
      <w:r>
        <w:rPr>
          <w:rFonts w:ascii="Amiri" w:hAnsi="Amiri" w:eastAsia="Amiri" w:cs="Amiri"/>
          <w:color w:val="111111"/>
          <w:sz w:val="28"/>
          <w:sz w:val="28"/>
          <w:szCs w:val="28"/>
          <w:rtl w:val="true"/>
          <w:lang w:bidi="ar-SA"/>
        </w:rPr>
        <w:t>كتاب السبق هو بسكون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المصدر،و المسابقة هي إجراء الخيل و شبهها في حَلْبة </w:t>
      </w:r>
      <w:r>
        <w:rPr>
          <w:rStyle w:val="FootnoteAnchor"/>
          <w:rtl w:val="true"/>
        </w:rPr>
        <w:footnoteReference w:id="820"/>
      </w:r>
      <w:r>
        <w:rPr>
          <w:rFonts w:ascii="Amiri" w:hAnsi="Amiri" w:eastAsia="Amiri" w:cs="Amiri"/>
          <w:color w:val="111111"/>
          <w:sz w:val="28"/>
          <w:sz w:val="28"/>
          <w:szCs w:val="28"/>
          <w:rtl w:val="true"/>
          <w:lang w:bidi="ar-SA"/>
        </w:rPr>
        <w:t>السباق ليعلم الأجود منها و الأفرس من الرجال و المتسابقين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بتحريك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المجعول رهناً،و يسمّى الخَطَر و الندَب و الرمي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91998_73709187"/>
      <w:bookmarkStart w:id="134" w:name="_Toc48"/>
      <w:bookmarkEnd w:id="133"/>
      <w:r>
        <w:rPr>
          <w:rtl w:val="true"/>
        </w:rPr>
        <w:t>الرماية</w:t>
      </w:r>
      <w:bookmarkEnd w:id="134"/>
    </w:p>
    <w:p>
      <w:pPr>
        <w:pStyle w:val="BookText"/>
        <w:rPr/>
      </w:pPr>
      <w:r>
        <w:rPr>
          <w:rFonts w:ascii="Amiri" w:hAnsi="Amiri" w:eastAsia="Amiri" w:cs="Amiri"/>
          <w:color w:val="111111"/>
          <w:sz w:val="28"/>
          <w:sz w:val="28"/>
          <w:szCs w:val="28"/>
          <w:rtl w:val="true"/>
          <w:lang w:bidi="ar-SA"/>
        </w:rPr>
        <w:t>و الرماية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المفاضلة بالسهام ليعرف حذق الرامي و معرفته بمواقع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شرعيّت هما بعد قوله عليه السلام المروي من طرق العامة و الخاصة بأسانيد معتبرة،تضمّنت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أو خفّ أو حافرٍ </w:t>
      </w:r>
      <w:r>
        <w:rPr>
          <w:rStyle w:val="FootnoteAnchor"/>
          <w:rtl w:val="true"/>
        </w:rPr>
        <w:footnoteReference w:id="821"/>
      </w:r>
      <w:r>
        <w:rPr>
          <w:rFonts w:ascii="Amiri" w:hAnsi="Amiri" w:eastAsia="Amiri" w:cs="Amiri"/>
          <w:color w:val="111111"/>
          <w:sz w:val="28"/>
          <w:sz w:val="28"/>
          <w:szCs w:val="28"/>
          <w:rtl w:val="true"/>
          <w:lang w:bidi="ar-SA"/>
        </w:rPr>
        <w:t xml:space="preserve">الكتاب،و السنة،و إجماع الأُمة المحكي بعنوان الاستفاضة في كتب الجماعة،كالتذكرة و المهذب و التنقيح و المسالك، و غيرها من كتبهم المعتبرة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وَ أَعِدُّوا لَهُمْ مَا اسْتَطَعْتُمْ مِنْ قُوَّةٍ وَ مِنْ رِباطِ الْخَيْلِ تُرْهِبُونَ بِهِ عَدُوَّ اللّهِ وَ عَدُوَّكُمْ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المرفوع لعبد اللّه بن المغيرة و قد أجمع على تصحيح ما يصحّ عنه العصابة في تفسيره عن النبي صلى الله عليه و آله أنه </w:t>
      </w:r>
    </w:p>
    <w:p>
      <w:pPr>
        <w:pStyle w:val="BookText"/>
        <w:rPr/>
      </w:pPr>
      <w:r>
        <w:rPr>
          <w:rFonts w:ascii="Amiri" w:hAnsi="Amiri" w:eastAsia="Amiri" w:cs="Amiri"/>
          <w:color w:val="111111"/>
          <w:sz w:val="28"/>
          <w:sz w:val="28"/>
          <w:szCs w:val="28"/>
          <w:rtl w:val="true"/>
          <w:lang w:bidi="ar-SA"/>
        </w:rPr>
        <w:t xml:space="preserve">الرمي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ذكره حكايةً عن إخوة يوسف يا أَبانا إِنّا ذَهَبْنا نَسْتَبِقُ وَ تَرَكْنا يُوسُفَ عِنْدَ مَتاعِنا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شرعيّة السباق في الجملة،و الأصل بقاؤها و لو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زيادة على ما مرّ بهما مستفيضة من طرق العامة و الخاصة، مروية في كتب أخبارنا الثلاثة في الجهاد و غيره،و هي و إن قصرت أسانيدها عن الصحّة،بل و عن الحجّية،إلّا أنها منجبرة بالاستفاضة،و بما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أجرى الخيل التي أضمرت من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الحفياء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مسجد بني زريق و سبقها من ثلاث نخلات،فأعطى السابق عَذقاً،و أعطى المصلّي </w:t>
      </w:r>
      <w:r>
        <w:rPr>
          <w:rStyle w:val="FootnoteAnchor"/>
          <w:rtl w:val="true"/>
        </w:rPr>
        <w:footnoteReference w:id="827"/>
      </w:r>
      <w:r>
        <w:rPr>
          <w:rFonts w:ascii="IRNazanin" w:hAnsi="IRNazanin" w:eastAsia="IRNazanin"/>
          <w:color w:val="111111"/>
          <w:sz w:val="28"/>
          <w:sz w:val="28"/>
          <w:szCs w:val="28"/>
          <w:rtl w:val="true"/>
          <w:lang w:bidi="fa-IR"/>
        </w:rPr>
        <w:t>عذقاً،و أعطى الثالث عذقاً</w:t>
      </w:r>
      <w:r>
        <w:rPr>
          <w:rFonts w:eastAsia="IRNazanin" w:cs="IRNazanin"/>
          <w:color w:val="111111"/>
          <w:sz w:val="28"/>
          <w:szCs w:val="28"/>
          <w:rtl w:val="true"/>
          <w:lang w:bidi="fa-IR"/>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آله أجرى الخيل و جعل سبقها أواقي من فضّة</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لتنفر عند الرهان،و تلعن صاحبه ما خلا الحافر </w:t>
      </w:r>
    </w:p>
    <w:p>
      <w:pPr>
        <w:pStyle w:val="BookText"/>
        <w:rPr/>
      </w:pPr>
      <w:r>
        <w:rPr>
          <w:rFonts w:ascii="Amiri" w:hAnsi="Amiri" w:eastAsia="Amiri" w:cs="Amiri"/>
          <w:color w:val="111111"/>
          <w:sz w:val="28"/>
          <w:sz w:val="28"/>
          <w:szCs w:val="28"/>
          <w:rtl w:val="true"/>
          <w:lang w:bidi="ar-SA"/>
        </w:rPr>
        <w:t>و الخفّ و الريش و النصل،فإنّه تحضره الملائكة،و قد سابق رسول اللّه صلى الله عليه و آله أُسامة بن زيد و أجرى الخيل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خبران آخران،إلّا أنه اقتصر في أحدهما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تحضره الملائكة إلّا الرهان و ملاعبة الرجل بأهله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مولانا الصادق عليه السلام كان يحضر الرمي و الرهانة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فائدتهما بعث النفس على الاستعداد للقتال و الهداية لممارسة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تحت النصل السهام و الحراب جمع حربة،و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الآلة و السيف و ربما زيد النُّشّاب،مع أنه و الأوّل واحد كما عن الصحاح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قيل في عطفه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قبيل عطف المرادف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ظاهر الشيخ أنه باعتبار اختلاف اللغات،فيقال للنصل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نُشّابة عند العجم،و سهم عند العرب،و أنه زاد المزاريق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الردينيات و الرماح و السيوف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حصر النصل في الأُمور المزبورة هو المعروف في العرف و اللغة، فلا يدخل فيه الدبّوس و العصا و المرافق إذا جعل في رأسها حديدة،على </w:t>
      </w:r>
    </w:p>
    <w:p>
      <w:pPr>
        <w:pStyle w:val="BookText"/>
        <w:rPr/>
      </w:pPr>
      <w:r>
        <w:rPr>
          <w:rFonts w:ascii="Amiri" w:hAnsi="Amiri" w:eastAsia="Amiri" w:cs="Amiri"/>
          <w:color w:val="111111"/>
          <w:sz w:val="28"/>
          <w:sz w:val="28"/>
          <w:szCs w:val="28"/>
          <w:rtl w:val="true"/>
          <w:lang w:bidi="ar-SA"/>
        </w:rPr>
        <w:t xml:space="preserve">إشكال فيه أشار إليه في الكفاية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يدخل تحت الخفّ الإبل بلا خلاف حتى من العامّة؛ لشمول اللفظة لها،مع مشاركتها الخيل في المعنى المطلوب منها حالة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الانعطاف و سرعة الأقدام؛ و لأن العرب يقاتل عليها أشدّ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الفيلة عندنا و عند أكثر العامّة،كما في المسالك،قال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لدخولها تحت اسم الخف أيضاً و يقاتل عليها كالإبل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بعضهم إلى المنع منها؛ لأنه لا يحصل بها الكرّ و الفرّ،فلا معنى للمسابقة عليها،قال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حجّتنا عليهم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فإن غايته الإطلاق،و في انصرافه إليها مع ندرتها سيّما في بلاد صدوره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الأُصول التي أسّسوها من غير خلاف يعرف بينهم فيها من مخالفة هذه المعاملة للأُصول،و أنه يقتصر في إباحتها على القدر المتيقن منها و المنقول،عدم جواز المسابقة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ترك الماتن لها إشعاراً بذلك،إلّا أن يكون ذلك منه اقتصاراً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كان،فإن كان ما ذكره إجماعاً كما ادّعاه،و إلّا فللنظر فيه مجال،مع أن الأحوط ترك المسابقة عليها بلا إشكال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يدخل تحت الحافر الخيل بلا خلاف حتى من العامة،و عن الإسكافي و في المسالك الإجماع عليه </w:t>
      </w:r>
      <w:r>
        <w:rPr>
          <w:rStyle w:val="FootnoteAnchor"/>
          <w:rtl w:val="true"/>
        </w:rPr>
        <w:footnoteReference w:id="838"/>
      </w:r>
      <w:r>
        <w:rPr>
          <w:rFonts w:ascii="Amiri" w:hAnsi="Amiri" w:eastAsia="Amiri" w:cs="Amiri"/>
          <w:color w:val="111111"/>
          <w:sz w:val="28"/>
          <w:sz w:val="28"/>
          <w:szCs w:val="28"/>
          <w:rtl w:val="true"/>
          <w:lang w:bidi="ar-SA"/>
        </w:rPr>
        <w:t xml:space="preserve">و هو الحجة،مضافاً إلى التيقّن </w:t>
      </w:r>
    </w:p>
    <w:p>
      <w:pPr>
        <w:pStyle w:val="BookText"/>
        <w:rPr/>
      </w:pPr>
      <w:r>
        <w:rPr>
          <w:rFonts w:ascii="Amiri" w:hAnsi="Amiri" w:eastAsia="Amiri" w:cs="Amiri"/>
          <w:color w:val="111111"/>
          <w:sz w:val="28"/>
          <w:sz w:val="28"/>
          <w:szCs w:val="28"/>
          <w:rtl w:val="true"/>
          <w:lang w:bidi="ar-SA"/>
        </w:rPr>
        <w:t>بدخوله في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البغال و الحمير بلا خلاف عندنا،كما في المسالك،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 تحت الحافر،و صلاحيّتها للمسابقة عليها في الجملة، و خالف فيهما بعض العامّة،لأنهما لا يقاتل عليهما و لا يصلحان للكرّ و الفرّ،قال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النص حجّة عليه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مرّ من النظر بعد الالتفات إلى ما ذكروه في فائدة مشروعيّة السباق مما تقدم ذكره،و لا ريب أن الغالب في الحافر الذي يحارب عليه إنما هو الخيل،و لذا اقتصر عليه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إليه ما حكاه بعض الأجلّة </w:t>
      </w:r>
      <w:r>
        <w:rPr>
          <w:rStyle w:val="FootnoteAnchor"/>
          <w:rtl w:val="true"/>
        </w:rPr>
        <w:footnoteReference w:id="840"/>
      </w:r>
      <w:r>
        <w:rPr>
          <w:rFonts w:ascii="Amiri" w:hAnsi="Amiri" w:eastAsia="Amiri" w:cs="Amiri"/>
          <w:color w:val="111111"/>
          <w:sz w:val="28"/>
          <w:sz w:val="28"/>
          <w:szCs w:val="28"/>
          <w:rtl w:val="true"/>
          <w:lang w:bidi="ar-SA"/>
        </w:rPr>
        <w:t>من أن أمير المؤمنين عليه السلام كان يركب في الحرب بغلة رسول اللّه صلى الله عليه و آله،فعوتب على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أفرّ عمن أقبل و لا اتبع من أدبر،و البغلة تكفيني</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فيشكل حمل النص على غيره،مع مخالفة السباق عليه الأصل المتقدم،و الصلاحية للمسابقة في الجملة غير مُجدٍ فائدة بعد عدم ظهور الدخول في إطلاق الرواية،فلم يبق إلّا نفي الخلاف الذي ادّعاه،فإن تمّ، و إلّا كما هو الظاهر،لأنه في المختلف و غيره </w:t>
      </w:r>
      <w:r>
        <w:rPr>
          <w:rStyle w:val="FootnoteAnchor"/>
          <w:rtl w:val="true"/>
        </w:rPr>
        <w:footnoteReference w:id="842"/>
      </w:r>
      <w:r>
        <w:rPr>
          <w:rFonts w:ascii="Amiri" w:hAnsi="Amiri" w:eastAsia="Amiri" w:cs="Amiri"/>
          <w:color w:val="111111"/>
          <w:sz w:val="28"/>
          <w:sz w:val="28"/>
          <w:szCs w:val="28"/>
          <w:rtl w:val="true"/>
          <w:lang w:bidi="ar-SA"/>
        </w:rPr>
        <w:t>حكي الخلاف في المسابقة عليهما عن الإسكافي فالرجوع إلى الأصل المتقدم أولى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المسابقة في غيرها أي غير الثلاثة المزبورة،بل يحرم مع العوض،بإجماعنا،كما في المهذب و التنقيح و المسالك و عن </w:t>
      </w:r>
    </w:p>
    <w:p>
      <w:pPr>
        <w:pStyle w:val="BookText"/>
        <w:rPr/>
      </w:pPr>
      <w:r>
        <w:rPr>
          <w:rFonts w:ascii="Amiri" w:hAnsi="Amiri" w:eastAsia="Amiri" w:cs="Amiri"/>
          <w:color w:val="111111"/>
          <w:sz w:val="28"/>
          <w:sz w:val="28"/>
          <w:szCs w:val="28"/>
          <w:rtl w:val="true"/>
          <w:lang w:bidi="ar-SA"/>
        </w:rPr>
        <w:t xml:space="preserve">التذكرة </w:t>
      </w:r>
      <w:r>
        <w:rPr>
          <w:rStyle w:val="FootnoteAnchor"/>
          <w:rtl w:val="true"/>
        </w:rPr>
        <w:footnoteReference w:id="84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قمار منهي عنه في الشريعة،و خصوص الحصر المستفاد من الرواية المتضمنة للرخصة في الثلاثة </w:t>
      </w:r>
      <w:r>
        <w:rPr>
          <w:rStyle w:val="FootnoteAnchor"/>
          <w:rtl w:val="true"/>
        </w:rPr>
        <w:footnoteReference w:id="844"/>
      </w:r>
      <w:r>
        <w:rPr>
          <w:rFonts w:ascii="Amiri" w:hAnsi="Amiri" w:eastAsia="Amiri" w:cs="Amiri"/>
          <w:color w:val="111111"/>
          <w:sz w:val="28"/>
          <w:sz w:val="28"/>
          <w:szCs w:val="28"/>
          <w:rtl w:val="true"/>
          <w:lang w:bidi="ar-SA"/>
        </w:rPr>
        <w:t>،و نحوها الخبر،بل هو في الدلالة على التحريم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تحضر الرهان في الخفّ و الحافر و الريش،و ما عدا ذلك قمار حرام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كبعض ما تقدّمه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جوازها بدونه إشكال ينشأ من اختلاف الروايات في فتح الباء من لفظ السبق و سكونه،فإنه على الأوّل بمعنى العوض المبذول للعمل، و على الثاني بمعنى المصدر كما مرّ،و الأوّل هو المشهور،كما في المسالك </w:t>
      </w:r>
      <w:r>
        <w:rPr>
          <w:rStyle w:val="FootnoteAnchor"/>
          <w:rtl w:val="true"/>
        </w:rPr>
        <w:footnoteReference w:id="846"/>
      </w:r>
      <w:r>
        <w:rPr>
          <w:rFonts w:ascii="Amiri" w:hAnsi="Amiri" w:eastAsia="Amiri" w:cs="Amiri"/>
          <w:color w:val="111111"/>
          <w:sz w:val="28"/>
          <w:sz w:val="28"/>
          <w:szCs w:val="28"/>
          <w:rtl w:val="true"/>
          <w:lang w:bidi="ar-SA"/>
        </w:rPr>
        <w:t>و غيره،و الموافق للأصل المعتمد عليه،و لذا اختاره الشهيد الثاني،مع تأيّده بأصالة جواز الفعل،فيجوز المسابقة بنحو الأقدام،و رمي الحجر و رفعه،و المصارعة،و الآلات التي لا تشتمل على نصل،و الطيور، و نحو ذلك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الأشهر خلافه،بل ظاهر المهذب و المحقق الثاني و صريح المحكي عن التذكرة </w:t>
      </w:r>
      <w:r>
        <w:rPr>
          <w:rStyle w:val="FootnoteAnchor"/>
          <w:rtl w:val="true"/>
        </w:rPr>
        <w:footnoteReference w:id="847"/>
      </w:r>
      <w:r>
        <w:rPr>
          <w:rFonts w:ascii="Amiri" w:hAnsi="Amiri" w:eastAsia="Amiri" w:cs="Amiri"/>
          <w:color w:val="111111"/>
          <w:sz w:val="28"/>
          <w:sz w:val="28"/>
          <w:szCs w:val="28"/>
          <w:rtl w:val="true"/>
          <w:lang w:bidi="ar-SA"/>
        </w:rPr>
        <w:t>أن عليه إجماع الإمامية في جميع الأُمور المذكورة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فالمنع أظهر؛ لحجّية الإجماع المنقول،سيّما مع التعدّد،و الاعتضاد </w:t>
      </w:r>
    </w:p>
    <w:p>
      <w:pPr>
        <w:pStyle w:val="BookText"/>
        <w:rPr/>
      </w:pPr>
      <w:r>
        <w:rPr>
          <w:rFonts w:ascii="Amiri" w:hAnsi="Amiri" w:eastAsia="Amiri" w:cs="Amiri"/>
          <w:color w:val="111111"/>
          <w:sz w:val="28"/>
          <w:sz w:val="28"/>
          <w:szCs w:val="28"/>
          <w:rtl w:val="true"/>
          <w:lang w:bidi="ar-SA"/>
        </w:rPr>
        <w:t xml:space="preserve">بالشهرة،و بما دلّ على حرمة اللهو و اللعب </w:t>
      </w:r>
      <w:r>
        <w:rPr>
          <w:rStyle w:val="FootnoteAnchor"/>
          <w:rtl w:val="true"/>
        </w:rPr>
        <w:footnoteReference w:id="848"/>
      </w:r>
      <w:r>
        <w:rPr>
          <w:rFonts w:ascii="Amiri" w:hAnsi="Amiri" w:eastAsia="Amiri" w:cs="Amiri"/>
          <w:color w:val="111111"/>
          <w:sz w:val="28"/>
          <w:sz w:val="28"/>
          <w:szCs w:val="28"/>
          <w:rtl w:val="true"/>
          <w:lang w:bidi="ar-SA"/>
        </w:rPr>
        <w:t xml:space="preserve">،لكون المسابقة في المذكورات منهما بلا تأمّل،و خصوص ما مرّ من المعتبرة </w:t>
      </w:r>
      <w:r>
        <w:rPr>
          <w:rStyle w:val="FootnoteAnchor"/>
          <w:rtl w:val="true"/>
        </w:rPr>
        <w:footnoteReference w:id="849"/>
      </w:r>
      <w:r>
        <w:rPr>
          <w:rFonts w:ascii="Amiri" w:hAnsi="Amiri" w:eastAsia="Amiri" w:cs="Amiri"/>
          <w:color w:val="111111"/>
          <w:sz w:val="28"/>
          <w:sz w:val="28"/>
          <w:szCs w:val="28"/>
          <w:rtl w:val="true"/>
          <w:lang w:bidi="ar-SA"/>
        </w:rPr>
        <w:t>المنجبر قصور سندها بالشهرة،بل و عمل الكلّ و لو في الجملة،الدالّة على تنفّر الملائكة عند الرهان و لعنها صاحبه ما خلا الثلاثة،مع تصريح الرواية السابقة بأن ما عداها قمار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توقّف صدق القمار و الرهانة على بذل العوض غير معلوم الصحة،مع صدقهما سيّما الرهانة بدونه عرفاً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أن يجعل جميع ذلك قرينة لصحة النسخة الثانية من سكون الباء من لفظ السبق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على عدم الصحة بل و على الحرمة ظاهرة؛ لعدم إمكان إرادة نفي الماهيّة،فليحمل على أقرب المجازات،و هو إمّا نفي جميع أحكامها التي منها الصحة و المشروعية،أو نفيهما خاصّة،لأنه المتبادر من نفي الماهية بلا شبهة،سيّما مع الاعتضاد بما قدّمناه من الأدلة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يظهر الجواب عما أورده في الكفاية على الرواية،من أنها لا دلالة لها على الحرمة على النسختين،قال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يحتمل غيرها،فإنه على الفتح يحتمل أن لا لزوم،أو أن لا تملّك،أو لا فضل للسبق و العوض إلّا في هذه الثلاثة من بين الأفعال التي يسابق عليها،و على هذا لا دلالة لها على تحريم الفعل و الملاعبة مع العوض أيضاً في غير الثلاثة،بل لا يدل على تحريم العوض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السكون يحتمل أن يكون معناها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اعتداد بسبق في أمثال هذه الأُمور إلّا في الثلاثة،أو لا فضل لسبق إلّا في </w:t>
      </w:r>
    </w:p>
    <w:p>
      <w:pPr>
        <w:pStyle w:val="BookText"/>
        <w:rPr/>
      </w:pPr>
      <w:r>
        <w:rPr>
          <w:rFonts w:ascii="Amiri" w:hAnsi="Amiri" w:eastAsia="Amiri" w:cs="Amiri"/>
          <w:color w:val="111111"/>
          <w:sz w:val="28"/>
          <w:sz w:val="28"/>
          <w:szCs w:val="28"/>
          <w:rtl w:val="true"/>
          <w:lang w:bidi="ar-SA"/>
        </w:rPr>
        <w:t xml:space="preserve">الثلاثة،فلا تكون دالة على التحريم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المناقشة فيه بعد ما قدّمناه واضحة،فإنه لا ريب أن هذه الاحتمالات التي ذكرها بعيدة غير متبادرة،و لذا أن أحداً من الأصحاب لم يشر إلى جريان شيء منها في الرواية،بل أطبقوا على دلالتها على الحرمة،و إنما اختلفوا لاختلاف النسخة في متعلّقها،هل هو العوض خاصة،أو نفس الرهانة؟و أين هذا الإطباق من صحة ما ذكره؟بل ينبغي القطع بفساده،سيّما مع ما عرفت من الروايات بل الأدلة الأُخر الظاهرة في الحرمة،و أخبارهم عليهم السلام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ربما يستدل لجواز المسابقة بالطيور و المصارعة من الأخبار الدالة عليه كالروايات الثلاث </w:t>
      </w:r>
      <w:r>
        <w:rPr>
          <w:rStyle w:val="FootnoteAnchor"/>
          <w:rtl w:val="true"/>
        </w:rPr>
        <w:footnoteReference w:id="851"/>
      </w:r>
      <w:r>
        <w:rPr>
          <w:rFonts w:ascii="Amiri" w:hAnsi="Amiri" w:eastAsia="Amiri" w:cs="Amiri"/>
          <w:color w:val="111111"/>
          <w:sz w:val="28"/>
          <w:sz w:val="28"/>
          <w:szCs w:val="28"/>
          <w:rtl w:val="true"/>
          <w:lang w:bidi="ar-SA"/>
        </w:rPr>
        <w:t xml:space="preserve">النافية للبأس عن قبول شهادة اللاعب بالحمام إذا لم يُعرف بفسقٍ في الأُولى،مضافاً فيها إلى الخبرين المتقدمين </w:t>
      </w:r>
      <w:r>
        <w:rPr>
          <w:rStyle w:val="FootnoteAnchor"/>
          <w:rtl w:val="true"/>
        </w:rPr>
        <w:footnoteReference w:id="852"/>
      </w:r>
      <w:r>
        <w:rPr>
          <w:rFonts w:ascii="Amiri" w:hAnsi="Amiri" w:eastAsia="Amiri" w:cs="Amiri"/>
          <w:color w:val="111111"/>
          <w:sz w:val="28"/>
          <w:sz w:val="28"/>
          <w:szCs w:val="28"/>
          <w:rtl w:val="true"/>
          <w:lang w:bidi="ar-SA"/>
        </w:rPr>
        <w:t xml:space="preserve">المرخّصين لها في الريش،و هو الطيور؛ و كالروايات المروية في الأمالي و غيره الدالّة على أمر النبي صلى الله عليه و آله الحسن و الحسين عليهما السلام بالمصارعة </w:t>
      </w:r>
      <w:r>
        <w:rPr>
          <w:rStyle w:val="FootnoteAnchor"/>
          <w:rtl w:val="true"/>
        </w:rPr>
        <w:footnoteReference w:id="853"/>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فضعيف غايته؛ لضعف الروايات المزبورة جملة سنداً في أنفسها، فكيف يمكن أن يحتجّ بها،سيّما في مقابلة ما قدّمنا من الأدلّة القويّة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ضعفٍ في دلالتها،فإن اللعب بالحمام أعمّ من السباق </w:t>
      </w:r>
    </w:p>
    <w:p>
      <w:pPr>
        <w:pStyle w:val="BookText"/>
        <w:rPr/>
      </w:pPr>
      <w:r>
        <w:rPr>
          <w:rFonts w:ascii="Amiri" w:hAnsi="Amiri" w:eastAsia="Amiri" w:cs="Amiri"/>
          <w:color w:val="111111"/>
          <w:sz w:val="28"/>
          <w:sz w:val="28"/>
          <w:szCs w:val="28"/>
          <w:rtl w:val="true"/>
          <w:lang w:bidi="ar-SA"/>
        </w:rPr>
        <w:t>عليه،فلعلّ نفي البأس عن قبول شهادته إنما هو إذا لم يسابق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دخوله في الشرط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يعرف بفسقٍ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أن السبق عليه ليس بفسق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نعم،لها دلالة على جواز اللعب به،و هو أمر آخر،ظاهر المحكي عن الأصحاب فيه في بحث الشهادة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المراد من الريش هو الطيور ممنوعة؛ لاحتمال أن يراد به السهام المثبت ذلك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عطفه على النصل في أحد الخبرين دلالة على التباين بينهما بعد احتمال كون العطف فيه من باب عطف المرادف،أو الخاص على العام،مع تأيّده بإسقاط العطف و إبدال النصل بالريش في الخبر الثاني،مع التصريح فيه بحرمة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يفتقر انعقادها إلى صدورها من كاملين بالبلوغ و العقل خاليين عن الحجر؛ لأنها تقتضي تصرّفاً في المال و إيجاب و قبول بلا خلاف في الأوّل،و معه في الثاني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لاعتباره بعموم ما دلّ على لزوم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مفهوم؛ فإن مقتضاه لزوم الوفاء بما كان عقداً،لا أن المسابقة منه فيعتبر فيه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يبنى الاستدلال على القول بلزومها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بيانه حينئذٍ أنه لا وجه للزومها إلّا بعد اعتبار القبول فيها؛ إذ معه يلزم،لقوله تعالى أَوْفُوا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إلى آخر ما مضى،لا مطلقاً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البناء يظهر من الماتن في الشرائع و غيره </w:t>
      </w:r>
      <w:r>
        <w:rPr>
          <w:rStyle w:val="FootnoteAnchor"/>
          <w:rtl w:val="true"/>
        </w:rPr>
        <w:footnoteReference w:id="855"/>
      </w:r>
      <w:r>
        <w:rPr>
          <w:rFonts w:ascii="Amiri" w:hAnsi="Amiri" w:eastAsia="Amiri" w:cs="Amiri"/>
          <w:color w:val="111111"/>
          <w:sz w:val="28"/>
          <w:sz w:val="28"/>
          <w:szCs w:val="28"/>
          <w:rtl w:val="true"/>
          <w:lang w:bidi="ar-SA"/>
        </w:rPr>
        <w:t xml:space="preserve">،حيث جعلا مورد </w:t>
      </w:r>
    </w:p>
    <w:p>
      <w:pPr>
        <w:pStyle w:val="BookText"/>
        <w:rPr/>
      </w:pPr>
      <w:r>
        <w:rPr>
          <w:rFonts w:ascii="Amiri" w:hAnsi="Amiri" w:eastAsia="Amiri" w:cs="Amiri"/>
          <w:color w:val="111111"/>
          <w:sz w:val="28"/>
          <w:sz w:val="28"/>
          <w:szCs w:val="28"/>
          <w:rtl w:val="true"/>
          <w:lang w:bidi="ar-SA"/>
        </w:rPr>
        <w:t>الخلاف الآتي في اللزوم و عدمه هو اشتراط القبول و عدمه،مفرّعين على الأوّل القول باللزوم،و على الثاني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ما يظهر من الماتن هنا،حيث حكم بلزوم القبول من دون تردّد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لزومها تردّد و هو أظهر ظاهر في اشتراط القبول على أيّ تقدير،و أن التردّد إنما هو في لزومها و جوازها حتى مع اعتبار القبول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يظهر من كلمات الجماعة كالمختلف و غيره </w:t>
      </w:r>
      <w:r>
        <w:rPr>
          <w:rStyle w:val="FootnoteAnchor"/>
          <w:rtl w:val="true"/>
        </w:rPr>
        <w:footnoteReference w:id="856"/>
      </w:r>
      <w:r>
        <w:rPr>
          <w:rFonts w:ascii="Amiri" w:hAnsi="Amiri" w:eastAsia="Amiri" w:cs="Amiri"/>
          <w:color w:val="111111"/>
          <w:sz w:val="28"/>
          <w:sz w:val="28"/>
          <w:szCs w:val="28"/>
          <w:rtl w:val="true"/>
          <w:lang w:bidi="ar-SA"/>
        </w:rPr>
        <w:t>،حيث حكى القول باللزوم عن الحلّي،و الجواز عن المبسوط و الخلاف و اختاره، مستدلّاً للأوّل بما مرّ،مجيباً عنه بالقول بالموجب،فإن الوفاء بالعقد هو العمل بمقتضاه،فإنّ كان لازماً كان العمل بمقتضاه على سبيل اللزوم،و إن كان جائزاً كان الوفاء به و العمل بمقتضاه على سبيل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مطلق العقود،و إلّا لوجب الوفاء بالعقود الجائزة،و هو باطل بالإجماع،فلم يبق إلّا العقود اللازمة و البحث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بل صريح في اتفاق القولين على كونها من العقود،و إنما اختلفا في كونها من اللازمة منها أو الجائزة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فالأجود الاستدلال على اعتبار القبول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الوجه فيه ظاهر على القول باللزوم،و كذا على القول بالجواز،بناءً على أن لزوم العوض المبذول بعد العمل للسابق على المسبوق لا يتأتّى إلّا على اعتبار قبوله،إذ لولاه لأمكنه الامتناع من بذله بعد العمل مدّعياً عدم رضاه بالإيجاب،و لعلّه خلاف الإجماع،بل العوض لازم عليه بعد العمل </w:t>
      </w:r>
    </w:p>
    <w:p>
      <w:pPr>
        <w:pStyle w:val="BookText"/>
        <w:rPr/>
      </w:pPr>
      <w:r>
        <w:rPr>
          <w:rFonts w:ascii="Amiri" w:hAnsi="Amiri" w:eastAsia="Amiri" w:cs="Amiri"/>
          <w:color w:val="111111"/>
          <w:sz w:val="28"/>
          <w:sz w:val="28"/>
          <w:szCs w:val="28"/>
          <w:rtl w:val="true"/>
          <w:lang w:bidi="ar-SA"/>
        </w:rPr>
        <w:t>كالجعالة بلا خلافٍ،و لا يتمّ ذلك إلّا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يجري لو كان السابق هو الموجب،و لو انعكس أمكن عدم الاحتياج إلى القبول كالجعالة،إلّا أنه يمكن التتميم بعدم القول بالفصل،فتأمّل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أحد القولين باللزوم و الجواز فيتوقّف على بيان المراد من اللزوم،و هو غير منقّح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ما قلناه من لزوم بذل العوض بعد حصول السبق خاصة كان أشبهه اللزوم عملاً بما وقع عليه العقد و الشرط،و التفاتاً إلى استلزام الامتناع من بذله الحيف و الضرر على السابق الناشئ عن تغرير المسبوق له على تضييع العمل المحترم برضاه بالبذل على تقدير حصول السبق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لزومها من أوّل الأمر بمعنى وجوب العمل ثم بذل العوض إن حصل السبق و عدم جواز الفسخ قبل التلبّس بالعمل و لا بعده فالأشبه الجواز؛ للأصل،و عدم مقتضٍ للّزوم عدا ما مرّ من الأمر بالوفاء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اقتضائه له نظر،لا لما مرّ عن المختلف،لضعفه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 الظاهر،فإن مقتضى الوفاء بالشيء التزامه و العمل به مطلقاً،لا العمل بمقتضاه من لزوم أو جواز جدّاً،و لذا أن دَيْدن الأصحاب حتى هو إثبات لزوم العقود اللازمة بمثله،و لا وجه له لو صحّ ما ذكره،لاستلزامه الدور الواضح،كما لا يخفى على من تدبّره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خروج العقود الجائزة تخصيص للعام،فيبقى في الباقي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لأن معنى الأمر بالوفاء بالعقد هو العمل بما التزم به ابتداءً أو مآلاً، و نحن نقول به هنا،إلّا أنه لا يلزم منه وجوب الاستباق و عدم جواز الفسخ، لعدم الالتزام بهما في العقد،بل إنّما التزم فيه ببذل العوض بعد حصول السبق،إذ 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فله كذا،غير ذلك،و هو غير الالتزام بنفس العمل و العوض في بدء الأمر،بل حالها حينئذٍ كالجعالة بعينها،فلكلّ منهما فسخها ابتداءً و في الأثناء و لكن يجب على المسبوق منهما للسابق بذل العوض الذي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يكون السبَق بالفتح عيناً و ديناً حالّا و مؤجّلاً،بلا خلاف؛ للأصل،و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بذل السبَق غير المتسابقين جاز مطلقاً،إماماً كان أو غيره؛ للدليلين؛ مضافاً إلى ما في المسالك و غيره </w:t>
      </w:r>
      <w:r>
        <w:rPr>
          <w:rStyle w:val="FootnoteAnchor"/>
          <w:rtl w:val="true"/>
        </w:rPr>
        <w:footnoteReference w:id="857"/>
      </w:r>
      <w:r>
        <w:rPr>
          <w:rFonts w:ascii="Amiri" w:hAnsi="Amiri" w:eastAsia="Amiri" w:cs="Amiri"/>
          <w:color w:val="111111"/>
          <w:sz w:val="28"/>
          <w:sz w:val="28"/>
          <w:szCs w:val="28"/>
          <w:rtl w:val="true"/>
          <w:lang w:bidi="ar-SA"/>
        </w:rPr>
        <w:t>من إجماع المسلمين عليه في الأوّل،و منّا و من أكثر العامّة في الثاني؛ و أنه بذل مال في طاعة و قربة مصلحةً للمسلمين فكان جائزاً،بل يثاب عليه مع نيّته،كما لو اشترى لهم خيلاً و سلاحاً و غيرهما مما فيه إعانتهم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المانع منهم عن بذل غير الإمام باختصاص النظر في الجهاد به فيختص البذل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ظاهر،سيّما في مقابلة ما مرّ من الدليل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جاز لو بذله أحدهما بأن يقول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سبقتَ فلك عشرة،و إن سَبَقتُ أنا فلا شيء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جائز عندنا كما في المسالك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لبعضهم،قال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قمار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يندفع على تقدير </w:t>
      </w:r>
    </w:p>
    <w:p>
      <w:pPr>
        <w:pStyle w:val="BookText"/>
        <w:rPr/>
      </w:pPr>
      <w:r>
        <w:rPr>
          <w:rFonts w:ascii="Amiri" w:hAnsi="Amiri" w:eastAsia="Amiri" w:cs="Amiri"/>
          <w:color w:val="111111"/>
          <w:sz w:val="28"/>
          <w:sz w:val="28"/>
          <w:szCs w:val="28"/>
          <w:rtl w:val="true"/>
          <w:lang w:bidi="ar-SA"/>
        </w:rPr>
        <w:t xml:space="preserve">تسليمه بخروجه بالنص المتقدم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بذل من بيت المال بلا خلاف؛ لأنه معدّ للمصالح،و هذا منها،لما فيه من البعث على التمرّن على العمل المترتّب عليه إقامة نظام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المحلّل عندنا و هو الذي يدخل بين المتراهنين بالشرط في عقده،فيسابق معهما من غير عوض يبذله ليعتبر السابق منهما، ثم إن سَبَق أخذ العوض،و إن سُبِق لم يغرم،و هو بينهما كالأمين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يشترط للأصل،و تناول ما دلّ على الجواز للعقد الخالي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الإجماع عليه هنا و في الشرائع و المسالك و المختلف </w:t>
      </w:r>
      <w:r>
        <w:rPr>
          <w:rStyle w:val="FootnoteAnchor"/>
          <w:rtl w:val="true"/>
        </w:rPr>
        <w:footnoteReference w:id="861"/>
      </w:r>
      <w:r>
        <w:rPr>
          <w:rFonts w:ascii="Amiri" w:hAnsi="Amiri" w:eastAsia="Amiri" w:cs="Amiri"/>
          <w:color w:val="111111"/>
          <w:sz w:val="28"/>
          <w:sz w:val="28"/>
          <w:szCs w:val="28"/>
          <w:rtl w:val="true"/>
          <w:lang w:bidi="ar-SA"/>
        </w:rPr>
        <w:t>، لكنه كالمسالك خصّاه بصورة عدم بذل المتسابقين معاً البذل،و ظاهرهما الخلاف فيه،حيث حكيا الاشتراط به فيه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شاذّ،و لعلّه لذا ادّعى الماتن على خلافه الإجماع،و مع ذلك مستنده خبر عامي </w:t>
      </w:r>
      <w:r>
        <w:rPr>
          <w:rStyle w:val="FootnoteAnchor"/>
          <w:rtl w:val="true"/>
        </w:rPr>
        <w:footnoteReference w:id="862"/>
      </w:r>
      <w:r>
        <w:rPr>
          <w:rFonts w:ascii="Amiri" w:hAnsi="Amiri" w:eastAsia="Amiri" w:cs="Amiri"/>
          <w:color w:val="111111"/>
          <w:sz w:val="28"/>
          <w:sz w:val="28"/>
          <w:szCs w:val="28"/>
          <w:rtl w:val="true"/>
          <w:lang w:bidi="ar-SA"/>
        </w:rPr>
        <w:t>ضعيف سنداً 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اشتراطه في أصل السباق من خصائصنا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863"/>
      </w:r>
      <w:r>
        <w:rPr>
          <w:rFonts w:ascii="Amiri" w:hAnsi="Amiri" w:eastAsia="Amiri" w:cs="Amiri"/>
          <w:color w:val="111111"/>
          <w:sz w:val="28"/>
          <w:sz w:val="28"/>
          <w:szCs w:val="28"/>
          <w:rtl w:val="true"/>
          <w:lang w:bidi="ar-SA"/>
        </w:rPr>
        <w:t>،فاشترطه مطلقاً،و به سمّاه محلّلاً؛ لتحريم العقد بدونه عنده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شرط لزم،فيجري دابته بينهما أو إلى أحد الجانبين مع </w:t>
      </w:r>
    </w:p>
    <w:p>
      <w:pPr>
        <w:pStyle w:val="BookText"/>
        <w:rPr/>
      </w:pPr>
      <w:r>
        <w:rPr>
          <w:rFonts w:ascii="Amiri" w:hAnsi="Amiri" w:eastAsia="Amiri" w:cs="Amiri"/>
          <w:color w:val="111111"/>
          <w:sz w:val="28"/>
          <w:sz w:val="28"/>
          <w:szCs w:val="28"/>
          <w:rtl w:val="true"/>
          <w:lang w:bidi="ar-SA"/>
        </w:rPr>
        <w:t>الإطلاق،و إلى ما شرط مع التعيين،قيل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بإخراج السبق متنافران، فيدخل بينهما لقطع تنافرهما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جعل السبق للسابق منهما أو للمحلّل إن سبق بلا خلافٍ؛ لما مضى من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لأجنبي،و لا للمسبوق منهما و من المحلّل،و لا جعل القسط الأوفر للمتأخّر أو المصلّي و الأقل للسابق؛ لمنافاة ذلك كله للغرض الأقصى من شرعيّته،و هو الحثّ على السبق و التمرّن عليه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تفتقر المسابقة عند الأصحاب كافة،كما في ظاهر الكفاية </w:t>
      </w:r>
      <w:r>
        <w:rPr>
          <w:rStyle w:val="FootnoteAnchor"/>
          <w:rtl w:val="true"/>
        </w:rPr>
        <w:footnoteReference w:id="866"/>
      </w:r>
      <w:r>
        <w:rPr>
          <w:rFonts w:ascii="Amiri" w:hAnsi="Amiri" w:eastAsia="Amiri" w:cs="Amiri"/>
          <w:color w:val="111111"/>
          <w:sz w:val="28"/>
          <w:sz w:val="28"/>
          <w:szCs w:val="28"/>
          <w:rtl w:val="true"/>
          <w:lang w:bidi="ar-SA"/>
        </w:rPr>
        <w:t xml:space="preserve">إلى شروط ذكر الماتن منها جملة،و أنهاها الفاضل إلى اثني عشر في التذكرة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التي يستبقان فيها،و تعيينها ابتداءً و انتهاءً؛ لئلّا يؤدّي إلى التنازع؛ و لاختلاف الأغراض في ذلك اختلافاً بيّناً،لأنّ من الخيل ما يكون سريعاً في أوّل عدوه دون آخره،فصاحبه يطلب قصر المسافة،و منها ما هو بالعكس،فينعكس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الخَطَر بالخاء المعجمة و الطاء المهملة المفتوحتين،إن شرطاه،أو مطلقاً على القول باشتراطه في صحة أصل العقد،كما هو ظاهر اللمعة،و حكاه في الروضة عن كثير،و فيها أيضاً عن التذكرة أنه ليس بشرط و إنما يعتبر تعيينه لو شرط </w:t>
      </w:r>
      <w:r>
        <w:rPr>
          <w:rStyle w:val="FootnoteAnchor"/>
          <w:rtl w:val="true"/>
        </w:rPr>
        <w:footnoteReference w:id="868"/>
      </w:r>
      <w:r>
        <w:rPr>
          <w:rFonts w:ascii="IRNazanin" w:hAnsi="IRNazanin" w:eastAsia="IRNazanin"/>
          <w:color w:val="111111"/>
          <w:sz w:val="28"/>
          <w:sz w:val="28"/>
          <w:szCs w:val="28"/>
          <w:rtl w:val="true"/>
          <w:lang w:bidi="fa-IR"/>
        </w:rPr>
        <w:t>،و اختاره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عن قوة؛ للأصل،و العمومات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يسابق عليه من فرس و بعير و غيرهما إن قلنا به بالمشاهدة،فلا يكفي الإطلاق،و لا التعيين بالوصف،لاختلاف الغرض بذلك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 به السبق في احتمال السبق بمعنى احتمال كون كل واحد يسبق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قصور أحدهما بطل؛ لانتفاء الفائدة حينئذٍ،لأن الغرض منه استعلام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رجحان سبق أحدهما إذا أمكن سبق الآخر؛ لحصول الغرض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جعل السبق لأحدهما أو المحلّل لا غير،فلو جعل له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الدابّتين في الجنس،فلا تجوز المسابقة بين الخيل و الإبل و نحوه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إرسالهما دفعةً،فلو أرسل أحدهما دابّته قبل الآخر ليعلم هل يدركه أم 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يستبقا عليهما بالركوب،فلو شرط إرسالهما لتجريا بنفسهما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يجعلا المسافة بحيث يحتمل الفرسان قطعها و لا ينقطعان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ما ورد عليه عُدّة للقتال،فلا يجوز السبق و الرمي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المشتمل على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تضمّنه شرطاً فاسداً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ما عن التذكرة،و في استنباطها أجمع من الأدلّة نوع </w:t>
      </w:r>
    </w:p>
    <w:p>
      <w:pPr>
        <w:pStyle w:val="BookText"/>
        <w:rPr/>
      </w:pPr>
      <w:r>
        <w:rPr>
          <w:rFonts w:ascii="Amiri" w:hAnsi="Amiri" w:eastAsia="Amiri" w:cs="Amiri"/>
          <w:color w:val="111111"/>
          <w:sz w:val="28"/>
          <w:sz w:val="28"/>
          <w:szCs w:val="28"/>
          <w:rtl w:val="true"/>
          <w:lang w:bidi="ar-SA"/>
        </w:rPr>
        <w:t>مناقشة،إلّا أن يكون إجماعاً،فيتّبع،لكن في تحقّقه نظر،كيف و لم أجد من ادّعاه،مع خلوّ عبارة الماتن ككثير عن ذكرها كاملة،بل اقتصروا على قليل منها،و معه كيف يمكن الاطّلاع بالإجماع من غير طريق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اعتبارها أحوط؛ اقتصاراً فيما خالف الأصل الدالّ على حرمة القمار و الرهانة على المتيقّن إباحته من الفتوى و الرواية،و هذا هو العمدة في الحجّة لإثبات جملة منها التي لا يسبق الرهانة المستثناة من الحرمة في الروايات المتقدمة بدونها إلى الذهن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التساوي في الموقف تردّد ينشأ من الأصل، و العمومات،و حصول الغرض مع تعيين المبدأ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انتفاء معرفة جودة الفروس و فروسيّة الفارس مع عدم التساوي؛ لأن عدم السبق قد يكون مستنداً إليه،فيخلّ بمقصوده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العدم أظهر،مع أنه أشهر،كما في شرح الشرائع للصيمري و المهذب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يتحقق السبْق بالسكون بتقدم الهادي أي العنق،على الأظهر الأشهر،بل عليه عامة من تأخّر؛ عملاً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870"/>
      </w:r>
      <w:r>
        <w:rPr>
          <w:rFonts w:ascii="Amiri" w:hAnsi="Amiri" w:eastAsia="Amiri" w:cs="Amiri"/>
          <w:color w:val="111111"/>
          <w:sz w:val="28"/>
          <w:sz w:val="28"/>
          <w:szCs w:val="28"/>
          <w:rtl w:val="true"/>
          <w:lang w:bidi="ar-SA"/>
        </w:rPr>
        <w:t xml:space="preserve">،فاكتفى بالاُذن؛ لرواية قاصرة السند </w:t>
      </w:r>
      <w:r>
        <w:rPr>
          <w:rStyle w:val="FootnoteAnchor"/>
          <w:rtl w:val="true"/>
        </w:rPr>
        <w:footnoteReference w:id="871"/>
      </w:r>
      <w:r>
        <w:rPr>
          <w:rFonts w:ascii="Amiri" w:hAnsi="Amiri" w:eastAsia="Amiri" w:cs="Amiri"/>
          <w:color w:val="111111"/>
          <w:sz w:val="28"/>
          <w:sz w:val="28"/>
          <w:szCs w:val="28"/>
          <w:rtl w:val="true"/>
          <w:lang w:bidi="ar-SA"/>
        </w:rPr>
        <w:t>،غير صريحة الدلالة،باحتمال الحمل على المثل أو المبالغة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العبارة كما ضاهاها اعتبار التقدّم بجميعه،بل في الروضة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عن عبارة كثير حصوله به و بالكتد معاً،و هو بفتح الفوقانيّة أشهر من كسرها كما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الكتفين بين أصل العنق و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فيها قولاً بكفاية التقدم ببعض العنق و استحسنه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كذلك،حيث يساعده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اتّفقا في طول العنق و قصره أو سبق الأقصر عنقاً ببعضه فواضح،و إلّا اعتبر سبق الطويل بأكثر من قدر الزائد،و لو سبق بأقلّ من قدر الزائد فالقصير 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يطلق عندهم على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المُجَلّي،و على الذي يحاذي رأسه صلوى السابق و هما العظمان النابتان عن يمين الذنب و شماله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المُصلّي،و على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التالي،و على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البارع،و على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المرتاح،و على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الخطي،و على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العاطف،و على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المؤمّل بالبناء للفاعل،و على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اللطيم،بفتح أوّله و كسر تاليه،و على العاشر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الفِسْكِل،بكسر الفاء فسكون السين فكسر الكاف،أو بضمّهما كقُنْفُذ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أسامي جرت عادتهم بتسميتهم بها عشرة من خيل الحَلْبَة، و هي وزان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تجمع للسباق،و فائدته تظهر فيما لو شرط للمُجَلّي مالاً و للمصلّي أقل منه،و هكذا إلى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تفتقر المراماة إلى شروط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الرِّشق و هو بكسر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الرمي الذي يتّفقان عليه،كعشرين،و بالفتح مصدر بمعنى الرمي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اشتراطه هو المشهور،قيل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العمل المقصود المعقود عليه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لبعضهم،فاشترط العلم به في المحاطّة دون المبادرة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تأمّل فيه في الكفاية </w:t>
      </w:r>
      <w:r>
        <w:rPr>
          <w:rStyle w:val="FootnoteAnchor"/>
          <w:rtl w:val="true"/>
        </w:rPr>
        <w:footnoteReference w:id="875"/>
      </w:r>
      <w:r>
        <w:rPr>
          <w:rFonts w:ascii="Amiri" w:hAnsi="Amiri" w:eastAsia="Amiri" w:cs="Amiri"/>
          <w:color w:val="111111"/>
          <w:sz w:val="28"/>
          <w:sz w:val="28"/>
          <w:szCs w:val="28"/>
          <w:rtl w:val="true"/>
          <w:lang w:bidi="ar-SA"/>
        </w:rPr>
        <w:t>لعدم توقّف معرفة الإصابة على تعيين الرشق، لجواز حصولها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عدد الإصابة كخمس من عشرة،قيل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الاستحقاق إنما يحصل بالإصابة،و بها تحصل معرفة جودة الرمية و معرفة الناضل من المنضول فلو عقدا على أن يكون الناضل منهما أكثرهما إصابة من غير بيان لم يصح،على المشهور،بل في الكفاية نسبه إليهم مشعراً باتّفاقهم،و إن تأمّل فيه بعد النسبة،معلّلاً بجواز حصول معرفة الإصابة بكونه أكثر إصابة في العدد المشترط أو غير ذلك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صفتها من المارق،و الخامس بالمعجمة و المهملة،و الخازق بالمعجمتين،و الخاصل بالخاء المعجمة و الصاد المهملة،و الخاصر،و الخارم،و الحابي،و القارع،إلى غير ذلك من الأوصاف الكثيرة،حتى أنه ذكر لها بحسب أوصافها تسعة عشر اسماً في كتاب فقه اللغة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يخرج من الغرض نافذاً فيه واقعاً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يثقب الغرض و يقف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خدشه و لم يثقبه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يثقبه و لكن لم يثبت فيه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أصابه و لم يؤثّر فيه،و يطلق على القارع و على الثاني و الثالث و على المصيب للغرض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أصاب أحد جانبي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يخرم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بالواقع دونه ثم يحبو إليه،من حبو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على ما وقع بين يدي الغرض ثم وثب إليه فأصابه،و هو المزدلف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يصيبه بلا 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اشتراطه تعيينها بطلان العقد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فيه جماعة منهم الكفاية </w:t>
      </w:r>
      <w:r>
        <w:rPr>
          <w:rStyle w:val="FootnoteAnchor"/>
          <w:rtl w:val="true"/>
        </w:rPr>
        <w:footnoteReference w:id="880"/>
      </w:r>
      <w:r>
        <w:rPr>
          <w:rFonts w:ascii="Amiri" w:hAnsi="Amiri" w:eastAsia="Amiri" w:cs="Amiri"/>
          <w:color w:val="111111"/>
          <w:sz w:val="28"/>
          <w:sz w:val="28"/>
          <w:szCs w:val="28"/>
          <w:rtl w:val="true"/>
          <w:lang w:bidi="ar-SA"/>
        </w:rPr>
        <w:t>،حاكياً فيها عن التذكرة أنه لا يشترط الإعلام بصفة الإصابة،و أنه إذا أُطلق حمل على مجرّدها؛ لأنه المتعارف و المطلق معنىً،فيحمل عليه المطلق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شرطا نوعاً معيّناً تعيّن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قدر المسافة التي يرميان فيها،و هي ما بين موقف الرامي و الهدف أو ما في معناه،إما بالمشاهدة،أو المساحة كمائة ذراع،قيل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لاختلاف الإصابة بالقرب و البعد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الاكتفاء بالعادة الغالبة بين الرماة في اعتبار الإصابة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الغرض و هو ما يقصد إصابته من قرطاس أو جلد أو غيرهما؛ لاختلافه بالسعة و الضيق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يشترط العلم بوضعه من الهدف،و هو ما يجعل فيه الغرض من تراب أو غيره؛ لاختلافه في الرفعة و الانحطاط الموجب لاختلاف الإصابة، و تأمّل في هذا الشرط أيضاً في الكفاية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قدر السبق أي العوض المبذول للسابق؛ حذراً من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المبادرة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استحقاق العوض لمن بدر إلى إصابة عددٍ معيّنٍ من مقدار رشقٍ معيّن مع تساويهما في الرشق كخمسة من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المحاطّة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استحقاقه لمن خلص له من الإصابة عدد معلوم بعد مقابلة إصابات أحدهما بإصابات الآخر و طرح ما اشتركا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تردّد ينشأ من الأصل،و انتفاء الدليل عليه؛ و من مخالفة حكم كل منهما لحكم الآخر،و مثلها موجب لبطلان العقد مع الإهمال و ترك التعيين، لتفاوت الأغراض؛ فإن من الرماة من يكثر إصابته في الابتداء و يقلّ في الانتهاء،و منهم من هو بالعكس،و هذا خيرة المبسوط و التذكرة و التنقيح و المسالك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فيه مع انتفاء القرينة من العرف أو العادة على تعيين أحد الأمرين،و لعلّه فرض المسألة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معها فالأجود الأوّل؛ عملاً بالقرينة،فإنها في حكم التعيين، وفاقاً للمحكي عن الفاضل في أكثر كتبه و الروضتين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 ففي حمل المطلق على المحاطّة كما هو الأشهر،أو المبادرة قولان،ينشئان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اشتراط السبق إنما يكون لإصابة معيّنة من أصل العدد المشترط في العقد،و ذلك يقتضي إكمال العدد كله؛ ليكون الإصابة المعيّنة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المبادرة قد لا تفتقر إلى الإكمال،كما إذا اشترطا رشق عشرين و إصابة خمسة،فرمى كل واحد عشرة،فأصاب أحدهما خمسة و الآخر أربعة مثلاً،فقد نضله صاحب الخمسة و لا يجب عليه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شرطا المحاطّة،فإنهما يتحاطّان في المثال أربعة بأربعة،و يبقى لصاحب الخمسة واحد و يجب الإكمال؛ لاحتمال اختصاص كل واحد بإصابة خمسة فيما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المبادرة هي المتبادر عند إطلاق السبق لمن أصاب عدداً معيّناً،و عدم وجوب الإكمال مشترك بينهما،فإنه قد لا يجب الإكمال في المحاطّة على بعض الوجوه،كما إذا انتفت فائدته للعلم باختصاص المصيب بالمشروط على كل تقدير،بأن رمى أحدهما في المثال خمسة عشر فأصابها،و رماها الآخر فأصاب خمسة فإذا تحاطّا خمسة بخمسة بقي للآخر عشرة،و غاية ما يتّفق مع الإكمال أن يخطئ صاحب العشرة الخمسة و يصيبها الآخر،فيبقى له فضل خمسة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الرجوع إلى عادة المتناضلين،فإن كانت اتّبعت،و إلّا بطل العقد من أصله،و حينئذٍ فلا وجه للاختلاف،إلّا أن يوجّه بالاختلاف في فهم القرينة مع الإطلاق،فبين من حسّنها للدليل الأوّل فاختار مدلوله، و بين من عكس فاختار ما اختاره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تعيين السهم و لا القوس أي شخصهما،على </w:t>
      </w:r>
    </w:p>
    <w:p>
      <w:pPr>
        <w:pStyle w:val="BookText"/>
        <w:rPr/>
      </w:pPr>
      <w:r>
        <w:rPr>
          <w:rFonts w:ascii="Amiri" w:hAnsi="Amiri" w:eastAsia="Amiri" w:cs="Amiri"/>
          <w:color w:val="111111"/>
          <w:sz w:val="28"/>
          <w:sz w:val="28"/>
          <w:szCs w:val="28"/>
          <w:rtl w:val="true"/>
          <w:lang w:bidi="ar-SA"/>
        </w:rPr>
        <w:t xml:space="preserve">المشهور،بل عن المحقق الثاني الإطباق عليه </w:t>
      </w:r>
      <w:r>
        <w:rPr>
          <w:rStyle w:val="FootnoteAnchor"/>
          <w:rtl w:val="true"/>
        </w:rPr>
        <w:footnoteReference w:id="886"/>
      </w:r>
      <w:r>
        <w:rPr>
          <w:rFonts w:ascii="Amiri" w:hAnsi="Amiri" w:eastAsia="Amiri" w:cs="Amiri"/>
          <w:color w:val="111111"/>
          <w:sz w:val="28"/>
          <w:sz w:val="28"/>
          <w:szCs w:val="28"/>
          <w:rtl w:val="true"/>
          <w:lang w:bidi="ar-SA"/>
        </w:rPr>
        <w:t>،دون النوع،كالقوس العربي أو المنسوب إلى وضع خاص،فيشترط تعيينه؛ استناداً فيه إلى اختلاف الرمي باختلافه،و في الأوّل إلى عدم الفائدة في التعيين بعد تعيين النوع،و أدائه إلى التضيق بعروض مانع من المعين مُحْوِجٍ لإبداله،بل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لو عيّنه لم يتعيّن و جاز الإبدال و فسد الشرط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جماعة </w:t>
      </w:r>
      <w:r>
        <w:rPr>
          <w:rStyle w:val="FootnoteAnchor"/>
          <w:rtl w:val="true"/>
        </w:rPr>
        <w:footnoteReference w:id="888"/>
      </w:r>
      <w:r>
        <w:rPr>
          <w:rFonts w:ascii="Amiri" w:hAnsi="Amiri" w:eastAsia="Amiri" w:cs="Amiri"/>
          <w:color w:val="111111"/>
          <w:sz w:val="28"/>
          <w:sz w:val="28"/>
          <w:szCs w:val="28"/>
          <w:rtl w:val="true"/>
          <w:lang w:bidi="ar-SA"/>
        </w:rPr>
        <w:t>أنه لا يشترط تعيين السهم؛ لعدم الاختلاف الفاحش الموجب لاختلاف الرمي،بخلاف القوس،و أنه لو لم يعيّن نوعهما انصرف إلى الأغلب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قوة؛ لجريانه مجرى التقييد اللفظي،فإن اضطربت وجب التعيين،فإن لم يعيّن فسد العقد،للغرر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المناضلة على الإصابة للغرض مع الشرائط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تجوز معها على التباعد بأن يرميا من موضع معيّن إلى آخر كذلك و يشترطا أن من بَعُد سهمه عن الآخر فله السبق،بلا خلاف فيه في الظاهر،بل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فيه بعده الأصل، و عموم الأدلّة،مع سلامتهما هنا عن المعارض بالكلية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فضل أحدهما على الآخر في عدد الإصابة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 الفضل بكذا و كذا درهماً مثلاً لم تصح؛ لأنه منافٍ للغرض من النضال و مُفَوّتٍ له،أو مخالف لوضعه،فإن المقصود منه إبانة حذق الرامي أو ظهور اجتهاده،فلو طرح الفضل بعوض كان تركاً للمقصود به،فتبطل </w:t>
      </w:r>
    </w:p>
    <w:p>
      <w:pPr>
        <w:pStyle w:val="BookText"/>
        <w:rPr/>
      </w:pPr>
      <w:r>
        <w:rPr>
          <w:rFonts w:ascii="Amiri" w:hAnsi="Amiri" w:eastAsia="Amiri" w:cs="Amiri"/>
          <w:color w:val="111111"/>
          <w:sz w:val="28"/>
          <w:sz w:val="28"/>
          <w:szCs w:val="28"/>
          <w:rtl w:val="true"/>
          <w:lang w:bidi="ar-SA"/>
        </w:rPr>
        <w:t>المعاوضة و يردّ 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فيه،كما في المسالك </w:t>
      </w:r>
      <w:r>
        <w:rPr>
          <w:rStyle w:val="FootnoteAnchor"/>
          <w:rtl w:val="true"/>
        </w:rPr>
        <w:footnoteReference w:id="889"/>
      </w:r>
      <w:r>
        <w:rPr>
          <w:rFonts w:ascii="Amiri" w:hAnsi="Amiri" w:eastAsia="Amiri" w:cs="Amiri"/>
          <w:color w:val="111111"/>
          <w:sz w:val="28"/>
          <w:sz w:val="28"/>
          <w:szCs w:val="28"/>
          <w:rtl w:val="true"/>
          <w:lang w:bidi="ar-SA"/>
        </w:rPr>
        <w:t xml:space="preserve">،إلّا من ظاهر الماتن في الشرائع </w:t>
      </w:r>
      <w:r>
        <w:rPr>
          <w:rStyle w:val="FootnoteAnchor"/>
          <w:rtl w:val="true"/>
        </w:rPr>
        <w:footnoteReference w:id="890"/>
      </w:r>
      <w:r>
        <w:rPr>
          <w:rFonts w:ascii="Amiri" w:hAnsi="Amiri" w:eastAsia="Amiri" w:cs="Amiri"/>
          <w:color w:val="111111"/>
          <w:sz w:val="28"/>
          <w:sz w:val="28"/>
          <w:szCs w:val="28"/>
          <w:rtl w:val="true"/>
          <w:lang w:bidi="ar-SA"/>
        </w:rPr>
        <w:t>،حيث نسب الحكم إلى القيل المشعر بالتوقف أو التمريض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أنه جعل على عمل محلّل،و منع كون المقصود بالنضال منحصراً فيما ذكر؛ لجواز أن يقصد به كسب المال،فإذا حصل بالسبق أمكن تحصيله بمقدّماته؛ مضافاً إلى أصالة الصحة،و عموم الأمر بالوفاء بالعقد و الشرط،و منافاته للمشروع غير معلومة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أوجه إن لم يكن الإجماع على خلافه انعقد</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1376_90443"/>
      <w:bookmarkStart w:id="136" w:name="pg11376_90443"/>
      <w:bookmarkEnd w:id="136"/>
    </w:p>
    <w:p>
      <w:pPr>
        <w:pStyle w:val="Heading2"/>
        <w:numPr>
          <w:ilvl w:val="1"/>
          <w:numId w:val="1"/>
        </w:numPr>
        <w:rPr/>
      </w:pPr>
      <w:bookmarkStart w:id="137" w:name="pg11376_90443"/>
      <w:bookmarkStart w:id="138" w:name="__RefHeading___Toc92000_73709187"/>
      <w:bookmarkStart w:id="139" w:name="_Toc49"/>
      <w:bookmarkEnd w:id="137"/>
      <w:bookmarkEnd w:id="138"/>
      <w:r>
        <w:rPr>
          <w:rtl w:val="true"/>
        </w:rPr>
        <w:t>كتاب الوصايا و هو يستدعي فصولاً</w:t>
      </w:r>
      <w:bookmarkEnd w:id="139"/>
    </w:p>
    <w:p>
      <w:pPr>
        <w:pStyle w:val="Heading3"/>
        <w:numPr>
          <w:ilvl w:val="2"/>
          <w:numId w:val="1"/>
        </w:numPr>
        <w:rPr/>
      </w:pPr>
      <w:bookmarkStart w:id="140" w:name="__RefHeading___Toc92002_73709187"/>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كتاب الوصايا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وصيّة من وصى يصي،أو أوصى يُوصي،أو وصّى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أصلها الوصل،سمّيت به لما فيها من و صلة التصرف في حال الحياة به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شرعيّتها بعد إجماع المسلمين عليها كافّة،كما في المهذّب و غيره </w:t>
      </w:r>
      <w:r>
        <w:rPr>
          <w:rStyle w:val="FootnoteAnchor"/>
          <w:rtl w:val="true"/>
        </w:rPr>
        <w:footnoteReference w:id="892"/>
      </w:r>
      <w:r>
        <w:rPr>
          <w:rFonts w:ascii="Amiri" w:hAnsi="Amiri" w:eastAsia="Amiri" w:cs="Amiri"/>
          <w:color w:val="111111"/>
          <w:sz w:val="28"/>
          <w:sz w:val="28"/>
          <w:szCs w:val="28"/>
          <w:rtl w:val="true"/>
          <w:lang w:bidi="ar-SA"/>
        </w:rPr>
        <w:t>الآيات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كُتِبَ عَلَيْكُمْ إِذا حَضَرَ أَحَدَكُمُ الْمَوْتُ إِنْ تَرَكَ خَيْراً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بها مع ذلك متواترة من طرق الخاصة و العامة،يأتي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فضلها من المعتبرة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جملة منها 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حقّ على كلّ مسلم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يحسن عند الموت وصيته كان نقصاً في مروءته و عقله</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142" w:name="pg11376_90444"/>
    </w:p>
    <w:p>
      <w:pPr>
        <w:pStyle w:val="BookText"/>
        <w:rPr/>
      </w:pPr>
      <w:bookmarkEnd w:id="142"/>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و لم يَحِفْ و لم يضارّ كان كمن تصدّق به في حياته</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بالثلث احتسب له من زكاته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الأخبار الأوّلة الوجوب،و حملت على تأكّد الفضيلة،أو الوصية بالأُمور الواجبة،كالحج و الخمس و 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للحمل الأوّل شواهد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 الكتاب يستدعي فصولاً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2004_73709187"/>
      <w:bookmarkStart w:id="144" w:name="_Toc51"/>
      <w:bookmarkEnd w:id="143"/>
      <w:r>
        <w:rPr>
          <w:rtl w:val="true"/>
        </w:rPr>
        <w:t>الأوّل في حقيقة الوصية</w:t>
      </w:r>
      <w:bookmarkEnd w:id="1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إليه الإشارة،و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عين أو منفعة فالتمليك بمنزلة الجنس يشمل سائر التصرفات المملّكة من البيع و الوقف و الهبة،و في ذكر العين و المنفعة تنبيه على متعلق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 العين الموجود منها بالفعل،كالشجرة،و بالقوة،كالثمرة المتجدّدة،و في المنفعة المؤبّدة منها و الموقّتة و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على ما في العبارة جماعة منهم الماتن في الشرائع و غيره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منتقضاً في عكسه بالوصية إلى الغير بإنفاذ الوصية،و بالولاية على الأطفال و المجانين الذين تجوز له الوصية عليهم،زاد الماتن هنا و الشهيد في اللمعة </w:t>
      </w:r>
      <w:r>
        <w:rPr>
          <w:rStyle w:val="FootnoteAnchor"/>
          <w:rtl w:val="true"/>
        </w:rPr>
        <w:footnoteReference w:id="901"/>
      </w:r>
      <w:r>
        <w:rPr>
          <w:rFonts w:ascii="Amiri" w:hAnsi="Amiri" w:eastAsia="Amiri" w:cs="Amiri"/>
          <w:color w:val="111111"/>
          <w:sz w:val="28"/>
          <w:sz w:val="28"/>
          <w:szCs w:val="28"/>
          <w:rtl w:val="true"/>
          <w:lang w:bidi="ar-SA"/>
        </w:rPr>
        <w:t xml:space="preserve">أو تسليط على تصرّفٍ بعد الوفاة </w:t>
      </w:r>
    </w:p>
    <w:p>
      <w:pPr>
        <w:pStyle w:val="BookText"/>
        <w:rPr/>
      </w:pPr>
      <w:r>
        <w:rPr>
          <w:rFonts w:ascii="Amiri" w:hAnsi="Amiri" w:eastAsia="Amiri" w:cs="Amiri"/>
          <w:color w:val="111111"/>
          <w:sz w:val="28"/>
          <w:sz w:val="28"/>
          <w:szCs w:val="28"/>
          <w:rtl w:val="true"/>
          <w:lang w:bidi="ar-SA"/>
        </w:rPr>
        <w:t>و يخرج بالقيد الهبة و غيرها من التصرفات المنجّزة في الحياة، المتعلّقة بالعين أو المنفعة،و الوكالة؛ لأنها تسليط على التصرّف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يذبّ عن النقض بجعل الوصية خارجة عن الوصاية قسيمة لها،فلا يحتاج إلى إدراجها فيها بهذه الزيادة،حتى إن الشهيد في الدروس عنون لكل من القسمين كتاباً على حدة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الكفاية زيادة أُخرى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فكّ ملك بعد الوفاة </w:t>
      </w:r>
      <w:r>
        <w:rPr>
          <w:rStyle w:val="FootnoteAnchor"/>
          <w:rtl w:val="true"/>
        </w:rPr>
        <w:footnoteReference w:id="903"/>
      </w:r>
      <w:r>
        <w:rPr>
          <w:rFonts w:ascii="Amiri" w:hAnsi="Amiri" w:eastAsia="Amiri" w:cs="Amiri"/>
          <w:color w:val="111111"/>
          <w:sz w:val="28"/>
          <w:sz w:val="28"/>
          <w:szCs w:val="28"/>
          <w:rtl w:val="true"/>
          <w:lang w:bidi="ar-SA"/>
        </w:rPr>
        <w:t xml:space="preserve">هرباً ممّا يرد عليه من انتقاض عكسه أيضاً بالوصية بالعتق،فإنه فكّ ملكٍ، و التدبير،فإنه وصية به عند الأكثر،و الوصية بإبراء المديون و وقف المسجد،فإنه فكّ ملك،و الوصية بالمضاربة و المساقاة،فإنهما و إن أفادا ملك العامل الحصّة من الربح و الثمرة إن ظهر إلّا أن حقيقتهما ليست كذلك،و قد لا يحصل ربح و لا ثمرة فينتفي التمليك،كذا في المسالك و الروضة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الأحقر في زيادتها لما ذكره مناقشة،يظهر وجهها بملاحظة الزيادة بما في العبارة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تفتقر الوصية إلى الإيجاب إجماعاً و القبول بلا خلاف أجده في ثبوته في الجملة،بل عليه الإجماع في الغنية </w:t>
      </w:r>
      <w:r>
        <w:rPr>
          <w:rStyle w:val="FootnoteAnchor"/>
          <w:rtl w:val="true"/>
        </w:rPr>
        <w:footnoteReference w:id="905"/>
      </w:r>
      <w:r>
        <w:rPr>
          <w:rFonts w:ascii="Amiri" w:hAnsi="Amiri" w:eastAsia="Amiri" w:cs="Amiri"/>
          <w:color w:val="111111"/>
          <w:sz w:val="28"/>
          <w:sz w:val="28"/>
          <w:szCs w:val="28"/>
          <w:rtl w:val="true"/>
          <w:lang w:bidi="ar-SA"/>
        </w:rPr>
        <w:t>،و إطلاقه كالعبارة و نحوها من عبائر الجماعة يقتضي اشتراطه مطلقاً،و لو كانت الوصية لغير معيّن،أو في جهة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لجماعة من المتأخّرين،كالمختلف و المسالك و غيرهما </w:t>
      </w:r>
      <w:r>
        <w:rPr>
          <w:rStyle w:val="FootnoteAnchor"/>
          <w:rtl w:val="true"/>
        </w:rPr>
        <w:footnoteReference w:id="906"/>
      </w:r>
      <w:r>
        <w:rPr>
          <w:rFonts w:ascii="Amiri" w:hAnsi="Amiri" w:eastAsia="Amiri" w:cs="Amiri"/>
          <w:color w:val="111111"/>
          <w:sz w:val="28"/>
          <w:sz w:val="28"/>
          <w:szCs w:val="28"/>
          <w:rtl w:val="true"/>
          <w:lang w:bidi="ar-SA"/>
        </w:rPr>
        <w:t xml:space="preserve">فيهما،فلم يشترطوه هنا؛ لما مرّ في الوقف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تعذّره من الجميع، و استلزام الاكتفاء به من البعض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بما مر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استلزام تعذّر القبول منهم عدم اعتبار أصله؛ لجواز قبول الناظر في تلك المصلحة أو حاكم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أوجه إن لم يكن الإجماع على خلافه،كما يستفاد من الروضة </w:t>
      </w:r>
      <w:r>
        <w:rPr>
          <w:rStyle w:val="FootnoteAnchor"/>
          <w:rtl w:val="true"/>
        </w:rPr>
        <w:footnoteReference w:id="908"/>
      </w:r>
      <w:r>
        <w:rPr>
          <w:rFonts w:ascii="Amiri" w:hAnsi="Amiri" w:eastAsia="Amiri" w:cs="Amiri"/>
          <w:color w:val="111111"/>
          <w:sz w:val="28"/>
          <w:sz w:val="28"/>
          <w:szCs w:val="28"/>
          <w:rtl w:val="true"/>
          <w:lang w:bidi="ar-SA"/>
        </w:rPr>
        <w:t>،لكن يبقى الإشكال في الدليل على اشتراط القبول من أصله، و لم أقف عليه سوى الإجماع،و هو غير تامّ في محلّ النزاع،و إجماع الغنية غير ظاهر الشمول لهذه الصورة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فينبغي الرجوع إلى الإطلاقات بنفوذ الوصية من الكتاب و السنة، و مقتضاها عدم اشتراطه بالكلّية،خرج منها الصورة المجمع عليها،و بقي الصورة المفروضة تحتها مندرجة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التمسك بمثل هذه الإطلاقات الواردة في بيان سائر أحكام الوصية دون خصوص الحكم في المسألة لا يخلو عن مناقشة،سيّما مع وهنها بتقييدها بشرائط كثيرة و منها اشتراط القبول و لو في الجملة،و ظهور كلام هؤلاء الجماعة في عدم استنادهم فيما ذهبوا إليه من عدم الاشتراط في المسألة إليها بالكلّية،حيث اتّفقت كلماتهم على أخذهم الحجّة له ما مرّ 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تعذر القبول في هذه الصورة لا غيره،و هو مشعر بل لعله ظاهر في أنه لولا هذه العلّة لما كان لهم عن القول بالاشتراط مطلقاً مسرح و لا مندوحة،و هذا يعرب عن قوّة الداعي </w:t>
      </w:r>
    </w:p>
    <w:p>
      <w:pPr>
        <w:pStyle w:val="BookText"/>
        <w:rPr/>
      </w:pPr>
      <w:r>
        <w:rPr>
          <w:rFonts w:ascii="Amiri" w:hAnsi="Amiri" w:eastAsia="Amiri" w:cs="Amiri"/>
          <w:color w:val="111111"/>
          <w:sz w:val="28"/>
          <w:sz w:val="28"/>
          <w:szCs w:val="28"/>
          <w:rtl w:val="true"/>
          <w:lang w:bidi="ar-SA"/>
        </w:rPr>
        <w:t>للاشتراط كلّيّةً إلّا أنه حجرتهم عن العمل به في المسألة العلّة المزبورة، و مثله يعدّ إجماعاً على الاشتراط مطلقاً،فيتّخذ عليه كذلك حجّة،و يذبّ عن العلّة بما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الأُصول القطعية،كأصالة عدم الانتقال،و بقاء الموصى به على حالته السابقة من الملكية،و الحكم بانتقاله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برعاية هذا الأصل،فإنه ينفعك في كثير 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المقارنة بينهما فغير شرط بالإجماع،كما في المسالك و غيره </w:t>
      </w:r>
      <w:r>
        <w:rPr>
          <w:rStyle w:val="FootnoteAnchor"/>
          <w:rtl w:val="true"/>
        </w:rPr>
        <w:footnoteReference w:id="909"/>
      </w:r>
      <w:r>
        <w:rPr>
          <w:rFonts w:ascii="Amiri" w:hAnsi="Amiri" w:eastAsia="Amiri" w:cs="Amiri"/>
          <w:color w:val="111111"/>
          <w:sz w:val="28"/>
          <w:sz w:val="28"/>
          <w:szCs w:val="28"/>
          <w:rtl w:val="true"/>
          <w:lang w:bidi="ar-SA"/>
        </w:rPr>
        <w:t>، و لا يدانيه شبهة،بل في صحة القبول قبل الموت قولان مستندان إلى وجوه مدخولة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القول بعدم الصحة؛ للأصل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الاستدلال للصحة بعموم الأمر بالوفاء بالعقود؛ لأن الأمر به إنما هو من حين انعقاد العقد،و لزومه الذي هو مقتضى الأمر من حينه مخالف للإجماع على جواز رجوع الموصي و ردّ الموصى له الوصية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أفتى في المختلف تبعاً للغنية </w:t>
      </w:r>
      <w:r>
        <w:rPr>
          <w:rStyle w:val="FootnoteAnchor"/>
          <w:rtl w:val="true"/>
        </w:rPr>
        <w:footnoteReference w:id="910"/>
      </w:r>
      <w:r>
        <w:rPr>
          <w:rFonts w:ascii="Amiri" w:hAnsi="Amiri" w:eastAsia="Amiri" w:cs="Amiri"/>
          <w:color w:val="111111"/>
          <w:sz w:val="28"/>
          <w:sz w:val="28"/>
          <w:szCs w:val="28"/>
          <w:rtl w:val="true"/>
          <w:lang w:bidi="ar-SA"/>
        </w:rPr>
        <w:t xml:space="preserve">،و ظاهر الروضة كونه الأشهر بين الطائفة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الحلّي و الماتن و الفاضل في جملة من كتبه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اقتصار الماتن على الإيجابين دلالة على عدم اعتبار شيء آخر فيها مما وقع فيه النزاع بين الأصحاب،كالقبض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 للأصل، و عمومات الأمر بالوفاء بالعقد،و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اوصي له بوصية </w:t>
      </w:r>
    </w:p>
    <w:p>
      <w:pPr>
        <w:pStyle w:val="BookText"/>
        <w:rPr/>
      </w:pPr>
      <w:r>
        <w:rPr>
          <w:rFonts w:ascii="Amiri" w:hAnsi="Amiri" w:eastAsia="Amiri" w:cs="Amiri"/>
          <w:color w:val="111111"/>
          <w:sz w:val="28"/>
          <w:sz w:val="28"/>
          <w:szCs w:val="28"/>
          <w:rtl w:val="true"/>
          <w:lang w:bidi="ar-SA"/>
        </w:rPr>
        <w:t>فمات قبل أن يقبضها،و لم يترك عقباً،قال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 وارثاً أو مولىً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أعلم له وليّاً؟قال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 على أن تقدر له على وليّ،فإن لم تجد و علم اللّه تعالى منك الجدّ فتصدّق بها</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w:t>
      </w:r>
      <w:r>
        <w:rPr>
          <w:rStyle w:val="FootnoteAnchor"/>
          <w:rtl w:val="true"/>
        </w:rPr>
        <w:footnoteReference w:id="914"/>
      </w:r>
      <w:r>
        <w:rPr>
          <w:rFonts w:ascii="Amiri" w:hAnsi="Amiri" w:eastAsia="Amiri" w:cs="Amiri"/>
          <w:color w:val="111111"/>
          <w:sz w:val="28"/>
          <w:sz w:val="28"/>
          <w:szCs w:val="28"/>
          <w:rtl w:val="true"/>
          <w:lang w:bidi="ar-SA"/>
        </w:rPr>
        <w:t>قياساً على الوقف و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ضعيف،و الأولويّة غير واضحة،فاتّخاذها حجَّة لا يخلو عن مناقشة،سيّما في مقابلة 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إيجابها هو كلّ لفظٍ دالّ على المعنى المطلوب منها، كأوصيت لفلان بكذا،أو افعلوا كذا بعد وفاتي،أو لفلان بعد وفاتي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قبولها الرضا بما دلّ عليه الإيجاب و لو فعلاً،كالأخذ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تكفي في الإيجاب الإشارة و كذا الكتابة الدالّة على المقصود مع تعذّر اللفظ بخرس أو اعتقال لسان،إجماعاً؛ للنصوص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 في التهذيب،المروي فيه و في الفقيه بطريق آخر موثق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امامة بنت أبي العاص و أُمّها زينب بنت رسول اللّه صلى الله عليه و آله كانت تحت عليّ عليه السلام بعد فاطمة عليها السلام،فخلف عليها بعد عليّ عليه السلام المغيرة بن نوفل،فذكر أنها وجعت وجعاً شديداً حتى اعتقل لسانها،فجاءها الحسنان عليهما السلام و هي لا تستطيع الكلام،فجعلا يقولان لها و المغيرة كاره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اعتقتِ فلاناً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تشير برأسها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فأجازا ذلك لها </w:t>
      </w:r>
      <w:r>
        <w:rPr>
          <w:rStyle w:val="FootnoteAnchor"/>
          <w:rtl w:val="true"/>
        </w:rPr>
        <w:footnoteReference w:id="915"/>
      </w:r>
      <w:r>
        <w:rPr>
          <w:rFonts w:ascii="Amiri" w:hAnsi="Amiri" w:eastAsia="Amiri" w:cs="Amiri"/>
          <w:color w:val="111111"/>
          <w:sz w:val="28"/>
          <w:sz w:val="28"/>
          <w:szCs w:val="28"/>
          <w:rtl w:val="true"/>
          <w:lang w:bidi="ar-SA"/>
        </w:rPr>
        <w:t xml:space="preserve">و قريب منه في أصل المطلب المروي في الكافي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قرب الإسناد،عن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اعتقل لسانه عند الموت أو امرأة،فجعل أهاليهما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فلاناً و فلاناً؟فيومئ برأسه أو تومئ برأسها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في الصدقة مثل ذلك،أ يجوز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 المروي في الفقيه و التهذيب،عن مولانا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محمّد بن الحنفيّة و قد اعتقل لسانه،فأمرته بالوصيّة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بالطست فجعل فيه الرمل فوضع،فقلت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 وصيّته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و نسخته أنا في صحيفة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تكفي الكتابة و كذا الإشارة ما لم تنضمّ إليها القرينة الحاليّة الدالّة على الإرادة كما في الرواية،بلا خلافٍ أجده،بل ادّعى عليه في السرائر إجماع الإماميّة </w:t>
      </w:r>
      <w:r>
        <w:rPr>
          <w:rStyle w:val="FootnoteAnchor"/>
          <w:rtl w:val="true"/>
        </w:rPr>
        <w:footnoteReference w:id="920"/>
      </w:r>
      <w:r>
        <w:rPr>
          <w:rFonts w:ascii="Amiri" w:hAnsi="Amiri" w:eastAsia="Amiri" w:cs="Amiri"/>
          <w:color w:val="111111"/>
          <w:sz w:val="28"/>
          <w:sz w:val="28"/>
          <w:szCs w:val="28"/>
          <w:rtl w:val="true"/>
          <w:lang w:bidi="ar-SA"/>
        </w:rPr>
        <w:t>لأنها أعمّ من قصد الوصيّة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العبارة كفايتهما مع القرينة مطلقاً،و لو لم يكن حال ضرورة، و احتمله في التذكرة،قال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الكتابة بمثابة كنايات الألفاظ و قد بيّنا جواز الوصيّة بالكناية الّتي ليست صريحة في دلالتها عليها مع القرينة،فإذا كتب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نويت الوصية لفلان،أو اعترف الورثة بعد موته به وجب أن يصح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يخلو عن قوّة مع قطعيّة دلالة القرينة على إرادة الوصيّة؛ لصدق الوصيّة معها عرفاً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التأيّد بكثير من النصوص المتقدم بعضها الناهية عن أن يبيت الإنسان إلّا و وصيّته تحت رأسه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للشهيدين،فخصّاهما بحال الضرورة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تكفيان مع الاختيار و إن شوهد كاتباً أو علم خطّه أو عمل الورثة ببعضها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بخطّي و أنا عالم به،أو هذه وصيّتي فاشهدوا عليّ بها </w:t>
      </w:r>
      <w:r>
        <w:rPr>
          <w:rStyle w:val="FootnoteAnchor"/>
          <w:rtl w:val="true"/>
        </w:rPr>
        <w:footnoteReference w:id="924"/>
      </w:r>
      <w:r>
        <w:rPr>
          <w:rFonts w:ascii="Amiri" w:hAnsi="Amiri" w:eastAsia="Amiri" w:cs="Amiri"/>
          <w:color w:val="111111"/>
          <w:sz w:val="28"/>
          <w:sz w:val="28"/>
          <w:szCs w:val="28"/>
          <w:rtl w:val="true"/>
          <w:lang w:bidi="ar-SA"/>
        </w:rPr>
        <w:t>،و نحو ذلك،بل لا بُدّ من تلفّظه به أو قراءته عليه و اعترافه بعد ذلك؛ لأن الشهادة مشروطة بالعلم و هو منفي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للإسكافي،حيث اكتفى به مع حفظ الشاهد له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الاكتفاء بقراءة الشاهد له مع نفسه مع اعتراف الموصي بمعرفة ما فيه و أنه موصٍ به،و كذا القول في المقرّ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التذكرة </w:t>
      </w:r>
      <w:r>
        <w:rPr>
          <w:rStyle w:val="FootnoteAnchor"/>
          <w:rtl w:val="true"/>
        </w:rPr>
        <w:footnoteReference w:id="926"/>
      </w:r>
      <w:r>
        <w:rPr>
          <w:rFonts w:ascii="Amiri" w:hAnsi="Amiri" w:eastAsia="Amiri" w:cs="Amiri"/>
          <w:color w:val="111111"/>
          <w:sz w:val="28"/>
          <w:sz w:val="28"/>
          <w:szCs w:val="28"/>
          <w:rtl w:val="true"/>
          <w:lang w:bidi="ar-SA"/>
        </w:rPr>
        <w:t>،حيث صرّح بمثل هذا مع احتماله بل و اختياره ما قدّمناه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العمل بما يوجد بخطّ الميت و إن علم أنه خطّه مع التجرّد عن القرينة الدالّة على وصيّته بما فيه مطلقاً،و إن عمل ببعضه الورثة،على الأظهر الأشهر،بل لعلّه عليه عامّة من تأخّر؛ لما مرّ من كونه أعمّ من قصد الوصيّة،مع ظهور الرواية الآتية فيه في الجملة،فلا يصرف </w:t>
      </w:r>
    </w:p>
    <w:p>
      <w:pPr>
        <w:pStyle w:val="BookText"/>
        <w:rPr/>
      </w:pPr>
      <w:r>
        <w:rPr>
          <w:rFonts w:ascii="Amiri" w:hAnsi="Amiri" w:eastAsia="Amiri" w:cs="Amiri"/>
          <w:color w:val="111111"/>
          <w:sz w:val="28"/>
          <w:sz w:val="28"/>
          <w:szCs w:val="28"/>
          <w:rtl w:val="true"/>
          <w:lang w:bidi="ar-SA"/>
        </w:rPr>
        <w:t>إليها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النهاية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عمل الورثة ببعضها لزمهم العمل بجميعها لمكاتبة إبراهيم بن محمّد الهمداني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كتاباً بخطّه و لم يقل 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وصيّتي،و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أوصيت،إلّا أنه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كتاباً فيه ما أراد أن يوصي به،هل يجب على الورثة القيام بما في الكتاب بخطّه و لم يأمرهم بذلك؟فكتب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ينفذون كلّ شيء يجدون في كتاب أبيهم في وجه البرّ و غيره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لمخالفته الأصل المتقدم المعتضد بالشهرة العظيمة، مع كونه كتابة؛ مضافاً إلى ما في سنده من القصور بالجهالة،و في متنه من عدم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وجوه الذبّ عن جميع ذلك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مخالفة العموم و الخصوص فينبغي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عن ضرر الكتابة بالحجيّة،مع أنه على تقدير تسليمه إنما هو لاحتمال الورود مورد التقيّة،و هو غير ممكن في الرواية؛ لأن التفصيل فيها مخالف لما عليه العامّة،كما يستفاد من التذكرة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 القصور بسندها في التهذيب؛ فإنها بسند حسن بل صحيح في الفقيه مرويّة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باندفاعه بالزيادة التي ذكرها في التذكرة،حيث رواها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 ولد ينفذون شيئاً منه وجب عليهم أن ينفذوا كلّ شيء يجدون في كتاب أبيهم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إلى آخر الرواية،و هي حينئذٍ كما ترى ظاهرة، إلّا أنها محتملة لما أجاب به عنها في التذكرة </w:t>
      </w:r>
      <w:r>
        <w:rPr>
          <w:rStyle w:val="FootnoteAnchor"/>
          <w:rtl w:val="true"/>
        </w:rPr>
        <w:footnoteReference w:id="932"/>
      </w:r>
      <w:r>
        <w:rPr>
          <w:rFonts w:ascii="Amiri" w:hAnsi="Amiri" w:eastAsia="Amiri" w:cs="Amiri"/>
          <w:color w:val="111111"/>
          <w:sz w:val="28"/>
          <w:sz w:val="28"/>
          <w:szCs w:val="28"/>
          <w:rtl w:val="true"/>
          <w:lang w:bidi="ar-SA"/>
        </w:rPr>
        <w:t>من الحمل على أنهم اعترفوا بصحّة هذا الخطّ فحينئذٍ يجب العمل بالجميع،و أمّا لو أنكروا و اقتصروا في الاعتراف بالصحّة على بعضه لم يجب عليهم العمل إلّا بما اعترفوا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تحتمل أيضاً ككلام النهاية الحمل على أن عملهم بالبعض قرينة لاعترافهم بصحّة الباقي،فيجب عليهم العمل بها فيه أيضاً في الظاهر،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يلزمون بذلك في ظاهر الحال و إن لم يكن عليهم فيما بينهم و بين اللّه تعالى شيء إذا لم يعلموا بصحّة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هذا الحمل مخالفة للأصل أيضاً؛ فإن عملهم بالبعض غير الاعتراف بصحته حتّى يؤخذ دليلاً ظاهريّاً على صحّة الباقي؛ لاحتماله غير ذلك من التبرّعِ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الأصل المقطوع به المعتضد بالشهرة العظيمة التي كادت تكون إجماعاً بمجرّد هذه الرواية مع قصور سندها عن الصحّة،و كونها مكاتبة توجب المرجوحية و إن لم تخرجها الكتابة عن أصل الحجيّة،و ندرة القائل بها،مشكل بلا شبهة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تصحّ الوصية في معصية كمساعدة الظالم في 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وصيّة المسلم للبيع و الكنائس بلا خلافٍ أجده،و به صرّح في المفاتيح </w:t>
      </w:r>
      <w:r>
        <w:rPr>
          <w:rStyle w:val="FootnoteAnchor"/>
          <w:rtl w:val="true"/>
        </w:rPr>
        <w:footnoteReference w:id="933"/>
      </w:r>
      <w:r>
        <w:rPr>
          <w:rFonts w:ascii="Amiri" w:hAnsi="Amiri" w:eastAsia="Amiri" w:cs="Amiri"/>
          <w:color w:val="111111"/>
          <w:sz w:val="28"/>
          <w:sz w:val="28"/>
          <w:szCs w:val="28"/>
          <w:rtl w:val="true"/>
          <w:lang w:bidi="ar-SA"/>
        </w:rPr>
        <w:t xml:space="preserve">،و هو ظاهر غيره </w:t>
      </w:r>
      <w:r>
        <w:rPr>
          <w:rStyle w:val="FootnoteAnchor"/>
          <w:rtl w:val="true"/>
        </w:rPr>
        <w:footnoteReference w:id="934"/>
      </w:r>
      <w:r>
        <w:rPr>
          <w:rFonts w:ascii="Amiri" w:hAnsi="Amiri" w:eastAsia="Amiri" w:cs="Amiri"/>
          <w:color w:val="111111"/>
          <w:sz w:val="28"/>
          <w:sz w:val="28"/>
          <w:szCs w:val="28"/>
          <w:rtl w:val="true"/>
          <w:lang w:bidi="ar-SA"/>
        </w:rPr>
        <w:t>و هو الحجّة في الحرمة و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في الاُولى إلى أنها معاونة على الإثم محرّمة بالكتاب و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فَمَنْ بَدَّلَهُ بَعْدَ ما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نسختها التي بعدها قوله تعالى فَمَنْ خافَ مِنْ مُوصٍ جَنَفاً أَوْ إِثْماً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الموصى إليه إن خاف جَنَفاً من الموصي في ثلثه فيما أوصى به إليه مما لا يرضى اللّه تعالى به من خلاف الحق،فلا إثم على الموصى إليه أن يبدّله إلى الحق و إلى ما يرضى اللّه به من سبيل الحق</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السند جهالة،إلّا أن فيه ابن محبوب،و قد أجمعت على تصحيح ما يصحّ عنه العصابة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تخصيص العبارة بطلان الوصية للبِيَع و الكنائس بالمسلم عدمه أو التردّد فيه إذا كانت من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لظاهر إطلاق عبارته في الشرائع،حيث حكم ببطلان الوصية لهما مطلقاً </w:t>
      </w:r>
      <w:r>
        <w:rPr>
          <w:rStyle w:val="FootnoteAnchor"/>
          <w:rtl w:val="true"/>
        </w:rPr>
        <w:footnoteReference w:id="938"/>
      </w:r>
      <w:r>
        <w:rPr>
          <w:rFonts w:ascii="Amiri" w:hAnsi="Amiri" w:eastAsia="Amiri" w:cs="Amiri"/>
          <w:color w:val="111111"/>
          <w:sz w:val="28"/>
          <w:sz w:val="28"/>
          <w:szCs w:val="28"/>
          <w:rtl w:val="true"/>
          <w:lang w:bidi="ar-SA"/>
        </w:rPr>
        <w:t xml:space="preserve">،مع أنه حكم في الوقف بصحته منه لهما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45" w:name="pg11376_90454"/>
    </w:p>
    <w:p>
      <w:pPr>
        <w:pStyle w:val="BookText"/>
        <w:rPr/>
      </w:pPr>
      <w:bookmarkEnd w:id="145"/>
      <w:r>
        <w:rPr>
          <w:rFonts w:ascii="Amiri" w:hAnsi="Amiri" w:eastAsia="Amiri" w:cs="Amiri"/>
          <w:color w:val="111111"/>
          <w:sz w:val="28"/>
          <w:sz w:val="28"/>
          <w:szCs w:val="28"/>
          <w:rtl w:val="true"/>
          <w:lang w:bidi="ar-SA"/>
        </w:rPr>
        <w:t>و ربما يجمع بين الحكمين بمعنى إقراره عليه لو ترافعوا إلينا،إجراءً لهم على أحكامهم،و هو معنى الصحّة ظاهراً،و إن كان باطلاً في نفسه، و مرجع هذا الجمع إلى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بفقد شرط الصحة الذي هو عدم استلزام الوصية الإعانة المحرّمة؛ بناءً على أن الكافر مكلّف بالفروع التي منها نحو هذه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لإثبات التحريم في غاية الجودة،دون البطلان،فإنه محلّ مناقشة،إلّا أن يدّعى التلازم بين الأمرين في الوصيّة،كما هو ظاهر الجماعة و الرواية المتقدّمة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92006_73709187"/>
      <w:bookmarkStart w:id="147" w:name="_Toc52"/>
      <w:bookmarkEnd w:id="146"/>
      <w:r>
        <w:rPr>
          <w:rtl w:val="true"/>
        </w:rPr>
        <w:t>الثاني في الموصي</w:t>
      </w:r>
      <w:bookmarkEnd w:id="1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 كمال العقل فلا تصحّ من المجنون مطلقاً،و لو كان أدواريّاً إذا كانت حال جنونه،إجماعاً؛ لحديث رفع القلم عن جماعة عُدّ منهم </w:t>
      </w:r>
      <w:r>
        <w:rPr>
          <w:rStyle w:val="FootnoteAnchor"/>
          <w:rtl w:val="true"/>
        </w:rPr>
        <w:footnoteReference w:id="940"/>
      </w:r>
      <w:r>
        <w:rPr>
          <w:rFonts w:ascii="Amiri" w:hAnsi="Amiri" w:eastAsia="Amiri" w:cs="Amiri"/>
          <w:color w:val="111111"/>
          <w:sz w:val="28"/>
          <w:sz w:val="28"/>
          <w:szCs w:val="28"/>
          <w:rtl w:val="true"/>
          <w:lang w:bidi="ar-SA"/>
        </w:rPr>
        <w:t xml:space="preserve">،و عموم أدلّة الحجر عليه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من السفيه مطلقاً،كما عن ابن حمزة و أحد قولي الفاضل </w:t>
      </w:r>
      <w:r>
        <w:rPr>
          <w:rStyle w:val="FootnoteAnchor"/>
          <w:rtl w:val="true"/>
        </w:rPr>
        <w:footnoteReference w:id="942"/>
      </w:r>
      <w:r>
        <w:rPr>
          <w:rFonts w:ascii="Amiri" w:hAnsi="Amiri" w:eastAsia="Amiri" w:cs="Amiri"/>
          <w:color w:val="111111"/>
          <w:sz w:val="28"/>
          <w:sz w:val="28"/>
          <w:szCs w:val="28"/>
          <w:rtl w:val="true"/>
          <w:lang w:bidi="ar-SA"/>
        </w:rPr>
        <w:t>للأدلّة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شمولها للحجر عليه في نحو مفروض المسألة مناقشة،و إن كان ظاهر الجماعة ذلك؛ لاختصاصها بحكم التبادر و غيره بالتصرفات الماليّة حال الحياة خاصّة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فالأصح الجواز مطلقاً،وفاقاً للفاضل في قوله الثاني </w:t>
      </w:r>
      <w:r>
        <w:rPr>
          <w:rStyle w:val="FootnoteAnchor"/>
          <w:rtl w:val="true"/>
        </w:rPr>
        <w:footnoteReference w:id="943"/>
      </w:r>
      <w:r>
        <w:rPr>
          <w:rFonts w:ascii="IRNazanin" w:hAnsi="IRNazanin" w:eastAsia="IRNazanin"/>
          <w:color w:val="111111"/>
          <w:sz w:val="28"/>
          <w:sz w:val="28"/>
          <w:szCs w:val="28"/>
          <w:rtl w:val="true"/>
          <w:lang w:bidi="fa-IR"/>
        </w:rPr>
        <w:t xml:space="preserve">للأصل، </w:t>
      </w:r>
    </w:p>
    <w:p>
      <w:pPr>
        <w:pStyle w:val="BookText"/>
        <w:rPr/>
      </w:pPr>
      <w:r>
        <w:rPr>
          <w:rFonts w:ascii="Amiri" w:hAnsi="Amiri" w:eastAsia="Amiri" w:cs="Amiri"/>
          <w:color w:val="111111"/>
          <w:sz w:val="28"/>
          <w:sz w:val="28"/>
          <w:szCs w:val="28"/>
          <w:rtl w:val="true"/>
          <w:lang w:bidi="ar-SA"/>
        </w:rPr>
        <w:t xml:space="preserve">و العمومات السليمة عما يصلح للمعارضة،مع تأيّدها في الجملة بفحوى النصوص الآتية في صحّة وصية من بلغ عشراً في وجوه البرّ،و لعلّه لذا اختار الصحّة فيها جماعة،كالمفيد و الديلمي و الحلبي و ابن زهرة </w:t>
      </w:r>
      <w:r>
        <w:rPr>
          <w:rStyle w:val="FootnoteAnchor"/>
          <w:rtl w:val="true"/>
        </w:rPr>
        <w:footnoteReference w:id="944"/>
      </w:r>
      <w:r>
        <w:rPr>
          <w:rFonts w:ascii="Amiri" w:hAnsi="Amiri" w:eastAsia="Amiri" w:cs="Amiri"/>
          <w:color w:val="111111"/>
          <w:sz w:val="28"/>
          <w:sz w:val="28"/>
          <w:szCs w:val="28"/>
          <w:rtl w:val="true"/>
          <w:lang w:bidi="ar-SA"/>
        </w:rPr>
        <w:t>مدّعيا عليه الإجماع في الغنية،و منعوها في غيرها؛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صحّ شمول الأدلّة المانعة لنحو المسألة،و المناقشة فيه كما عرفت واضحة،إلّا أن يكون الشمول إجماعاً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أيضاً الحريّة بلا خلاف أجده؛ و الحجّة فيه بعده على المختار من عدم مالكيّته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على غيره؛ إمّا لعموم أدلّة الحجر عليه،كما ذكره بعض الأجلّة </w:t>
      </w:r>
      <w:r>
        <w:rPr>
          <w:rStyle w:val="FootnoteAnchor"/>
          <w:rtl w:val="true"/>
        </w:rPr>
        <w:footnoteReference w:id="945"/>
      </w:r>
      <w:r>
        <w:rPr>
          <w:rFonts w:ascii="Amiri" w:hAnsi="Amiri" w:eastAsia="Amiri" w:cs="Amiri"/>
          <w:color w:val="111111"/>
          <w:sz w:val="28"/>
          <w:sz w:val="28"/>
          <w:szCs w:val="28"/>
          <w:rtl w:val="true"/>
          <w:lang w:bidi="ar-SA"/>
        </w:rPr>
        <w:t>،أو للمعتبرين،أحدهما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قضى نصف ما عليه و أوصى بوصية فأجاز نصف الوصية،و في مكاتب قضى ثلث ما عليه و أوصى بوصية فأجاز ثلث الوصية</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أوصى بوصية قد قضى الذي كوتب عليه إلّا شيئاً يسيراً،فقال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بحساب ما أُعتق منه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بمضمونها من صحة الوصية من المكاتب المطلق بقدر ما أدّى من وجه الكتابة صرّح في التذكرة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 فيه؛ مضافاً إلى الأصل و العمومات السليمة عن المعارض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المنع إنما هو إذا مات على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عتق و ملك ففي صحة وصيته حال الرقّية أم فسادها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أجودهما الثاني،وفاقاً للتذكرة </w:t>
      </w:r>
      <w:r>
        <w:rPr>
          <w:rStyle w:val="FootnoteAnchor"/>
          <w:rtl w:val="true"/>
        </w:rPr>
        <w:footnoteReference w:id="949"/>
      </w:r>
      <w:r>
        <w:rPr>
          <w:rFonts w:ascii="Amiri" w:hAnsi="Amiri" w:eastAsia="Amiri" w:cs="Amiri"/>
          <w:color w:val="111111"/>
          <w:sz w:val="28"/>
          <w:sz w:val="28"/>
          <w:szCs w:val="28"/>
          <w:rtl w:val="true"/>
          <w:lang w:bidi="ar-SA"/>
        </w:rPr>
        <w:t>لأصالة عدم الصحة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الأوّل بأنه صحيح العبارة و قد أمكن تنفيذ وصيّته،و جعله في الدروس أحد قولي الفاضل </w:t>
      </w:r>
      <w:r>
        <w:rPr>
          <w:rStyle w:val="FootnoteAnchor"/>
          <w:rtl w:val="true"/>
        </w:rPr>
        <w:footnoteReference w:id="950"/>
      </w:r>
      <w:r>
        <w:rPr>
          <w:rFonts w:ascii="Amiri" w:hAnsi="Amiri" w:eastAsia="Amiri" w:cs="Amiri"/>
          <w:color w:val="111111"/>
          <w:sz w:val="28"/>
          <w:sz w:val="28"/>
          <w:szCs w:val="28"/>
          <w:rtl w:val="true"/>
          <w:lang w:bidi="ar-SA"/>
        </w:rPr>
        <w:t xml:space="preserve">،و في التذكرة أظهر قولي الشافعية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صحة وصية من بلغ بحسب السن عشراً و كان مميّزاً صارفاً إيّاها في البرّ و المعروف،كبناء المساجد و القناطر،و صدقة ذوي الأرحام تردّد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الأصل،و عموم أدلّة الحجر عليه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العمومات،و قوّة احتمال اختصاص تلك الأدلّة بالحجر عليه في التصرفات حال الحياة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تخصيصها بخصوص المروي </w:t>
      </w:r>
      <w:r>
        <w:rPr>
          <w:rStyle w:val="FootnoteAnchor"/>
          <w:rtl w:val="true"/>
        </w:rPr>
        <w:footnoteReference w:id="952"/>
      </w:r>
      <w:r>
        <w:rPr>
          <w:rFonts w:ascii="Amiri" w:hAnsi="Amiri" w:eastAsia="Amiri" w:cs="Amiri"/>
          <w:color w:val="111111"/>
          <w:sz w:val="28"/>
          <w:sz w:val="28"/>
          <w:szCs w:val="28"/>
          <w:rtl w:val="true"/>
          <w:lang w:bidi="ar-SA"/>
        </w:rPr>
        <w:t xml:space="preserve">من الجواز في الموثقات المستفيضة،و غيرها من الصحيح و غيره،المنجبر ضعفه كقصور الأوّلة عن الصحّة بالشهرة العظيمة المتقدّمة و المتأخّرة،كما اعترف بها الجماعة كافّة، بل ربما يستشعر من الدروس الإجماع عليه </w:t>
      </w:r>
      <w:r>
        <w:rPr>
          <w:rStyle w:val="FootnoteAnchor"/>
          <w:rtl w:val="true"/>
        </w:rPr>
        <w:footnoteReference w:id="953"/>
      </w:r>
      <w:r>
        <w:rPr>
          <w:rFonts w:ascii="Amiri" w:hAnsi="Amiri" w:eastAsia="Amiri" w:cs="Amiri"/>
          <w:color w:val="111111"/>
          <w:sz w:val="28"/>
          <w:sz w:val="28"/>
          <w:szCs w:val="28"/>
          <w:rtl w:val="true"/>
          <w:lang w:bidi="ar-SA"/>
        </w:rPr>
        <w:t xml:space="preserve">،و به صرّح في الغنية </w:t>
      </w:r>
      <w:r>
        <w:rPr>
          <w:rStyle w:val="FootnoteAnchor"/>
          <w:rtl w:val="true"/>
        </w:rPr>
        <w:footnoteReference w:id="954"/>
      </w:r>
      <w:r>
        <w:rPr>
          <w:rFonts w:ascii="Amiri" w:hAnsi="Amiri" w:eastAsia="Amiri" w:cs="Amiri"/>
          <w:color w:val="111111"/>
          <w:sz w:val="28"/>
          <w:sz w:val="28"/>
          <w:szCs w:val="28"/>
          <w:rtl w:val="true"/>
          <w:lang w:bidi="ar-SA"/>
        </w:rPr>
        <w:t>و هو حجّة أُخرى مستقلة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إطلاق الجواز في بعضها من دون تقييد بالعشر،كالموثق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إذا كان قد عقل 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تقييده به،كما أفصح عنه باقيها،كالموثقات،في 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وصية الغلام هل تجوز؟قال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و نحوهما الثالث </w:t>
      </w:r>
      <w:r>
        <w:rPr>
          <w:rStyle w:val="FootnoteAnchor"/>
          <w:rtl w:val="true"/>
        </w:rPr>
        <w:footnoteReference w:id="95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يقدح تضمنه جواز الطلاق و الصدقة،مع أن الأظهر الأشهر عدمه؛ بناءً على أن خروج بعض الرواية عن الحجّية لا يوجب خروجها عنها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بمثل هذا عن هذه الرواية لا يخلو عن مناقشة،إلّا أن غاية ذلك خروجها عنها جملة،و لا ضير؛ فإن في البواقي كفاية إن شاء اللّه تعالى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إن كانت أيضاً محل مناقشة سنداً في بعض،و دلالة بنحو ما مرّ من التضمّن لما لا يقولون به في آخر،إلّا أن سلامة بعضها عن جميع ذلك،كالروايات المتقدمة،و اعتضادها بالشهرة العظيمة و حكاية الإجماع المتقدمة،مضافاً إلى الأصل و إطلاقات بل عمومات لزوم إنفاذ الوصية السليمة عما يصلح للمعارضة من أدلّة الحجر عليه كما مرّت إليه الإشارة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كفتنا مئونة الاشتغال بتصحيح تلك الأخبار،و أوجبت علينا المصير إلى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شاذّ،و مستنده ضعيف كما مرّت إليه الإشارة، و إن ظهر من الماتن هنا تردّده فيها،كالشهيدين في المسالك و الروضتين </w:t>
      </w:r>
      <w:r>
        <w:rPr>
          <w:rStyle w:val="FootnoteAnchor"/>
          <w:rtl w:val="true"/>
        </w:rPr>
        <w:footnoteReference w:id="960"/>
      </w:r>
      <w:r>
        <w:rPr>
          <w:rFonts w:ascii="Amiri" w:hAnsi="Amiri" w:eastAsia="Amiri" w:cs="Amiri"/>
          <w:color w:val="111111"/>
          <w:sz w:val="28"/>
          <w:sz w:val="28"/>
          <w:szCs w:val="28"/>
          <w:rtl w:val="true"/>
          <w:lang w:bidi="ar-SA"/>
        </w:rPr>
        <w:t xml:space="preserve">، و كذلك الفاضل في المختلف </w:t>
      </w:r>
      <w:r>
        <w:rPr>
          <w:rStyle w:val="FootnoteAnchor"/>
          <w:rtl w:val="true"/>
        </w:rPr>
        <w:footnoteReference w:id="961"/>
      </w:r>
      <w:r>
        <w:rPr>
          <w:rFonts w:ascii="Amiri" w:hAnsi="Amiri" w:eastAsia="Amiri" w:cs="Amiri"/>
          <w:color w:val="111111"/>
          <w:sz w:val="28"/>
          <w:sz w:val="28"/>
          <w:szCs w:val="28"/>
          <w:rtl w:val="true"/>
          <w:lang w:bidi="ar-SA"/>
        </w:rPr>
        <w:t>،حيث جعل المنع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كونه أحوط مطلقاً نظر،بل يختلف في حق الوارث الغير المحجور عليه،و الموصى له،فالاحتياط للأوّل الإنفاذ،و للثاني العدم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النصوص المتقدمة جوازها من ذي العشر مطلقاً و لو لم يكن مميّزاً،و قد اتّفق الأصحاب على اشتراط التمييز و وضع الوصية في محلّها كما يفعله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للأخبار الباقية،كالموثق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ابن عشر سنين يوصي،قال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عشر سنين فأوصى بثلث ماله في حقٍّ جازت وصيّته،فإذا كان ابن سبع سنين فأوصى من ماله اليسير في حقّ جازت وصيته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بحسب الذيل شاذّ محجوج بإطلاق مفاهيم الأخبار السابقة، و إن كان ظاهر الفقيه العمل به كالنهاية </w:t>
      </w:r>
      <w:r>
        <w:rPr>
          <w:rStyle w:val="FootnoteAnchor"/>
          <w:rtl w:val="true"/>
        </w:rPr>
        <w:footnoteReference w:id="964"/>
      </w:r>
      <w:r>
        <w:rPr>
          <w:rFonts w:ascii="Amiri" w:hAnsi="Amiri" w:eastAsia="Amiri" w:cs="Amiri"/>
          <w:color w:val="111111"/>
          <w:sz w:val="28"/>
          <w:sz w:val="28"/>
          <w:szCs w:val="28"/>
          <w:rtl w:val="true"/>
          <w:lang w:bidi="ar-SA"/>
        </w:rPr>
        <w:t>،لكنّه بدّل السبع بالثمانية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في الشذوذ و المحجوجية بمفاهيم الأخبار السابقة ما حكي عن الإسكافي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جواز وصية الذكر إذا كان له ثماني سنين،و الجارية إذا كان لها سبع سنين،و كذا الرواية الدالة عليه </w:t>
      </w:r>
      <w:r>
        <w:rPr>
          <w:rStyle w:val="FootnoteAnchor"/>
          <w:rtl w:val="true"/>
        </w:rPr>
        <w:footnoteReference w:id="966"/>
      </w:r>
      <w:r>
        <w:rPr>
          <w:rFonts w:ascii="Amiri" w:hAnsi="Amiri" w:eastAsia="Amiri" w:cs="Amiri"/>
          <w:color w:val="111111"/>
          <w:sz w:val="28"/>
          <w:sz w:val="28"/>
          <w:szCs w:val="28"/>
          <w:rtl w:val="true"/>
          <w:lang w:bidi="ar-SA"/>
        </w:rPr>
        <w:t>،مع أنها ضعيفة سنداً، مهجورة بين المسلمين كافّة؛ لظهورها في بلوغهما بتينك المدّتين،و لا قائل به حتى الإسكافي قطعاً،و لذا خصّ وصيّتهما خاصة من بين الأحكام التي دلّت عليها تلك الرواية بالذكر و الفتوى،و لم يفتِ بباقيها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في ذلك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إذا حضره الموت فأوصى و لم يدرك جازت وصيته لذوي الأرحام و لم تجز للغرباء</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فإنّي لم أجد به قائلاً،و إن كان ظاهر الفقيه الراوي له القول به، إلّا أنه لم ينسبه إليه أحد من أصحابنا كما نسبناه إليه في الرواية الأُولى،لكن حكاه في التذكرة قولاً </w:t>
      </w:r>
      <w:r>
        <w:rPr>
          <w:rStyle w:val="FootnoteAnchor"/>
          <w:rtl w:val="true"/>
        </w:rPr>
        <w:footnoteReference w:id="968"/>
      </w:r>
      <w:r>
        <w:rPr>
          <w:rFonts w:ascii="Amiri" w:hAnsi="Amiri" w:eastAsia="Amiri" w:cs="Amiri"/>
          <w:color w:val="111111"/>
          <w:sz w:val="28"/>
          <w:sz w:val="28"/>
          <w:szCs w:val="28"/>
          <w:rtl w:val="true"/>
          <w:lang w:bidi="ar-SA"/>
        </w:rPr>
        <w:t>،و ظاهره أن القائل منّا،حيث استدل له بهذه الرواية الخاصّية دون غيرها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جرح نفسه بما فيه هلاكها عمداً ثم أوصى لم تقبل على الأظهر الأشهر،بل لعلّه عليه عامة من تأخّر؛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أوصى بوصية ثم قتل نفسه متعمّداً من ساعته تنفذ وصيته؟قال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أوصى قبل أن يحدث حدثاً في نفسه من جراحة أو فعل لعلّه يموت أُجيزت وصيّته </w:t>
      </w:r>
    </w:p>
    <w:p>
      <w:pPr>
        <w:pStyle w:val="BookText"/>
        <w:rPr/>
      </w:pPr>
      <w:r>
        <w:rPr>
          <w:rFonts w:ascii="Amiri" w:hAnsi="Amiri" w:eastAsia="Amiri" w:cs="Amiri"/>
          <w:color w:val="111111"/>
          <w:sz w:val="28"/>
          <w:sz w:val="28"/>
          <w:szCs w:val="28"/>
          <w:rtl w:val="true"/>
          <w:lang w:bidi="ar-SA"/>
        </w:rPr>
        <w:t>في الثلث،و إن كان أوصى بوصية بعد ما أحدث في نفسه من جراحة أو فعل لعلّه يموت لم تجز وصيته</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للحلّي،فصحّح وصيّته مع بقاء عقله </w:t>
      </w:r>
      <w:r>
        <w:rPr>
          <w:rStyle w:val="FootnoteAnchor"/>
          <w:rtl w:val="true"/>
        </w:rPr>
        <w:footnoteReference w:id="970"/>
      </w:r>
      <w:r>
        <w:rPr>
          <w:rFonts w:ascii="Amiri" w:hAnsi="Amiri" w:eastAsia="Amiri" w:cs="Amiri"/>
          <w:color w:val="111111"/>
          <w:sz w:val="28"/>
          <w:sz w:val="28"/>
          <w:szCs w:val="28"/>
          <w:rtl w:val="true"/>
          <w:lang w:bidi="ar-SA"/>
        </w:rPr>
        <w:t>عملاً بالأُصول القطعية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شاذّ،و الأُصول بما مرّ مخصّصة؛ لصحته،و صراحته،و اعتضاده بالشهرة العظيمة التي كادت تكون إجماعاً،بل لعلّه لنا الآن إجماع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لولاها لأشكل المصير إليه؛ إما لعدم حجّية مثله من الآحاد كما اختاره،أو قصوره عن تخصيص نحو تلك العمومات،سيّما مع احتماله الحمل على صورة ذهاب عقله،و لا خلاف حينئذٍ في عدم العبرة بوصيته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العبارة و إن شمل صورتي القتل عمداً و خطأً إلّا أنه يجب تقييده بالأوّل،كما ذكرنا؛ اقتصاراً فيما خالف الأُصول على مورد النص، مع أن في الروضة الإجماع عليه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المنع إنما هو حيث أوصى بعد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أوصى ثم جرح قبلت وصيّته مطلقاً،و لو كان عمداً،بلا خلاف،بل عليه الإجماع في التذكرة </w:t>
      </w:r>
      <w:r>
        <w:rPr>
          <w:rStyle w:val="FootnoteAnchor"/>
          <w:rtl w:val="true"/>
        </w:rPr>
        <w:footnoteReference w:id="972"/>
      </w:r>
      <w:r>
        <w:rPr>
          <w:rFonts w:ascii="Amiri" w:hAnsi="Amiri" w:eastAsia="Amiri" w:cs="Amiri"/>
          <w:color w:val="111111"/>
          <w:sz w:val="28"/>
          <w:sz w:val="28"/>
          <w:szCs w:val="28"/>
          <w:rtl w:val="true"/>
          <w:lang w:bidi="ar-SA"/>
        </w:rPr>
        <w:t>و هو الحجة،مضافاً إلى الأُصول القطعيّة السليمة هنا عن المعارض بالكلية،مع التصريح بالصحة في الرواية السابقة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حكمها لو أوصى ثم جنّ،أو صار سفيهاً إن منعنا عن وصيته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للموصي الرجوع في الوصية متى شاء في مرضٍ أو صحّة،بلا خلاف أجده،و به صرّح في المسالك و غيره </w:t>
      </w:r>
      <w:r>
        <w:rPr>
          <w:rStyle w:val="FootnoteAnchor"/>
          <w:rtl w:val="true"/>
        </w:rPr>
        <w:footnoteReference w:id="97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عدم ما يوجب اللزوم من عقد أو غيره و لو قبل قبل الموت،بناءً على المختار من عدم العبرة بالقبول قبله،و كذا على غيره إن لم يتحقق،و يشكل مع التحقق،لكن يندفع بالإجماع،و خصوص المعتبرة المستفيضة،المروية في الكتب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ينقض وصيّته فيزيد فيها و ينقص منها ما لم يمت</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يرجع في ثلثه إن كان أوصى في صحة أو مرض</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الوصية أن يرجع فيها و يحدث في وصيته ما دام حيّاً</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يتحقق الرجوع تارةً بالقول،كرجعت،أو نقضت،أو أبطلت،أو فسخت،أو هذا لوارثي،أو ميراثي،أو حرام على الموصى له،أو لا تفعلوا كذا،و نحو ذلك من الألفاظ الدالّة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بالفعل،كبيع العين الموصى بها و إن لم يُقبضها،أو رهنها مع </w:t>
      </w:r>
    </w:p>
    <w:p>
      <w:pPr>
        <w:pStyle w:val="BookText"/>
        <w:rPr/>
      </w:pPr>
      <w:r>
        <w:rPr>
          <w:rFonts w:ascii="Amiri" w:hAnsi="Amiri" w:eastAsia="Amiri" w:cs="Amiri"/>
          <w:color w:val="111111"/>
          <w:sz w:val="28"/>
          <w:sz w:val="28"/>
          <w:szCs w:val="28"/>
          <w:rtl w:val="true"/>
          <w:lang w:bidi="ar-SA"/>
        </w:rPr>
        <w:t>الإقباض قطعاً،و بدونه على قول،أو هبتها كذلك،أو الوصية بها لغير من أوصى له أوّلاً،أو فعل ما يبطل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الرجوع مثل طحن الطعام،و عجن الدقيق،و غزل القطن، و نسج مغزولة،أو خلطه بالأجود،أو مطلقاً على اختلاف القولين،بحيث لا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أن مجرّد العرض على البيع و التوكيل فيه و إيجابه و إيجاب العقود الجائزة كافٍ في الفسخ؛ لدلالته عليه،لا تزويج العبد و الأمة،و إجارتهما،و ختانهما،و تعليمهما،و وطء الأمة بدون إحبالها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حيث دلّت القرائن من عرف أو عادة أو نحوهما على الرجوع،و مع عدمها فينبغي الرجوع إلى أصالة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 فيه كلّ ما يدل عليه،لفظاً كان أو فعلاً،مع القرينة أو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الرجوع لضعف الدلالة و فقد القرينة فالرجوع إلى الأصالة المزبورة 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الأصحاب ممّا قدّمناه من الأمثلة لم يرد بشيء منها أثر و لا رواية،و إنما استندوا فيها إلى هاتين الضابطتين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نعم،ورد في بعض ما ذكروه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أوصى بثلاث وصايا فبأيّهنّ آخذ؟قال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بأُخراهنّ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ذكروه من الحكم بالرجوع في تلك الأمثلة مختصّ بصورة </w:t>
      </w:r>
      <w:bookmarkStart w:id="148" w:name="pg11376_90463"/>
    </w:p>
    <w:p>
      <w:pPr>
        <w:pStyle w:val="BookText"/>
        <w:rPr/>
      </w:pPr>
      <w:bookmarkEnd w:id="148"/>
      <w:r>
        <w:rPr>
          <w:rFonts w:ascii="Amiri" w:hAnsi="Amiri" w:eastAsia="Amiri" w:cs="Amiri"/>
          <w:color w:val="111111"/>
          <w:sz w:val="28"/>
          <w:sz w:val="28"/>
          <w:szCs w:val="28"/>
          <w:rtl w:val="true"/>
          <w:lang w:bidi="ar-SA"/>
        </w:rPr>
        <w:t>كون العين متعلّق الوصية دون الكلّي،فلو أوصى به ثم تصرّف في أفراده لم يكن ذلك رجوعاً إلّا مع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الأصحاب من أطلق الحكم، و منهم من عكس،و هو بعيد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2008_73709187"/>
      <w:bookmarkStart w:id="150" w:name="_Toc53"/>
      <w:bookmarkEnd w:id="149"/>
      <w:r>
        <w:rPr>
          <w:rtl w:val="true"/>
        </w:rPr>
        <w:t>الثالث في الموصى له</w:t>
      </w:r>
      <w:bookmarkEnd w:id="150"/>
    </w:p>
    <w:p>
      <w:pPr>
        <w:pStyle w:val="Heading4"/>
        <w:numPr>
          <w:ilvl w:val="3"/>
          <w:numId w:val="1"/>
        </w:numPr>
        <w:rPr/>
      </w:pPr>
      <w:bookmarkStart w:id="151" w:name="__RefHeading___Toc92010_73709187"/>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الموصى له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2012_73709187"/>
      <w:bookmarkStart w:id="154" w:name="_Toc55"/>
      <w:bookmarkEnd w:id="153"/>
      <w:r>
        <w:rPr>
          <w:rtl w:val="true"/>
        </w:rPr>
        <w:t>يشترط وجود الموصى له عند الوصية</w:t>
      </w:r>
      <w:bookmarkEnd w:id="154"/>
    </w:p>
    <w:p>
      <w:pPr>
        <w:pStyle w:val="BookText"/>
        <w:rPr/>
      </w:pPr>
      <w:r>
        <w:rPr>
          <w:rFonts w:ascii="Amiri" w:hAnsi="Amiri" w:eastAsia="Amiri" w:cs="Amiri"/>
          <w:color w:val="111111"/>
          <w:sz w:val="28"/>
          <w:sz w:val="28"/>
          <w:szCs w:val="28"/>
          <w:rtl w:val="true"/>
          <w:lang w:bidi="ar-SA"/>
        </w:rPr>
        <w:t xml:space="preserve">و يشترط وجوده عند الوصية فلا تصحّ لمعدوم،و لا لمن ظُنّ بقاؤه أو وجوده وقت الوصية فبان ميّتاً في تلك الحالة،أو غير موجود بالمرّة،بلا خلاف في شيء من ذلك أجده،و هو ظاهر المسالك و غيره </w:t>
      </w:r>
      <w:r>
        <w:rPr>
          <w:rStyle w:val="FootnoteAnchor"/>
          <w:rtl w:val="true"/>
        </w:rPr>
        <w:footnoteReference w:id="980"/>
      </w:r>
      <w:r>
        <w:rPr>
          <w:rFonts w:ascii="Amiri" w:hAnsi="Amiri" w:eastAsia="Amiri" w:cs="Amiri"/>
          <w:color w:val="111111"/>
          <w:sz w:val="28"/>
          <w:sz w:val="28"/>
          <w:szCs w:val="28"/>
          <w:rtl w:val="true"/>
          <w:lang w:bidi="ar-SA"/>
        </w:rPr>
        <w:t xml:space="preserve">،بل عليه الإجماع في نهج الحق و التذكرة </w:t>
      </w:r>
      <w:r>
        <w:rPr>
          <w:rStyle w:val="FootnoteAnchor"/>
          <w:rtl w:val="true"/>
        </w:rPr>
        <w:footnoteReference w:id="98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اختصاص الأدلّة الدالّة على الصحة من الكتاب و السنة مع كونها كالأوّل مجملة بالوصية للموجود حينها بلا شبهة،مع أن الوصية كما عرفت تمليك عين أو منفعة،و المعدوم ليس له أهليّة التملّك و لا قابليته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2014_73709187"/>
      <w:bookmarkStart w:id="156" w:name="_Toc56"/>
      <w:bookmarkEnd w:id="155"/>
      <w:r>
        <w:rPr>
          <w:rtl w:val="true"/>
        </w:rPr>
        <w:t>صحة الوصية للوارث و الحمل و الذمي</w:t>
      </w:r>
      <w:bookmarkEnd w:id="156"/>
    </w:p>
    <w:p>
      <w:pPr>
        <w:pStyle w:val="BookText"/>
        <w:rPr/>
      </w:pPr>
      <w:r>
        <w:rPr>
          <w:rFonts w:ascii="Amiri" w:hAnsi="Amiri" w:eastAsia="Amiri" w:cs="Amiri"/>
          <w:color w:val="111111"/>
          <w:sz w:val="28"/>
          <w:sz w:val="28"/>
          <w:szCs w:val="28"/>
          <w:rtl w:val="true"/>
          <w:lang w:bidi="ar-SA"/>
        </w:rPr>
        <w:t xml:space="preserve">و تصحّ الوصية للوارث،كما تصح للأجنبي و إن لم تُجِزه الورثة، بإجماعنا المستفيض حكايةً في كلام جماعة،كالإنتصار و الغنية و نهج الحق و التذكرة و المسالك و الروضة و غيرها من كتب الجماعة </w:t>
      </w:r>
      <w:r>
        <w:rPr>
          <w:rStyle w:val="FootnoteAnchor"/>
          <w:rtl w:val="true"/>
        </w:rPr>
        <w:footnoteReference w:id="98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الإطلاقات،و عموم قوله سبحانه كُتِبَ عَلَيْكُمْ إِذا حَضَرَ أَحَدَكُمُ الْمَوْتُ إِنْ تَرَكَ خَيْراً الْوَصِيَّةُ لِلْوالِدَيْنِ وَ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نسخها لم يثبت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به في المروي عن تفسير العياشي </w:t>
      </w:r>
      <w:r>
        <w:rPr>
          <w:rStyle w:val="FootnoteAnchor"/>
          <w:rtl w:val="true"/>
        </w:rPr>
        <w:footnoteReference w:id="984"/>
      </w:r>
      <w:r>
        <w:rPr>
          <w:rFonts w:ascii="Amiri" w:hAnsi="Amiri" w:eastAsia="Amiri" w:cs="Amiri"/>
          <w:color w:val="111111"/>
          <w:sz w:val="28"/>
          <w:sz w:val="28"/>
          <w:szCs w:val="28"/>
          <w:rtl w:val="true"/>
          <w:lang w:bidi="ar-SA"/>
        </w:rPr>
        <w:t>فمع عدم وضوح سنده معارض بأجود منه،كالموثق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الوصية للوارث،فقال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الآية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الصحاح بالجواز مستفيضة كغيرها من المعتبرة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النصوص الواردة بخلافها </w:t>
      </w:r>
      <w:r>
        <w:rPr>
          <w:rStyle w:val="FootnoteAnchor"/>
          <w:rtl w:val="true"/>
        </w:rPr>
        <w:footnoteReference w:id="987"/>
      </w:r>
      <w:r>
        <w:rPr>
          <w:rFonts w:ascii="Amiri" w:hAnsi="Amiri" w:eastAsia="Amiri" w:cs="Amiri"/>
          <w:color w:val="111111"/>
          <w:sz w:val="28"/>
          <w:sz w:val="28"/>
          <w:szCs w:val="28"/>
          <w:rtl w:val="true"/>
          <w:lang w:bidi="ar-SA"/>
        </w:rPr>
        <w:t xml:space="preserve">فمع قصور أسانيدها جملة،و عدم مكافأتها لما مضى محمولة على الوصية زيادةً على الثلث،كما في الفقيه </w:t>
      </w:r>
      <w:r>
        <w:rPr>
          <w:rStyle w:val="FootnoteAnchor"/>
          <w:rtl w:val="true"/>
        </w:rPr>
        <w:footnoteReference w:id="988"/>
      </w:r>
      <w:r>
        <w:rPr>
          <w:rFonts w:ascii="Amiri" w:hAnsi="Amiri" w:eastAsia="Amiri" w:cs="Amiri"/>
          <w:color w:val="111111"/>
          <w:sz w:val="28"/>
          <w:sz w:val="28"/>
          <w:szCs w:val="28"/>
          <w:rtl w:val="true"/>
          <w:lang w:bidi="ar-SA"/>
        </w:rPr>
        <w:t>،أو التقية،كما ذكره شيخ الطائفة،قال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مذهب جميع من خالف الشيعة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هذا الحمل الرواية المتقدمة الدالّة بنسخ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حملها على ظاهرها و يراد منها نسخ ظاهر الآية الذي هو الوجوب دون الإباحة،فإنّ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بمعنى فُرِضَ،و هو ظاهر في الوجوب لو لم يكن نصّاً،و لذا حملها الأصحاب على الفضيلة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منافٍ لما ذكره شيخ الطائفة من الكراهة،حيث قال بعد نقل الموثقة المعارضة المتضمنة لقوله عليه السلام بعد أن سئل عن عطية الوالد لولده،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صحيحاً فهو له يصنع به ما شاء،فأما في مرض </w:t>
      </w:r>
    </w:p>
    <w:p>
      <w:pPr>
        <w:pStyle w:val="BookText"/>
        <w:rPr/>
      </w:pPr>
      <w:r>
        <w:rPr>
          <w:rFonts w:ascii="Amiri" w:hAnsi="Amiri" w:eastAsia="Amiri" w:cs="Amiri"/>
          <w:color w:val="111111"/>
          <w:sz w:val="28"/>
          <w:sz w:val="28"/>
          <w:szCs w:val="28"/>
          <w:rtl w:val="true"/>
          <w:lang w:bidi="ar-SA"/>
        </w:rPr>
        <w:t>فلا يصلح</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فهذا الخبر صريح في الكراهة دون الحظر،قال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فيها أن في إعطاء المال لبعض الورثة إضراراً بالباقين و إيحاشاً لهم،فكره ذلك لأجله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ترى ظاهر في فتواه بالكراهة،إلّا أن يكون ذلك منه لمجرّد الجمع بين الأخبار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شبهة في الجواز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تصحّ أيضاً للحمل بشرط وقوعه حيّاً بلا خلاف أجده، و يستفاد من ظاهر المختلف و صريح التذكرة </w:t>
      </w:r>
      <w:r>
        <w:rPr>
          <w:rStyle w:val="FootnoteAnchor"/>
          <w:rtl w:val="true"/>
        </w:rPr>
        <w:footnoteReference w:id="992"/>
      </w:r>
      <w:r>
        <w:rPr>
          <w:rFonts w:ascii="Amiri" w:hAnsi="Amiri" w:eastAsia="Amiri" w:cs="Amiri"/>
          <w:color w:val="111111"/>
          <w:sz w:val="28"/>
          <w:sz w:val="28"/>
          <w:szCs w:val="28"/>
          <w:rtl w:val="true"/>
          <w:lang w:bidi="ar-SA"/>
        </w:rPr>
        <w:t>،بل ظاهره عدم الخلاف فيه بين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أصل الحكم بالصحة مع الشرط الإجماع في التحرير و شرح القواعد للمحقق الثاني </w:t>
      </w:r>
      <w:r>
        <w:rPr>
          <w:rStyle w:val="FootnoteAnchor"/>
          <w:rtl w:val="true"/>
        </w:rPr>
        <w:footnoteReference w:id="993"/>
      </w:r>
      <w:r>
        <w:rPr>
          <w:rFonts w:ascii="Amiri" w:hAnsi="Amiri" w:eastAsia="Amiri" w:cs="Amiri"/>
          <w:color w:val="111111"/>
          <w:sz w:val="28"/>
          <w:sz w:val="28"/>
          <w:szCs w:val="28"/>
          <w:rtl w:val="true"/>
          <w:lang w:bidi="ar-SA"/>
        </w:rPr>
        <w:t>و هو العمدة في الحجة،مضافاً إلى التأيّد بإطلاقات الكتاب و السنة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الصحة زيادةً على ما في العبارة العلم بوجوده حال الوصية،و يتحقّق بوضعه لدون ستة أشهر منذ حين الوصية،فيعلم بذلك كونه موجوداً حالتها،أو بأقصى مدّة الحمل فما دون إذا لم يكن هناك زوج و لا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مع وجود أحدهما؛ لعدم العلم بوجوده عندها، و أصالة عدمه،لإمكان تجدّده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قيام الاحتمال مع عدمهما بإمكان الشبهة و الزنا مندفع بندور الأوّل، و أصالة عدم إقدام المسلم على الثاني كغيره من المحرمات،و يشكل هذا لو كانت كافرة حيث تصحّ الوصية لحملها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على تقدير وجود الفراش باستحقاقه مع تولّده بين الغايتين الدنيا و العليا؛ عملاً بالعادة الغالبة من الوضع لأقصاهما أو ما قاربها </w:t>
      </w:r>
      <w:r>
        <w:rPr>
          <w:rStyle w:val="FootnoteAnchor"/>
          <w:rtl w:val="true"/>
        </w:rPr>
        <w:footnoteReference w:id="994"/>
      </w:r>
      <w:r>
        <w:rPr>
          <w:rFonts w:ascii="Amiri" w:hAnsi="Amiri" w:eastAsia="Amiri" w:cs="Amiri"/>
          <w:color w:val="111111"/>
          <w:sz w:val="28"/>
          <w:sz w:val="28"/>
          <w:szCs w:val="28"/>
          <w:rtl w:val="true"/>
          <w:lang w:bidi="ar-SA"/>
        </w:rPr>
        <w:t>،و مرجعه إلى ترجيح الظاهر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الظهور ممنوع إلّا على المختار في الأقصى من أنها تسعة دون عشرة و سنة،فإنه عليه يصحّ دعوى الظهور المستند إلى الغلبة، لتحققها في تلك المدة فما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القولين الآخرين فدعوى الظهور باطلة؛ لندرة الولادة إلى المدّتين،سيّما الثانية،فكيف يدّعى الظهور استناداً إلى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الشرط الأوّل أنه لو وضع ميّتاً بطلت الوصية،و لو مات بعد انفصاله حيّاً كانت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قبوله هنا وجه قوي و إن لم نعتبره من ولي الحمل؛ لإمكانه منه دون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الأقوى اعتبار قبول الولي،وفاقاً للحلي </w:t>
      </w:r>
      <w:r>
        <w:rPr>
          <w:rStyle w:val="FootnoteAnchor"/>
          <w:rtl w:val="true"/>
        </w:rPr>
        <w:footnoteReference w:id="995"/>
      </w:r>
      <w:r>
        <w:rPr>
          <w:rFonts w:ascii="Amiri" w:hAnsi="Amiri" w:eastAsia="Amiri" w:cs="Amiri"/>
          <w:color w:val="111111"/>
          <w:sz w:val="28"/>
          <w:sz w:val="28"/>
          <w:szCs w:val="28"/>
          <w:rtl w:val="true"/>
          <w:lang w:bidi="ar-SA"/>
        </w:rPr>
        <w:t xml:space="preserve">للأصل الذي مضى </w:t>
      </w:r>
      <w:r>
        <w:rPr>
          <w:rStyle w:val="FootnoteAnchor"/>
          <w:rtl w:val="true"/>
        </w:rPr>
        <w:footnoteReference w:id="996"/>
      </w:r>
      <w:r>
        <w:rPr>
          <w:rFonts w:ascii="Amiri" w:hAnsi="Amiri" w:eastAsia="Amiri" w:cs="Amiri"/>
          <w:color w:val="111111"/>
          <w:sz w:val="28"/>
          <w:sz w:val="28"/>
          <w:szCs w:val="28"/>
          <w:rtl w:val="true"/>
          <w:lang w:bidi="ar-SA"/>
        </w:rPr>
        <w:t>في اعتبار أصل القبول في صحة الوصية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فهي له،و إن تعدّد قسّم الموصى به على العدد و إن اختلفوا بالذكورية و الأُنوثية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أن تلدهما معاً في المدة المشترطة للعلم بوجودهما </w:t>
      </w:r>
    </w:p>
    <w:p>
      <w:pPr>
        <w:pStyle w:val="BookText"/>
        <w:rPr/>
      </w:pPr>
      <w:r>
        <w:rPr>
          <w:rFonts w:ascii="Amiri" w:hAnsi="Amiri" w:eastAsia="Amiri" w:cs="Amiri"/>
          <w:color w:val="111111"/>
          <w:sz w:val="28"/>
          <w:sz w:val="28"/>
          <w:szCs w:val="28"/>
          <w:rtl w:val="true"/>
          <w:lang w:bidi="ar-SA"/>
        </w:rPr>
        <w:t>حال الوصية،أو على التعاقب،بأن تلد الأوّل في أقلّ من ستّة أشهر من حين الوصية و الثاني في أقلّ منها من حين الولادة،كما صرّح به في التذكرة،قال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زاد ما بين الثاني و الوصية على ستة أشهر و كانت المرأة فراشاً؛ لأنهما حمل واحد إجماعاً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تصحّ أيضاً للذمّي الملتزم بشرائط الذمّة مطلقاً و لو كان من الموصي أجنبيّا غير ذي رحم،على الأقوى،وفاقاً للمفيد و الخلاف و الحلّي و الفاضلين و الشهيدين و غيرهما </w:t>
      </w:r>
      <w:r>
        <w:rPr>
          <w:rStyle w:val="FootnoteAnchor"/>
          <w:rtl w:val="true"/>
        </w:rPr>
        <w:footnoteReference w:id="998"/>
      </w:r>
      <w:r>
        <w:rPr>
          <w:rFonts w:ascii="Amiri" w:hAnsi="Amiri" w:eastAsia="Amiri" w:cs="Amiri"/>
          <w:color w:val="111111"/>
          <w:sz w:val="28"/>
          <w:sz w:val="28"/>
          <w:szCs w:val="28"/>
          <w:rtl w:val="true"/>
          <w:lang w:bidi="ar-SA"/>
        </w:rPr>
        <w:t xml:space="preserve">،و اختاره في الغنية لكن في الأقارب خاصّة،مدّعياً عليه إجماع الإمامية </w:t>
      </w:r>
      <w:r>
        <w:rPr>
          <w:rStyle w:val="FootnoteAnchor"/>
          <w:rtl w:val="true"/>
        </w:rPr>
        <w:footnoteReference w:id="999"/>
      </w:r>
      <w:r>
        <w:rPr>
          <w:rFonts w:ascii="Amiri" w:hAnsi="Amiri" w:eastAsia="Amiri" w:cs="Amiri"/>
          <w:color w:val="111111"/>
          <w:sz w:val="28"/>
          <w:sz w:val="28"/>
          <w:szCs w:val="28"/>
          <w:rtl w:val="true"/>
          <w:lang w:bidi="ar-SA"/>
        </w:rPr>
        <w:t xml:space="preserve">و عن ظاهر الخلاف أن على الصحة لهم مطلقاً إجماع العلماء كافة </w:t>
      </w:r>
      <w:r>
        <w:rPr>
          <w:rStyle w:val="FootnoteAnchor"/>
          <w:rtl w:val="true"/>
        </w:rPr>
        <w:footnoteReference w:id="1000"/>
      </w:r>
      <w:r>
        <w:rPr>
          <w:rFonts w:ascii="Amiri" w:hAnsi="Amiri" w:eastAsia="Amiri" w:cs="Amiri"/>
          <w:color w:val="111111"/>
          <w:sz w:val="28"/>
          <w:sz w:val="28"/>
          <w:szCs w:val="28"/>
          <w:rtl w:val="true"/>
          <w:lang w:bidi="ar-SA"/>
        </w:rPr>
        <w:t xml:space="preserve">و هو الحجة،كإجماع الطبرسي المتقدّم في كتاب الوقف إليه الإشارة بجواز البرّ إلى الكفار مطلقاً </w:t>
      </w:r>
      <w:r>
        <w:rPr>
          <w:rStyle w:val="FootnoteAnchor"/>
          <w:rtl w:val="true"/>
        </w:rPr>
        <w:footnoteReference w:id="1001"/>
      </w:r>
      <w:r>
        <w:rPr>
          <w:rFonts w:ascii="Amiri" w:hAnsi="Amiri" w:eastAsia="Amiri" w:cs="Amiri"/>
          <w:color w:val="111111"/>
          <w:sz w:val="28"/>
          <w:sz w:val="28"/>
          <w:szCs w:val="28"/>
          <w:rtl w:val="true"/>
          <w:lang w:bidi="ar-SA"/>
        </w:rPr>
        <w:t>،و هو يشمل الوصية لأهل الذمة مطلقاً و لو كانوا أجانب،فتكون الحجة على العموم لهم،المؤيدة بإطلاقات الكتاب و السنة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الصحاح المستفيضة،منها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بماله في سبيل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لمن أوصى له و إن كان يهوديّاً أو نصرانياً،إنّ اللّه تعالى يقول فَمَنْ بَدَّلَهُ بَعْدَ ما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أظهر منهما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أُختي أوصت بوصية لقوم نصارى، و أردتُ أن أصرف ذلك إلى قوم من أصحابنا 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 الوصية على ما أوصت به،قال اللّه تعالى فَإِنَّما إِثْمُهُ عَلَى الَّذِينَ يُبَدِّلُونَهُ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04"/>
      </w:r>
      <w:r>
        <w:rPr>
          <w:rFonts w:ascii="Amiri" w:hAnsi="Amiri" w:eastAsia="Amiri" w:cs="Amiri"/>
          <w:color w:val="111111"/>
          <w:sz w:val="28"/>
          <w:sz w:val="28"/>
          <w:szCs w:val="28"/>
          <w:rtl w:val="true"/>
          <w:lang w:bidi="ar-SA"/>
        </w:rPr>
        <w:t xml:space="preserve">و قريب منه الرابع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يجاب عن هذه النصوص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غايتها الدلالة على لزوم إنفاذ الوصية،و هو غير المدّعى من كون الوصية لهم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بمعارضتها بالآيات الناهية عن المودّة إلى الكفّار </w:t>
      </w:r>
      <w:r>
        <w:rPr>
          <w:rStyle w:val="FootnoteAnchor"/>
          <w:rtl w:val="true"/>
        </w:rPr>
        <w:footnoteReference w:id="1006"/>
      </w:r>
      <w:r>
        <w:rPr>
          <w:rFonts w:ascii="Amiri" w:hAnsi="Amiri" w:eastAsia="Amiri" w:cs="Amiri"/>
          <w:color w:val="111111"/>
          <w:sz w:val="28"/>
          <w:sz w:val="28"/>
          <w:szCs w:val="28"/>
          <w:rtl w:val="true"/>
          <w:lang w:bidi="ar-SA"/>
        </w:rPr>
        <w:t>و منها الوصية لهم بلا شبهة،و في معناها غيرها من النصوص المروية في الكافي في باب النهي عن إطعام الكافر،و في غيره أيضاً،منها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أشبع مؤمناً وجبت له الجنة،و من أشبع كافراً كان حقّا على اللّه تعالى أن يملأ جوفه من الزقوم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فالمناقشة فيه واضحة؛ لاندفاع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المدّعى صحة الوصية لهم لا الجواز و عدمه؛ مضافاً إلى الإجماع في الظاهر على التلازم بين الأمرين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مرّ في الوقف </w:t>
      </w:r>
      <w:r>
        <w:rPr>
          <w:rStyle w:val="FootnoteAnchor"/>
          <w:rtl w:val="true"/>
        </w:rPr>
        <w:footnoteReference w:id="1008"/>
      </w:r>
      <w:r>
        <w:rPr>
          <w:rFonts w:ascii="Amiri" w:hAnsi="Amiri" w:eastAsia="Amiri" w:cs="Amiri"/>
          <w:color w:val="111111"/>
          <w:sz w:val="28"/>
          <w:sz w:val="28"/>
          <w:szCs w:val="28"/>
          <w:rtl w:val="true"/>
          <w:lang w:bidi="ar-SA"/>
        </w:rPr>
        <w:t xml:space="preserve">،مع ضعف النصوص،و مخالفتها كالآيات للإجماع في الظاهر على جواز المبرّة إلى الكفار في حال الحياة، </w:t>
      </w:r>
      <w:bookmarkStart w:id="157" w:name="pg11376_90469"/>
    </w:p>
    <w:p>
      <w:pPr>
        <w:pStyle w:val="BookText"/>
        <w:rPr/>
      </w:pPr>
      <w:bookmarkEnd w:id="157"/>
      <w:r>
        <w:rPr>
          <w:rFonts w:ascii="Amiri" w:hAnsi="Amiri" w:eastAsia="Amiri" w:cs="Amiri"/>
          <w:color w:val="111111"/>
          <w:sz w:val="28"/>
          <w:sz w:val="28"/>
          <w:szCs w:val="28"/>
          <w:rtl w:val="true"/>
          <w:lang w:bidi="ar-SA"/>
        </w:rPr>
        <w:t xml:space="preserve">كما مرّ عن الطبرسي </w:t>
      </w:r>
      <w:r>
        <w:rPr>
          <w:rStyle w:val="FootnoteAnchor"/>
          <w:rtl w:val="true"/>
        </w:rPr>
        <w:footnoteReference w:id="1009"/>
      </w:r>
      <w:r>
        <w:rPr>
          <w:rFonts w:ascii="Amiri" w:hAnsi="Amiri" w:eastAsia="Amiri" w:cs="Amiri"/>
          <w:color w:val="111111"/>
          <w:sz w:val="28"/>
          <w:sz w:val="28"/>
          <w:szCs w:val="28"/>
          <w:rtl w:val="true"/>
          <w:lang w:bidi="ar-SA"/>
        </w:rPr>
        <w:t>و يظهر أيضاً من كلمات القوم في المسألة،هذا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تأيّد الصحة و لو في الأقارب خاصّة بفحوى ما قدّمناه في الوقف من صحته عليهم؛ لاستلزام الصحة ثمة إيّاها هنا بطريق أولى،لاشتراطه بالقربة دون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في الجواز في المسألة و إن حكي فيه أقوال أُخر أنهاها في التنقيح إلى سبعة </w:t>
      </w:r>
      <w:r>
        <w:rPr>
          <w:rStyle w:val="FootnoteAnchor"/>
          <w:rtl w:val="true"/>
        </w:rPr>
        <w:footnoteReference w:id="1010"/>
      </w:r>
      <w:r>
        <w:rPr>
          <w:rFonts w:ascii="Amiri" w:hAnsi="Amiri" w:eastAsia="Amiri" w:cs="Amiri"/>
          <w:color w:val="111111"/>
          <w:sz w:val="28"/>
          <w:sz w:val="28"/>
          <w:szCs w:val="28"/>
          <w:rtl w:val="true"/>
          <w:lang w:bidi="ar-SA"/>
        </w:rPr>
        <w:t>،لا دليل على شيء منها سوى القول بالمنع مطلقاً،فقد استدلّ له بما مضى،و الجواب ما قدّمناه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2016_73709187"/>
      <w:bookmarkStart w:id="159" w:name="_Toc57"/>
      <w:bookmarkEnd w:id="158"/>
      <w:r>
        <w:rPr>
          <w:rtl w:val="true"/>
        </w:rPr>
        <w:t>عدم صحة الوصية للحربي و مملوك الغير و حكم الوصية لمكاتب الغير</w:t>
      </w:r>
      <w:bookmarkEnd w:id="159"/>
    </w:p>
    <w:p>
      <w:pPr>
        <w:pStyle w:val="BookText"/>
        <w:rPr/>
      </w:pPr>
      <w:r>
        <w:rPr>
          <w:rFonts w:ascii="Amiri" w:hAnsi="Amiri" w:eastAsia="Amiri" w:cs="Amiri"/>
          <w:color w:val="111111"/>
          <w:sz w:val="28"/>
          <w:sz w:val="28"/>
          <w:szCs w:val="28"/>
          <w:rtl w:val="true"/>
          <w:lang w:bidi="ar-SA"/>
        </w:rPr>
        <w:t xml:space="preserve">و لا تصحّ للحربي على الأظهر الأشهر،بل لعلّه عليه عامة من تأخّر،إلّا الشهيد الثاني </w:t>
      </w:r>
      <w:r>
        <w:rPr>
          <w:rStyle w:val="FootnoteAnchor"/>
          <w:rtl w:val="true"/>
        </w:rPr>
        <w:footnoteReference w:id="1011"/>
      </w:r>
      <w:r>
        <w:rPr>
          <w:rFonts w:ascii="Amiri" w:hAnsi="Amiri" w:eastAsia="Amiri" w:cs="Amiri"/>
          <w:color w:val="111111"/>
          <w:sz w:val="28"/>
          <w:sz w:val="28"/>
          <w:szCs w:val="28"/>
          <w:rtl w:val="true"/>
          <w:lang w:bidi="ar-SA"/>
        </w:rPr>
        <w:t xml:space="preserve">وفاقاً لبعض القدماء كالمفيد و الحلّي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حجّتنا بعد الإجماع في الأجانب المستفاد من المحكي عن ظاهر المبسوط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لا تصحّ له الوصية عندنا الكافر الذي لا رحم له من الميت </w:t>
      </w:r>
      <w:r>
        <w:rPr>
          <w:rStyle w:val="FootnoteAnchor"/>
          <w:rtl w:val="true"/>
        </w:rPr>
        <w:footnoteReference w:id="1013"/>
      </w:r>
      <w:r>
        <w:rPr>
          <w:rFonts w:ascii="Amiri" w:hAnsi="Amiri" w:eastAsia="Amiri" w:cs="Amiri"/>
          <w:color w:val="111111"/>
          <w:sz w:val="28"/>
          <w:sz w:val="28"/>
          <w:szCs w:val="28"/>
          <w:rtl w:val="true"/>
          <w:lang w:bidi="ar-SA"/>
        </w:rPr>
        <w:t>الآيات الناهية عن المودّة إليهم،السليمة في المقام عن المعارض بالكلية سوى إجماع الطبرسي المتقدّم الدالّ على جواز المبرّة لأهل الحرب،إلّا أنه مع عدم مكافأته لهذا الإجماع من حيث اعتضاده بالشهرة العظيمة دونه عام و هذا خاص فليقدّم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إطلاقات الكتاب و السنّة،و هي بما قدّمناه مخصّصة؛ لاعتضاده بالشهرة العظيمة و حكاية الإجماع المتقدمة دونها،مع كونها في الدلالة غير صريحة بل و لا ظاهرة،سيّما السنة؛ فإن احتمال الإجمال فيها بالإضافة إلى </w:t>
      </w:r>
    </w:p>
    <w:p>
      <w:pPr>
        <w:pStyle w:val="BookText"/>
        <w:rPr/>
      </w:pPr>
      <w:r>
        <w:rPr>
          <w:rFonts w:ascii="Amiri" w:hAnsi="Amiri" w:eastAsia="Amiri" w:cs="Amiri"/>
          <w:color w:val="111111"/>
          <w:sz w:val="28"/>
          <w:sz w:val="28"/>
          <w:szCs w:val="28"/>
          <w:rtl w:val="true"/>
          <w:lang w:bidi="ar-SA"/>
        </w:rPr>
        <w:t>ما نحن فيه قائم بلا شبهة،و لذا لم نتّخذها فيما مضى حجّة،بل جُعلت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الاستدلال للمنع بالأخبار السابقة من حيث عطفها اليهودي و النصراني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الدالّة على أنهما أخفى الأفراد مع أنّ الحربي أخفى بلا شبهة،فكان ذكره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الاستدلال فيها للنفوذ بآية الوصية الشاملة للوصية لهم؛ لاختصاصها بالإجماع بالوصايا المحلّلة دون المحرّمة،و كون الوصية لهم من الاُولى دون الثانية محلّ ريبة لو لم نقل بكونها على العكس؛ لما مضى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من شمول اليهودي و النصراني فيها للحربي لأعمّيتهما منه و شمولهما له حيث لا يلتزم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فمنظور فيه؛ إذ لا عموم فيهما،لكونهما نكرتين في سياق الإثبات لا عموم فيهما لغةً،بل مطلقان ينصرفان بحكم التبادر إلى الملتزم منهما بشرائط الذمّة،و لذا يقابلان في إطلاق الفتاوى و النصوص بالحربي مع أنه أحد أقسامهما على بعض الوجوه،كما ذكره،و ليس ذلك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اللفظتين في الملتزم بالشرائط خاصّة،هذا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المتقدم في اشتراط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الانتقال و توقفه على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مفقود في هذا المجال؛ لما عرفت،و لأن الوصية تمليك للعين أو المنفعة للموصى له،و صحتها هنا فرع قابلية الحربي للتمليك له،و هي غير معلومة،سيّما مع 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أمواله فيء للمسلمين لهم أخذها بعد الاستيلاء عليها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استدل على المنع هنا و في الوقف له جماعة من </w:t>
      </w:r>
    </w:p>
    <w:p>
      <w:pPr>
        <w:pStyle w:val="BookText"/>
        <w:rPr/>
      </w:pPr>
      <w:r>
        <w:rPr>
          <w:rFonts w:ascii="IRNazanin" w:hAnsi="IRNazanin" w:eastAsia="IRNazanin"/>
          <w:color w:val="111111"/>
          <w:sz w:val="28"/>
          <w:sz w:val="28"/>
          <w:szCs w:val="28"/>
          <w:rtl w:val="true"/>
          <w:lang w:bidi="fa-IR"/>
        </w:rPr>
        <w:t xml:space="preserve">أصحابنا </w:t>
      </w:r>
      <w:r>
        <w:rPr>
          <w:rStyle w:val="FootnoteAnchor"/>
          <w:rtl w:val="true"/>
        </w:rPr>
        <w:footnoteReference w:id="1014"/>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مال الحربي فيء للمسلمين،فلا يجب دفعه إليه؛ لأنه غير مالك،فلو جازت الوصية لهم لكان إمّا أن يجب على الوصي دفعه إليه و هو باطل،لما تقدّم،أو لا يجب و هو المطلوب،إذ لا معنى لبطلان الوصية إلّا عدم وجوب تسليمها إلى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اعترضه به في المسالك بأن فيه منع استلزام عدم وجوب الدفع للوصية بطلانها،لأن معنى صحتها ثبوت الملك إذا قَبِله،فيصير حينئذٍ ملكاً من أملاكه يلزمه حكمه،و من حكمه جواز أخذ المسلم له، فإذا حكمنا بصحة وصيته و قبضه الوصي ثم استولى عليه من جهة أنه مال الحربي لم يكن منافياً لصحّة الوصية،و كذا لو منعه الوارث لذلك،و إن اعترفوا بصحة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الفائدة في جواز استيلاء الوصي على الموصى به للحربي فيختصّ به دون الورثة،و كذا لو استولى عليه بعضهم دون بعض حيث لم يكن في أيديهم ابتداءً،و لو حكمنا بالبطلان لم يتأتّ هذا،بل يكون الموصى به من جملة التركة لا يختصّ بأحدٍ من الورثة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عجيب،فإن بناء المستدل على ثبوت عدم ملكيّته،و عليه بنى الملازمة التي أنكرها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حاصلها حينئذٍ أن عدم وجوب تسليمها إليه من جهة عدم المالكية كما فرض في صدر العبارة يستلزم بطلان الوصية؛ لأنّها كما عرفت تمليك عين أو منفعة،و حينئذٍ فكيف يمكنه دعوى صيرورة الموصى به من أملاكه يترتب عليه ما ذكره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الشأن في إثبات عدم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إباحة ما في يده للمسلمين أعمّ </w:t>
      </w:r>
    </w:p>
    <w:p>
      <w:pPr>
        <w:pStyle w:val="BookText"/>
        <w:rPr/>
      </w:pPr>
      <w:r>
        <w:rPr>
          <w:rFonts w:ascii="Amiri" w:hAnsi="Amiri" w:eastAsia="Amiri" w:cs="Amiri"/>
          <w:color w:val="111111"/>
          <w:sz w:val="28"/>
          <w:sz w:val="28"/>
          <w:szCs w:val="28"/>
          <w:rtl w:val="true"/>
          <w:lang w:bidi="ar-SA"/>
        </w:rPr>
        <w:t>منه،إلّا أن الشك في ثبوتها كافٍ بلا شبهة،لاستلزامه الشك في مثل كون الوصية له وصية،و معه لا يُوجد ما يدل على الصحة لا من إجماع و لا كتاب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فهم الماتن كغيره من الجماعة من إطلاق عبائر المجوّزين للوصية للكفّار مطلقاً أو في الجملة خصوص أهل الذمة الذين لهم قابلية التملّك دون أهل الحرب،فيندفع عنه ما اعترضه به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عدم اختصاص الأقوال المشار إليها في كلامه بأهل الذمة،كما هو ظاهر العبارة،بل شمل كثير من إطلاق عبائر أربابها أهل الحرب أيضاً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تصح أيضاً لمملوك غير الموصي مطلقاً و لو كان مُدَبَّراً أو أُمّ ولد أو مكاتَباً مشروطاً أو مطلقاً لم يؤدِّ شيئاً،إجماعاً في الجميع،كما في ظاهر المهذب و صريح التذكرة و التنقيح </w:t>
      </w:r>
      <w:r>
        <w:rPr>
          <w:rStyle w:val="FootnoteAnchor"/>
          <w:rtl w:val="true"/>
        </w:rPr>
        <w:footnoteReference w:id="1017"/>
      </w:r>
      <w:r>
        <w:rPr>
          <w:rFonts w:ascii="Amiri" w:hAnsi="Amiri" w:eastAsia="Amiri" w:cs="Amiri"/>
          <w:color w:val="111111"/>
          <w:sz w:val="28"/>
          <w:sz w:val="28"/>
          <w:szCs w:val="28"/>
          <w:rtl w:val="true"/>
          <w:lang w:bidi="ar-SA"/>
        </w:rPr>
        <w:t xml:space="preserve">،لكنه خصّه بالقنّ و أُمّ الولد، و حكى الخلاف في المُدبَّر و المكاتَب عن المفيد و الديلمي،حيث جوّزا الوصية لهما،خلافاً للمبسوط و ابن حمزة و الحلّي،فقالوا بالمنع،و جعله في الأوّل أشبه،كما هو المشهور بين المتأخّرين،و قوّى الجواز في الثاني وفاقاً للشهيدين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على من نقل الخلاف عنهما في شيء من كتب أصحابنا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المختلف و المهذب </w:t>
      </w:r>
      <w:r>
        <w:rPr>
          <w:rStyle w:val="FootnoteAnchor"/>
          <w:rtl w:val="true"/>
        </w:rPr>
        <w:footnoteReference w:id="1019"/>
      </w:r>
      <w:r>
        <w:rPr>
          <w:rFonts w:ascii="Amiri" w:hAnsi="Amiri" w:eastAsia="Amiri" w:cs="Amiri"/>
          <w:color w:val="111111"/>
          <w:sz w:val="28"/>
          <w:sz w:val="28"/>
          <w:szCs w:val="28"/>
          <w:rtl w:val="true"/>
          <w:lang w:bidi="ar-SA"/>
        </w:rPr>
        <w:t>حكى الخلاف عن المبسوط و ابن حمزة في الوصية لعبد الوارث،حيث جوّزاه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الخلاف كسابقه لو صحّ النقل شاذّ،بل على فساد الأوّل ادّعي الإجماع في التذكرة </w:t>
      </w:r>
      <w:r>
        <w:rPr>
          <w:rStyle w:val="FootnoteAnchor"/>
          <w:rtl w:val="true"/>
        </w:rPr>
        <w:footnoteReference w:id="1020"/>
      </w:r>
      <w:r>
        <w:rPr>
          <w:rFonts w:ascii="Amiri" w:hAnsi="Amiri" w:eastAsia="Amiri" w:cs="Amiri"/>
          <w:color w:val="111111"/>
          <w:sz w:val="28"/>
          <w:sz w:val="28"/>
          <w:szCs w:val="28"/>
          <w:rtl w:val="true"/>
          <w:lang w:bidi="ar-SA"/>
        </w:rPr>
        <w:t xml:space="preserve">،إلّا ما اختاره الشهيدان من الجواز في المكاتَب،فقد مال إليه غيرهما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المنع مطلقاً؛ للإجماع الذي مضى،مضافاً إلى المختار من عدم مالكية العبد مطلقاً،كما قدّمنا،و بهذا استدل في التذكرة بعد أن نسب هذا القول إلى أصحابنا مشعراً بكونه لهم في ذلك مستنداً،فيستشعر منه الإجماع على عدم المالكية مطلقاً،كما في بحثه قد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المختار هنا الصحيح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كانت تحته امرأة حرّة فأوصت له عند موتها بوصيّة،فقال أهل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نجيز وصيتها إنه مكاتَب لم يعتق و لا يرث،فقضى أنه يرث بحساب ما أُعتق منه،و يجوز له من الوصية بحساب ما أُعتق منه،و قضى في مكاتَب أوصي له بوصية و قد قضى نصف ما عليه فأجاز نصف الوصية،و قضى في مكاتَب قضى ربع ما عليه فاُوصي له بوصية فأجاز ربع الوصية</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وجوه الدلالة فيه واضحة،و منها تقريره عليه السلام لما فهمته الورثة من دون إشكال فيما فهموه عندهم و لا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صحة الوصية لمملوك لم يُعتق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السند في أعلى درجة من الصحة؛ لعدم اشتراك محمد بن قيس الراوي للقضايا،مع كون الراوي عنه عاصم بن حميد،و هما قرينتان </w:t>
      </w:r>
    </w:p>
    <w:p>
      <w:pPr>
        <w:pStyle w:val="BookText"/>
        <w:rPr/>
      </w:pPr>
      <w:r>
        <w:rPr>
          <w:rFonts w:ascii="Amiri" w:hAnsi="Amiri" w:eastAsia="Amiri" w:cs="Amiri"/>
          <w:color w:val="111111"/>
          <w:sz w:val="28"/>
          <w:sz w:val="28"/>
          <w:szCs w:val="28"/>
          <w:rtl w:val="true"/>
          <w:lang w:bidi="ar-SA"/>
        </w:rPr>
        <w:t xml:space="preserve">واضحتان على كونه البجلي الثقة،كما يظهر من كتب الرجال،و صرّح به جماعة </w:t>
      </w:r>
      <w:r>
        <w:rPr>
          <w:rStyle w:val="FootnoteAnchor"/>
          <w:rtl w:val="true"/>
        </w:rPr>
        <w:footnoteReference w:id="1023"/>
      </w:r>
      <w:r>
        <w:rPr>
          <w:rFonts w:ascii="Amiri" w:hAnsi="Amiri" w:eastAsia="Amiri" w:cs="Amiri"/>
          <w:color w:val="111111"/>
          <w:sz w:val="28"/>
          <w:sz w:val="28"/>
          <w:szCs w:val="28"/>
          <w:rtl w:val="true"/>
          <w:lang w:bidi="ar-SA"/>
        </w:rPr>
        <w:t xml:space="preserve">،و إبراهيم بن هاشم ثقة على الأقوى،وفاقاً لجماعة من أصحابنا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الشهيد الثاني تبعاً للمحقق الثاني </w:t>
      </w:r>
      <w:r>
        <w:rPr>
          <w:rStyle w:val="FootnoteAnchor"/>
          <w:rtl w:val="true"/>
        </w:rPr>
        <w:footnoteReference w:id="1025"/>
      </w:r>
      <w:r>
        <w:rPr>
          <w:rFonts w:ascii="Amiri" w:hAnsi="Amiri" w:eastAsia="Amiri" w:cs="Amiri"/>
          <w:color w:val="111111"/>
          <w:sz w:val="28"/>
          <w:sz w:val="28"/>
          <w:szCs w:val="28"/>
          <w:rtl w:val="true"/>
          <w:lang w:bidi="ar-SA"/>
        </w:rPr>
        <w:t xml:space="preserve">كما حكي من ضعف الرواية بالاشتراك ضعيف غايته،فيضعف مختارهما و مستندهما من انقطاع سلطنة المولى عنه،و من ثمّ جاز اكتسابه،و قبول الوصية نوع منها؛ فإنه اجتهاد في مقابلة النص الصحيح في نفسه،المعتضد بالشهرة المحقّقة و المحكيّة في المختلف و غيره </w:t>
      </w:r>
      <w:r>
        <w:rPr>
          <w:rStyle w:val="FootnoteAnchor"/>
          <w:rtl w:val="true"/>
        </w:rPr>
        <w:footnoteReference w:id="1026"/>
      </w:r>
      <w:r>
        <w:rPr>
          <w:rFonts w:ascii="Amiri" w:hAnsi="Amiri" w:eastAsia="Amiri" w:cs="Amiri"/>
          <w:color w:val="111111"/>
          <w:sz w:val="28"/>
          <w:sz w:val="28"/>
          <w:szCs w:val="28"/>
          <w:rtl w:val="true"/>
          <w:lang w:bidi="ar-SA"/>
        </w:rPr>
        <w:t xml:space="preserve">،و بالإجماع المحكي في التذكرة </w:t>
      </w:r>
      <w:r>
        <w:rPr>
          <w:rStyle w:val="FootnoteAnchor"/>
          <w:rtl w:val="true"/>
        </w:rPr>
        <w:footnoteReference w:id="1027"/>
      </w:r>
      <w:r>
        <w:rPr>
          <w:rFonts w:ascii="Amiri" w:hAnsi="Amiri" w:eastAsia="Amiri" w:cs="Amiri"/>
          <w:color w:val="111111"/>
          <w:sz w:val="28"/>
          <w:sz w:val="28"/>
          <w:szCs w:val="28"/>
          <w:rtl w:val="true"/>
          <w:lang w:bidi="ar-SA"/>
        </w:rPr>
        <w:t>،مع تأيّد ما له بإطلاق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و قصور السند كالدلالة مجبور بعمل الطائفة و فهمها منها ما يمكن معه أخذها حجة و إن كانت بحسب الظاهر مجملة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الصحيحة يستفاد المستند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لمُكاتَب الغير و قد تحرّر بعضه مضت الوصية في قدر نصيبه من الحريّة و كذا لو كان بعضه محرّراً من غير جهة الكتابة،و بالإجماع عليه بالخصوص صرّح في التذكرة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160" w:name="pg11376_90475"/>
    </w:p>
    <w:p>
      <w:pPr>
        <w:pStyle w:val="BookText"/>
        <w:rPr/>
      </w:pPr>
      <w:bookmarkEnd w:id="160"/>
      <w:r>
        <w:rPr>
          <w:rFonts w:ascii="Amiri" w:hAnsi="Amiri" w:eastAsia="Amiri" w:cs="Amiri"/>
          <w:color w:val="111111"/>
          <w:sz w:val="28"/>
          <w:sz w:val="28"/>
          <w:szCs w:val="28"/>
          <w:rtl w:val="true"/>
          <w:lang w:bidi="ar-SA"/>
        </w:rPr>
        <w:t xml:space="preserve">و يأتي في الأول خلاف الشهيدين الذي مضى </w:t>
      </w:r>
      <w:r>
        <w:rPr>
          <w:rStyle w:val="FootnoteAnchor"/>
          <w:rtl w:val="true"/>
        </w:rPr>
        <w:footnoteReference w:id="1030"/>
      </w:r>
      <w:r>
        <w:rPr>
          <w:rFonts w:ascii="Amiri" w:hAnsi="Amiri" w:eastAsia="Amiri" w:cs="Amiri"/>
          <w:color w:val="111111"/>
          <w:sz w:val="28"/>
          <w:sz w:val="28"/>
          <w:szCs w:val="28"/>
          <w:rtl w:val="true"/>
          <w:lang w:bidi="ar-SA"/>
        </w:rPr>
        <w:t>،بل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بالمنع عن الوصية للمكاتب مطلقاً و لو تحرّر بعضاً فضعيف جدّاً غير واضح المُستند أصلاً،و إن حكاه في التنقيح </w:t>
      </w:r>
      <w:r>
        <w:rPr>
          <w:rStyle w:val="FootnoteAnchor"/>
          <w:rtl w:val="true"/>
        </w:rPr>
        <w:footnoteReference w:id="1031"/>
      </w:r>
      <w:r>
        <w:rPr>
          <w:rFonts w:ascii="Amiri" w:hAnsi="Amiri" w:eastAsia="Amiri" w:cs="Amiri"/>
          <w:color w:val="111111"/>
          <w:sz w:val="28"/>
          <w:sz w:val="28"/>
          <w:szCs w:val="28"/>
          <w:rtl w:val="true"/>
          <w:lang w:bidi="ar-SA"/>
        </w:rPr>
        <w:t>عن الشيخ و ابن حمزة و الحلّي قولاً،مع كونه بنقل الخلاف عنهم متفرّداً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2018_73709187"/>
      <w:bookmarkStart w:id="162" w:name="_Toc58"/>
      <w:bookmarkEnd w:id="161"/>
      <w:r>
        <w:rPr>
          <w:rtl w:val="true"/>
        </w:rPr>
        <w:t>صحة الوصية لعبد الموصي أم ولده</w:t>
      </w:r>
      <w:bookmarkEnd w:id="162"/>
    </w:p>
    <w:p>
      <w:pPr>
        <w:pStyle w:val="BookText"/>
        <w:rPr/>
      </w:pPr>
      <w:r>
        <w:rPr>
          <w:rFonts w:ascii="Amiri" w:hAnsi="Amiri" w:eastAsia="Amiri" w:cs="Amiri"/>
          <w:color w:val="111111"/>
          <w:sz w:val="28"/>
          <w:sz w:val="28"/>
          <w:szCs w:val="28"/>
          <w:rtl w:val="true"/>
          <w:lang w:bidi="ar-SA"/>
        </w:rPr>
        <w:t xml:space="preserve">و تصحّ لعبد الموصي و مُدَبَّره و مكاتَبه مطلقاً و أُمّ ولده بلا خلاف في الظاهر،و صرّح به في التنقيح و المسالك </w:t>
      </w:r>
      <w:r>
        <w:rPr>
          <w:rStyle w:val="FootnoteAnchor"/>
          <w:rtl w:val="true"/>
        </w:rPr>
        <w:footnoteReference w:id="1032"/>
      </w:r>
      <w:r>
        <w:rPr>
          <w:rFonts w:ascii="Amiri" w:hAnsi="Amiri" w:eastAsia="Amiri" w:cs="Amiri"/>
          <w:color w:val="111111"/>
          <w:sz w:val="28"/>
          <w:sz w:val="28"/>
          <w:szCs w:val="28"/>
          <w:rtl w:val="true"/>
          <w:lang w:bidi="ar-SA"/>
        </w:rPr>
        <w:t xml:space="preserve">،بل صرّح بالإجماع في الجميع في المهذب و عن المحقق الثاني </w:t>
      </w:r>
      <w:r>
        <w:rPr>
          <w:rStyle w:val="FootnoteAnchor"/>
          <w:rtl w:val="true"/>
        </w:rPr>
        <w:footnoteReference w:id="1033"/>
      </w:r>
      <w:r>
        <w:rPr>
          <w:rFonts w:ascii="Amiri" w:hAnsi="Amiri" w:eastAsia="Amiri" w:cs="Amiri"/>
          <w:color w:val="111111"/>
          <w:sz w:val="28"/>
          <w:sz w:val="28"/>
          <w:szCs w:val="28"/>
          <w:rtl w:val="true"/>
          <w:lang w:bidi="ar-SA"/>
        </w:rPr>
        <w:t xml:space="preserve">،و حكى التصريح به في الأوّل عن فخر الدين </w:t>
      </w:r>
      <w:r>
        <w:rPr>
          <w:rStyle w:val="FootnoteAnchor"/>
          <w:rtl w:val="true"/>
        </w:rPr>
        <w:footnoteReference w:id="1034"/>
      </w:r>
      <w:r>
        <w:rPr>
          <w:rFonts w:ascii="Amiri" w:hAnsi="Amiri" w:eastAsia="Amiri" w:cs="Amiri"/>
          <w:color w:val="111111"/>
          <w:sz w:val="28"/>
          <w:sz w:val="28"/>
          <w:szCs w:val="28"/>
          <w:rtl w:val="true"/>
          <w:lang w:bidi="ar-SA"/>
        </w:rPr>
        <w:t xml:space="preserve">و الصيمري،و في الأخير الفاضل في التذكرة </w:t>
      </w:r>
      <w:r>
        <w:rPr>
          <w:rStyle w:val="FootnoteAnchor"/>
          <w:rtl w:val="true"/>
        </w:rPr>
        <w:footnoteReference w:id="103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النصوص المستفيضة،منها زيادة على ما يأتي إليه الإشارة في أُمّ الولد و غيرها ما ذكره في الكفاية </w:t>
      </w:r>
      <w:r>
        <w:rPr>
          <w:rStyle w:val="FootnoteAnchor"/>
          <w:rtl w:val="true"/>
        </w:rPr>
        <w:footnoteReference w:id="1036"/>
      </w:r>
      <w:r>
        <w:rPr>
          <w:rFonts w:ascii="Amiri" w:hAnsi="Amiri" w:eastAsia="Amiri" w:cs="Amiri"/>
          <w:color w:val="111111"/>
          <w:sz w:val="28"/>
          <w:sz w:val="28"/>
          <w:szCs w:val="28"/>
          <w:rtl w:val="true"/>
          <w:lang w:bidi="ar-SA"/>
        </w:rPr>
        <w:t>من 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بثلث ماله لمواليه و لموالياته،الذكر و الأُنثى فيه سواء أو للذكر مثل حظّ الأُنثيين من الوصية؟فوقّع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للميت ما أوصى به على ما أوصى به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أوصى لمواليه و موالي أبيه بثلث ماله فلم يبلغ </w:t>
      </w:r>
    </w:p>
    <w:p>
      <w:pPr>
        <w:pStyle w:val="BookText"/>
        <w:rPr/>
      </w:pPr>
      <w:r>
        <w:rPr>
          <w:rFonts w:ascii="Amiri" w:hAnsi="Amiri" w:eastAsia="Amiri" w:cs="Amiri"/>
          <w:color w:val="111111"/>
          <w:sz w:val="28"/>
          <w:sz w:val="28"/>
          <w:szCs w:val="28"/>
          <w:rtl w:val="true"/>
          <w:lang w:bidi="ar-SA"/>
        </w:rPr>
        <w:t>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لمواليه و سقط موالي أبيه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الاستدلال بها مناقشة؛ لاشتراك لفظ المولى بين العبد و غيره، فلعلّه المراد دون الأوّل،و لا قرينة ترجّح إرادته،بل لعلّ القرينة على خلافه واضحة،لظهورها في إعطاء الثلث للموصى له بأن يسلّم إليه،دون أن يُعتق منه بحسابه،كما ذكره هو تبعاً للأصحاب كافّة و منهم الماتن هنا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ما يوصى به لمملوكه بعد خروجه من الثلث،فإن كان بقدر قيمته أُعتق و كان الموصى به للورثة إن كان معيّناً و إن زاد اعطي العبد الزائد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نقص عن قيمته و لم تبلغ ضِعفه عتق منه بحسابه و سعى في الباقي بلا خلاف في الظاهر،مصرّح به في الكفاية و المسالك </w:t>
      </w:r>
      <w:r>
        <w:rPr>
          <w:rStyle w:val="FootnoteAnchor"/>
          <w:rtl w:val="true"/>
        </w:rPr>
        <w:footnoteReference w:id="1040"/>
      </w:r>
      <w:r>
        <w:rPr>
          <w:rFonts w:ascii="Amiri" w:hAnsi="Amiri" w:eastAsia="Amiri" w:cs="Amiri"/>
          <w:color w:val="111111"/>
          <w:sz w:val="28"/>
          <w:sz w:val="28"/>
          <w:szCs w:val="28"/>
          <w:rtl w:val="true"/>
          <w:lang w:bidi="ar-SA"/>
        </w:rPr>
        <w:t>، 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لمملوك له بثلث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بقيمة عادلة ثم ينظر في ثلث ماله،فإن كان أقلّ من قيمة العبد بقدر ربع القيمة استسعى العبد في ربع قيمته،و إن كان أكثر من قيمة العبد أُعتق و دفع إليه ما فضل من الثلث بعد القيمة</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المروي عن 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أوصى لمملوكه بثلث </w:t>
      </w:r>
    </w:p>
    <w:p>
      <w:pPr>
        <w:pStyle w:val="BookText"/>
        <w:rPr/>
      </w:pPr>
      <w:r>
        <w:rPr>
          <w:rFonts w:ascii="Amiri" w:hAnsi="Amiri" w:eastAsia="Amiri" w:cs="Amiri"/>
          <w:color w:val="111111"/>
          <w:sz w:val="28"/>
          <w:sz w:val="28"/>
          <w:szCs w:val="28"/>
          <w:rtl w:val="true"/>
          <w:lang w:bidi="ar-SA"/>
        </w:rPr>
        <w:t>ماله قُوّم المملوك قيمة عادلة،فإن كانت قيمته أكثر من الثلث استسعى في الفضلة</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بعينه أفتى والد الصدوق كما هو دأبه،و زاد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أُعتق،و إن كانت قيمته أقل من الثلث اعطي ما فضلت قيمته عليه ثم أُعتق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الزيادة سقطت من النسخة التي حكيت عنها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سندهما لو كان مجبور بالعمل،مع أن الثاني في حكم القويّ على الأصحّ،و كذلك الأوّل،كما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الدلالة عن إفادة حكم جميع صور المسألة غير ضائر بعد قيام الإجماع المركّب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الثاني في صورة زيادة القيمة يشمل صورتي بلوغها ضِعف الوصية و عدمه،و لا خلاف في الحكم في الثانية،كما تقدّمت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و إن كانت مختلفاً فيها،إلّا أن الأظهر الأشهر،بل عليه عامة من تأخّر تبعاً لوالد الصدوق و الخلاف و الحلبي و الحلي </w:t>
      </w:r>
      <w:r>
        <w:rPr>
          <w:rStyle w:val="FootnoteAnchor"/>
          <w:rtl w:val="true"/>
        </w:rPr>
        <w:footnoteReference w:id="1044"/>
      </w:r>
      <w:r>
        <w:rPr>
          <w:rFonts w:ascii="Amiri" w:hAnsi="Amiri" w:eastAsia="Amiri" w:cs="Amiri"/>
          <w:color w:val="111111"/>
          <w:sz w:val="28"/>
          <w:sz w:val="28"/>
          <w:szCs w:val="28"/>
          <w:rtl w:val="true"/>
          <w:lang w:bidi="ar-SA"/>
        </w:rPr>
        <w:t>أنها كالثانية،بل ادّعى عليه الثاني إجماع الفرقة،و هو حجة أُخرى بعد الرواية،بل أقوى منها بلا شبهة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و النهاية و القاضي و ظاهر الديلمي </w:t>
      </w:r>
      <w:r>
        <w:rPr>
          <w:rStyle w:val="FootnoteAnchor"/>
          <w:rtl w:val="true"/>
        </w:rPr>
        <w:footnoteReference w:id="1045"/>
      </w:r>
      <w:r>
        <w:rPr>
          <w:rFonts w:ascii="Amiri" w:hAnsi="Amiri" w:eastAsia="Amiri" w:cs="Amiri"/>
          <w:color w:val="111111"/>
          <w:sz w:val="28"/>
          <w:sz w:val="28"/>
          <w:szCs w:val="28"/>
          <w:rtl w:val="true"/>
          <w:lang w:bidi="ar-SA"/>
        </w:rPr>
        <w:t>كما حكي،فأبطلوا فيها الوصية،و إلى قولهم أشار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قيمته ضِعف الوصية بطلت و استندوا في ذلك إلى الرواية الأُولى،فإنها بالمفهوم دالّة على الدعوى،كما ذكره في نكت الإرشاد شيخنا،قال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حكم بالاستسعاء إذا كان الثلث بإزاء ثلاثة أرباع العبد،و بالعتق و إعطاء ما فضل إن فضل،و ذلك يستلزم العتق إن ساوى، و الاستسعاء إن زاد على ثلاثة أرباعه بطريق أولى،و عدم الاستسعاء إن نقص عن ثلاثة أرباعه،و ذلك يستلزم بطلان العتق؛ لأنّ الاستسعاء لازم لعتق بعض العبد في الأكثر،و انتفاء اللازم يدل على انتفاء الملزوم،فينتفي عتق ذلك البعض،و ظاهر انتفاء عتق الباقي لعدم احتمال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المستند كما ترى ضعف لا من حيث السند، كما ذكره جماعة </w:t>
      </w:r>
      <w:r>
        <w:rPr>
          <w:rStyle w:val="FootnoteAnchor"/>
          <w:rtl w:val="true"/>
        </w:rPr>
        <w:footnoteReference w:id="1046"/>
      </w:r>
      <w:r>
        <w:rPr>
          <w:rFonts w:ascii="Amiri" w:hAnsi="Amiri" w:eastAsia="Amiri" w:cs="Amiri"/>
          <w:color w:val="111111"/>
          <w:sz w:val="28"/>
          <w:sz w:val="28"/>
          <w:szCs w:val="28"/>
          <w:rtl w:val="true"/>
          <w:lang w:bidi="ar-SA"/>
        </w:rPr>
        <w:t>لانجبار ضعف الراوي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الحسن بن محبوب عنه،و قد أجمعت على تصحيح ما يصحّ عنه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المستند للأصحاب فيما ذكروه من الحكم في الصورة السابقة،فلا وجه للقدح فيه بمثل ذلك،و لا بضعف دلالة المفهوم إن أُريد من حيث المفهوميّة؛ فإنه مفهوم شرط حجة عند أكثر المحققين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حيث الدلالة من وجه آخر،و هو ما ذكره شيخنا في المسالك و غيره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مفهومه أن الثلث إن لم يكن أقل من قيمة العبد بقدر ربع القيمة لا يستسعي في ربع القيمة،لا أنه لا يستسعي مطلقاً،و هذا مفهوم صحيح لا يفيد مطلوبهم،فلا ينافي القول بأنه يستسعي فإن كان أقل بقدر الثلث يستسعي في الثلث،أو بقدر النصف يستسعي فيه،و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فلو كان المفهوم الذي زعموه صحيحاً لزم منه أنه متى لم يكن الثلث أقل من قيمته بقدر الربع لا يستسعي،بل تبطل الوصية،و هذا شامل لما لو كانت القيمة قدر الضعف و أقل من ذلك إلى أن يبلغ النقصان قدر ربع،فمن أين خصّوا البطلان بما لو كانت قدر الضعف؟ إلّا أن يقال بذلك حوالةً على ما إذا أعتقه و عليه دين،فإنه لا ينفذ العتق فيه إلّا إذا كانت قيمته ضِعف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العبارة و الخبرين بل عمومهما الناشئ من ترك الاستفصال يشمل صورتي الوصية له بالثلث المشاع أو المعيّن،كهذا الدار أو البستان،و نحو ذلك،و نسبه في التذكرة </w:t>
      </w:r>
      <w:r>
        <w:rPr>
          <w:rStyle w:val="FootnoteAnchor"/>
          <w:rtl w:val="true"/>
        </w:rPr>
        <w:footnoteReference w:id="1048"/>
      </w:r>
      <w:r>
        <w:rPr>
          <w:rFonts w:ascii="Amiri" w:hAnsi="Amiri" w:eastAsia="Amiri" w:cs="Amiri"/>
          <w:color w:val="111111"/>
          <w:sz w:val="28"/>
          <w:sz w:val="28"/>
          <w:szCs w:val="28"/>
          <w:rtl w:val="true"/>
          <w:lang w:bidi="ar-SA"/>
        </w:rPr>
        <w:t>إلى أصحابنا مؤذناً بدعوى الإجماع عليه،و لو لا مصيره فيها إلى خلافهم من بطلان الوصية في الصورة المفروضة لكان حجة،بل لا يبعد،فإنه و إن خالف أوّلاً،إلّا أنه تردّد أخيراً معتذراً باتفاق كلمة الأصحاب على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في تحقق الإجماع عبارة المهذّب،قال بعد نقل الخلاف عن الإسكافي و عنه في المختلف مفتياً و في القواعد مستشكلاً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الأصحاب مطبِقون على الصحة من غير تفصيل،و اختاره فخر المحققين، و كذا العلّامة جزم بمتابعة الأصحاب في كتاب فتواه،و هو مذهب الشهيد، و ما أمتن تحقيق المختلف،لكن متابعة الأصحاب أمتن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 استدلاله بما لا حاجة بنا إلى ذكره،بل ينبغي الحوالة فيهما إلى ما ذكره هو و غيره كالشهيدين و غيرهما </w:t>
      </w:r>
      <w:r>
        <w:rPr>
          <w:rStyle w:val="FootnoteAnchor"/>
          <w:rtl w:val="true"/>
        </w:rPr>
        <w:footnoteReference w:id="1050"/>
      </w:r>
      <w:r>
        <w:rPr>
          <w:rFonts w:ascii="Amiri" w:hAnsi="Amiri" w:eastAsia="Amiri" w:cs="Amiri"/>
          <w:color w:val="111111"/>
          <w:sz w:val="28"/>
          <w:sz w:val="28"/>
          <w:szCs w:val="28"/>
          <w:rtl w:val="true"/>
          <w:lang w:bidi="ar-SA"/>
        </w:rPr>
        <w:t xml:space="preserve">مما ينبئ عن قصوره، </w:t>
      </w:r>
    </w:p>
    <w:p>
      <w:pPr>
        <w:pStyle w:val="BookText"/>
        <w:rPr/>
      </w:pPr>
      <w:r>
        <w:rPr>
          <w:rFonts w:ascii="Amiri" w:hAnsi="Amiri" w:eastAsia="Amiri" w:cs="Amiri"/>
          <w:color w:val="111111"/>
          <w:sz w:val="28"/>
          <w:sz w:val="28"/>
          <w:szCs w:val="28"/>
          <w:rtl w:val="true"/>
          <w:lang w:bidi="ar-SA"/>
        </w:rPr>
        <w:t>و على تقدير تماميته فاجتهاد في مقابلة الخبرين المعتضدين بعمل العلماء، المحتمل قويّاً كونه إجماعاً منقولاً،بل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أعتقه عند موته و ليس له غيره و عليه دين فإن كان قيمته بقدر الدين مرّتين صحّ العتق فيما يخصّه من الثلث بعد الدين،و استسعى في الخمسة الأسداس الباقية،ثلاثة منها للديّان و الباقي للورثة و إلّا بطل بلا خلاف و لا إشكال في الأوّل و أصل صحة العتق في الجملة؛ للأُصول السليمة فيه عن المعارض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المستفيضة،منها الصحاح،في أحدها و هو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عبداً لم يترك مالاً غيره و قيمة العبد ستمائة و دينه خمسمائة،فأعتقه عند الموت،كيف يصنع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فيأخذ الغرماء خمسمائة و يأخذ الورثة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قيمة العبد ستمائة و دينه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يباع العبد فيأخذ الغرماء أربعمائة، و يأخذ الورثة مائتين،و لا يكون للعبد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قيمة العبد ستمائة و دينه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أتى أصحابك جعلوا الأشياء شيئاً واحداً لم يعلموا السنة،إذا استوى مال الغرماء أو كان مال الورثة أكثر من مال الغرماء لم يتّهم الرجل على وصيته،و أُجيزت الوصية على وجهها،فالآن يوقف هذا العبد فيكون نصفه للغرماء و يكون ثلثه للورثة و يكون له السدس</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أعتق مملوكه عند موته و عليه 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قيمة العبد مثل الذي عليه و مثله جاز عتقه و إلّا لم يجز</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المملوك سدسه استسعى و أُجيز</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مملوكاً له و قد حضره الموت و أشهد له بذلك و قيمته ستمائة درهم،و عليه دين ثلاثمائة درهم و لم يترك شيئاً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منه سدسه،لأنه إنما له ثلاثمائة،و له السدس من الجميع</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صريح الأوّل و ظاهر ما عدا الأخير مستند الحكم في الثاني،و حكي عن الشيخين و القاضي </w:t>
      </w:r>
      <w:r>
        <w:rPr>
          <w:rStyle w:val="FootnoteAnchor"/>
          <w:rtl w:val="true"/>
        </w:rPr>
        <w:footnoteReference w:id="1055"/>
      </w:r>
      <w:r>
        <w:rPr>
          <w:rFonts w:ascii="Amiri" w:hAnsi="Amiri" w:eastAsia="Amiri" w:cs="Amiri"/>
          <w:color w:val="111111"/>
          <w:sz w:val="28"/>
          <w:sz w:val="28"/>
          <w:szCs w:val="28"/>
          <w:rtl w:val="true"/>
          <w:lang w:bidi="ar-SA"/>
        </w:rPr>
        <w:t xml:space="preserve">،و مال إليه في الكفاية </w:t>
      </w:r>
      <w:r>
        <w:rPr>
          <w:rStyle w:val="FootnoteAnchor"/>
          <w:rtl w:val="true"/>
        </w:rPr>
        <w:footnoteReference w:id="1056"/>
      </w:r>
      <w:r>
        <w:rPr>
          <w:rFonts w:ascii="Amiri" w:hAnsi="Amiri" w:eastAsia="Amiri" w:cs="Amiri"/>
          <w:color w:val="111111"/>
          <w:sz w:val="28"/>
          <w:sz w:val="28"/>
          <w:szCs w:val="28"/>
          <w:rtl w:val="true"/>
          <w:lang w:bidi="ar-SA"/>
        </w:rPr>
        <w:t>،و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و الشهيد الثاني </w:t>
      </w:r>
      <w:r>
        <w:rPr>
          <w:rStyle w:val="FootnoteAnchor"/>
          <w:rtl w:val="true"/>
        </w:rPr>
        <w:footnoteReference w:id="1057"/>
      </w:r>
      <w:r>
        <w:rPr>
          <w:rFonts w:ascii="Amiri" w:hAnsi="Amiri" w:eastAsia="Amiri" w:cs="Amiri"/>
          <w:color w:val="111111"/>
          <w:sz w:val="28"/>
          <w:sz w:val="28"/>
          <w:szCs w:val="28"/>
          <w:rtl w:val="true"/>
          <w:lang w:bidi="ar-SA"/>
        </w:rPr>
        <w:t>،و نسبه إلى أكثر المتأخرين فكالأوّل؛ التفاتاً إلى الأُصول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لو قصرت الروايات عن الصحة،أو لم يجوَّز تخصيص العمومات القطعية بالآحاد و لو كانت صحيحة،لكنه خلاف التحقيق، و الروايات كما ترى صحيحة عديدة،ما بين صريحة و ظاهرة،و رجحان </w:t>
      </w:r>
    </w:p>
    <w:p>
      <w:pPr>
        <w:pStyle w:val="BookText"/>
        <w:rPr/>
      </w:pPr>
      <w:r>
        <w:rPr>
          <w:rFonts w:ascii="Amiri" w:hAnsi="Amiri" w:eastAsia="Amiri" w:cs="Amiri"/>
          <w:color w:val="111111"/>
          <w:sz w:val="28"/>
          <w:sz w:val="28"/>
          <w:szCs w:val="28"/>
          <w:rtl w:val="true"/>
          <w:lang w:bidi="ar-SA"/>
        </w:rPr>
        <w:t xml:space="preserve">الأُصول بالشهرة فرع ثبوتها،و لم أتحقّقها و لا وقفت على من تصدّى لنقلها عداه في المسالك،بل إنما حكى الخلاف هنا جماعة </w:t>
      </w:r>
      <w:r>
        <w:rPr>
          <w:rStyle w:val="FootnoteAnchor"/>
          <w:rtl w:val="true"/>
        </w:rPr>
        <w:footnoteReference w:id="1058"/>
      </w:r>
      <w:r>
        <w:rPr>
          <w:rFonts w:ascii="Amiri" w:hAnsi="Amiri" w:eastAsia="Amiri" w:cs="Amiri"/>
          <w:color w:val="111111"/>
          <w:sz w:val="28"/>
          <w:sz w:val="28"/>
          <w:szCs w:val="28"/>
          <w:rtl w:val="true"/>
          <w:lang w:bidi="ar-SA"/>
        </w:rPr>
        <w:t xml:space="preserve">عن العلّامة خاصّة،و لم أقف على من تبعه غيره و بعض ممن سبقه </w:t>
      </w:r>
      <w:r>
        <w:rPr>
          <w:rStyle w:val="FootnoteAnchor"/>
          <w:rtl w:val="true"/>
        </w:rPr>
        <w:footnoteReference w:id="1059"/>
      </w:r>
      <w:r>
        <w:rPr>
          <w:rFonts w:ascii="Amiri" w:hAnsi="Amiri" w:eastAsia="Amiri" w:cs="Amiri"/>
          <w:color w:val="111111"/>
          <w:sz w:val="28"/>
          <w:sz w:val="28"/>
          <w:szCs w:val="28"/>
          <w:rtl w:val="true"/>
          <w:lang w:bidi="ar-SA"/>
        </w:rPr>
        <w:t>،فلا مسرح عن القول الأوّل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 في المقام وجه آخر بنفوذ العتق من الأصل و سقوط الدين من رأس للحلّي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 لما مرّ في ضعف ما سبقه،مع ابتنائه على خروج منجّزات المريض من الأصل،و سيأتي الكلام فيه فيما بعد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قد عرفت مخالفة النصوص في المسألة للأُصول المقرّرة يجب الاقتصار فيها على مواردها الظاهرة،و هو العتق المنجّز لا الوصية،مع تأيّد تلك الأُصول فيها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فعبدي حرّ، و على الرجل 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توفّي و عليه دين قد أحاط بثمن العبد بيع العبد،و إن لم يكن أحاط بثمن العبد استسعى في قضاء دين مولاه و هو حرّ إذا وفاه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اقتصر في العبارة على بيان الحكم في الصورة الأُولى دون الثانية،مع أنه بهذا التفصيل صرّح في الشرائع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قويّ،إلّا أن ظاهر </w:t>
      </w:r>
    </w:p>
    <w:p>
      <w:pPr>
        <w:pStyle w:val="BookText"/>
        <w:rPr/>
      </w:pPr>
      <w:r>
        <w:rPr>
          <w:rFonts w:ascii="Amiri" w:hAnsi="Amiri" w:eastAsia="Amiri" w:cs="Amiri"/>
          <w:color w:val="111111"/>
          <w:sz w:val="28"/>
          <w:sz w:val="28"/>
          <w:szCs w:val="28"/>
          <w:rtl w:val="true"/>
          <w:lang w:bidi="ar-SA"/>
        </w:rPr>
        <w:t>عبائر الجماعة القائلين بما في العبارة عمومه للصورتين،و يعضده إطلاق الصحيحة الأخيرة من الصحاح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قوّة احتمال حمل قوله فيما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أعتقهم عند الموت،على المعنى الأعم من الإعتاق المنجّز و المعلّق؛ إذ يصدق عليهما الإعتاق بوجهٍ، و إن كان المتبادر إلى الذهن الأوّل بقرينة إطلاق الوصية على الإعتاق المذكور في أواخر الصحيحة الأُولى مرّتين،و سياقها ظاهر غاية الظهور في اتّحاد حكم المنجّز مع الوصية،كما هو المشهور بين متأخّري الطائفة،لكنه يتوقّف على جعل هذه القرينة صارفة عن المعنى الحقيقي إلى المجازيّ الأعم من المنجّز و الوصية،و في تعيّنه إشكال،إذ كما يحتمل جعلها صارفة إلى المجاز الأعم كذا يمكن صرفها إلى المجاز الأخصّ،و هو الوصية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خروج تلك الصحيحة في المسألة الأُولى عن الحجيّة؛ لاحتمال ورودها في الوصية خاصّة و تصير بذلك نصّاً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الذبّ عنه باتفاق الطائفة قديماً و حديثاً موافقاً و مخالفاً على عدم احتمالهم لهذا الاحتمال فيها و إن اختلفوا في فهم الحقيقي منها خاصّة، كما يفهم من الشهيد الثاني </w:t>
      </w:r>
      <w:r>
        <w:rPr>
          <w:rStyle w:val="FootnoteAnchor"/>
          <w:rtl w:val="true"/>
        </w:rPr>
        <w:footnoteReference w:id="1064"/>
      </w:r>
      <w:r>
        <w:rPr>
          <w:rFonts w:ascii="Amiri" w:hAnsi="Amiri" w:eastAsia="Amiri" w:cs="Amiri"/>
          <w:color w:val="111111"/>
          <w:sz w:val="28"/>
          <w:sz w:val="28"/>
          <w:szCs w:val="28"/>
          <w:rtl w:val="true"/>
          <w:lang w:bidi="ar-SA"/>
        </w:rPr>
        <w:t>،أو الأعمّ منه و من الوصية،كما هو ظاهر هؤلاء الجماعة،و هو الظاهر بعد ذلك،لضعف الأوّل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كان،يستفاد من الرواية التعدية إلى الوصية،فلا يخلو عن قوة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ظواهر الصحاح على تقدير اختصاصها بالعتق المنجّز تشمل </w:t>
      </w:r>
    </w:p>
    <w:p>
      <w:pPr>
        <w:pStyle w:val="BookText"/>
        <w:rPr/>
      </w:pPr>
      <w:r>
        <w:rPr>
          <w:rFonts w:ascii="Amiri" w:hAnsi="Amiri" w:eastAsia="Amiri" w:cs="Amiri"/>
          <w:color w:val="111111"/>
          <w:sz w:val="28"/>
          <w:sz w:val="28"/>
          <w:szCs w:val="28"/>
          <w:rtl w:val="true"/>
          <w:lang w:bidi="ar-SA"/>
        </w:rPr>
        <w:t>الوصية بالأولوية؛ فإن بطلان العتق المنجّز على تقدير قصور القيمة عن ضِعف الدين مع قوّة المنجّز لكونه تصرّفاً من المالك في ماله و الخلاف في نفوذه من الأصل و عدمه،يقتضي بطلانه في الأضعف و هو الوصية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المعارضة فغايتها الإطلاق المحتمل للتقييد بالروايات السابقة،بأن تحمل على كون الدين نصف القيمة،بناءً على ما عرفت من عموم بعضها بل جميعها للحكم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 الحمل على التقية؛ لأن الإطلاق مذهب العامة في تلك الأزمنة،كما يستفاد من سياق الصحيحة الأُولى،و إلى احتمال هذا الحمل أشار خالي العلّامة المجلسي طاب رمسه في حاشيته المنسوبة إليه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أوصى لأُمّ ولده صحّ بلا خلاف كما في التذكرة و المسالك و غيرهما من كتب الجماعة </w:t>
      </w:r>
      <w:r>
        <w:rPr>
          <w:rStyle w:val="FootnoteAnchor"/>
          <w:rtl w:val="true"/>
        </w:rPr>
        <w:footnoteReference w:id="1065"/>
      </w:r>
      <w:r>
        <w:rPr>
          <w:rFonts w:ascii="Amiri" w:hAnsi="Amiri" w:eastAsia="Amiri" w:cs="Amiri"/>
          <w:color w:val="111111"/>
          <w:sz w:val="28"/>
          <w:sz w:val="28"/>
          <w:szCs w:val="28"/>
          <w:rtl w:val="true"/>
          <w:lang w:bidi="ar-SA"/>
        </w:rPr>
        <w:t>و هو الحجة،مضافاً إلى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تعتق من الوصية؟ كما عن الحلّي و الفاضل في الإرشاد و التحرير و القواعد و نسبه في المهذب </w:t>
      </w:r>
      <w:r>
        <w:rPr>
          <w:rStyle w:val="FootnoteAnchor"/>
          <w:rtl w:val="true"/>
        </w:rPr>
        <w:footnoteReference w:id="1066"/>
      </w:r>
      <w:r>
        <w:rPr>
          <w:rFonts w:ascii="Amiri" w:hAnsi="Amiri" w:eastAsia="Amiri" w:cs="Amiri"/>
          <w:color w:val="111111"/>
          <w:sz w:val="28"/>
          <w:sz w:val="28"/>
          <w:szCs w:val="28"/>
          <w:rtl w:val="true"/>
          <w:lang w:bidi="ar-SA"/>
        </w:rPr>
        <w:t>إلى الشهرة؛ بناءً على أن الإرث مؤخّر عنها و عن الدين بنص الآية،فلا يحكم لولدها بشيء حتى يحكم لها بالوصية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نصيب الولد؟ كما عن النهاية و في المختلف و نكت </w:t>
      </w:r>
    </w:p>
    <w:p>
      <w:pPr>
        <w:pStyle w:val="BookText"/>
        <w:rPr/>
      </w:pPr>
      <w:r>
        <w:rPr>
          <w:rFonts w:ascii="Amiri" w:hAnsi="Amiri" w:eastAsia="Amiri" w:cs="Amiri"/>
          <w:color w:val="111111"/>
          <w:sz w:val="28"/>
          <w:sz w:val="28"/>
          <w:szCs w:val="28"/>
          <w:rtl w:val="true"/>
          <w:lang w:bidi="ar-SA"/>
        </w:rPr>
        <w:t xml:space="preserve">الإرشاد و اللمعة </w:t>
      </w:r>
      <w:r>
        <w:rPr>
          <w:rStyle w:val="FootnoteAnchor"/>
          <w:rtl w:val="true"/>
        </w:rPr>
        <w:footnoteReference w:id="1067"/>
      </w:r>
      <w:r>
        <w:rPr>
          <w:rFonts w:ascii="Amiri" w:hAnsi="Amiri" w:eastAsia="Amiri" w:cs="Amiri"/>
          <w:color w:val="111111"/>
          <w:sz w:val="28"/>
          <w:sz w:val="28"/>
          <w:szCs w:val="28"/>
          <w:rtl w:val="true"/>
          <w:lang w:bidi="ar-SA"/>
        </w:rPr>
        <w:t>بناءً على أن التركة تنتقل من حين الموت إلى الوارث و إن لم يستقرّ لهم إلّا بعد الأمرين،و أن نفوذ الوصية يتوقف على وصول التركة إلى الوارث و ملك الوارث لا يتوقف على شيء؛ و لما في كتاب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تعتق من نصيب ولدها و يعطى لها الوصية،و نقلت هذه الرواية في ذيل الصحيحة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قولان مشهوران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الثاني فإن أُعتِقَت من نصيب الولد كان لها الوصية و ظاهر الماتن هنا و في الشرائع </w:t>
      </w:r>
      <w:r>
        <w:rPr>
          <w:rStyle w:val="FootnoteAnchor"/>
          <w:rtl w:val="true"/>
        </w:rPr>
        <w:footnoteReference w:id="1068"/>
      </w:r>
      <w:r>
        <w:rPr>
          <w:rFonts w:ascii="Amiri" w:hAnsi="Amiri" w:eastAsia="Amiri" w:cs="Amiri"/>
          <w:color w:val="111111"/>
          <w:sz w:val="28"/>
          <w:sz w:val="28"/>
          <w:szCs w:val="28"/>
          <w:rtl w:val="true"/>
          <w:lang w:bidi="ar-SA"/>
        </w:rPr>
        <w:t xml:space="preserve">في هذا البحث التردّد،و حكي عنه المصير إلى الثاني في نكت النهاية </w:t>
      </w:r>
      <w:r>
        <w:rPr>
          <w:rStyle w:val="FootnoteAnchor"/>
          <w:rtl w:val="true"/>
        </w:rPr>
        <w:footnoteReference w:id="1069"/>
      </w:r>
      <w:r>
        <w:rPr>
          <w:rFonts w:ascii="Amiri" w:hAnsi="Amiri" w:eastAsia="Amiri" w:cs="Amiri"/>
          <w:color w:val="111111"/>
          <w:sz w:val="28"/>
          <w:sz w:val="28"/>
          <w:szCs w:val="28"/>
          <w:rtl w:val="true"/>
          <w:lang w:bidi="ar-SA"/>
        </w:rPr>
        <w:t xml:space="preserve">،و إلى الأوّل في بحث الاستيلاد من الشرائع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مذهبان 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للإسكافي </w:t>
      </w:r>
      <w:r>
        <w:rPr>
          <w:rStyle w:val="FootnoteAnchor"/>
          <w:rtl w:val="true"/>
        </w:rPr>
        <w:footnoteReference w:id="1071"/>
      </w:r>
      <w:r>
        <w:rPr>
          <w:rFonts w:ascii="Amiri" w:hAnsi="Amiri" w:eastAsia="Amiri" w:cs="Amiri"/>
          <w:color w:val="111111"/>
          <w:sz w:val="28"/>
          <w:sz w:val="28"/>
          <w:szCs w:val="28"/>
          <w:rtl w:val="true"/>
          <w:lang w:bidi="ar-SA"/>
        </w:rPr>
        <w:t>،و هو التخيير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 في المختلف و التذكرة و نكت الإرشاد إلى الصدوق </w:t>
      </w:r>
      <w:r>
        <w:rPr>
          <w:rStyle w:val="FootnoteAnchor"/>
          <w:rtl w:val="true"/>
        </w:rPr>
        <w:footnoteReference w:id="1072"/>
      </w:r>
      <w:r>
        <w:rPr>
          <w:rFonts w:ascii="Amiri" w:hAnsi="Amiri" w:eastAsia="Amiri" w:cs="Amiri"/>
          <w:color w:val="111111"/>
          <w:sz w:val="28"/>
          <w:sz w:val="28"/>
          <w:szCs w:val="28"/>
          <w:rtl w:val="true"/>
          <w:lang w:bidi="ar-SA"/>
        </w:rPr>
        <w:t xml:space="preserve">،و حكاه في المهذب </w:t>
      </w:r>
      <w:r>
        <w:rPr>
          <w:rStyle w:val="FootnoteAnchor"/>
          <w:rtl w:val="true"/>
        </w:rPr>
        <w:footnoteReference w:id="1073"/>
      </w:r>
      <w:r>
        <w:rPr>
          <w:rFonts w:ascii="Amiri" w:hAnsi="Amiri" w:eastAsia="Amiri" w:cs="Amiri"/>
          <w:color w:val="111111"/>
          <w:sz w:val="28"/>
          <w:sz w:val="28"/>
          <w:szCs w:val="28"/>
          <w:rtl w:val="true"/>
          <w:lang w:bidi="ar-SA"/>
        </w:rPr>
        <w:t>مذهباً و لم يصرّح بقائله و هو ما في رواية صحيحة مروية في الكتب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أُمّ ولدٍ و له منها غلام،فلمّا حضرته الوفاة أوصى لها بألفي درهم أو بأكثر،للورثة أن يسترقّوها؟قال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تعتق من الثلث و لها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 xml:space="preserve">كتاب العباس </w:t>
      </w:r>
      <w:r>
        <w:rPr>
          <w:rStyle w:val="FootnoteAnchor"/>
          <w:rtl w:val="true"/>
        </w:rPr>
        <w:footnoteReference w:id="1074"/>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بمعناها صحيح آخر </w:t>
      </w:r>
      <w:r>
        <w:rPr>
          <w:rStyle w:val="FootnoteAnchor"/>
          <w:rtl w:val="true"/>
        </w:rPr>
        <w:footnoteReference w:id="1075"/>
      </w:r>
      <w:r>
        <w:rPr>
          <w:rFonts w:ascii="Amiri" w:hAnsi="Amiri" w:eastAsia="Amiri" w:cs="Amiri"/>
          <w:color w:val="111111"/>
          <w:sz w:val="28"/>
          <w:sz w:val="28"/>
          <w:szCs w:val="28"/>
          <w:rtl w:val="true"/>
          <w:lang w:bidi="ar-SA"/>
        </w:rPr>
        <w:t xml:space="preserve">و غيره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المتأخّرين الإعراض عنها،و لعلّه لمخالفتها الأُصول المتقدّمة المتّفقة على عتقها من غير الثلث و إن اختلفت في تعيينه،و اختلفوا في تأويلها،فبين من حملها على صورة عتقها في المرض قبل الموت ثم الوصية لها بعده،و بين من حملها على أن المراد من العتق من الثلث العتق من الوصية و تعطى ما فضل منها على تقدير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 بعد نقلهما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للفظ الرواية دلالة عليهما،إلّا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اضطررنا إلى التأويل لانعقاد الإجماع على عدم العمل بهما، لكنهما صحيحتان،فاضطررنا إلى حملهما على وجه سائغ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كما ترى الإجماع على طرح الرواية،و حينئذٍ فلا بُدّ من المصير إلى أحد التأويلين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رجحان الثاني؛ لدلالة مقابلتها برواية العباس التي هي في آخرها مذكورة على كون موردهما واحداً،و لا ريب في أنه في الثانية هي أُمّ الولد التي لم تعتق بالكلية،فليكن مورد الأُولى أيضاً تلك الجارية،و حينئذٍ يتعين إرادة الحمل الثاني،سيّما مع شيوع إطلاق الثلث على الوصية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إطلاق الحكم فيما بعد بأن لها الوصية؛ لقوة احتمال أن يراد بها ما زاد بعد العتق من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احتمال أن يكون المراد منه تأكيد الحكم الأوّل من انعتاقها من الثلث،و هذا إن لم نقل بكونها ظاهراً من الرواية فليس ببعيد كبُعد الحمل الأول بلا شبهة،فيمكن بملاحظة الإجماع و قرينة المقابلة أخذها للقول الأوّل حجّة،كما هو ظاهر المفاتيح و صريح الكفاية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القول الأوّل في غاية من القوة،مع اعتضاده بما مرّ عن المهذب من الشهرة المحكية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المسالك حيث جعلها للقول الثاني حجّة،قال بعد ذكره الحمل الأوّل و 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بعيد،إلّا أن الحكم فيها بإعطائها الوصية كافٍ في المطلوب؛ إذ عتقها حينئذٍ من نصيب ولدها يستفاد من دليل صحيح و بقي ما نقل عن كتاب العباس شاهداً على المدّعى،و هذا أجود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مندفع بما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اكتفاءه بالحكم فيها بإعطاء الوصية بضميمة الدليل الخارجي إنما يصحّ حيث لا تحتمل الرواية كون وجه صرف الوصية إليها انعتاقها تبرّعاً قبل الموت،و أما إذا احتملته و لو بعيداً كما اعترف به فلا يصحّ بلا شبهة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أن الفاضلين المتقدم إليهما الإشارة مع عكوفهما غالباً على تحقيقاته أعرضا عن تحقيقه في هذه الرواية،و جعلاها للأوّل حجّة،دون الثاني كما ذكره</w:t>
      </w:r>
      <w:r>
        <w:rPr>
          <w:rFonts w:eastAsia="Amiri" w:cs="Amiri" w:ascii="Amiri" w:hAnsi="Amiri"/>
          <w:color w:val="111111"/>
          <w:sz w:val="28"/>
          <w:szCs w:val="28"/>
          <w:rtl w:val="true"/>
          <w:lang w:bidi="ar-SA"/>
        </w:rPr>
        <w:t xml:space="preserve">. </w:t>
      </w:r>
      <w:bookmarkStart w:id="163" w:name="pg11376_90488"/>
    </w:p>
    <w:p>
      <w:pPr>
        <w:pStyle w:val="BookText"/>
        <w:rPr/>
      </w:pPr>
      <w:bookmarkEnd w:id="163"/>
      <w:r>
        <w:rPr>
          <w:rFonts w:ascii="Amiri" w:hAnsi="Amiri" w:eastAsia="Amiri" w:cs="Amiri"/>
          <w:color w:val="111111"/>
          <w:sz w:val="28"/>
          <w:sz w:val="28"/>
          <w:szCs w:val="28"/>
          <w:rtl w:val="true"/>
          <w:lang w:bidi="ar-SA"/>
        </w:rPr>
        <w:t>و أمّا شهادة رواية العباس فغير نافعة بعد ما عرفت من عدم قيام دليل على ما ذكره و لا حجّة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2020_73709187"/>
      <w:bookmarkStart w:id="165" w:name="_Toc59"/>
      <w:bookmarkEnd w:id="164"/>
      <w:r>
        <w:rPr>
          <w:rtl w:val="true"/>
        </w:rPr>
        <w:t>إطلاق الوصية يقتضي التسوية</w:t>
      </w:r>
      <w:bookmarkEnd w:id="165"/>
    </w:p>
    <w:p>
      <w:pPr>
        <w:pStyle w:val="BookText"/>
        <w:rPr/>
      </w:pPr>
      <w:r>
        <w:rPr>
          <w:rFonts w:ascii="Amiri" w:hAnsi="Amiri" w:eastAsia="Amiri" w:cs="Amiri"/>
          <w:color w:val="111111"/>
          <w:sz w:val="28"/>
          <w:sz w:val="28"/>
          <w:szCs w:val="28"/>
          <w:rtl w:val="true"/>
          <w:lang w:bidi="ar-SA"/>
        </w:rPr>
        <w:t>و إطلاق الوصية لجماعة يقتضي التسوية بينهم في النصيب منها،ذكوراً كانوا أم إناثاً أم مختلفين،ورثة كانوا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شيء من ذلك و لا خلاف،كما في المسالك و غيره </w:t>
      </w:r>
      <w:r>
        <w:rPr>
          <w:rStyle w:val="FootnoteAnchor"/>
          <w:rtl w:val="true"/>
        </w:rPr>
        <w:footnoteReference w:id="1081"/>
      </w:r>
      <w:r>
        <w:rPr>
          <w:rFonts w:ascii="Amiri" w:hAnsi="Amiri" w:eastAsia="Amiri" w:cs="Amiri"/>
          <w:color w:val="111111"/>
          <w:sz w:val="28"/>
          <w:sz w:val="28"/>
          <w:szCs w:val="28"/>
          <w:rtl w:val="true"/>
          <w:lang w:bidi="ar-SA"/>
        </w:rPr>
        <w:t xml:space="preserve">،إلّا في الوصية لأخواله و أعمامه فإن فيه رواية بالتفصيل </w:t>
      </w:r>
      <w:r>
        <w:rPr>
          <w:rStyle w:val="FootnoteAnchor"/>
          <w:rtl w:val="true"/>
        </w:rPr>
        <w:footnoteReference w:id="1082"/>
      </w:r>
      <w:r>
        <w:rPr>
          <w:rFonts w:ascii="Amiri" w:hAnsi="Amiri" w:eastAsia="Amiri" w:cs="Amiri"/>
          <w:color w:val="111111"/>
          <w:sz w:val="28"/>
          <w:sz w:val="28"/>
          <w:szCs w:val="28"/>
          <w:rtl w:val="true"/>
          <w:lang w:bidi="ar-SA"/>
        </w:rPr>
        <w:t xml:space="preserve">للأخوال الثلث،و للأعمام الثلثان كالميراث ذهب إليه الطوسي و القاضي </w:t>
      </w:r>
      <w:r>
        <w:rPr>
          <w:rStyle w:val="FootnoteAnchor"/>
          <w:rtl w:val="true"/>
        </w:rPr>
        <w:footnoteReference w:id="1083"/>
      </w:r>
      <w:r>
        <w:rPr>
          <w:rFonts w:ascii="Amiri" w:hAnsi="Amiri" w:eastAsia="Amiri" w:cs="Amiri"/>
          <w:color w:val="111111"/>
          <w:sz w:val="28"/>
          <w:sz w:val="28"/>
          <w:szCs w:val="28"/>
          <w:rtl w:val="true"/>
          <w:lang w:bidi="ar-SA"/>
        </w:rPr>
        <w:t xml:space="preserve">،و رواه عن مولانا الباقر عليه السلام الإسكافي </w:t>
      </w:r>
      <w:r>
        <w:rPr>
          <w:rStyle w:val="FootnoteAnchor"/>
          <w:rtl w:val="true"/>
        </w:rPr>
        <w:footnoteReference w:id="1084"/>
      </w:r>
      <w:r>
        <w:rPr>
          <w:rFonts w:ascii="Amiri" w:hAnsi="Amiri" w:eastAsia="Amiri" w:cs="Amiri"/>
          <w:color w:val="111111"/>
          <w:sz w:val="28"/>
          <w:sz w:val="28"/>
          <w:szCs w:val="28"/>
          <w:rtl w:val="true"/>
          <w:lang w:bidi="ar-SA"/>
        </w:rPr>
        <w:t xml:space="preserve">،و لعلّه لهذا نسب هذا القول إليه في المهذب و غيره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مناقشة؛ فإن مجرّد الرواية أعم من الفتوى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في المسالك </w:t>
      </w:r>
      <w:r>
        <w:rPr>
          <w:rStyle w:val="FootnoteAnchor"/>
          <w:rtl w:val="true"/>
        </w:rPr>
        <w:footnoteReference w:id="1086"/>
      </w:r>
      <w:r>
        <w:rPr>
          <w:rFonts w:ascii="Amiri" w:hAnsi="Amiri" w:eastAsia="Amiri" w:cs="Amiri"/>
          <w:color w:val="111111"/>
          <w:sz w:val="28"/>
          <w:sz w:val="28"/>
          <w:szCs w:val="28"/>
          <w:rtl w:val="true"/>
          <w:lang w:bidi="ar-SA"/>
        </w:rPr>
        <w:t>بعد الشيخ إلى جماعة،و لم أقف عليهم عدا القاضي،و لكنّه أعرف بالنسبة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الأشبه التسوية وفاقاً للحلّي </w:t>
      </w:r>
      <w:r>
        <w:rPr>
          <w:rStyle w:val="FootnoteAnchor"/>
          <w:rtl w:val="true"/>
        </w:rPr>
        <w:footnoteReference w:id="1087"/>
      </w:r>
      <w:r>
        <w:rPr>
          <w:rFonts w:ascii="Amiri" w:hAnsi="Amiri" w:eastAsia="Amiri" w:cs="Amiri"/>
          <w:color w:val="111111"/>
          <w:sz w:val="28"/>
          <w:sz w:val="28"/>
          <w:szCs w:val="28"/>
          <w:rtl w:val="true"/>
          <w:lang w:bidi="ar-SA"/>
        </w:rPr>
        <w:t>و عامة متأخّري الطائفة،و ربما يستشعر من الفاضل في التذكرة أن عليه إجماع الإماميّة،فإنّه قال فيما إذا أوصى لأقاربه و كان له عمّان و خالان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الوصية عندنا و عند </w:t>
      </w:r>
    </w:p>
    <w:p>
      <w:pPr>
        <w:pStyle w:val="BookText"/>
        <w:rPr/>
      </w:pPr>
      <w:r>
        <w:rPr>
          <w:rFonts w:ascii="Amiri" w:hAnsi="Amiri" w:eastAsia="Amiri" w:cs="Amiri"/>
          <w:color w:val="111111"/>
          <w:sz w:val="28"/>
          <w:sz w:val="28"/>
          <w:szCs w:val="28"/>
          <w:rtl w:val="true"/>
          <w:lang w:bidi="ar-SA"/>
        </w:rPr>
        <w:t xml:space="preserve">أبي يوسف و محمد تكون أرباعاً،و كذا قال فيما إذا أوصى لهم و خلف عمّاً و عمّة و خالاً و خالة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عبارة الماتن في الشرائع </w:t>
      </w:r>
      <w:r>
        <w:rPr>
          <w:rStyle w:val="FootnoteAnchor"/>
          <w:rtl w:val="true"/>
        </w:rPr>
        <w:footnoteReference w:id="1089"/>
      </w:r>
      <w:r>
        <w:rPr>
          <w:rFonts w:ascii="Amiri" w:hAnsi="Amiri" w:eastAsia="Amiri" w:cs="Amiri"/>
          <w:color w:val="111111"/>
          <w:sz w:val="28"/>
          <w:sz w:val="28"/>
          <w:szCs w:val="28"/>
          <w:rtl w:val="true"/>
          <w:lang w:bidi="ar-SA"/>
        </w:rPr>
        <w:t>حيث عزى الرواية إلى المهجورية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بعده استواء نسبة الوصية إليهم،مع انتفاء ما يدلّ على التفضيل في كلام الموصي،فلا فرق فيه بين الذكر و الأُنثى،و لا بين الأخوال و الأعمام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اختلافهم في استحقاق الإرث خارج بدليل من خارج،فلا يقاس عليه ما يقتضي التسوية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كما عرفت شاذّة فلا عبرة بها،و إن كانت صحيحة و في الكتب الثلاثة مروية؛ فإن الأصل المعتضد بالشهرة العظيمة التي كادت تكون إجماعاً،بل لعلّها الآن إجماع في الحقيقة،مع ظهوره من عبارة الماتن و التذكرة أقوى منها بمراتب عديدة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منها بالهجر و عدم الحجيّة ما ورد في بعض النصوص القاصرة سنداً بالضعف و 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قسمة الوصية بين أولاد الذكور و الإناث على كتاب اللّه سبحانه </w:t>
      </w:r>
      <w:r>
        <w:rPr>
          <w:rStyle w:val="FootnoteAnchor"/>
          <w:rtl w:val="true"/>
        </w:rPr>
        <w:footnoteReference w:id="1090"/>
      </w:r>
      <w:r>
        <w:rPr>
          <w:rFonts w:ascii="Amiri" w:hAnsi="Amiri" w:eastAsia="Amiri" w:cs="Amiri"/>
          <w:color w:val="111111"/>
          <w:sz w:val="28"/>
          <w:sz w:val="28"/>
          <w:szCs w:val="28"/>
          <w:rtl w:val="true"/>
          <w:lang w:bidi="ar-SA"/>
        </w:rPr>
        <w:t>،مع أنّها غير صريحة في الوصيّة،بل و لا ظاهرة،مع عدم نقل قائل بها من الطائفة،و تصريح المسالك و غيره بعدم الخلاف فيه، كما مرّ إليه الإشارة،فلتطرح كسابقتها،أو تُؤولا بما يؤول إلى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الوصية لهم على كتاب اللّه تعالى،أو نحو ذلك من القرائن المعتبرة</w:t>
      </w:r>
      <w:r>
        <w:rPr>
          <w:rFonts w:eastAsia="Amiri" w:cs="Amiri" w:ascii="Amiri" w:hAnsi="Amiri"/>
          <w:color w:val="111111"/>
          <w:sz w:val="28"/>
          <w:szCs w:val="28"/>
          <w:rtl w:val="true"/>
          <w:lang w:bidi="ar-SA"/>
        </w:rPr>
        <w:t xml:space="preserve">. </w:t>
      </w:r>
      <w:bookmarkStart w:id="166" w:name="pg11376_90490"/>
    </w:p>
    <w:p>
      <w:pPr>
        <w:pStyle w:val="BookText"/>
        <w:rPr/>
      </w:pPr>
      <w:bookmarkEnd w:id="166"/>
      <w:r>
        <w:rPr>
          <w:rFonts w:ascii="Amiri" w:hAnsi="Amiri" w:eastAsia="Amiri" w:cs="Amiri"/>
          <w:color w:val="111111"/>
          <w:sz w:val="28"/>
          <w:sz w:val="28"/>
          <w:szCs w:val="28"/>
          <w:rtl w:val="true"/>
          <w:lang w:bidi="ar-SA"/>
        </w:rPr>
        <w:t>ثم إن كلّ ذا ما لم ينصّ الموصي على التفضيل و أمّا معه فيتبع كيف كان بلا خلاف،و لو كان المفضّل أُنثى أو خالاً و قلنا بمفضوليّته مع العم؛ اقتصاراً فيها على المتيقّن من النص و هو صورة الإطلاق،فيرجع في غيره إلى الأصل الدالّ على وجوب إنفاذ الوصيّة على وجهها من الكتاب و السنة،و ظواهر النصوص،منها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بثلث ماله لمواليه و لموالياته،الذكر و الأُنثى فيه سواء،أو للذكر مثل حظّ الأُنثيين من الوصية؟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للميت ما أوصى به على ما أوصى به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يستشعر من هذه الرواية صحة ما حكم به المشهور في المسألة السابقة،فتأمّل</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92022_73709187"/>
      <w:bookmarkStart w:id="168" w:name="_Toc60"/>
      <w:bookmarkEnd w:id="167"/>
      <w:r>
        <w:rPr>
          <w:rtl w:val="true"/>
        </w:rPr>
        <w:t>حد القرابة في الوصية للأقرباء</w:t>
      </w:r>
      <w:bookmarkEnd w:id="168"/>
    </w:p>
    <w:p>
      <w:pPr>
        <w:pStyle w:val="BookText"/>
        <w:rPr/>
      </w:pPr>
      <w:r>
        <w:rPr>
          <w:rFonts w:ascii="Amiri" w:hAnsi="Amiri" w:eastAsia="Amiri" w:cs="Amiri"/>
          <w:color w:val="111111"/>
          <w:sz w:val="28"/>
          <w:sz w:val="28"/>
          <w:szCs w:val="28"/>
          <w:rtl w:val="true"/>
          <w:lang w:bidi="ar-SA"/>
        </w:rPr>
        <w:t xml:space="preserve">و إذا أوصى لقرابته و أطلق فهم المعروفون بنسبه مطلقاً،على الأشهر الأقوى،بل عليه كافّة متأخّري أصحابنا تبعاً للمبسوط و الخلاف و الحلّي و القاضي </w:t>
      </w:r>
      <w:r>
        <w:rPr>
          <w:rStyle w:val="FootnoteAnchor"/>
          <w:rtl w:val="true"/>
        </w:rPr>
        <w:footnoteReference w:id="1092"/>
      </w:r>
      <w:r>
        <w:rPr>
          <w:rFonts w:ascii="Amiri" w:hAnsi="Amiri" w:eastAsia="Amiri" w:cs="Amiri"/>
          <w:color w:val="111111"/>
          <w:sz w:val="28"/>
          <w:sz w:val="28"/>
          <w:szCs w:val="28"/>
          <w:rtl w:val="true"/>
          <w:lang w:bidi="ar-SA"/>
        </w:rPr>
        <w:t xml:space="preserve">،و عليه في نهج الحق إجماعنا </w:t>
      </w:r>
      <w:r>
        <w:rPr>
          <w:rStyle w:val="FootnoteAnchor"/>
          <w:rtl w:val="true"/>
        </w:rPr>
        <w:footnoteReference w:id="1093"/>
      </w:r>
      <w:r>
        <w:rPr>
          <w:rFonts w:ascii="Amiri" w:hAnsi="Amiri" w:eastAsia="Amiri" w:cs="Amiri"/>
          <w:color w:val="111111"/>
          <w:sz w:val="28"/>
          <w:sz w:val="28"/>
          <w:szCs w:val="28"/>
          <w:rtl w:val="true"/>
          <w:lang w:bidi="ar-SA"/>
        </w:rPr>
        <w:t>عملاً بالعرف،فإنّه المحكّم فيما لم يرد به تقدير من الشرع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إليه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القرابة،يعطى من كان بينه و بينه قرابة،أو لها حدّ تنتهي إليه؟رأيك فدتك نفسي،فكتب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يسمّ اعطي قرابته</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قيل كما في الغنية و عن المفيد و النهاية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يتقرّب إليه بآخِرِ أبٍ و أُم له في الإسلام بمعنى الارتقاء بالقرابة من الأدنى إلى ما قبله و هكذا إلى أبعد جدٍّ و جدّةٍ له في الإسلام و فروعهما،و يحكم للجميع بالقرابة،و لا يرتقى بآباء الشرك و إن عرفوا بقرابته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حجته غير واضحة،و إن استدل له جماعة </w:t>
      </w:r>
      <w:r>
        <w:rPr>
          <w:rStyle w:val="FootnoteAnchor"/>
          <w:rtl w:val="true"/>
        </w:rPr>
        <w:footnoteReference w:id="1096"/>
      </w:r>
      <w:r>
        <w:rPr>
          <w:rFonts w:ascii="Amiri" w:hAnsi="Amiri" w:eastAsia="Amiri" w:cs="Amiri"/>
          <w:color w:val="111111"/>
          <w:sz w:val="28"/>
          <w:sz w:val="28"/>
          <w:szCs w:val="28"/>
          <w:rtl w:val="true"/>
          <w:lang w:bidi="ar-SA"/>
        </w:rPr>
        <w:t xml:space="preserve">برواية </w:t>
      </w:r>
      <w:r>
        <w:rPr>
          <w:rStyle w:val="FootnoteAnchor"/>
          <w:rtl w:val="true"/>
        </w:rPr>
        <w:footnoteReference w:id="1097"/>
      </w:r>
      <w:r>
        <w:rPr>
          <w:rFonts w:ascii="Amiri" w:hAnsi="Amiri" w:eastAsia="Amiri" w:cs="Amiri"/>
          <w:color w:val="111111"/>
          <w:sz w:val="28"/>
          <w:sz w:val="28"/>
          <w:szCs w:val="28"/>
          <w:rtl w:val="true"/>
          <w:lang w:bidi="ar-SA"/>
        </w:rPr>
        <w:t xml:space="preserve">ضعيفة هي مع ذلك بحسب الدلالة قاصرة من وجوه عديدة،و لذا رجع عنه الطوسي في الكتابين،مدّعياً في ثانيهما كالماتن في الشرائع </w:t>
      </w:r>
      <w:r>
        <w:rPr>
          <w:rStyle w:val="FootnoteAnchor"/>
          <w:rtl w:val="true"/>
        </w:rPr>
        <w:footnoteReference w:id="1098"/>
      </w:r>
      <w:r>
        <w:rPr>
          <w:rFonts w:ascii="Amiri" w:hAnsi="Amiri" w:eastAsia="Amiri" w:cs="Amiri"/>
          <w:color w:val="111111"/>
          <w:sz w:val="28"/>
          <w:sz w:val="28"/>
          <w:szCs w:val="28"/>
          <w:rtl w:val="true"/>
          <w:lang w:bidi="ar-SA"/>
        </w:rPr>
        <w:t>أنه غير مستند إلى حجة،و كفاه هذا جواباً عما ذكره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أقوال أُخر ما بين مخصّصٍ للقرابة بالوارث دون غيره، و مخصّصٍ لهم بالمحرم من ذوي الأرحام دون غيره كبني الأخوال و الأعمام،و حاصِرٍ لهم بالمتقربين إليه إلى الأب الرابع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 بها غير معروف عدا الأخير،فقد نسبه الأصحاب إلى الإسكافي </w:t>
      </w:r>
      <w:r>
        <w:rPr>
          <w:rStyle w:val="FootnoteAnchor"/>
          <w:rtl w:val="true"/>
        </w:rPr>
        <w:footnoteReference w:id="1099"/>
      </w:r>
      <w:r>
        <w:rPr>
          <w:rFonts w:ascii="Amiri" w:hAnsi="Amiri" w:eastAsia="Amiri" w:cs="Amiri"/>
          <w:color w:val="111111"/>
          <w:sz w:val="28"/>
          <w:sz w:val="28"/>
          <w:szCs w:val="28"/>
          <w:rtl w:val="true"/>
          <w:lang w:bidi="ar-SA"/>
        </w:rPr>
        <w:t xml:space="preserve">،و نسب كلّاً من الأوّلين في المبسوط إلى قوم </w:t>
      </w:r>
      <w:r>
        <w:rPr>
          <w:rStyle w:val="FootnoteAnchor"/>
          <w:rtl w:val="true"/>
        </w:rPr>
        <w:footnoteReference w:id="1100"/>
      </w:r>
      <w:r>
        <w:rPr>
          <w:rFonts w:ascii="Amiri" w:hAnsi="Amiri" w:eastAsia="Amiri" w:cs="Amiri"/>
          <w:color w:val="111111"/>
          <w:sz w:val="28"/>
          <w:sz w:val="28"/>
          <w:szCs w:val="28"/>
          <w:rtl w:val="true"/>
          <w:lang w:bidi="ar-SA"/>
        </w:rPr>
        <w:t xml:space="preserve">،و لعلّهم من العامّة،كما يشعر به آخر عبارته،و صرّح به الفاضل في نهج الحق </w:t>
      </w:r>
      <w:r>
        <w:rPr>
          <w:rStyle w:val="FootnoteAnchor"/>
          <w:rtl w:val="true"/>
        </w:rPr>
        <w:footnoteReference w:id="1101"/>
      </w:r>
      <w:r>
        <w:rPr>
          <w:rFonts w:ascii="Amiri" w:hAnsi="Amiri" w:eastAsia="Amiri" w:cs="Amiri"/>
          <w:color w:val="111111"/>
          <w:sz w:val="28"/>
          <w:sz w:val="28"/>
          <w:szCs w:val="28"/>
          <w:rtl w:val="true"/>
          <w:lang w:bidi="ar-SA"/>
        </w:rPr>
        <w:t>،فقد نسب الأوّل إلى مالك،و الثاني إلى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مع ذلك غير مستندة كسابقها إلى حجّة عدا الأخير،فقد استند فيه إلى التأسّي بالنبي صلى الله عليه و آله في تفرقة سهم ذوي القربى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فعله عليه السلام ذلك بالخمس لا يدل على نفي القرابة مطلقا عمّا عداه،فإن ذلك معنى آخر للقربى،فلا يلزم ذلك في حق غيره حيث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أيّ معنى حمل يعمّ الذكر و الأُنثى،و الفقير و الغني،و القريب 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لأقاربي و قرابتي،و لذي قرابتي و ذي رحمي؛ لاشتراك الجميع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ينصرف الوصية إلى الوجود منهم مطلقا،اتّحد أو تعدّد، ذكروا في الوصية بصيغة الجمع أو المفرد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إذا أُريد به الموجود في الخارج في مقابلة المعدوم من أصله،بمعنى أنه لا ينتظر في دفع الوصية إلى الأقارب وجود من يحتمله، بل يدفع إلى الموجود منهم حال الوصية دون المعدوم حالتها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فيه ظاهر بعد ما عرفت من اشتراط الوجود في الموصى له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أوصى لأهل بيته دخل فيهم الآباء و إن علوا و الأولاد و إن سفلوا،بلا خلاف،حتى إن العلّامة رحمه الله في التذكرة فسّرهم بالقرابة فيدخل فيهم الأعمام و الأخوال و فروعهما،و حكاه عن تغلب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الاستعمال في العرف،كما في المسالك </w:t>
      </w:r>
      <w:r>
        <w:rPr>
          <w:rStyle w:val="FootnoteAnchor"/>
          <w:rtl w:val="true"/>
        </w:rPr>
        <w:footnoteReference w:id="1105"/>
      </w:r>
      <w:r>
        <w:rPr>
          <w:rFonts w:ascii="Amiri" w:hAnsi="Amiri" w:eastAsia="Amiri" w:cs="Amiri"/>
          <w:color w:val="111111"/>
          <w:sz w:val="28"/>
          <w:sz w:val="28"/>
          <w:szCs w:val="28"/>
          <w:rtl w:val="true"/>
          <w:lang w:bidi="ar-SA"/>
        </w:rPr>
        <w:t xml:space="preserve">،و يعضده استلزام </w:t>
      </w:r>
      <w:bookmarkStart w:id="169" w:name="pg11376_90493"/>
    </w:p>
    <w:p>
      <w:pPr>
        <w:pStyle w:val="BookText"/>
        <w:rPr/>
      </w:pPr>
      <w:bookmarkEnd w:id="169"/>
      <w:r>
        <w:rPr>
          <w:rFonts w:ascii="Amiri" w:hAnsi="Amiri" w:eastAsia="Amiri" w:cs="Amiri"/>
          <w:color w:val="111111"/>
          <w:sz w:val="28"/>
          <w:sz w:val="28"/>
          <w:szCs w:val="28"/>
          <w:rtl w:val="true"/>
          <w:lang w:bidi="ar-SA"/>
        </w:rPr>
        <w:t>الاقتصار في التفسير بما في المتن خروج علي عليه السلام عن أهل البيت عليهم السلام، و هو خلاف الإجماع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قويّ حيث لا يمكن الرجوع إلى عرف بلد الموصي،و مع الإمكان كان متّبعاً و لو كان أخصّ مما في المتن،أو كان بالعكس بأن اختصّ بما الحق به في القول الآخر،و 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في الوصية ل لعشيرة و الجيران و السبيل و البرّ و الفقراء ف كما مرّ في الوقف عليهم،فليطلب تحقيقه من هناك</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92024_73709187"/>
      <w:bookmarkStart w:id="171" w:name="_Toc61"/>
      <w:bookmarkEnd w:id="170"/>
      <w:r>
        <w:rPr>
          <w:rtl w:val="true"/>
        </w:rPr>
        <w:t>إذا مات الموصى له قبل الموصي انتقل ما كان إلى ورثته</w:t>
      </w:r>
      <w:bookmarkEnd w:id="171"/>
    </w:p>
    <w:p>
      <w:pPr>
        <w:pStyle w:val="BookText"/>
        <w:rPr/>
      </w:pPr>
      <w:r>
        <w:rPr>
          <w:rFonts w:ascii="Amiri" w:hAnsi="Amiri" w:eastAsia="Amiri" w:cs="Amiri"/>
          <w:color w:val="111111"/>
          <w:sz w:val="28"/>
          <w:sz w:val="28"/>
          <w:szCs w:val="28"/>
          <w:rtl w:val="true"/>
          <w:lang w:bidi="ar-SA"/>
        </w:rPr>
        <w:t>و إذا مات الموصى له قبل الموصي انتقل ما كان للموصى له من الوصية إلى ورثته دون ورثة الموصي ما لم يرجع الموصي فيها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لأحدٍ شاهداً أو غائباً فتوفّي الموصى له قبل الموصي فالوصية لوارث الذي اوصي له،إلّا أن يرجع في وصيته قبل موته</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إذا مات بعده قبل القبول؛ لفحواه،و للخبرين،أحدهما الحسن،بل الصحيح كما قيل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اوصي له بوصية فمات قبل أن يقبضها،و لم يترك عقباً،فقال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 وارثاً أو مولى نعمة فادفعها إليه</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الثاني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ظاهر التذكرة </w:t>
      </w:r>
      <w:r>
        <w:rPr>
          <w:rStyle w:val="FootnoteAnchor"/>
          <w:rtl w:val="true"/>
        </w:rPr>
        <w:footnoteReference w:id="1110"/>
      </w:r>
      <w:r>
        <w:rPr>
          <w:rFonts w:ascii="Amiri" w:hAnsi="Amiri" w:eastAsia="Amiri" w:cs="Amiri"/>
          <w:color w:val="111111"/>
          <w:sz w:val="28"/>
          <w:sz w:val="28"/>
          <w:szCs w:val="28"/>
          <w:rtl w:val="true"/>
          <w:lang w:bidi="ar-SA"/>
        </w:rPr>
        <w:t xml:space="preserve">عدم الخلاف في هذه الصورة،حيث إنّه نقله في الصورة الأُولى و استدل للحكم فيها بثبوته هنا،و هو مشعر بل ظاهر في الاتفاق على ثبوت الحكم هنا،إلّا أنّ ظاهر المسالك و غيره </w:t>
      </w:r>
      <w:r>
        <w:rPr>
          <w:rStyle w:val="FootnoteAnchor"/>
          <w:rtl w:val="true"/>
        </w:rPr>
        <w:footnoteReference w:id="1111"/>
      </w:r>
      <w:r>
        <w:rPr>
          <w:rFonts w:ascii="Amiri" w:hAnsi="Amiri" w:eastAsia="Amiri" w:cs="Amiri"/>
          <w:color w:val="111111"/>
          <w:sz w:val="28"/>
          <w:sz w:val="28"/>
          <w:szCs w:val="28"/>
          <w:rtl w:val="true"/>
          <w:lang w:bidi="ar-SA"/>
        </w:rPr>
        <w:t>تحقق الخلاف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كان،الأشهر الأقوى ثبوت الحكم فيهما؛ لصحة الرواية الأُولى بناءً على كون إبراهيم بن هاشم ثقة كمحمد بن قيس الراوي لها،بقرينة رواية عاصم بن حميد عنه و كون مرويّة من قضايا الأمير عليه السلام،و قد تقدّم الإشارة إلى هذا التحقيق عن قريب </w:t>
      </w:r>
      <w:r>
        <w:rPr>
          <w:rStyle w:val="FootnoteAnchor"/>
          <w:rtl w:val="true"/>
        </w:rPr>
        <w:footnoteReference w:id="1112"/>
      </w:r>
      <w:r>
        <w:rPr>
          <w:rFonts w:ascii="Amiri" w:hAnsi="Amiri" w:eastAsia="Amiri" w:cs="Amiri"/>
          <w:color w:val="111111"/>
          <w:sz w:val="28"/>
          <w:sz w:val="28"/>
          <w:szCs w:val="28"/>
          <w:rtl w:val="true"/>
          <w:lang w:bidi="ar-SA"/>
        </w:rPr>
        <w:t xml:space="preserve">،فتوهّم المسالك </w:t>
      </w:r>
      <w:r>
        <w:rPr>
          <w:rStyle w:val="FootnoteAnchor"/>
          <w:rtl w:val="true"/>
        </w:rPr>
        <w:footnoteReference w:id="1113"/>
      </w:r>
      <w:r>
        <w:rPr>
          <w:rFonts w:ascii="Amiri" w:hAnsi="Amiri" w:eastAsia="Amiri" w:cs="Amiri"/>
          <w:color w:val="111111"/>
          <w:sz w:val="28"/>
          <w:sz w:val="28"/>
          <w:szCs w:val="28"/>
          <w:rtl w:val="true"/>
          <w:lang w:bidi="ar-SA"/>
        </w:rPr>
        <w:t>الاشتراك ثمة و هنا غير سديد،كتوهمه عدم جبر قصورها على تقديره بعمل العلماء،كما حُقّق في الأُصول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 هذا و بين ما يختلج بالبال وفاقاً لشيخنا في الذكرى </w:t>
      </w:r>
      <w:r>
        <w:rPr>
          <w:rStyle w:val="FootnoteAnchor"/>
          <w:rtl w:val="true"/>
        </w:rPr>
        <w:footnoteReference w:id="1114"/>
      </w:r>
      <w:r>
        <w:rPr>
          <w:rFonts w:ascii="Amiri" w:hAnsi="Amiri" w:eastAsia="Amiri" w:cs="Amiri"/>
          <w:color w:val="111111"/>
          <w:sz w:val="28"/>
          <w:sz w:val="28"/>
          <w:szCs w:val="28"/>
          <w:rtl w:val="true"/>
          <w:lang w:bidi="ar-SA"/>
        </w:rPr>
        <w:t>من حجية الشهرة بنفسها حيث لم نجد لها مستنداً و لا معارضاً أقوى،و بيّنت الوجه فيه في رسالة مفردة في الإجماع مستقصى،و على تقدير التنزّل فلا أقلّ من كونه جابراً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انجبار قصور الروايتين الأخيرتين على تقديره بها؛ مضافاً إلى انجبارهما كالأُولى بأظهر الاحتمالين الآتيين في الخبرين الآتي ذكرهما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1115"/>
      </w:r>
      <w:r>
        <w:rPr>
          <w:rFonts w:ascii="Amiri" w:hAnsi="Amiri" w:eastAsia="Amiri" w:cs="Amiri"/>
          <w:color w:val="111111"/>
          <w:sz w:val="28"/>
          <w:sz w:val="28"/>
          <w:szCs w:val="28"/>
          <w:rtl w:val="true"/>
          <w:lang w:bidi="ar-SA"/>
        </w:rPr>
        <w:t xml:space="preserve">و الفاضل في جملة من كتبه </w:t>
      </w:r>
      <w:r>
        <w:rPr>
          <w:rStyle w:val="FootnoteAnchor"/>
          <w:rtl w:val="true"/>
        </w:rPr>
        <w:footnoteReference w:id="1116"/>
      </w:r>
      <w:r>
        <w:rPr>
          <w:rFonts w:ascii="Amiri" w:hAnsi="Amiri" w:eastAsia="Amiri" w:cs="Amiri"/>
          <w:color w:val="111111"/>
          <w:sz w:val="28"/>
          <w:sz w:val="28"/>
          <w:szCs w:val="28"/>
          <w:rtl w:val="true"/>
          <w:lang w:bidi="ar-SA"/>
        </w:rPr>
        <w:t xml:space="preserve">،فأبطلا الوصية </w:t>
      </w:r>
    </w:p>
    <w:p>
      <w:pPr>
        <w:pStyle w:val="BookText"/>
        <w:rPr/>
      </w:pPr>
      <w:r>
        <w:rPr>
          <w:rFonts w:ascii="Amiri" w:hAnsi="Amiri" w:eastAsia="Amiri" w:cs="Amiri"/>
          <w:color w:val="111111"/>
          <w:sz w:val="28"/>
          <w:sz w:val="28"/>
          <w:szCs w:val="28"/>
          <w:rtl w:val="true"/>
          <w:lang w:bidi="ar-SA"/>
        </w:rPr>
        <w:t>لوجه اعتباري غير معارض للنصّ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الموصى له قبل الموصي،قال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مع ضعفهما عن المكافأة لما مضى،نظراً إلى تعدّده و اشتهاره بين علمائنا،كما سلّمه الفاضل </w:t>
      </w:r>
      <w:r>
        <w:rPr>
          <w:rStyle w:val="FootnoteAnchor"/>
          <w:rtl w:val="true"/>
        </w:rPr>
        <w:footnoteReference w:id="1118"/>
      </w:r>
      <w:r>
        <w:rPr>
          <w:rFonts w:ascii="Amiri" w:hAnsi="Amiri" w:eastAsia="Amiri" w:cs="Amiri"/>
          <w:color w:val="111111"/>
          <w:sz w:val="28"/>
          <w:sz w:val="28"/>
          <w:szCs w:val="28"/>
          <w:rtl w:val="true"/>
          <w:lang w:bidi="ar-SA"/>
        </w:rPr>
        <w:t>و كافّة أصحابنا،دونهما قاصرا الدلالة جدّاً،لأنهما كما يحتملان أن الوصية حينئذٍ لا يعتدّ بها بمعنى بطلانها كذا يحتمل إرادة أن الموت ليس بشيء ينقض الوصية،بل ربما كان الثاني أنسب بأُسلوب الكلام و تذكير الضمير المستتر في الفعل،و به يندفع التنافي بين الروايات،فيكون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التنزّل بتسليم تساوي الاحتمالين يكفي في الردّ إجمالهما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ظهورهما في الاحتمال الأوّل بل و صراحتهما فيه يحتملان الحمل على التقية؛ لأنّه مذهب أكثر العامة و منهم أصحاب الرأي و هم أصحاب أبي حنيفة،كما حكاه في التذكرة </w:t>
      </w:r>
      <w:r>
        <w:rPr>
          <w:rStyle w:val="FootnoteAnchor"/>
          <w:rtl w:val="true"/>
        </w:rPr>
        <w:footnoteReference w:id="1119"/>
      </w:r>
      <w:r>
        <w:rPr>
          <w:rFonts w:ascii="Amiri" w:hAnsi="Amiri" w:eastAsia="Amiri" w:cs="Amiri"/>
          <w:color w:val="111111"/>
          <w:sz w:val="28"/>
          <w:sz w:val="28"/>
          <w:szCs w:val="28"/>
          <w:rtl w:val="true"/>
          <w:lang w:bidi="ar-SA"/>
        </w:rPr>
        <w:t xml:space="preserve">و تبعه في الحكاية بعض الأجلّة </w:t>
      </w:r>
      <w:r>
        <w:rPr>
          <w:rStyle w:val="FootnoteAnchor"/>
          <w:rtl w:val="true"/>
        </w:rPr>
        <w:footnoteReference w:id="1120"/>
      </w:r>
      <w:r>
        <w:rPr>
          <w:rFonts w:ascii="Amiri" w:hAnsi="Amiri" w:eastAsia="Amiri" w:cs="Amiri"/>
          <w:color w:val="111111"/>
          <w:sz w:val="28"/>
          <w:sz w:val="28"/>
          <w:szCs w:val="28"/>
          <w:rtl w:val="true"/>
          <w:lang w:bidi="ar-SA"/>
        </w:rPr>
        <w:t xml:space="preserve">،فما هذا شأنه كيف يعترض به الأخبار السابقة مع ما هي عليه من المرجحات القوية المذكورة سابقاً </w:t>
      </w:r>
    </w:p>
    <w:p>
      <w:pPr>
        <w:pStyle w:val="BookText"/>
        <w:rPr/>
      </w:pPr>
      <w:r>
        <w:rPr>
          <w:rFonts w:ascii="Amiri" w:hAnsi="Amiri" w:eastAsia="Amiri" w:cs="Amiri"/>
          <w:color w:val="111111"/>
          <w:sz w:val="28"/>
          <w:sz w:val="28"/>
          <w:szCs w:val="28"/>
          <w:rtl w:val="true"/>
          <w:lang w:bidi="ar-SA"/>
        </w:rPr>
        <w:t xml:space="preserve">و ربما يجمع بينهما بحمل هذين على صورة رجوع الموصي كما أفصحت عنه الصحيحة السابقة،ذكره في الكتابين شيخ الطائفة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دلالة القرينة بإرادة الموصي خصوص الموصى له،و بهذا الجمع أفتى جماعة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غير بعيد،لا للجمع،لعدم شاهد عليه و لا قرينة،بل للزوم الاقتصار فيما خالف الأصل الدالّ على عدم الانتقال إلى غير من اوصي له على القدر المتيقّن من النصوص المتقدمة،و ليس بحكم التبادر إلّا غير هذه الصورة الذي لم يقصد الموصي فيه خصوصية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Style w:val="FootnoteAnchor"/>
          <w:rtl w:val="true"/>
        </w:rPr>
        <w:footnoteReference w:id="1123"/>
      </w:r>
      <w:r>
        <w:rPr>
          <w:rFonts w:ascii="Amiri" w:hAnsi="Amiri" w:eastAsia="Amiri" w:cs="Amiri"/>
          <w:color w:val="111111"/>
          <w:sz w:val="28"/>
          <w:sz w:val="28"/>
          <w:szCs w:val="28"/>
          <w:rtl w:val="true"/>
          <w:lang w:bidi="ar-SA"/>
        </w:rPr>
        <w:t xml:space="preserve">عن الماتن القول بالفرق بين صورتي موته في حياة الموصي فالبطلان،و بعد وفاته فالصحة </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لك ما فيه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موته قبل موت الموصي لم يدخل العين في ملكه،و إن كان بعده ففي دخوله وجهان مبنيان على أن القبول هل هو كاشف عن سبق الملك من حين الموت،أم ناقل له من حينه،أم الملك يحصل للموصى له متزلزلاً و يستقر بالقبول؟أوجه،بل و أقوال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كان الموصى به ينعتق على الموصى له الميت إذا ملكه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كل ذا إنما هو إذا خلف الموصى له وارثاً خاصاً</w:t>
      </w:r>
      <w:r>
        <w:rPr>
          <w:rFonts w:eastAsia="Amiri" w:cs="Amiri" w:ascii="Amiri" w:hAnsi="Amiri"/>
          <w:color w:val="111111"/>
          <w:sz w:val="28"/>
          <w:szCs w:val="28"/>
          <w:rtl w:val="true"/>
          <w:lang w:bidi="ar-SA"/>
        </w:rPr>
        <w:t xml:space="preserve">. </w:t>
      </w:r>
      <w:bookmarkStart w:id="172" w:name="pg11376_90497"/>
    </w:p>
    <w:p>
      <w:pPr>
        <w:pStyle w:val="BookText"/>
        <w:rPr/>
      </w:pPr>
      <w:bookmarkEnd w:id="172"/>
      <w:r>
        <w:rPr>
          <w:rFonts w:ascii="Amiri" w:hAnsi="Amiri" w:eastAsia="Amiri" w:cs="Amiri"/>
          <w:color w:val="111111"/>
          <w:sz w:val="28"/>
          <w:sz w:val="28"/>
          <w:szCs w:val="28"/>
          <w:rtl w:val="true"/>
          <w:lang w:bidi="ar-SA"/>
        </w:rPr>
        <w:t xml:space="preserve">و لو لم يخلف وارثا كذلك رجعت الوصية إلى ورثة الموصي وفاقاً للمعظم كما في الدروس </w:t>
      </w:r>
      <w:r>
        <w:rPr>
          <w:rStyle w:val="FootnoteAnchor"/>
          <w:rtl w:val="true"/>
        </w:rPr>
        <w:footnoteReference w:id="1125"/>
      </w:r>
      <w:r>
        <w:rPr>
          <w:rFonts w:ascii="Amiri" w:hAnsi="Amiri" w:eastAsia="Amiri" w:cs="Amiri"/>
          <w:color w:val="111111"/>
          <w:sz w:val="28"/>
          <w:sz w:val="28"/>
          <w:szCs w:val="28"/>
          <w:rtl w:val="true"/>
          <w:lang w:bidi="ar-SA"/>
        </w:rPr>
        <w:t xml:space="preserve">،و للأكثر كما في التنقيح </w:t>
      </w:r>
      <w:r>
        <w:rPr>
          <w:rStyle w:val="FootnoteAnchor"/>
          <w:rtl w:val="true"/>
        </w:rPr>
        <w:footnoteReference w:id="1126"/>
      </w:r>
      <w:r>
        <w:rPr>
          <w:rFonts w:ascii="Amiri" w:hAnsi="Amiri" w:eastAsia="Amiri" w:cs="Amiri"/>
          <w:color w:val="111111"/>
          <w:sz w:val="28"/>
          <w:sz w:val="28"/>
          <w:szCs w:val="28"/>
          <w:rtl w:val="true"/>
          <w:lang w:bidi="ar-SA"/>
        </w:rPr>
        <w:t>،بل لعلّه عليه عامة المتأخّرين؛ اقتصاراً فيما خالف الأصل المتقدم على القدر المتيقن من النص،و ليس إلّا الانتقال إلى الوارث الخاص؛ لأنه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127"/>
      </w:r>
      <w:r>
        <w:rPr>
          <w:rFonts w:ascii="Amiri" w:hAnsi="Amiri" w:eastAsia="Amiri" w:cs="Amiri"/>
          <w:color w:val="111111"/>
          <w:sz w:val="28"/>
          <w:sz w:val="28"/>
          <w:szCs w:val="28"/>
          <w:rtl w:val="true"/>
          <w:lang w:bidi="ar-SA"/>
        </w:rPr>
        <w:t>،فألحق به الإمام،و هو شاذّ،كالحسن أو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اوصي له بوصية فمات قبل أن يقبضها،و لم يترك عقباً؟قال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 وارثاً أو مولى نعمة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أعلم له وليّاً؟قال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 على أن تقدر له على وليٍّ،فإن لم تجد و علم اللّه تعالى منك الجدّ فتصدّق بها</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الحمل على ما يرجع به إلى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كذا و لم يعيّن عليه مصرفاً دفع إليه يصنع به ما شاء بلا خلاف؛ لأن الوصية بمنزلة التمليك فتقتضي تسلّط الموصى له تسلّط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لو عيّن المصرف،فإنّه يتعيّن عليه؛ لما دلّ على وجوب إنفاذ الوصية على وجهها من الكتاب و السنة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92026_73709187"/>
      <w:bookmarkStart w:id="174" w:name="_Toc62"/>
      <w:bookmarkEnd w:id="173"/>
      <w:r>
        <w:rPr>
          <w:rtl w:val="true"/>
        </w:rPr>
        <w:t>يستحب الوصية لذوي القرابة</w:t>
      </w:r>
      <w:bookmarkEnd w:id="1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الوصية لذوي القرابة مطلقا وارثاً كان أو غيره بلا خلاف في الثاني بين العلماء،و كذا في الأوّل بيننا،كما في المسالك </w:t>
      </w:r>
      <w:r>
        <w:rPr>
          <w:rStyle w:val="FootnoteAnchor"/>
          <w:rtl w:val="true"/>
        </w:rPr>
        <w:footnoteReference w:id="1129"/>
      </w:r>
      <w:r>
        <w:rPr>
          <w:rFonts w:ascii="Amiri" w:hAnsi="Amiri" w:eastAsia="Amiri" w:cs="Amiri"/>
          <w:color w:val="111111"/>
          <w:sz w:val="28"/>
          <w:sz w:val="28"/>
          <w:szCs w:val="28"/>
          <w:rtl w:val="true"/>
          <w:lang w:bidi="ar-SA"/>
        </w:rPr>
        <w:t xml:space="preserve">، و قد مضى الكلام فيه مستقصى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75" w:name="pg11376_90498"/>
    </w:p>
    <w:p>
      <w:pPr>
        <w:pStyle w:val="BookText"/>
        <w:rPr/>
      </w:pPr>
      <w:bookmarkEnd w:id="175"/>
      <w:r>
        <w:rPr>
          <w:rFonts w:ascii="Amiri" w:hAnsi="Amiri" w:eastAsia="Amiri" w:cs="Amiri"/>
          <w:color w:val="111111"/>
          <w:sz w:val="28"/>
          <w:sz w:val="28"/>
          <w:szCs w:val="28"/>
          <w:rtl w:val="true"/>
          <w:lang w:bidi="ar-SA"/>
        </w:rPr>
        <w:t>و يستفاد من بعض المعتبرة تأكّده في الثاني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يوص عند موته لذوي قرابته ممن لا يرثه فقد ختم عمله بمعصية</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يوصي الرجل لقرابته ممن لا يرث شيئاً من ماله قلّ أو كثر،و إن لم يفعل فقد ختم عمله بمعصية</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2028_73709187"/>
      <w:bookmarkStart w:id="177" w:name="_Toc63"/>
      <w:bookmarkEnd w:id="176"/>
      <w:r>
        <w:rPr>
          <w:rtl w:val="true"/>
        </w:rPr>
        <w:t>الرابع</w:t>
      </w:r>
      <w:r>
        <w:rPr>
          <w:rtl w:val="true"/>
        </w:rPr>
        <w:t>:</w:t>
      </w:r>
      <w:r>
        <w:rPr>
          <w:rtl w:val="true"/>
        </w:rPr>
        <w:t>في الأوصياء</w:t>
      </w:r>
      <w:bookmarkEnd w:id="177"/>
    </w:p>
    <w:p>
      <w:pPr>
        <w:pStyle w:val="Heading4"/>
        <w:numPr>
          <w:ilvl w:val="3"/>
          <w:numId w:val="1"/>
        </w:numPr>
        <w:rPr/>
      </w:pPr>
      <w:bookmarkStart w:id="178" w:name="__RefHeading___Toc92030_73709187"/>
      <w:bookmarkStart w:id="179" w:name="_Toc64"/>
      <w:bookmarkEnd w:id="178"/>
      <w:r>
        <w:rPr>
          <w:rtl w:val="true"/>
        </w:rPr>
        <w:t>اشارة</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92032_73709187"/>
      <w:bookmarkStart w:id="181" w:name="_Toc65"/>
      <w:bookmarkEnd w:id="180"/>
      <w:r>
        <w:rPr>
          <w:rtl w:val="true"/>
        </w:rPr>
        <w:t>اعتبار التكليف و الإسلام في الوصي</w:t>
      </w:r>
      <w:bookmarkEnd w:id="181"/>
    </w:p>
    <w:p>
      <w:pPr>
        <w:pStyle w:val="BookText"/>
        <w:rPr/>
      </w:pPr>
      <w:r>
        <w:rPr>
          <w:rFonts w:ascii="Amiri" w:hAnsi="Amiri" w:eastAsia="Amiri" w:cs="Amiri"/>
          <w:color w:val="111111"/>
          <w:sz w:val="28"/>
          <w:sz w:val="28"/>
          <w:szCs w:val="28"/>
          <w:rtl w:val="true"/>
          <w:lang w:bidi="ar-SA"/>
        </w:rPr>
        <w:t>و يعتبر في الوصي التكليف بالبلوغ و العقل،فلا تصحّ إلى صبي بحيث يتصرف حال صباه مطلقاً،و لو كان إلى البالغ منضمّاً،و لا إلى مجنون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فلا تصحّ الوصية إلى الكافر و إن كان رحماً،إلّا أن يوصي إليه مثله،كما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ذلك،بل عليه الإجماع في الغنية </w:t>
      </w:r>
      <w:r>
        <w:rPr>
          <w:rStyle w:val="FootnoteAnchor"/>
          <w:rtl w:val="true"/>
        </w:rPr>
        <w:footnoteReference w:id="1133"/>
      </w:r>
      <w:r>
        <w:rPr>
          <w:rFonts w:ascii="Amiri" w:hAnsi="Amiri" w:eastAsia="Amiri" w:cs="Amiri"/>
          <w:color w:val="111111"/>
          <w:sz w:val="28"/>
          <w:sz w:val="28"/>
          <w:szCs w:val="28"/>
          <w:rtl w:val="true"/>
          <w:lang w:bidi="ar-SA"/>
        </w:rPr>
        <w:t>و هو الحجة،مضافاً إلى الأُصول القطعية في الأوّل،و ما سيأتي إليه الإشارة في الثاني</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92034_73709187"/>
      <w:bookmarkStart w:id="183" w:name="_Toc66"/>
      <w:bookmarkEnd w:id="182"/>
      <w:r>
        <w:rPr>
          <w:rtl w:val="true"/>
        </w:rPr>
        <w:t>في اعتبار العدالة تردّد</w:t>
      </w:r>
      <w:bookmarkEnd w:id="183"/>
    </w:p>
    <w:p>
      <w:pPr>
        <w:pStyle w:val="BookText"/>
        <w:rPr/>
      </w:pPr>
      <w:r>
        <w:rPr>
          <w:rFonts w:ascii="Amiri" w:hAnsi="Amiri" w:eastAsia="Amiri" w:cs="Amiri"/>
          <w:color w:val="111111"/>
          <w:sz w:val="28"/>
          <w:sz w:val="28"/>
          <w:szCs w:val="28"/>
          <w:rtl w:val="true"/>
          <w:lang w:bidi="ar-SA"/>
        </w:rPr>
        <w:t>و في اعتبار العدالة تردّد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الوصية استئمان،و الفاسق ليس أهلاً له،لوجوب التثبّت عند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تتضمن الركون إليه،و الفاسق ظالم منهي عن الركون إليه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أنها استنابة عن الغير فيشترط في النائب العدالة كوكيل الوكيل،بل </w:t>
      </w:r>
    </w:p>
    <w:p>
      <w:pPr>
        <w:pStyle w:val="BookText"/>
        <w:rPr/>
      </w:pPr>
      <w:r>
        <w:rPr>
          <w:rFonts w:ascii="Amiri" w:hAnsi="Amiri" w:eastAsia="Amiri" w:cs="Amiri"/>
          <w:color w:val="111111"/>
          <w:sz w:val="28"/>
          <w:sz w:val="28"/>
          <w:szCs w:val="28"/>
          <w:rtl w:val="true"/>
          <w:lang w:bidi="ar-SA"/>
        </w:rPr>
        <w:t>أولى،لأن تقصير وكيل الوكيل مجبور بنظر الوكيل و الموكّل و تفحّصهما عن مصلحتهما،بخلاف نائب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رضاه به غير عدل لا يقدح في ذلك؛ لأن مقتضاها إثبات الولاية بعد الموت،و حينئذٍ فترتفع أهليّته عن الإذن و الولاية،و يصير التصرف متعلقاً بحق غير المستنيب من طفل و مجنون و فقير و غيرهم،فيكون أولى باعتبار العدالة من وكيل الوكيل و وكيل الحاكم على مثل هذه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أنها في معنى الوكالة،و وكالة الفاسق جائزة كاستيداعه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أشبهه عند الماتن هنا،و الفاضل في المختلف،وفاقاً للحلي </w:t>
      </w:r>
      <w:r>
        <w:rPr>
          <w:rStyle w:val="FootnoteAnchor"/>
          <w:rtl w:val="true"/>
        </w:rPr>
        <w:footnoteReference w:id="1134"/>
      </w:r>
      <w:r>
        <w:rPr>
          <w:rFonts w:ascii="Amiri" w:hAnsi="Amiri" w:eastAsia="Amiri" w:cs="Amiri"/>
          <w:color w:val="111111"/>
          <w:sz w:val="28"/>
          <w:sz w:val="28"/>
          <w:szCs w:val="28"/>
          <w:rtl w:val="true"/>
          <w:lang w:bidi="ar-SA"/>
        </w:rPr>
        <w:t xml:space="preserve">أنها لا تعتبر خلافاً للأكثر،كالشيخين و القاضي و ابن حمزة و الديلمي و ابن زهرة العلوي </w:t>
      </w:r>
      <w:r>
        <w:rPr>
          <w:rStyle w:val="FootnoteAnchor"/>
          <w:rtl w:val="true"/>
        </w:rPr>
        <w:footnoteReference w:id="1135"/>
      </w:r>
      <w:r>
        <w:rPr>
          <w:rFonts w:ascii="Amiri" w:hAnsi="Amiri" w:eastAsia="Amiri" w:cs="Amiri"/>
          <w:color w:val="111111"/>
          <w:sz w:val="28"/>
          <w:sz w:val="28"/>
          <w:szCs w:val="28"/>
          <w:rtl w:val="true"/>
          <w:lang w:bidi="ar-SA"/>
        </w:rPr>
        <w:t>و أحد قولي الأوّلين،فاختاروا الأوّل،و ادّعى في الغنية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قوة؛ للإجماع المحكي المعتضد بالشهرة المحققة و المحكية في عبارات الأصحاب كافّة،المحتملة لكونها إجماعاً قبل خلاف الحلّي،و بما تقدم من الأدلّة الكثيرة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ضعف الأدلة المقابلة لها بما عرفت من الفرق بين الوصية و بين الاستيداع و الوكالة؛ لتعلقهما بحق المودع و الموكّل و هو مسلّط على إتلاف </w:t>
      </w:r>
    </w:p>
    <w:p>
      <w:pPr>
        <w:pStyle w:val="BookText"/>
        <w:rPr/>
      </w:pPr>
      <w:r>
        <w:rPr>
          <w:rFonts w:ascii="Amiri" w:hAnsi="Amiri" w:eastAsia="Amiri" w:cs="Amiri"/>
          <w:color w:val="111111"/>
          <w:sz w:val="28"/>
          <w:sz w:val="28"/>
          <w:szCs w:val="28"/>
          <w:rtl w:val="true"/>
          <w:lang w:bidi="ar-SA"/>
        </w:rPr>
        <w:t>ماله فضلاً عن تسليط غير العدل عليه،و الموصي إنما سلّطه على حق الغير،لخروجه عن ملكه بالموت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نمنع أن مطلق المستودع و الوكيل لا يشترط فيهما العدالة،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التأيّد بظواهر كثير من النصوص الواردة بالنسبة إلى من مات و له أموال و ورثة صغار و لا وصي له </w:t>
      </w:r>
      <w:r>
        <w:rPr>
          <w:rStyle w:val="FootnoteAnchor"/>
          <w:rtl w:val="true"/>
        </w:rPr>
        <w:footnoteReference w:id="1136"/>
      </w:r>
      <w:r>
        <w:rPr>
          <w:rFonts w:ascii="Amiri" w:hAnsi="Amiri" w:eastAsia="Amiri" w:cs="Amiri"/>
          <w:color w:val="111111"/>
          <w:sz w:val="28"/>
          <w:sz w:val="28"/>
          <w:szCs w:val="28"/>
          <w:rtl w:val="true"/>
          <w:lang w:bidi="ar-SA"/>
        </w:rPr>
        <w:t>،حيث اشترطت عدالة المتولّي لذلك،و هي و إن كانت خارجة عما نحن فيه إلّا أن فيها إشعاراً بأن المتولّي لأمر الوصاية كذلك،و لا فرق بينهما إلّا كون الأوّل منصوباً من قبل الشارع و الثاني من قبل الميت،و إلّا فهما بالنسبة إلى ما يتصرفان فيه واحد، و حينئذٍ فكما تراعى العدالة فيه من حيث إن الناصب له الشرع كذا تراعى فيه من حيث إن الناصب الموصي فلا ينصب لذلك إلّا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بأن للموصي التسلّط على ماله يدفعه إلى من يشاء و يسلّط عليه من يختاره،لتسلّط الناس على أموالهم،بخلاف الحاكم الشرعي المنوط تصرفه بالمصلحة دون ما فيه مفسدة يظهر ضعفه مما مرّ؛ فإن الموصي بعد الموت و انتقال التركة إلى الورثة و فيهم الصغير و فيها الوصايا إلى الجهات العامة و نحو ذلك من التصرّفات المحتاجة إلى الوثوق و الائتمان لا تعلّق له بذلك،فتصرفه فيما ذكر إنما هو تصرف في مال الغير،لا مال نفسه كما ذكر في الفرق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هذا الشرط إنما اعتبر ليحصل الوثوق بفعل الوصي و يقبل خبره به،كما يستفاد ذلك من دليله،لا في صحة الفعل في نفسه،فلو </w:t>
      </w:r>
    </w:p>
    <w:p>
      <w:pPr>
        <w:pStyle w:val="BookText"/>
        <w:rPr/>
      </w:pPr>
      <w:r>
        <w:rPr>
          <w:rFonts w:ascii="Amiri" w:hAnsi="Amiri" w:eastAsia="Amiri" w:cs="Amiri"/>
          <w:color w:val="111111"/>
          <w:sz w:val="28"/>
          <w:sz w:val="28"/>
          <w:szCs w:val="28"/>
          <w:rtl w:val="true"/>
          <w:lang w:bidi="ar-SA"/>
        </w:rPr>
        <w:t>اوصي إلى من ظاهره العدالة و هو فاسق في نفسه ففعل مقتضى الوصية، فالظاهر نفوذ فعله و خروجه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كون ظاهر الفسق كذلك لو اوصي إليه فيما بينه و بينه و فعل مقتضاها،بل لو فعله كذلك لم يبعد الصحة،و إن حكم ظاهراً بعدم وقوعه و ضمانه ما ادّعى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لو فعل مقتضى الوصية باطّلاع عدلين أو باطّلاع الحاكم،نبّه بذلك في التذكرة و الروضة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حسن،إلّا أن ظاهر اشتراط العدالة في إطلاق العبارة كغيرها من عبائر الجماعة و منها عبارة الغنية المحكي فيها إجماع الإماميّة </w:t>
      </w:r>
      <w:r>
        <w:rPr>
          <w:rStyle w:val="FootnoteAnchor"/>
          <w:rtl w:val="true"/>
        </w:rPr>
        <w:footnoteReference w:id="1138"/>
      </w:r>
      <w:r>
        <w:rPr>
          <w:rFonts w:ascii="Amiri" w:hAnsi="Amiri" w:eastAsia="Amiri" w:cs="Amiri"/>
          <w:color w:val="111111"/>
          <w:sz w:val="28"/>
          <w:sz w:val="28"/>
          <w:szCs w:val="28"/>
          <w:rtl w:val="true"/>
          <w:lang w:bidi="ar-SA"/>
        </w:rPr>
        <w:t>ينافي ذلك كله،و يمكن تنزيله على أن المراد أنها شرط في صحة الاستنابة لا في صحة 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هذا التردّد إنّما هو إذا أوصى إلى الفاسق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أوصى إلى عدل ففسق بطلت وصيته إجماعاً إلّا من الحلّي </w:t>
      </w:r>
      <w:r>
        <w:rPr>
          <w:rStyle w:val="FootnoteAnchor"/>
          <w:rtl w:val="true"/>
        </w:rPr>
        <w:footnoteReference w:id="1139"/>
      </w:r>
      <w:r>
        <w:rPr>
          <w:rFonts w:ascii="Amiri" w:hAnsi="Amiri" w:eastAsia="Amiri" w:cs="Amiri"/>
          <w:color w:val="111111"/>
          <w:sz w:val="28"/>
          <w:sz w:val="28"/>
          <w:szCs w:val="28"/>
          <w:rtl w:val="true"/>
          <w:lang w:bidi="ar-SA"/>
        </w:rPr>
        <w:t xml:space="preserve">،كما في المهذب و شرح الشرائع للصيمري و عن المحقق الثاني في شرح القواعد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فيه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اشتراط العدالة ابتداءً،و كذا على غيره إن ظهر كون الباعث على نصبه عدالته،و إلّا فإشكال ينشأ</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الأصل،و حرمة تبديل الوصية عن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كونها </w:t>
      </w:r>
      <w:bookmarkStart w:id="184" w:name="pg11376_90502"/>
    </w:p>
    <w:p>
      <w:pPr>
        <w:pStyle w:val="BookText"/>
        <w:rPr/>
      </w:pPr>
      <w:bookmarkEnd w:id="184"/>
      <w:r>
        <w:rPr>
          <w:rFonts w:ascii="Amiri" w:hAnsi="Amiri" w:eastAsia="Amiri" w:cs="Amiri"/>
          <w:color w:val="111111"/>
          <w:sz w:val="28"/>
          <w:sz w:val="28"/>
          <w:szCs w:val="28"/>
          <w:rtl w:val="true"/>
          <w:lang w:bidi="ar-SA"/>
        </w:rPr>
        <w:t>الباعث على النصب غير كافٍ في الخروج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شهادة الظاهر بهذا الاحتمال،و ظهور الإجماع على البطلان مطلقاً من الكتب المزبورة،بناءً على التصريح بلفظة الظاهر فيه،مع عدم قدح استثنائهم الحلّي في انعقاده،لمعلومية نسبه،مع أنه حكي عنه ما يدل على اختياره الأوّل و الإذعان به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العبارة كغيرها يقتضي عدم الفرق في البطلان بين فسقه بعد وفاة الموصي أو في حياته،علم به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فيه في الثاني مع العلم بفسقه و عدم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على القول بعدم اشتراط العدالة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تبطل الوصية بطروّ و الفسق من حينه،أم يتوقف على حكم الحاكم و عزله؟وجهان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العبارة كغيرها الأوّل،و صريح الإرشاد و غيره </w:t>
      </w:r>
      <w:r>
        <w:rPr>
          <w:rStyle w:val="FootnoteAnchor"/>
          <w:rtl w:val="true"/>
        </w:rPr>
        <w:footnoteReference w:id="1142"/>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تصرفه قبل أن يعزله الحاكم،فينفذ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الوجه حيث ما ظهر أن الباعث لوصايته هو العدالة؛ لفواته،مع كونه منزّلاً منزلة الشرط الذي يفوت المشروط بفواته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تعود الوصية بعوده عدلاً؟قيل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الأشهر لا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الأقوى؛ للأصل،و عدم ما يقتضي العود أصلاً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2036_73709187"/>
      <w:bookmarkStart w:id="186" w:name="_Toc67"/>
      <w:bookmarkEnd w:id="185"/>
      <w:r>
        <w:rPr>
          <w:rtl w:val="true"/>
        </w:rPr>
        <w:t>اعتبار الحرية في الوصي</w:t>
      </w:r>
      <w:bookmarkEnd w:id="18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فيه أيضاً الحرّية ف لا يوصى إلى المملوك بلا خلاف </w:t>
      </w:r>
    </w:p>
    <w:p>
      <w:pPr>
        <w:pStyle w:val="BookText"/>
        <w:rPr/>
      </w:pPr>
      <w:r>
        <w:rPr>
          <w:rFonts w:ascii="Amiri" w:hAnsi="Amiri" w:eastAsia="Amiri" w:cs="Amiri"/>
          <w:color w:val="111111"/>
          <w:sz w:val="28"/>
          <w:sz w:val="28"/>
          <w:szCs w:val="28"/>
          <w:rtl w:val="true"/>
          <w:lang w:bidi="ar-SA"/>
        </w:rPr>
        <w:t xml:space="preserve">فيه في الجملة،بل عليه مطلقاً في صريح الغنية و ظاهر التذكرة إجماع الإمامية </w:t>
      </w:r>
      <w:r>
        <w:rPr>
          <w:rStyle w:val="FootnoteAnchor"/>
          <w:rtl w:val="true"/>
        </w:rPr>
        <w:footnoteReference w:id="1144"/>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أدلّة الحجر عليه في أمر نفسه،فأولى أن يكون محجوراً عليه في حقّ غيره،و استلزامه التصرف في ملك الغير بغير إذنه،و هو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يوصى إليه بإذن المولى فتصحّ بلا خلاف منا؛ لزوال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فليس للمولى الرجوع في الإذن بعد موت الموصي،و يصحّ قبله،كما إذا قبل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محل المنع بين كون العبد قنّاً أو مُدَبّراً أو مكاتباً أو مبعّضاً،للموصي أو غيره،عند الشيخ و ابن حمزة و الحلّي و المختلف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 و الديلمي </w:t>
      </w:r>
      <w:r>
        <w:rPr>
          <w:rStyle w:val="FootnoteAnchor"/>
          <w:rtl w:val="true"/>
        </w:rPr>
        <w:footnoteReference w:id="1146"/>
      </w:r>
      <w:r>
        <w:rPr>
          <w:rFonts w:ascii="Amiri" w:hAnsi="Amiri" w:eastAsia="Amiri" w:cs="Amiri"/>
          <w:color w:val="111111"/>
          <w:sz w:val="28"/>
          <w:sz w:val="28"/>
          <w:szCs w:val="28"/>
          <w:rtl w:val="true"/>
          <w:lang w:bidi="ar-SA"/>
        </w:rPr>
        <w:t xml:space="preserve">،فجوّز الوصية إلى من عدا القنّ إمّا مطلقاً، كما يظهر من المختلف و الدروس </w:t>
      </w:r>
      <w:r>
        <w:rPr>
          <w:rStyle w:val="FootnoteAnchor"/>
          <w:rtl w:val="true"/>
        </w:rPr>
        <w:footnoteReference w:id="1147"/>
      </w:r>
      <w:r>
        <w:rPr>
          <w:rFonts w:ascii="Amiri" w:hAnsi="Amiri" w:eastAsia="Amiri" w:cs="Amiri"/>
          <w:color w:val="111111"/>
          <w:sz w:val="28"/>
          <w:sz w:val="28"/>
          <w:szCs w:val="28"/>
          <w:rtl w:val="true"/>
          <w:lang w:bidi="ar-SA"/>
        </w:rPr>
        <w:t>،أو إذا كان عبد نفسه،كما يستفاد من التنقيح و مال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لحرية المدبر حال المباشرة،و لزوم الكتابة، و تصرف المكاتب من غير حجر عليه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قوة؛ لعمومات الكتاب و السنة الناهية عن تغيير الوصية،و سلامتها في المفروض عما مرّ من الأدلّة المانعة،لما ذكر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 الوصية إلى الصبي إذا كان منضمّاً إلى كامل </w:t>
      </w:r>
    </w:p>
    <w:p>
      <w:pPr>
        <w:pStyle w:val="BookText"/>
        <w:rPr/>
      </w:pPr>
      <w:r>
        <w:rPr>
          <w:rFonts w:ascii="Amiri" w:hAnsi="Amiri" w:eastAsia="Amiri" w:cs="Amiri"/>
          <w:color w:val="111111"/>
          <w:sz w:val="28"/>
          <w:sz w:val="28"/>
          <w:szCs w:val="28"/>
          <w:rtl w:val="true"/>
          <w:lang w:bidi="ar-SA"/>
        </w:rPr>
        <w:t xml:space="preserve">لا منفرداً بلا خلاف؛ للخبر،بل قيل </w:t>
      </w:r>
      <w:r>
        <w:rPr>
          <w:rStyle w:val="FootnoteAnchor"/>
          <w:rtl w:val="true"/>
        </w:rPr>
        <w:footnoteReference w:id="1149"/>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إلى امرأة و شرك في الوصية معها صبيّاً؟قال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تمضي المرأة الوصية،و لا تنتظر بلوغ الصبي،فإذا بلغ الصبي فليس له أن لا يرضى إلّا ما كان من تبديل أو تغيير،فإنّ له أن يردّه إلى ما أوصى به الميت</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إلى ولده و فيهم كبار قد أدركوا و فيهم صغار،أ يجوز للكبار أن ينفذوا وصيته و يقضوا دينه لمن صحّ على الميت بشهود عدول قبل أن يدركوا الأوصياء الصغار؟فوقّع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الأكابر من الولد أن يقضوا دين أبيهم و لا يحبسوه بذلك</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منهما سيّما الأوّل مضافاً إلى الاتفاق عليه في الظاهر أنه يجوز أن يتصرف الكامل حتى يبلغ الصبي مطلقاً،و لو لم يكن التصرف في الأمر الضروري ثم بعد بلوغه كاملاً جائز التصرف يشتركان في التصرف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ليس له نقض ما أنفذه الكامل قبل بلوغه إلّا ما تضمّن من تغيير 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شرط عدم تصرف الكامل إلى أن يبلغ الصبي تبع شرطه، و على غيره ينزّل إطلاق العبارة و الرواية،مع أنه المتبادر منه بلا شبهة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جواز تصرف الكامل قبل بلوغ الصغير مضافاً إلى ما مرّ أنه في تلك الحال حيث لم يشترط عدم تصرفه إلى البلوغ وصيّ منفرداً، </w:t>
      </w:r>
    </w:p>
    <w:p>
      <w:pPr>
        <w:pStyle w:val="BookText"/>
        <w:rPr/>
      </w:pPr>
      <w:r>
        <w:rPr>
          <w:rFonts w:ascii="Amiri" w:hAnsi="Amiri" w:eastAsia="Amiri" w:cs="Amiri"/>
          <w:color w:val="111111"/>
          <w:sz w:val="28"/>
          <w:sz w:val="28"/>
          <w:szCs w:val="28"/>
          <w:rtl w:val="true"/>
          <w:lang w:bidi="ar-SA"/>
        </w:rPr>
        <w:t>و إنما التشريك معه بعد البلوغ،كما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إذا حضر فلان فهو شريكك،و من ثمّ لم يكن للحاكم أن يداخله و لا أن يضمّ إليه آخر ليكون نائباً عن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بلغ الصغير فليس للكبير التفرّد،و إن كان ذلك غير مستفاد من الخبرين؛ لأنه الآن غير مستقلّ فيرجع فيه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منفرداً،يدل على المنع عن الوصية إليه مستقلا و إن شرط في تصرفه البلوغ،و كان ذلك في معنى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ليس من أهل الولاية،و لكن جاز ذلك مع الضميمة تبعاً للرواية،فلا يلزم مثله في الوصية إليه مستقلا؛ وقوفاً فيما خالف الأصل على موردها،و أنه يغتفر في حال التبعية ما لا يغتفر في حال الاستقلال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مات أو بلغ فاسد العقل فهل للكامل الانفراد بالتصرف،عملاً باستصحاب الحكم السابق،أم لا،بل يداخله الحاكم،بناءً على أن الموصي إنما فوّض إليه الاستقلال إلى حين بلوغ الصبي فكأنّه جعله مستقلا إلى مدة مخصوصة؟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أوّلهما في الشرائع </w:t>
      </w:r>
      <w:r>
        <w:rPr>
          <w:rStyle w:val="FootnoteAnchor"/>
          <w:rtl w:val="true"/>
        </w:rPr>
        <w:footnoteReference w:id="1153"/>
      </w:r>
      <w:r>
        <w:rPr>
          <w:rFonts w:ascii="Amiri" w:hAnsi="Amiri" w:eastAsia="Amiri" w:cs="Amiri"/>
          <w:color w:val="111111"/>
          <w:sz w:val="28"/>
          <w:sz w:val="28"/>
          <w:szCs w:val="28"/>
          <w:rtl w:val="true"/>
          <w:lang w:bidi="ar-SA"/>
        </w:rPr>
        <w:t xml:space="preserve">،و تردّد بينهما في التذكرة و الدروس </w:t>
      </w:r>
      <w:r>
        <w:rPr>
          <w:rStyle w:val="FootnoteAnchor"/>
          <w:rtl w:val="true"/>
        </w:rPr>
        <w:footnoteReference w:id="1154"/>
      </w:r>
      <w:r>
        <w:rPr>
          <w:rFonts w:ascii="Amiri" w:hAnsi="Amiri" w:eastAsia="Amiri" w:cs="Amiri"/>
          <w:color w:val="111111"/>
          <w:sz w:val="28"/>
          <w:sz w:val="28"/>
          <w:szCs w:val="28"/>
          <w:rtl w:val="true"/>
          <w:lang w:bidi="ar-SA"/>
        </w:rPr>
        <w:t>،و لعلّه في محلّه،و إن كان الأظهر في النظر الثاني،لقوة دليله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القطع به فيما إذا بلغ الصبي رشيداً ثم مات بعده و لو بلحظة؛ لانقطاع الاستصحاب الأوّل حينئذٍ بلا خلاف،و تبدّله باستصحاب عدم الاستقلال،فيتبع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تصحّ وصية المسلم إلى الكافر مطلقاً،بلا خلاف؛ لأنه ليس من أهل الولاية على المسلمين،و لا من أهل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تصحّ إليه من مثله إن لم نشترط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اشتراطها فهل تكفي عدالته في دينه،أم تبطل مطلقاً؟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الكفر أعظم من فسق المسلم،و من أن الغرض صيانة مال الطفل و أداء الأمانة،و هو يحصل بالعدل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أجود،وفاقاً للتذكرة و الدروس و المسالك و الكفاية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للروضة،فقال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المنع بالنظر إلى مذهبنا،و لو أُريد صحتها عندهم و عدمه فلا غرض لنا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ترافعوا إلينا فإن رددناهم إلى مذهبهم،و إلّا فاللازم الحكم ببطلانها بناءً على اشتراط العدالة؛ إذ لا وثوق بعدالته في دينه،و لا ركون إلى أفعاله،لمخالفتها لكثير من أحكام الإسلام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لحصول الوثوق وجداناً،و إنكاره مكابرة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يحصل الوثوق ببعض عدولهم أكثر مما يحصل ببعض عدول المسلمين، و سيّما المخالفين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مخالفة أفعاله لكثير من أحكام الإسلام لا تنافي عدالته في دينه و ما هو المقصود منها من الوثوق و الاعتماد في صيانة مال الأطفال مثلاً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العبارة يقتضي عموم الحكم لصورتي كون الوصية على أطفال المسلمين و ما في حكمهم أم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قيّده جماعة </w:t>
      </w:r>
      <w:r>
        <w:rPr>
          <w:rStyle w:val="FootnoteAnchor"/>
          <w:rtl w:val="true"/>
        </w:rPr>
        <w:footnoteReference w:id="1157"/>
      </w:r>
      <w:r>
        <w:rPr>
          <w:rFonts w:ascii="Amiri" w:hAnsi="Amiri" w:eastAsia="Amiri" w:cs="Amiri"/>
          <w:color w:val="111111"/>
          <w:sz w:val="28"/>
          <w:sz w:val="28"/>
          <w:szCs w:val="28"/>
          <w:rtl w:val="true"/>
          <w:lang w:bidi="ar-SA"/>
        </w:rPr>
        <w:t xml:space="preserve">بالثاني؛ </w:t>
      </w:r>
      <w:bookmarkStart w:id="187" w:name="pg11376_90507"/>
    </w:p>
    <w:p>
      <w:pPr>
        <w:pStyle w:val="BookText"/>
        <w:rPr/>
      </w:pPr>
      <w:bookmarkEnd w:id="187"/>
      <w:r>
        <w:rPr>
          <w:rFonts w:ascii="Amiri" w:hAnsi="Amiri" w:eastAsia="Amiri" w:cs="Amiri"/>
          <w:color w:val="111111"/>
          <w:sz w:val="28"/>
          <w:sz w:val="28"/>
          <w:szCs w:val="28"/>
          <w:rtl w:val="true"/>
          <w:lang w:bidi="ar-SA"/>
        </w:rPr>
        <w:t>و لعلّه لنفي السبيل عنه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2038_73709187"/>
      <w:bookmarkStart w:id="189" w:name="_Toc68"/>
      <w:bookmarkEnd w:id="188"/>
      <w:r>
        <w:rPr>
          <w:rtl w:val="true"/>
        </w:rPr>
        <w:t>صحة الوصية إلى المرأة</w:t>
      </w:r>
      <w:bookmarkEnd w:id="189"/>
    </w:p>
    <w:p>
      <w:pPr>
        <w:pStyle w:val="BookText"/>
        <w:rPr/>
      </w:pPr>
      <w:r>
        <w:rPr>
          <w:rFonts w:ascii="Amiri" w:hAnsi="Amiri" w:eastAsia="Amiri" w:cs="Amiri"/>
          <w:color w:val="111111"/>
          <w:sz w:val="28"/>
          <w:sz w:val="28"/>
          <w:szCs w:val="28"/>
          <w:rtl w:val="true"/>
          <w:lang w:bidi="ar-SA"/>
        </w:rPr>
        <w:t xml:space="preserve">و تصحّ الوصية إلى المرأة إذا اجتمعت فيها الشرائط المتقدمة، بإجماعنا المستفيض النقل في كلام الجماعة،كالإستبصار و الغنية و التذكرة و التنقيح و المسالك و الروضة </w:t>
      </w:r>
      <w:r>
        <w:rPr>
          <w:rStyle w:val="FootnoteAnchor"/>
          <w:rtl w:val="true"/>
        </w:rPr>
        <w:footnoteReference w:id="1158"/>
      </w:r>
      <w:r>
        <w:rPr>
          <w:rFonts w:ascii="Amiri" w:hAnsi="Amiri" w:eastAsia="Amiri" w:cs="Amiri"/>
          <w:color w:val="111111"/>
          <w:sz w:val="28"/>
          <w:sz w:val="28"/>
          <w:szCs w:val="28"/>
          <w:rtl w:val="true"/>
          <w:lang w:bidi="ar-SA"/>
        </w:rPr>
        <w:t xml:space="preserve">و هو الحجة،مضافاً إلى الرواية المتقدمة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لا يوصى إليها لأن اللّه تعالى يقول وَ لا تُؤْتُوا السُّفَهاءَ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60"/>
      </w:r>
      <w:r>
        <w:rPr>
          <w:rStyle w:val="FootnoteAnchor"/>
          <w:rtl w:val="true"/>
        </w:rPr>
        <w:footnoteReference w:id="1161"/>
      </w:r>
      <w:r>
        <w:rPr>
          <w:rFonts w:ascii="Amiri" w:hAnsi="Amiri" w:eastAsia="Amiri" w:cs="Amiri"/>
          <w:color w:val="111111"/>
          <w:sz w:val="28"/>
          <w:sz w:val="28"/>
          <w:szCs w:val="28"/>
          <w:rtl w:val="true"/>
          <w:lang w:bidi="ar-SA"/>
        </w:rPr>
        <w:t xml:space="preserve">فمع قصور سنده و شذوذه محمول على التقية، ففي الاستبصار أنه مذهب كثير من العامة </w:t>
      </w:r>
      <w:r>
        <w:rPr>
          <w:rStyle w:val="FootnoteAnchor"/>
          <w:rtl w:val="true"/>
        </w:rPr>
        <w:footnoteReference w:id="1162"/>
      </w:r>
      <w:r>
        <w:rPr>
          <w:rFonts w:ascii="Amiri" w:hAnsi="Amiri" w:eastAsia="Amiri" w:cs="Amiri"/>
          <w:color w:val="111111"/>
          <w:sz w:val="28"/>
          <w:sz w:val="28"/>
          <w:szCs w:val="28"/>
          <w:rtl w:val="true"/>
          <w:lang w:bidi="ar-SA"/>
        </w:rPr>
        <w:t>،مع احتماله الحمل على الكراهة،أو المرأة التي لم تجتمع فيها الشرائط المتقدمة،و ربما يومئ إليه ما في الذيل من العلة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92040_73709187"/>
      <w:bookmarkStart w:id="191" w:name="_Toc69"/>
      <w:bookmarkEnd w:id="190"/>
      <w:r>
        <w:rPr>
          <w:rtl w:val="true"/>
        </w:rPr>
        <w:t>الوصية إلى اثنين</w:t>
      </w:r>
      <w:bookmarkEnd w:id="191"/>
    </w:p>
    <w:p>
      <w:pPr>
        <w:pStyle w:val="BookText"/>
        <w:rPr/>
      </w:pPr>
      <w:r>
        <w:rPr>
          <w:rFonts w:ascii="Amiri" w:hAnsi="Amiri" w:eastAsia="Amiri" w:cs="Amiri"/>
          <w:color w:val="111111"/>
          <w:sz w:val="28"/>
          <w:sz w:val="28"/>
          <w:szCs w:val="28"/>
          <w:rtl w:val="true"/>
          <w:lang w:bidi="ar-SA"/>
        </w:rPr>
        <w:t>و لو أوصى إلى اثنين فصاعداً جاز،إجماعاً،فتوًى و نصّاً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أطلق،أو شرط الاجتماع في التصرف فليس لأحدهما الانفراد به،بل عليهما الاجتماع فيه،بمعنى صدوره عن رأيهما و نظرهما و إن باشره أحدهما،إجماعاً في الأخير،كما في التنقيح </w:t>
      </w:r>
      <w:r>
        <w:rPr>
          <w:rStyle w:val="FootnoteAnchor"/>
          <w:rtl w:val="true"/>
        </w:rPr>
        <w:footnoteReference w:id="1163"/>
      </w:r>
      <w:r>
        <w:rPr>
          <w:rFonts w:ascii="Amiri" w:hAnsi="Amiri" w:eastAsia="Amiri" w:cs="Amiri"/>
          <w:color w:val="111111"/>
          <w:sz w:val="28"/>
          <w:sz w:val="28"/>
          <w:szCs w:val="28"/>
          <w:rtl w:val="true"/>
          <w:lang w:bidi="ar-SA"/>
        </w:rPr>
        <w:t xml:space="preserve">،و على الأظهر في الأوّل،وفاقاً للصدوقين و الطوسي في أحد القولين و ابن حمزة </w:t>
      </w:r>
    </w:p>
    <w:p>
      <w:pPr>
        <w:pStyle w:val="BookText"/>
        <w:rPr/>
      </w:pPr>
      <w:r>
        <w:rPr>
          <w:rFonts w:ascii="Amiri" w:hAnsi="Amiri" w:eastAsia="Amiri" w:cs="Amiri"/>
          <w:color w:val="111111"/>
          <w:sz w:val="28"/>
          <w:sz w:val="28"/>
          <w:szCs w:val="28"/>
          <w:rtl w:val="true"/>
          <w:lang w:bidi="ar-SA"/>
        </w:rPr>
        <w:t xml:space="preserve">و الحلبي و الحلّي و الشهيدين و كثير من المتأخّرين </w:t>
      </w:r>
      <w:r>
        <w:rPr>
          <w:rStyle w:val="FootnoteAnchor"/>
          <w:rtl w:val="true"/>
        </w:rPr>
        <w:footnoteReference w:id="1164"/>
      </w:r>
      <w:r>
        <w:rPr>
          <w:rFonts w:ascii="Amiri" w:hAnsi="Amiri" w:eastAsia="Amiri" w:cs="Amiri"/>
          <w:color w:val="111111"/>
          <w:sz w:val="28"/>
          <w:sz w:val="28"/>
          <w:szCs w:val="28"/>
          <w:rtl w:val="true"/>
          <w:lang w:bidi="ar-SA"/>
        </w:rPr>
        <w:t>،بل لعله عليه عامتهم؛ 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أوصى إلى رجلين،أ يجوز لأحدهما أن ينفرد بنصف التركة و الآخر بالنصف؟فوقّع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لهما أن يخالفا الميت،و يعملان على حسب ما أمرهما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رجل إلى رجلين فليس لهما أن ينفرد كلّ واحد منهما بنصف التركة،و عليهما إنفاذ الوصية على ما أوصى الميت</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كعدم صراحة الأوّل منجبر بالشهرة؛ مضافاً إلى اعتبار السند و بلوغه درجة الحجّية،و كذا الدلالة،و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أو ظاهراً في الكراهة،لقيام القرينة في الرواية على إرادة الحرمة، لأن مرجعها و محصّلها إلى النهي عن مخالفة الميت،و لا ريب أنّها محرمة، لتضمّنها التبديل المنهي عنه بالكتاب و السنة،هذا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اعتضادهما زيادة على اعتبار السند و وضوح الدلالة بظهور الوصية إليهما في إرادة اجتماعهما عرفاً،و على تقدير التنزّل عنه فلا أقلّ من تردّدها بينه و بين جواز الانفراد،فيجب الأخذ بالمتيقن،و هو الأوّل،مع </w:t>
      </w:r>
    </w:p>
    <w:p>
      <w:pPr>
        <w:pStyle w:val="BookText"/>
        <w:rPr/>
      </w:pPr>
      <w:r>
        <w:rPr>
          <w:rFonts w:ascii="Amiri" w:hAnsi="Amiri" w:eastAsia="Amiri" w:cs="Amiri"/>
          <w:color w:val="111111"/>
          <w:sz w:val="28"/>
          <w:sz w:val="28"/>
          <w:szCs w:val="28"/>
          <w:rtl w:val="true"/>
          <w:lang w:bidi="ar-SA"/>
        </w:rPr>
        <w:t>اندفاع الثاني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القاضي </w:t>
      </w:r>
      <w:r>
        <w:rPr>
          <w:rStyle w:val="FootnoteAnchor"/>
          <w:rtl w:val="true"/>
        </w:rPr>
        <w:footnoteReference w:id="1167"/>
      </w:r>
      <w:r>
        <w:rPr>
          <w:rFonts w:ascii="Amiri" w:hAnsi="Amiri" w:eastAsia="Amiri" w:cs="Amiri"/>
          <w:color w:val="111111"/>
          <w:sz w:val="28"/>
          <w:sz w:val="28"/>
          <w:szCs w:val="28"/>
          <w:rtl w:val="true"/>
          <w:lang w:bidi="ar-SA"/>
        </w:rPr>
        <w:t>،فجوّزا في ظاهر إطلاق عبارتهما الانفراد لهما،و استدل لهما بالموثق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مات و أوصى إلى رجلين،فقال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نصف ما ترك و أعطني نصف ما ترك،فأبى عليه الآخر،فسألوا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له</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مع قصوره سنداً و عدداً و اشتهاراً و اعتباراً عن المكافأة لما مرّ جدّاً كونه مجملاً؛ لبناء الاستدلال به على رجوع الإشارة إلى القسمة و الضمير المجرور إلى الطالب،مع أنه يحتمل رجوع الإشارة إلى الإباء و الضمير إلى المطلوب،بل لعلّ هذا أولى،كما في المختلف و غيره </w:t>
      </w:r>
      <w:r>
        <w:rPr>
          <w:rStyle w:val="FootnoteAnchor"/>
          <w:rtl w:val="true"/>
        </w:rPr>
        <w:footnoteReference w:id="1169"/>
      </w:r>
      <w:r>
        <w:rPr>
          <w:rFonts w:ascii="Amiri" w:hAnsi="Amiri" w:eastAsia="Amiri" w:cs="Amiri"/>
          <w:color w:val="111111"/>
          <w:sz w:val="28"/>
          <w:sz w:val="28"/>
          <w:szCs w:val="28"/>
          <w:rtl w:val="true"/>
          <w:lang w:bidi="ar-SA"/>
        </w:rPr>
        <w:t>لقرب مرجع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يعارض به في التنقيح و غيره </w:t>
      </w:r>
      <w:r>
        <w:rPr>
          <w:rStyle w:val="FootnoteAnchor"/>
          <w:rtl w:val="true"/>
        </w:rPr>
        <w:footnoteReference w:id="1170"/>
      </w:r>
      <w:r>
        <w:rPr>
          <w:rFonts w:ascii="Amiri" w:hAnsi="Amiri" w:eastAsia="Amiri" w:cs="Amiri"/>
          <w:color w:val="111111"/>
          <w:sz w:val="28"/>
          <w:sz w:val="28"/>
          <w:szCs w:val="28"/>
          <w:rtl w:val="true"/>
          <w:lang w:bidi="ar-SA"/>
        </w:rPr>
        <w:t xml:space="preserve">من أولوية العكس؛ 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للإشارة إلى البعيد مدفوع بتوقّفه على وجود اللام مع الإشارة،و هي في نسخة الكافي و الفقيه مفقودة،فإنها على ما ذكرناه مروية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نسخة الشيخ موجودة،لكنّها بالنسبة إلى تلك النسخة مرجوحة،سيّما مع وحدتها و تعدّد تلك،مع كونها الأصل لها و هي منها مأخوذة،و على تقدير تكافؤ النسختين يبقى الإجمال بحاله،لعدم المرجّح لإحداهما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تشاحّا و تعاسرا فأراد أحدهما نوعاً من التصرف و منعه الآخر لم يمض تصرفهما،إمّا مطلقاً،كما عن المبسوط و الحلبي </w:t>
      </w:r>
      <w:r>
        <w:rPr>
          <w:rStyle w:val="FootnoteAnchor"/>
          <w:rtl w:val="true"/>
        </w:rPr>
        <w:footnoteReference w:id="1171"/>
      </w:r>
      <w:r>
        <w:rPr>
          <w:rFonts w:ascii="Amiri" w:hAnsi="Amiri" w:eastAsia="Amiri" w:cs="Amiri"/>
          <w:color w:val="111111"/>
          <w:sz w:val="28"/>
          <w:sz w:val="28"/>
          <w:szCs w:val="28"/>
          <w:rtl w:val="true"/>
          <w:lang w:bidi="ar-SA"/>
        </w:rPr>
        <w:t xml:space="preserve">،أو في الجملة،كما عن جماعة </w:t>
      </w:r>
      <w:r>
        <w:rPr>
          <w:rStyle w:val="FootnoteAnchor"/>
          <w:rtl w:val="true"/>
        </w:rPr>
        <w:footnoteReference w:id="1172"/>
      </w:r>
      <w:r>
        <w:rPr>
          <w:rFonts w:ascii="Amiri" w:hAnsi="Amiri" w:eastAsia="Amiri" w:cs="Amiri"/>
          <w:color w:val="111111"/>
          <w:sz w:val="28"/>
          <w:sz w:val="28"/>
          <w:szCs w:val="28"/>
          <w:rtl w:val="true"/>
          <w:lang w:bidi="ar-SA"/>
        </w:rPr>
        <w:t>،بمعنى أنه لم يمض منه إلّا ما لا بُدّ منه و تدعو الحاجة إليه،و لا يمكن تأخيره إلى وقت الاتفاق كمئونة اليتيم و الرقيق،و الدواب،و إصلاح العقار،و مثلها شراء كفن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بعضهم قضاء ديونه </w:t>
      </w:r>
      <w:r>
        <w:rPr>
          <w:rStyle w:val="FootnoteAnchor"/>
          <w:rtl w:val="true"/>
        </w:rPr>
        <w:footnoteReference w:id="1173"/>
      </w:r>
      <w:r>
        <w:rPr>
          <w:rFonts w:ascii="Amiri" w:hAnsi="Amiri" w:eastAsia="Amiri" w:cs="Amiri"/>
          <w:color w:val="111111"/>
          <w:sz w:val="28"/>
          <w:sz w:val="28"/>
          <w:szCs w:val="28"/>
          <w:rtl w:val="true"/>
          <w:lang w:bidi="ar-SA"/>
        </w:rPr>
        <w:t>،و إنفاذ الوصية المعيّنة،و قبول الهبة عن الصغير مع خوف فوات النفع،و الخصومة عن الميت و له و عن الطفل و له مع الحاجة،و ردّ الوديعة المعيّنة و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الفاضل في القواعد الفرق بين صورتي الإطلاق فالثاني،و النهي عن الانفراد فالأوّل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يقتضي المصير إلى الأوّل،إلّا أن يستند في الاستثناء إلى الضرورة المبيحة لما حرم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عدم خلوّه عن مناقشة يتمّ في مئونة اليتيم و ما بعده،دون ما زاده البعض من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للحاكم الشرعي جبرهما على الاجتماع من غير أن يستبدل بهما مع الإمكان؛ إذ لا ولاية له فيما فيه للميت وصي على الأشهر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للحلبي،فقال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الناظر الأمر إلى أعلمهما و أقواهما مع </w:t>
      </w:r>
    </w:p>
    <w:p>
      <w:pPr>
        <w:pStyle w:val="BookText"/>
        <w:rPr/>
      </w:pPr>
      <w:r>
        <w:rPr>
          <w:rFonts w:ascii="IRNazanin" w:hAnsi="IRNazanin" w:eastAsia="IRNazanin"/>
          <w:color w:val="111111"/>
          <w:sz w:val="28"/>
          <w:sz w:val="28"/>
          <w:szCs w:val="28"/>
          <w:rtl w:val="true"/>
          <w:lang w:bidi="fa-IR"/>
        </w:rPr>
        <w:t xml:space="preserve">التشاح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استشكله الفاضل من حيث إنه تخصيص لأحدهما بالنظر و قد منعه الموصي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إذ لا منافاة بين القولين،لأن ردّه إلى رأي الأعلم الأقوى منهما هو نفس الإجبار على الاجتماع،و فيه حسم لمادة الاختلاف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تعذّر عليه جمعهما جاز له الاستبدال بهما؛ تنزيلاً لهما بالتعذر منزلة عدمهما،لاشتراكهما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أطلق الأصحاب،و هو يتمّ مع عدم اشتراط عدالة الوصي،أما معه فلا؛ لأنهما بتعاسرهما يفسقان،لوجوب المبادرة إلى إخراج الوصية مع الإمكان،فيخرجان بالفسق عن الوصاية و يستبدل بهما الحاكم،فلا يتصور إجبارهما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لم نشترطها و كانا عدلين؛ لبطلانها بالفسق حينئذٍ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لم نشترطها و لا كانا عدلين أمكن إجبارهما مع التشاحّ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ما ذكره من خروجهما بالتشاحّ عن العدالة فيما إذا كان تشاحّهما مستنداً إلى اعتقاد رجحان ما رأياه بحسب المصلحة لا التشهي و المعاندة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حينئذٍ أن جواز جبر الحاكم لهما على الاجتماع حينئذٍ محل </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فخلاصة الكلام أن اشتراط العدالة لا يتم مع التعاسر الذي كان للحاكم معه إجبارهما،إلّا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حينئذٍ يجوز جبر الحاكم لهما بما هو الأصلح عنده من نظره،و هذا لا ينافي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كان،ينبغي التفصيل على القول باشتراط العدالة بأن التشاحّ إن كان لاختلاف النظر لم يلزم فسقهما،و إن كان يوجب الإخلال بالواجب مع إمكان الاجتماع يلزم فسقهما إن أصرّا على ذلك متى لم يثبت كون ذلك من الكبائر،و لعلّه مراد من أطلق ممن اشترطها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التمسا القسمة حيث وجب عليهما الاجتماع لم يجز لأنه خلاف مقتضى الوصية من الاجتماع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أحدهما عن القيام بتمام ما يجب عليه من العمل بالوصية بمرض و نحوه ضمّ إليه أي إلى العاجز أمين من طرف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القيام به أصلاً بموت أو فسق أو جنون أو نحوها ضمّ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الأوّل إلّا من الدروس،حيث جعل الضم إلى الآخر دون العاجز </w:t>
      </w:r>
      <w:r>
        <w:rPr>
          <w:rStyle w:val="FootnoteAnchor"/>
          <w:rtl w:val="true"/>
        </w:rPr>
        <w:footnoteReference w:id="1179"/>
      </w:r>
      <w:r>
        <w:rPr>
          <w:rFonts w:ascii="Amiri" w:hAnsi="Amiri" w:eastAsia="Amiri" w:cs="Amiri"/>
          <w:color w:val="111111"/>
          <w:sz w:val="28"/>
          <w:sz w:val="28"/>
          <w:szCs w:val="28"/>
          <w:rtl w:val="true"/>
          <w:lang w:bidi="ar-SA"/>
        </w:rPr>
        <w:t xml:space="preserve">،كما هو الأشهر على ما في الكفاية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 الثمرة في وجوب قيام ثلاثة على التصرف في الوصية الوصيين و أمين الحاكم على مذهبهم،و اثنين هما من عدا العاجز على مذهبه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حمل كلامه على الثاني بإرادة العجز بالكلية لا في الجملة،و إلّا </w:t>
      </w:r>
    </w:p>
    <w:p>
      <w:pPr>
        <w:pStyle w:val="BookText"/>
        <w:rPr/>
      </w:pPr>
      <w:r>
        <w:rPr>
          <w:rFonts w:ascii="Amiri" w:hAnsi="Amiri" w:eastAsia="Amiri" w:cs="Amiri"/>
          <w:color w:val="111111"/>
          <w:sz w:val="28"/>
          <w:sz w:val="28"/>
          <w:szCs w:val="28"/>
          <w:rtl w:val="true"/>
          <w:lang w:bidi="ar-SA"/>
        </w:rPr>
        <w:t xml:space="preserve">لأشكل ما اختاره،بناءً على أن عجزه في الجملة لا يخرجه عن الوصاية؛ لجواز الوصية إلى العاجز كذلك ابتداءً إجماعاً،كما في التذكرة و شرح القواعد للمحقق الثاني </w:t>
      </w:r>
      <w:r>
        <w:rPr>
          <w:rStyle w:val="FootnoteAnchor"/>
          <w:rtl w:val="true"/>
        </w:rPr>
        <w:footnoteReference w:id="1181"/>
      </w:r>
      <w:r>
        <w:rPr>
          <w:rFonts w:ascii="Amiri" w:hAnsi="Amiri" w:eastAsia="Amiri" w:cs="Amiri"/>
          <w:color w:val="111111"/>
          <w:sz w:val="28"/>
          <w:sz w:val="28"/>
          <w:szCs w:val="28"/>
          <w:rtl w:val="true"/>
          <w:lang w:bidi="ar-SA"/>
        </w:rPr>
        <w:t>،فكذا في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للقواعد و الإرشاد و التحرير و فخر الدين و الشهيدين و جماعة </w:t>
      </w:r>
      <w:r>
        <w:rPr>
          <w:rStyle w:val="FootnoteAnchor"/>
          <w:rtl w:val="true"/>
        </w:rPr>
        <w:footnoteReference w:id="1182"/>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للأكثر،كما في شرح الشرائع للصيمري و الكفاية </w:t>
      </w:r>
      <w:r>
        <w:rPr>
          <w:rStyle w:val="FootnoteAnchor"/>
          <w:rtl w:val="true"/>
        </w:rPr>
        <w:footnoteReference w:id="1183"/>
      </w:r>
      <w:r>
        <w:rPr>
          <w:rFonts w:ascii="Amiri" w:hAnsi="Amiri" w:eastAsia="Amiri" w:cs="Amiri"/>
          <w:color w:val="111111"/>
          <w:sz w:val="28"/>
          <w:sz w:val="28"/>
          <w:szCs w:val="28"/>
          <w:rtl w:val="true"/>
          <w:lang w:bidi="ar-SA"/>
        </w:rPr>
        <w:t>،فاختاروا استقلال الوصي الآخر من دون ضميمة أمين من حاكم الشريعة؛ مستندين فيه إلى أنه مع وجود الوصي لا ولاية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الموصي لم يرض برأي أحدهما منفرداً،و الوصي إنما هما معاً لا أحدهما منفرداً،فلا بُدَّ من أن يضمّ إليه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للحاكم أن يفوّض جميع الولاية إلى الثاني منهما بدلاً عن الضميمة،تنزيلاً له مقامهما؟وجهان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النظر قد صار للحاكم فيولّي من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الموصي لم يرض برأي الآخر على الانفراد،فليس للحاكم تفويض جميع الأمر إليه و إلّا لزم التبديل المنهي عنه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أجود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حصل لهما معاً العجز أصلاً فإن للحاكم أن ينصب و لو واحداً؛ للفرق بين المقامين بأن الثاني من الوصيين في المقام الأوّل </w:t>
      </w:r>
    </w:p>
    <w:p>
      <w:pPr>
        <w:pStyle w:val="BookText"/>
        <w:rPr/>
      </w:pPr>
      <w:r>
        <w:rPr>
          <w:rFonts w:ascii="Amiri" w:hAnsi="Amiri" w:eastAsia="Amiri" w:cs="Amiri"/>
          <w:color w:val="111111"/>
          <w:sz w:val="28"/>
          <w:sz w:val="28"/>
          <w:szCs w:val="28"/>
          <w:rtl w:val="true"/>
          <w:lang w:bidi="ar-SA"/>
        </w:rPr>
        <w:t>منصوب من قبل الموصي و لم يرض برأيه منفرداً كما مضى،و هنا قد انقطع نظره بعجزهما و صار النظر إليه كملاً فله نصب من شاء و لو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إنّما هو إذا أوصى إليهما مطلِقاً أو مشتَرِطاً عليهما اجتماعهما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لهما الانفراد تصرف كلّ واحد منهما و إن انفرد عن الآخر،بلا خلاف و لا إشكال في الجواز؛ للأصل،و عدم المانع بمقتضى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جواز الاجتماع حينئذٍ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مخالفته الشرط فلا يصح،و من اقتضاء الاتفاق على الاجتماع صدوره عن رأي كلّ واحد منهما،و شرط الانفراد اقتضى الرضا برأي كل واحد،و هو حاصل إن لم يكن هنا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شرط الانفراد رخصة لا تضييق،و هذا ظاهر العبارة و الروضة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حيث تقوم قرينة على كون اشتراط الانفراد رخصة لا عزيمة،و مع هذا لو حصل لهما في حال الاجتماع نظر مخالف له حالة الانفراد ينبغي القطع بالمنع؛ لجواز كون المصيب هو حالة الانفراد و لم يرض الموصي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نهاهما عن الاجتماع اتبع قطعاً؛ عملاً بمقتضى الشرط الدالّ صريحاً على النهي عنه فيمتنع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لهما في هذه الحالة أن يقتسما المال بالتنصيف و التفاوت حيث لا يحصل بالقسمة ضرر و لا يكون الموصي منع عنها؛ لأن مرجع القسمة إلى تصرف كلّ منهما في البعض و هو جائز بدونها،ثم بعدها </w:t>
      </w:r>
      <w:bookmarkStart w:id="192" w:name="pg11376_90515"/>
    </w:p>
    <w:p>
      <w:pPr>
        <w:pStyle w:val="BookText"/>
        <w:rPr/>
      </w:pPr>
      <w:bookmarkEnd w:id="192"/>
      <w:r>
        <w:rPr>
          <w:rFonts w:ascii="Amiri" w:hAnsi="Amiri" w:eastAsia="Amiri" w:cs="Amiri"/>
          <w:color w:val="111111"/>
          <w:sz w:val="28"/>
          <w:sz w:val="28"/>
          <w:szCs w:val="28"/>
          <w:rtl w:val="true"/>
          <w:lang w:bidi="ar-SA"/>
        </w:rPr>
        <w:t>لكل منهما التصرف في قسمة الآخر و إن كانت في يد صاحبه،لأنه وصي في المجموع فلا تزيل القسمة ولايته فيه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92042_73709187"/>
      <w:bookmarkStart w:id="194" w:name="_Toc70"/>
      <w:bookmarkEnd w:id="193"/>
      <w:r>
        <w:rPr>
          <w:rtl w:val="true"/>
        </w:rPr>
        <w:t>جواز تغيير الأوصياء للموصي و رد الوصي الوصية</w:t>
      </w:r>
      <w:bookmarkEnd w:id="194"/>
    </w:p>
    <w:p>
      <w:pPr>
        <w:pStyle w:val="BookText"/>
        <w:rPr/>
      </w:pPr>
      <w:r>
        <w:rPr>
          <w:rFonts w:ascii="Amiri" w:hAnsi="Amiri" w:eastAsia="Amiri" w:cs="Amiri"/>
          <w:color w:val="111111"/>
          <w:sz w:val="28"/>
          <w:sz w:val="28"/>
          <w:szCs w:val="28"/>
          <w:rtl w:val="true"/>
          <w:lang w:bidi="ar-SA"/>
        </w:rPr>
        <w:t xml:space="preserve">و للموصي تغيير الأوصياء بلا خلاف؛ للأصل،و ما مرّ من المعتبرة في جواز الرجوع في الوصية </w:t>
      </w:r>
      <w:r>
        <w:rPr>
          <w:rStyle w:val="FootnoteAnchor"/>
          <w:rtl w:val="true"/>
        </w:rPr>
        <w:footnoteReference w:id="1185"/>
      </w:r>
      <w:r>
        <w:rPr>
          <w:rFonts w:ascii="Amiri" w:hAnsi="Amiri" w:eastAsia="Amiri" w:cs="Amiri"/>
          <w:color w:val="111111"/>
          <w:sz w:val="28"/>
          <w:sz w:val="28"/>
          <w:szCs w:val="28"/>
          <w:rtl w:val="true"/>
          <w:lang w:bidi="ar-SA"/>
        </w:rPr>
        <w:t>،الشاملة إطلاقاً في بعضٍ و فحوى في آخر لمفروض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للموصى إليه ردّ الوصية و عدم قبولها مطلقاً،و إن كان الموصي أباً أو كان الموصى إليه فيه منحصراً،بلا خلاف إلّا من الصدوق في المقامين كما حكي </w:t>
      </w:r>
      <w:r>
        <w:rPr>
          <w:rStyle w:val="FootnoteAnchor"/>
          <w:rtl w:val="true"/>
        </w:rPr>
        <w:footnoteReference w:id="1186"/>
      </w:r>
      <w:r>
        <w:rPr>
          <w:rFonts w:ascii="Amiri" w:hAnsi="Amiri" w:eastAsia="Amiri" w:cs="Amiri"/>
          <w:color w:val="111111"/>
          <w:sz w:val="28"/>
          <w:sz w:val="28"/>
          <w:szCs w:val="28"/>
          <w:rtl w:val="true"/>
          <w:lang w:bidi="ar-SA"/>
        </w:rPr>
        <w:t>،فلم يُجِز الردّ فيهما؛ استناداً في الأوّل إلى الخبر القاصر السند بسهل 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بعد أن سئل عن رجل دعاه والده إلى قبول وصيته،هل له أن يمتنع عن قبول وصية والده؟ و في الثاني إلى مفهوم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يوصى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إليه من بلد فليس له ردّها،و إن كان في مصر يوجد فيه غيره فذلك إليه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إطلاق الصحيح المقيّد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يوصي إلى الرجل بوصية فأبى غ أن يقبلها،فقال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مال إليه في المختلف مؤيّدا الأوّل بأن امتناع الولد نوع عقوق، و الثاني بأن من لا يوجد غيره يتعين عليه؛ لأنه فرض كفاية،قال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فأصحابنا لم ينصّوا على ذلك،و لا بأس بقوله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كذلك إن لم ينعقد الإجماع على خلافه،و لا يمكن دعواه بإطلاق عبائر الأصحاب بجواز الردّ مطلقاً؛ لعدم تبادر المقامين منه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إطلاقات النصوص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وجوب حمل المطلق على المقيد حيث تضمن شرائط الحجّية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ردّ الوصية مطلقاً و لو قبلها ما دام الموصي حيّاً إن بلغ الردّ إليه في الجملة،إجماعاً،كما عن المبسوط و الخلاف </w:t>
      </w:r>
      <w:r>
        <w:rPr>
          <w:rStyle w:val="FootnoteAnchor"/>
          <w:rtl w:val="true"/>
        </w:rPr>
        <w:footnoteReference w:id="1191"/>
      </w:r>
      <w:r>
        <w:rPr>
          <w:rFonts w:ascii="Amiri" w:hAnsi="Amiri" w:eastAsia="Amiri" w:cs="Amiri"/>
          <w:color w:val="111111"/>
          <w:sz w:val="28"/>
          <w:sz w:val="28"/>
          <w:szCs w:val="28"/>
          <w:rtl w:val="true"/>
          <w:lang w:bidi="ar-SA"/>
        </w:rPr>
        <w:t>و هو الحجة،مضافاً إلى الأصل،و صريح النصوص الآتية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بلوغ الردّ،أو يشترط معه تمكّن الموصي من إقامة وصي غيره؟وجهان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إطلاق العبارة و غيرها من عبائر الجماعة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النصوص الثاني؛ لظهورها في تعليق جواز الردّ على وجود الغير المتمكن من الإيصاء إليه،فلو لم يوجد أو وجد و لم يتمكّن من الإيصاء إليه لم يجز له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أجود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الموصي قبل بلوغه أي الردّ إليه لزمت الوصية فليس للموصى إليه ردّها إجماعاً إذا كان قبلها ثم ردّها،كما عن المبسوط و الخلاف و التذكرة و في المسالك و غيره </w:t>
      </w:r>
      <w:r>
        <w:rPr>
          <w:rStyle w:val="FootnoteAnchor"/>
          <w:rtl w:val="true"/>
        </w:rPr>
        <w:footnoteReference w:id="1192"/>
      </w:r>
      <w:r>
        <w:rPr>
          <w:rFonts w:ascii="Amiri" w:hAnsi="Amiri" w:eastAsia="Amiri" w:cs="Amiri"/>
          <w:color w:val="111111"/>
          <w:sz w:val="28"/>
          <w:sz w:val="28"/>
          <w:szCs w:val="28"/>
          <w:rtl w:val="true"/>
          <w:lang w:bidi="ar-SA"/>
        </w:rPr>
        <w:t xml:space="preserve">و هو الحجة،مضافاً إلى </w:t>
      </w:r>
    </w:p>
    <w:p>
      <w:pPr>
        <w:pStyle w:val="BookText"/>
        <w:rPr/>
      </w:pPr>
      <w:r>
        <w:rPr>
          <w:rFonts w:ascii="Amiri" w:hAnsi="Amiri" w:eastAsia="Amiri" w:cs="Amiri"/>
          <w:color w:val="111111"/>
          <w:sz w:val="28"/>
          <w:sz w:val="28"/>
          <w:szCs w:val="28"/>
          <w:rtl w:val="true"/>
          <w:lang w:bidi="ar-SA"/>
        </w:rPr>
        <w:t>فحاوي المعتبرة الآتية و 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الأشهر الأقوى مطلقاً،بل عليه في ظاهر الدروس و صريح الغنية </w:t>
      </w:r>
      <w:r>
        <w:rPr>
          <w:rStyle w:val="FootnoteAnchor"/>
          <w:rtl w:val="true"/>
        </w:rPr>
        <w:footnoteReference w:id="1193"/>
      </w:r>
      <w:r>
        <w:rPr>
          <w:rFonts w:ascii="Amiri" w:hAnsi="Amiri" w:eastAsia="Amiri" w:cs="Amiri"/>
          <w:color w:val="111111"/>
          <w:sz w:val="28"/>
          <w:sz w:val="28"/>
          <w:szCs w:val="28"/>
          <w:rtl w:val="true"/>
          <w:lang w:bidi="ar-SA"/>
        </w:rPr>
        <w:t xml:space="preserve">إجماعنا،و نسبه في المختلف إلى الأصحاب كافّة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المعتبرة به مع ذلك مستفيضة،منها زيادة على ما مرّ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أوصى رجل إلى رجل و هو غائب فليس له أن يردّ وصيته،فإن أوصى إليه و هو في البلد فهو بالخيار إن شاء قبل و إن شاء لم يقبل</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الرجل إلى أخيه و هو غائب فليس له أن يردّ عليه وصيته،لأنه لو كان شاهداً فأبى أن يقبلها طلب غيره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رجل إلى رجل و هو شاهد فله أن يمتنع من قبول الوصية،و إن كان الموصى إليه غائباً و مات الموصي من قبل أن يلتقي مع الموصى إليه فإن الوصية لازمة له</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للمختلف و التحرير </w:t>
      </w:r>
      <w:r>
        <w:rPr>
          <w:rStyle w:val="FootnoteAnchor"/>
          <w:rtl w:val="true"/>
        </w:rPr>
        <w:footnoteReference w:id="1198"/>
      </w:r>
      <w:r>
        <w:rPr>
          <w:rFonts w:ascii="Amiri" w:hAnsi="Amiri" w:eastAsia="Amiri" w:cs="Amiri"/>
          <w:color w:val="111111"/>
          <w:sz w:val="28"/>
          <w:sz w:val="28"/>
          <w:szCs w:val="28"/>
          <w:rtl w:val="true"/>
          <w:lang w:bidi="ar-SA"/>
        </w:rPr>
        <w:t xml:space="preserve">،و مال إليه في المسالك </w:t>
      </w:r>
      <w:r>
        <w:rPr>
          <w:rStyle w:val="FootnoteAnchor"/>
          <w:rtl w:val="true"/>
        </w:rPr>
        <w:footnoteReference w:id="1199"/>
      </w:r>
      <w:r>
        <w:rPr>
          <w:rFonts w:ascii="Amiri" w:hAnsi="Amiri" w:eastAsia="Amiri" w:cs="Amiri"/>
          <w:color w:val="111111"/>
          <w:sz w:val="28"/>
          <w:sz w:val="28"/>
          <w:szCs w:val="28"/>
          <w:rtl w:val="true"/>
          <w:lang w:bidi="ar-SA"/>
        </w:rPr>
        <w:t>،فجوّز الرد؛ للأصل المانع من إثبات حقٍّ على الموصى إليه على وجه قهري و تسليط الموصي على إثبات وصيته على من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لاستلزامه الحرج العظيم و الضرر الكثير في أكثر مواردها،و هما منفيان بالآية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صراحة النصوص في الدلالة على المطلوب؛ لاحتمالها الحمل على الاستحباب أو سبق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لاندفاع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بقيام المخرج عنه الراجح عليه في حدّ ذاته،لكونه خاصّاً فليقدّم،مع اعتضاده بفتوى الأصحاب كافّة كما اعترف به الخصم،و بإجماع الغنية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بخروجه عن المتنازع إن أُريد بالحرج ما يزيد على ما لا بُدَّ منه في التكاليف،كما صرح به في التنقيح </w:t>
      </w:r>
      <w:r>
        <w:rPr>
          <w:rStyle w:val="FootnoteAnchor"/>
          <w:rtl w:val="true"/>
        </w:rPr>
        <w:footnoteReference w:id="1200"/>
      </w:r>
      <w:r>
        <w:rPr>
          <w:rFonts w:ascii="Amiri" w:hAnsi="Amiri" w:eastAsia="Amiri" w:cs="Amiri"/>
          <w:color w:val="111111"/>
          <w:sz w:val="28"/>
          <w:sz w:val="28"/>
          <w:szCs w:val="28"/>
          <w:rtl w:val="true"/>
          <w:lang w:bidi="ar-SA"/>
        </w:rPr>
        <w:t>،و مع ذلك يختصّ بموضع الحرج،و بالتزامه إن أُريد به ما لا بُدَّ منه فيها،لقيام الدليل المتقدم عليه، فإنه دليل و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عنه أوّلاً،و بكفاية الظهور بعد تسليمه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الحملان على تقدير جريانهما فيها لا وجه لارتكابهما بعد مخالفتهما الظاهر،و لا سيّما الثاني،إلّا ما يتوهم من الدليلين الأوّلين،و قد مرّ أن النصوص بالإضافة إليهما خاصة فلتقدم عليهما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كونها عامّة و أن التعارض وقع بين العمومين فلا ريب أن عمومها أرجح على عموم الأوّلين؛ لاعتضادها بفتاوى الأصحاب و الإجماع المحكي في البين،فتأمّل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ظهر من الوصي المتّحد أو المتعدد خيانة أو فسق آخر انعزل بمجرّده أو بعزل الحاكم على اختلاف القولين المتقدمين و استبدل </w:t>
      </w:r>
      <w:bookmarkStart w:id="195" w:name="pg11376_90519"/>
    </w:p>
    <w:p>
      <w:pPr>
        <w:pStyle w:val="BookText"/>
        <w:rPr/>
      </w:pPr>
      <w:bookmarkEnd w:id="195"/>
      <w:r>
        <w:rPr>
          <w:rFonts w:ascii="Amiri" w:hAnsi="Amiri" w:eastAsia="Amiri" w:cs="Amiri"/>
          <w:color w:val="111111"/>
          <w:sz w:val="28"/>
          <w:sz w:val="28"/>
          <w:szCs w:val="28"/>
          <w:rtl w:val="true"/>
          <w:lang w:bidi="ar-SA"/>
        </w:rPr>
        <w:t>به الحاكم أميناً مستقلا إن كان المعزول واحداً،أو منضماً إلى الباقي إن كان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أعاد المسألة مع سبقها </w:t>
      </w:r>
      <w:r>
        <w:rPr>
          <w:rStyle w:val="FootnoteAnchor"/>
          <w:rtl w:val="true"/>
        </w:rPr>
        <w:footnoteReference w:id="1201"/>
      </w:r>
      <w:r>
        <w:rPr>
          <w:rFonts w:ascii="Amiri" w:hAnsi="Amiri" w:eastAsia="Amiri" w:cs="Amiri"/>
          <w:color w:val="111111"/>
          <w:sz w:val="28"/>
          <w:sz w:val="28"/>
          <w:szCs w:val="28"/>
          <w:rtl w:val="true"/>
          <w:lang w:bidi="ar-SA"/>
        </w:rPr>
        <w:t>لبيان جواز الاستبدال؛ إذ لم يتقدم له ذكر سابقاً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2044_73709187"/>
      <w:bookmarkStart w:id="197" w:name="_Toc71"/>
      <w:bookmarkEnd w:id="196"/>
      <w:r>
        <w:rPr>
          <w:rtl w:val="true"/>
        </w:rPr>
        <w:t>عدم ضمان الوصي إلا مع التعدي أو التفريط</w:t>
      </w:r>
      <w:bookmarkEnd w:id="197"/>
    </w:p>
    <w:p>
      <w:pPr>
        <w:pStyle w:val="BookText"/>
        <w:rPr/>
      </w:pPr>
      <w:r>
        <w:rPr>
          <w:rFonts w:ascii="Amiri" w:hAnsi="Amiri" w:eastAsia="Amiri" w:cs="Amiri"/>
          <w:color w:val="111111"/>
          <w:sz w:val="28"/>
          <w:sz w:val="28"/>
          <w:szCs w:val="28"/>
          <w:rtl w:val="true"/>
          <w:lang w:bidi="ar-SA"/>
        </w:rPr>
        <w:t xml:space="preserve">و الوصي أمين لا يضمن إلّا مع تعدٍّ أو تفريط بلا خلاف،كما في المسالك و غيره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يستفاد من الأخبار من إطلاق ضمانه محمول على ما إذا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بضمانه بتبديله فمستفيض،و منه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إلى رجل و أمره أن يعتق عنه نسمة بستّمائة درهم من ثلثه،فانطلق الوصي و أعطى الستّمائة درهم رجلاً يحجّ بها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يغرم الوصي من ماله ستّمائة درهم،و يجعل الستّمائة فيما أوصى به الميت من نسمة</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للوصي أن يستوفي دينه مما في يده من مال الموصي مطلقاً،و لو من دون بيّنة،عجز عنها أم لا،على الأقوى،وفاقاً للشهيدين و غيرهما </w:t>
      </w:r>
      <w:r>
        <w:rPr>
          <w:rStyle w:val="FootnoteAnchor"/>
          <w:rtl w:val="true"/>
        </w:rPr>
        <w:footnoteReference w:id="1204"/>
      </w:r>
      <w:r>
        <w:rPr>
          <w:rFonts w:ascii="Amiri" w:hAnsi="Amiri" w:eastAsia="Amiri" w:cs="Amiri"/>
          <w:color w:val="111111"/>
          <w:sz w:val="28"/>
          <w:sz w:val="28"/>
          <w:szCs w:val="28"/>
          <w:rtl w:val="true"/>
          <w:lang w:bidi="ar-SA"/>
        </w:rPr>
        <w:t xml:space="preserve">لعموم أدلّة جواز المقاصّة لمن له دين على آخر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الفرض كونه وصيّاً في إثبات الديون،فيقوم مقام الموصي في ذلك،و الغرض من البيّنة و الإثبات عند الحاكم جواز كذب المدّعى في </w:t>
      </w:r>
    </w:p>
    <w:p>
      <w:pPr>
        <w:pStyle w:val="BookText"/>
        <w:rPr/>
      </w:pPr>
      <w:r>
        <w:rPr>
          <w:rFonts w:ascii="Amiri" w:hAnsi="Amiri" w:eastAsia="Amiri" w:cs="Amiri"/>
          <w:color w:val="111111"/>
          <w:sz w:val="28"/>
          <w:sz w:val="28"/>
          <w:szCs w:val="28"/>
          <w:rtl w:val="true"/>
          <w:lang w:bidi="ar-SA"/>
        </w:rPr>
        <w:t>دعواه فنيطت بالبينة شرعاً،و علمه بدينه أقوى منها،بناءً على جواز خطائها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بقضائه الدين محسن،و ما عَلَى الْمُحْسِنِينَ مِنْ 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القاضي </w:t>
      </w:r>
      <w:r>
        <w:rPr>
          <w:rStyle w:val="FootnoteAnchor"/>
          <w:rtl w:val="true"/>
        </w:rPr>
        <w:footnoteReference w:id="1206"/>
      </w:r>
      <w:r>
        <w:rPr>
          <w:rFonts w:ascii="Amiri" w:hAnsi="Amiri" w:eastAsia="Amiri" w:cs="Amiri"/>
          <w:color w:val="111111"/>
          <w:sz w:val="28"/>
          <w:sz w:val="28"/>
          <w:szCs w:val="28"/>
          <w:rtl w:val="true"/>
          <w:lang w:bidi="ar-SA"/>
        </w:rPr>
        <w:t>،فلم يجوّزا ذلك إلّا مع البينة،و حجّتهم عليه غير واضحة سوى الأصل،و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أوصى إليّ فسألته أن يشرك معي ذا قرابة له،ففعل،و ذكر الذي أوصى إليه لي أن له قِبَل الذي أشركه في الوصية خمسين و مائة درهم و عنده رهن بها جام فضة،فلما هلك الرجل أنشأ الوصي يدّعي أنه له قِبَله أكرار حنطة،قال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أقام البينة،و إلّا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له أن يأخذ مما في يده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رجلاً عدا عليه فأخذ ماله فقدر على أن يأخذ من ماله ما أخذ أ كان ذلك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الأوّل بلزوم الخروج عنه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مقاومته لما تقدم،من حيث كثرته و اشتهاره دون الثاني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بموجبه من حيث فرضه في استيفاء أحد الوصيين على الاجتماع بدون إذن الآخر،و ذلك فإن أحد الوصيين كذلك بمنزلة الأجنبي ليس له الاستيفاء إلّا بإذن الآخر كباقي التصرفات،و ليس للآخر تمكينه منه بدون إثباته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ما نحن فيه؛ لفرضه في الوصي المستقل،و قد نبّه عليه بقوله في آخر الخبر بعد أن سأله عن أخذ ماله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ليس مثل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 هذا إنما يجب أن يأخذ بإذن الآخر فليس له أن يمكّنه من الأخذ بمجرد دعواه،بخلاف من يأخذ من مال من أخذ ماله مقاصّةً،فإن له ذلك حيث لا يطّلع عليه أحد،و هو منتفٍ هنا،كذا قيل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يتنظّر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بمخالفة هذا الفرق لإطلاق كلام أرباب القول الأوّل،بناءً على أن الظاهر أن مرادهم بالوصي و إن كان بلفظ المفرد الجنس الشامل له و للفرد الآخر،و إلّا لزم عدم جواز استيفاء أحد الوصيين دينه مع علم الآخر بثبوته على الموصي حال الاستيفاء،و لعله مخالف لظاهر مرامهم،و لا أظن القائل يلتزمه،مع أن عموم أدلّة الجواز شامل له و لمحل الفرض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وضوح الفرق إلّا من حيث عدم جواز الأخذ بدون إذن الآخر؛ لعدم استقلاله بالإذن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يتمّ إذا كان الوجه في جواز الاستيفاء هو الوصية إليه و إذنه في التصرف،و ليس كذلك،لما عرفت من أدلته التي منها أدلّة جواز المقاصّة،و كونه محسناً،و بالجملة فوجوه الجواز عديدة،منها الأدلة المزبورة العامة لصورتي كون المستوفي وصيّاً و عدمه، و على هذا فيجوز الأخذ بدون إذن الآخر،لجوازه بدون إذن الموصي لو كان حيّاً فلأن يجوز بدون إذنه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نعم،عليه يتوقف المقاصّة على صورة العجز عن الإثبات بالبينة إن قلنا باشتراطه في مسألة المقاصّة،و إلّا كما هو الأشهر الأقوى ثمة فلا توقف عليها أصلاً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للحلّي و الماتن في الشرائع و الفاضل في المختلف </w:t>
      </w:r>
      <w:r>
        <w:rPr>
          <w:rStyle w:val="FootnoteAnchor"/>
          <w:rtl w:val="true"/>
        </w:rPr>
        <w:footnoteReference w:id="1209"/>
      </w:r>
      <w:r>
        <w:rPr>
          <w:rFonts w:ascii="IRNazanin" w:hAnsi="IRNazanin" w:eastAsia="IRNazanin"/>
          <w:color w:val="111111"/>
          <w:sz w:val="28"/>
          <w:sz w:val="28"/>
          <w:szCs w:val="28"/>
          <w:rtl w:val="true"/>
          <w:lang w:bidi="fa-IR"/>
        </w:rPr>
        <w:t xml:space="preserve">هنا قول </w:t>
      </w:r>
    </w:p>
    <w:p>
      <w:pPr>
        <w:pStyle w:val="BookText"/>
        <w:rPr/>
      </w:pPr>
      <w:r>
        <w:rPr>
          <w:rFonts w:ascii="Amiri" w:hAnsi="Amiri" w:eastAsia="Amiri" w:cs="Amiri"/>
          <w:color w:val="111111"/>
          <w:sz w:val="28"/>
          <w:sz w:val="28"/>
          <w:szCs w:val="28"/>
          <w:rtl w:val="true"/>
          <w:lang w:bidi="ar-SA"/>
        </w:rPr>
        <w:t>بالتفصيل بين صورتي العجز عن الإثبات فالأوّل،و عدمه فالثاني،و وجهه غير واضح غير الحوالة على مسألة المقاصّة إن قيل بهذا التفصيل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ينسب هذا القول إلى النهاية و القاضي </w:t>
      </w:r>
      <w:r>
        <w:rPr>
          <w:rStyle w:val="FootnoteAnchor"/>
          <w:rtl w:val="true"/>
        </w:rPr>
        <w:footnoteReference w:id="1210"/>
      </w:r>
      <w:r>
        <w:rPr>
          <w:rFonts w:ascii="Amiri" w:hAnsi="Amiri" w:eastAsia="Amiri" w:cs="Amiri"/>
          <w:color w:val="111111"/>
          <w:sz w:val="28"/>
          <w:sz w:val="28"/>
          <w:szCs w:val="28"/>
          <w:rtl w:val="true"/>
          <w:lang w:bidi="ar-SA"/>
        </w:rPr>
        <w:t xml:space="preserve">،مع أن المستفاد من عبارتهما المنقولة في المختلف و غيره </w:t>
      </w:r>
      <w:r>
        <w:rPr>
          <w:rStyle w:val="FootnoteAnchor"/>
          <w:rtl w:val="true"/>
        </w:rPr>
        <w:footnoteReference w:id="1211"/>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الذي نسبه إليهما أنه استدل لهما بالموثق الذي مضى، مع أن ظاهره كما ترى المنع مع عدم إقامة البينة مطلقا،و لو كان عاجزاً عنها،هذا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القول الثاني باستلزام مقاصّته التصرف في المال المشترك بينه و بين الورثة من دون إذنهم أو إذن الحاكم مع عدم تقصيرهم في الأداء،و لا تشمله أدلّة المقاصّة،لانصرافها بحكم التبادر إلى صورة حياة المديون خاصّة،و ليس فيها المانع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وجه الفرق المصرّح به في الرواية المتقدمة دون ما ذكره القائل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لا فرق بين الوصي المتّحد و المتعدّد مطلقاً،إلّا أن يقال بالمنع عن جريان علّة المنع المذكورة في هذا الوجه في المتحد،بناءً على قيامه مقام الموصي مستقلا في أداء دينه،و لذا يجوز له أداؤه إذا كان لغيره بعد علمه بثبوته إلى حال الأداء اتفاقاً،فتأمّل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 مختار الماتن في الشرائع أمّا في محل المنع فبما مرّ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لزوم التصرف بدون الإذن الممنوع منه،و في محل الجواز بتخصيص وجه المنع بأدلّة نفي الضرر و لزوم العسر و 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في الجملة أحوط،و إن كان القول الأوّل أظهر،لكن في الوصي المتحد و المتعدّد على الانفراد،دون الاجتماع؛ لقوة المنع فيه،كما ذكره القائل المتقدم،بناءً على انحصار دليل الجواز على ما ذكر هنا من التحقيق في الإذن بالوصية خاصّة،دون أدلّة نفي السبيل عن المحسن و جواز المقاصّة،و إن استدل باُولاهما القائل المزبور،و بها و بثانيتهما الحلّي، فإنهما بمحلٍّ من القصور،فالثاني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من اختصاصه بحكم التبادر بحال حياة المديون،فلا عموم فيها للمفروض،و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يخصّص ما دلّ على المنع عن التصرف في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له أيضاً أن يُقوّم مال اليتيم على نفسه بثمن المثل فصاعداً إذا لم يكن غيره هناك للزيادة باذلاً،على الأقوى،وفاقاً للنهاية و القاضي و الفاضلين و الشهيدين و المفلح الصيمري و غيرهم من المتأخّرين </w:t>
      </w:r>
      <w:r>
        <w:rPr>
          <w:rStyle w:val="FootnoteAnchor"/>
          <w:rtl w:val="true"/>
        </w:rPr>
        <w:footnoteReference w:id="1212"/>
      </w:r>
      <w:r>
        <w:rPr>
          <w:rFonts w:ascii="Amiri" w:hAnsi="Amiri" w:eastAsia="Amiri" w:cs="Amiri"/>
          <w:color w:val="111111"/>
          <w:sz w:val="28"/>
          <w:sz w:val="28"/>
          <w:szCs w:val="28"/>
          <w:rtl w:val="true"/>
          <w:lang w:bidi="ar-SA"/>
        </w:rPr>
        <w:t>للخبر المنجبر قصور سنده بعمل الأكثر،و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للوصي أن يشتري من مال الميت إذا بيع فيمن زاد،يزيد و يأخذ لنفسه؟فقال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علّلوه أيضاً بأنه بيع وقع من أهله في محلّه؛ لأنه جائز التصرف يصحّ أن يقبل الشراء و يتملّك العين،فينفذ،لانتفاء المانع المدّعى كما يأتي،و الأصل عدم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للحلّي و الخلاف </w:t>
      </w:r>
      <w:r>
        <w:rPr>
          <w:rStyle w:val="FootnoteAnchor"/>
          <w:rtl w:val="true"/>
        </w:rPr>
        <w:footnoteReference w:id="1214"/>
      </w:r>
      <w:r>
        <w:rPr>
          <w:rFonts w:ascii="Amiri" w:hAnsi="Amiri" w:eastAsia="Amiri" w:cs="Amiri"/>
          <w:color w:val="111111"/>
          <w:sz w:val="28"/>
          <w:sz w:val="28"/>
          <w:szCs w:val="28"/>
          <w:rtl w:val="true"/>
          <w:lang w:bidi="ar-SA"/>
        </w:rPr>
        <w:t>،فلم يجوّزاه؛ لوجوب التغاير بين الموجب و القابل،و هو مفقود في المقام،و قياسه على شراء الأب من مال ولده الصغير الجائز بإجماعنا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روي من أن رجلاً أوصى إلى رجل ببيع فرس له،فاشتراه الوصي لنفسه،و استفتى عبد اللّه بن مسعود،فقال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ذلك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بهذا دون الأوّل في الخلاف،قال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له أي لابن مسعود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فيهما نظر؛ لمنع الأوّل إن أُريد به التغاير الحقيقي،كيف لا و قد ادّعى الطوسي على كفاية التغاير الاعتباري في عقد النكاح إجماعنا </w:t>
      </w:r>
      <w:r>
        <w:rPr>
          <w:rStyle w:val="FootnoteAnchor"/>
          <w:rtl w:val="true"/>
        </w:rPr>
        <w:footnoteReference w:id="1216"/>
      </w:r>
      <w:r>
        <w:rPr>
          <w:rFonts w:ascii="Amiri" w:hAnsi="Amiri" w:eastAsia="Amiri" w:cs="Amiri"/>
          <w:color w:val="111111"/>
          <w:sz w:val="28"/>
          <w:sz w:val="28"/>
          <w:szCs w:val="28"/>
          <w:rtl w:val="true"/>
          <w:lang w:bidi="ar-SA"/>
        </w:rPr>
        <w:t>،و هو حاصل هنا،فيكون كافياً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القياس المزبور حرام لو لم يكن من باب اتحاد طريق المسألتين، و إلّا كما ادّعاه بعض الأصحاب </w:t>
      </w:r>
      <w:r>
        <w:rPr>
          <w:rStyle w:val="FootnoteAnchor"/>
          <w:rtl w:val="true"/>
        </w:rPr>
        <w:footnoteReference w:id="1217"/>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بعد تسليم سندها لا حجة فيها،حيث لم يحك فيها عن صاحب الشريعة،و دعوى الشيخ عدم مخالف لابن مسعود بعد تسليم كونها حجة لا تعارض الرواية المنجبرة بالشهرة العظيمة،و الدليل الآخر المتقدم إليه الإشارة،و هو و إن كان في صلوحه للحجّية مناقشة،إلّا أنه كاتحاد طريق المسألتين المتقدم ذكره صالح للتأييد و التقوية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نعم،يؤيّد ما ذكراه الأخبار المانعة للوكيل عن الشراء لنفسه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تصلح للحجّية؛ إما لعدم المصير إليها ثمة،كما ذهب إليه جماعة </w:t>
      </w:r>
      <w:r>
        <w:rPr>
          <w:rStyle w:val="FootnoteAnchor"/>
          <w:rtl w:val="true"/>
        </w:rPr>
        <w:footnoteReference w:id="1219"/>
      </w:r>
      <w:r>
        <w:rPr>
          <w:rFonts w:ascii="Amiri" w:hAnsi="Amiri" w:eastAsia="Amiri" w:cs="Amiri"/>
          <w:color w:val="111111"/>
          <w:sz w:val="28"/>
          <w:sz w:val="28"/>
          <w:szCs w:val="28"/>
          <w:rtl w:val="true"/>
          <w:lang w:bidi="ar-SA"/>
        </w:rPr>
        <w:t>أو لاختصاصها بما ليس منه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له أيضاً أن يقترضه أي مال اليتيم،وفاقاً للنهاية و جماعة </w:t>
      </w:r>
      <w:r>
        <w:rPr>
          <w:rStyle w:val="FootnoteAnchor"/>
          <w:rtl w:val="true"/>
        </w:rPr>
        <w:footnoteReference w:id="1220"/>
      </w:r>
      <w:r>
        <w:rPr>
          <w:rFonts w:ascii="Amiri" w:hAnsi="Amiri" w:eastAsia="Amiri" w:cs="Amiri"/>
          <w:color w:val="111111"/>
          <w:sz w:val="28"/>
          <w:sz w:val="28"/>
          <w:szCs w:val="28"/>
          <w:rtl w:val="true"/>
          <w:lang w:bidi="ar-SA"/>
        </w:rPr>
        <w:t xml:space="preserve">،بل نسبه في الكفاية و غيره </w:t>
      </w:r>
      <w:r>
        <w:rPr>
          <w:rStyle w:val="FootnoteAnchor"/>
          <w:rtl w:val="true"/>
        </w:rPr>
        <w:footnoteReference w:id="1221"/>
      </w:r>
      <w:r>
        <w:rPr>
          <w:rFonts w:ascii="Amiri" w:hAnsi="Amiri" w:eastAsia="Amiri" w:cs="Amiri"/>
          <w:color w:val="111111"/>
          <w:sz w:val="28"/>
          <w:sz w:val="28"/>
          <w:szCs w:val="28"/>
          <w:rtl w:val="true"/>
          <w:lang w:bidi="ar-SA"/>
        </w:rPr>
        <w:t>إلى الشهرة؛ للنصوص المستفيضة،منها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ولّى مال اليتيم أ يستقرض منه؟فقال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عليهما السلام قد كان يستقرض من مال أيتام كانوا في حجره، فلا بأس بذلك</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بعينه خبران آخران </w:t>
      </w:r>
      <w:r>
        <w:rPr>
          <w:rStyle w:val="FootnoteAnchor"/>
          <w:rtl w:val="true"/>
        </w:rPr>
        <w:footnoteReference w:id="1223"/>
      </w:r>
      <w:r>
        <w:rPr>
          <w:rFonts w:ascii="Amiri" w:hAnsi="Amiri" w:eastAsia="Amiri" w:cs="Amiri"/>
          <w:color w:val="111111"/>
          <w:sz w:val="28"/>
          <w:sz w:val="28"/>
          <w:szCs w:val="28"/>
          <w:rtl w:val="true"/>
          <w:lang w:bidi="ar-SA"/>
        </w:rPr>
        <w:t>،لكن بدون تفريع نفي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 سندهما منجبر بالشهرة الظاهرة و المحكية،مع اعتباره في أحدهما بابن محبوب المجمع على تصحيح رواياته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النصوص كغيرها و إن كانت مطلقة،إلّا أنه ينبغي تقييدها بما إذا كان الوصي مليئاً كما ذكره الجماعة،و استفيد من نصوص أُخر معتبرة،منها القريب من الصحيح،بل الصحيح كما قيل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عنده مال اليتيم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محتاجاً ليس له مال فلا يمسّ ماله،و إن هو اتّجر </w:t>
      </w:r>
    </w:p>
    <w:p>
      <w:pPr>
        <w:pStyle w:val="BookText"/>
        <w:rPr/>
      </w:pPr>
      <w:r>
        <w:rPr>
          <w:rFonts w:ascii="Amiri" w:hAnsi="Amiri" w:eastAsia="Amiri" w:cs="Amiri"/>
          <w:color w:val="111111"/>
          <w:sz w:val="28"/>
          <w:sz w:val="28"/>
          <w:szCs w:val="28"/>
          <w:rtl w:val="true"/>
          <w:lang w:bidi="ar-SA"/>
        </w:rPr>
        <w:t>به فالربح لليتيم و هو ضامن</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هلك،فوصّى إلى أخٍ أكبر مني و أدخلني معه في الوصية،و ترك ابناً له صغيراً و له مال،أ فيضرب به أخي فما كان من فضل سلّمه لليتيم و ضمن له ماله؟فقال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لأخيك مال يحيط بمال اليتيم إن تلف فلا بأس به،و إن لم يكن له مال فلا يعرض لمال اليتيم</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شرط بعضهم </w:t>
      </w:r>
      <w:r>
        <w:rPr>
          <w:rStyle w:val="FootnoteAnchor"/>
          <w:rtl w:val="true"/>
        </w:rPr>
        <w:footnoteReference w:id="1228"/>
      </w:r>
      <w:r>
        <w:rPr>
          <w:rFonts w:ascii="Amiri" w:hAnsi="Amiri" w:eastAsia="Amiri" w:cs="Amiri"/>
          <w:color w:val="111111"/>
          <w:sz w:val="28"/>
          <w:sz w:val="28"/>
          <w:szCs w:val="28"/>
          <w:rtl w:val="true"/>
          <w:lang w:bidi="ar-SA"/>
        </w:rPr>
        <w:t xml:space="preserve">الرهن عليه،و ليس في النصوص مع ورودها في مقام الحاجة دلالة عليه،لكن التحفّظ في مال اليتيم بقدر الإمكان طريق الاحتياط،قال اللّه تعالى وَ لا تَقْرَبُوا مالَ الْيَتِيمِ إِلاّ بِالَّتِي هِيَ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إن الحلّي لم يجوّز الاقتراض من ماله على الإطلاق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شاذّ،و بالنصوص المتقدمة مضعّف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 الملاءة بعض </w:t>
      </w:r>
      <w:r>
        <w:rPr>
          <w:rStyle w:val="FootnoteAnchor"/>
          <w:rtl w:val="true"/>
        </w:rPr>
        <w:footnoteReference w:id="1231"/>
      </w:r>
      <w:r>
        <w:rPr>
          <w:rFonts w:ascii="Amiri" w:hAnsi="Amiri" w:eastAsia="Amiri" w:cs="Amiri"/>
          <w:color w:val="111111"/>
          <w:sz w:val="28"/>
          <w:sz w:val="28"/>
          <w:szCs w:val="28"/>
          <w:rtl w:val="true"/>
          <w:lang w:bidi="ar-SA"/>
        </w:rPr>
        <w:t xml:space="preserve">بأن يكون للمتصرف فيه مال بقدر مال الطفل فاضلاً عن المستثنيات في الدين و عن قوت يوم و ليلة له و لعياله الواجبي </w:t>
      </w:r>
    </w:p>
    <w:p>
      <w:pPr>
        <w:pStyle w:val="BookText"/>
        <w:rPr/>
      </w:pP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آخر </w:t>
      </w:r>
      <w:r>
        <w:rPr>
          <w:rStyle w:val="FootnoteAnchor"/>
          <w:rtl w:val="true"/>
        </w:rPr>
        <w:footnoteReference w:id="1232"/>
      </w:r>
      <w:r>
        <w:rPr>
          <w:rFonts w:ascii="Amiri" w:hAnsi="Amiri" w:eastAsia="Amiri" w:cs="Amiri"/>
          <w:color w:val="111111"/>
          <w:sz w:val="28"/>
          <w:sz w:val="28"/>
          <w:szCs w:val="28"/>
          <w:rtl w:val="true"/>
          <w:lang w:bidi="ar-SA"/>
        </w:rPr>
        <w:t>بأن يكون المتصرف قادراً على أداء المال المأخوذ من ماله إذا تلف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النصوص ما يدل على شيء منهما صريحاً،و الخبران الأخيران يحتملان الانطباق على كلّ منهما،لكن الثاني لعله أظهر و أوفق بالحفظ المعتبر في مال اليتيم،و أنسب بمدلول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اعتبار الإشهاد،كما قيل </w:t>
      </w:r>
      <w:r>
        <w:rPr>
          <w:rStyle w:val="FootnoteAnchor"/>
          <w:rtl w:val="true"/>
        </w:rPr>
        <w:footnoteReference w:id="1233"/>
      </w:r>
      <w:r>
        <w:rPr>
          <w:rFonts w:ascii="IRNazanin" w:hAnsi="IRNazanin" w:eastAsia="IRNazanin"/>
          <w:color w:val="111111"/>
          <w:sz w:val="28"/>
          <w:sz w:val="28"/>
          <w:szCs w:val="28"/>
          <w:rtl w:val="true"/>
          <w:lang w:bidi="fa-IR"/>
        </w:rPr>
        <w:t>حفظاً للحق عن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يصح له التقويم على نفسه مع كون البيع مصلحة للطفل؛ إذ لا يصحّ بيع ماله بدونها مطلقاً،و أمّا الاقتراض فشرطه عدم الإضرار بالطفل و إن لم يكن المصلحة موجودة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استحسنه في الكفاية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في الثاني عن قوة؛ لإطلاق النصوص المتقدمة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تختصّ ولاية الوصي بما عيّن له الموصي من التصرفات و الولايات عموماً كان ما عيّن له،كأنت وصيي في كلّ قليل أو كثير،أو في كلّ مالي فيه ولاية،و نحوه أو خصوصاً مطلقاً،بشيء معين كان مختصّاً،كأنت وصيّي فيما أوصيت به يوم الدفن،أو فيما ذكرته في وصيّتي و كان قد ذكر أشياء مخصوصة و نحو ذلك،أو بوقت،كأنت وصيّي إلى سنة،أو إلى أن يبلغ ابني فلان،و شبه ذلك،أو بالأحوال،كأن </w:t>
      </w:r>
      <w:bookmarkStart w:id="198" w:name="pg11376_90528"/>
    </w:p>
    <w:p>
      <w:pPr>
        <w:pStyle w:val="BookText"/>
        <w:rPr/>
      </w:pPr>
      <w:bookmarkEnd w:id="198"/>
      <w:r>
        <w:rPr>
          <w:rFonts w:ascii="Amiri" w:hAnsi="Amiri" w:eastAsia="Amiri" w:cs="Amiri"/>
          <w:color w:val="111111"/>
          <w:sz w:val="28"/>
          <w:sz w:val="28"/>
          <w:szCs w:val="28"/>
          <w:rtl w:val="true"/>
          <w:lang w:bidi="ar-SA"/>
        </w:rPr>
        <w:t>يوصي إلى زوجته إلى أن تتزوج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أجده؛ لعموم ما دلّ على تحريم تبديل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أطلق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لغواً </w:t>
      </w:r>
      <w:r>
        <w:rPr>
          <w:rStyle w:val="FootnoteAnchor"/>
          <w:rtl w:val="true"/>
        </w:rPr>
        <w:footnoteReference w:id="1236"/>
      </w:r>
      <w:r>
        <w:rPr>
          <w:rFonts w:ascii="Amiri" w:hAnsi="Amiri" w:eastAsia="Amiri" w:cs="Amiri"/>
          <w:color w:val="111111"/>
          <w:sz w:val="28"/>
          <w:sz w:val="28"/>
          <w:szCs w:val="28"/>
          <w:rtl w:val="true"/>
          <w:lang w:bidi="ar-SA"/>
        </w:rPr>
        <w:t xml:space="preserve">،و عن المحقق الثاني أنه حكى عن الشارح الفاضل عدم الخلاف فيه </w:t>
      </w:r>
      <w:r>
        <w:rPr>
          <w:rStyle w:val="FootnoteAnchor"/>
          <w:rtl w:val="true"/>
        </w:rPr>
        <w:footnoteReference w:id="1237"/>
      </w:r>
      <w:r>
        <w:rPr>
          <w:rFonts w:ascii="Amiri" w:hAnsi="Amiri" w:eastAsia="Amiri" w:cs="Amiri"/>
          <w:color w:val="111111"/>
          <w:sz w:val="28"/>
          <w:sz w:val="28"/>
          <w:szCs w:val="28"/>
          <w:rtl w:val="true"/>
          <w:lang w:bidi="ar-SA"/>
        </w:rPr>
        <w:t>،و نسبه في الكفاية إلى كلام الأصحاب كافّة،قال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كونه وصيّاً على الأطفال؛ لأنه المفهوم في المتعارف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حيث ثبت،و إلّا فالأوّل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وصيّي على أولادي ففي انصراف الوصية إلى التصرف في مالهم بما فيه الغبطة،أو إلى حفظه خاصّة،أو عدم الصحة ما لم يبيّن ما فوّض إليه،أوجه ثلاثة،اختار أوّلها في الكفاية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92046_73709187"/>
      <w:bookmarkStart w:id="200" w:name="_Toc72"/>
      <w:bookmarkEnd w:id="199"/>
      <w:r>
        <w:rPr>
          <w:rtl w:val="true"/>
        </w:rPr>
        <w:t>جواز أخذ الوصي أُجرة المثل</w:t>
      </w:r>
      <w:bookmarkEnd w:id="200"/>
    </w:p>
    <w:p>
      <w:pPr>
        <w:pStyle w:val="BookText"/>
        <w:rPr/>
      </w:pPr>
      <w:r>
        <w:rPr>
          <w:rFonts w:ascii="Amiri" w:hAnsi="Amiri" w:eastAsia="Amiri" w:cs="Amiri"/>
          <w:color w:val="111111"/>
          <w:sz w:val="28"/>
          <w:sz w:val="28"/>
          <w:szCs w:val="28"/>
          <w:rtl w:val="true"/>
          <w:lang w:bidi="ar-SA"/>
        </w:rPr>
        <w:t xml:space="preserve">و يجوز أن يأخذ الوصي أُجرة المثل لعمله إن عيّنها له الموصي مطلقاً،بلا خلاف،كما في التنقيح </w:t>
      </w:r>
      <w:r>
        <w:rPr>
          <w:rStyle w:val="FootnoteAnchor"/>
          <w:rtl w:val="true"/>
        </w:rPr>
        <w:footnoteReference w:id="1240"/>
      </w:r>
      <w:r>
        <w:rPr>
          <w:rFonts w:ascii="Amiri" w:hAnsi="Amiri" w:eastAsia="Amiri" w:cs="Amiri"/>
          <w:color w:val="111111"/>
          <w:sz w:val="28"/>
          <w:sz w:val="28"/>
          <w:szCs w:val="28"/>
          <w:rtl w:val="true"/>
          <w:lang w:bidi="ar-SA"/>
        </w:rPr>
        <w:t>،و كذا الزيادة لو وافقت الثلث،و إلّا فتتوقّف على إجازة الورثة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لم يعيّنها بشرط أن لا يكون بعمله متبرّعاً،وفاقاً للمحكي عن الشيخ و الفاضل و الشهيد </w:t>
      </w:r>
      <w:r>
        <w:rPr>
          <w:rStyle w:val="FootnoteAnchor"/>
          <w:rtl w:val="true"/>
        </w:rPr>
        <w:footnoteReference w:id="1241"/>
      </w:r>
      <w:r>
        <w:rPr>
          <w:rFonts w:ascii="Amiri" w:hAnsi="Amiri" w:eastAsia="Amiri" w:cs="Amiri"/>
          <w:color w:val="111111"/>
          <w:sz w:val="28"/>
          <w:sz w:val="28"/>
          <w:szCs w:val="28"/>
          <w:rtl w:val="true"/>
          <w:lang w:bidi="ar-SA"/>
        </w:rPr>
        <w:t xml:space="preserve">لأنه عمل محترم غير متبرّع به فكان له </w:t>
      </w:r>
    </w:p>
    <w:p>
      <w:pPr>
        <w:pStyle w:val="BookText"/>
        <w:rPr/>
      </w:pPr>
      <w:r>
        <w:rPr>
          <w:rFonts w:ascii="Amiri" w:hAnsi="Amiri" w:eastAsia="Amiri" w:cs="Amiri"/>
          <w:color w:val="111111"/>
          <w:sz w:val="28"/>
          <w:sz w:val="28"/>
          <w:szCs w:val="28"/>
          <w:rtl w:val="true"/>
          <w:lang w:bidi="ar-SA"/>
        </w:rPr>
        <w:t>اجرة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للخبر،بل الصحيح كما قيل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تولّى مال اليتيم ما له أن يأكل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مجمع البيان أنه الظاهر من روايات أصحابنا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كما عن النهاية و الحلي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قدر الكفاية لقوله سبحانه وَ مَنْ كانَ فَقِيراً فَلْيَأْكُلْ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 هو ما لا إسراف فيه و لا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للمعتبرة المستفيضة،منها الصحيحان المفسّران للمعروف بالقوت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الموثقان في تفسيره أيضاً،في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بقدر و لا يسرف</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يصيب من لبنها من غير نهك بضرع و لا فساد لنسل</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المروي عن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فليشرب من ألبانها غير مجهد للحلاب،و لا مضرّ بالولد</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إرجاع هذه الأدلّة إلى الأوّل،لكنّه فرع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بل الأولى كما عن المبسوط و التبيان </w:t>
      </w:r>
      <w:r>
        <w:rPr>
          <w:rStyle w:val="FootnoteAnchor"/>
          <w:rtl w:val="true"/>
        </w:rPr>
        <w:footnoteReference w:id="1251"/>
      </w:r>
      <w:r>
        <w:rPr>
          <w:rFonts w:ascii="Amiri" w:hAnsi="Amiri" w:eastAsia="Amiri" w:cs="Amiri"/>
          <w:color w:val="111111"/>
          <w:sz w:val="28"/>
          <w:sz w:val="28"/>
          <w:szCs w:val="28"/>
          <w:rtl w:val="true"/>
          <w:lang w:bidi="ar-SA"/>
        </w:rPr>
        <w:t>أن له أقلّ الأمرين؛ جمعاً بين الأدلّة،و اقتصاراً فيما خالف الأصل على المتيقّن من الفتوى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الحاجة في الوصي و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غناه فالأحوط بل اللازم كما عن الحلي </w:t>
      </w:r>
      <w:r>
        <w:rPr>
          <w:rStyle w:val="FootnoteAnchor"/>
          <w:rtl w:val="true"/>
        </w:rPr>
        <w:footnoteReference w:id="1252"/>
      </w:r>
      <w:r>
        <w:rPr>
          <w:rFonts w:ascii="Amiri" w:hAnsi="Amiri" w:eastAsia="Amiri" w:cs="Amiri"/>
          <w:color w:val="111111"/>
          <w:sz w:val="28"/>
          <w:sz w:val="28"/>
          <w:szCs w:val="28"/>
          <w:rtl w:val="true"/>
          <w:lang w:bidi="ar-SA"/>
        </w:rPr>
        <w:t xml:space="preserve">أن لا يأخذ شيئاً؛ للأصل،و نصّ الآية الكريمة مَنْ كانَ غَنِيًّا فَلْيَسْتَعْفِفْ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يلي شيئاً لليتامى و هو محتاج ليس له ما يقيمه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بقدر و لا يسرف،و إن كانت ضيعتهم لا تشغله عما يعالج لنفسه فلا يرزأنّ من أموالهم شيئاً</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 الطوسي </w:t>
      </w:r>
      <w:r>
        <w:rPr>
          <w:rStyle w:val="FootnoteAnchor"/>
          <w:rtl w:val="true"/>
        </w:rPr>
        <w:footnoteReference w:id="1255"/>
      </w:r>
      <w:r>
        <w:rPr>
          <w:rFonts w:ascii="Amiri" w:hAnsi="Amiri" w:eastAsia="Amiri" w:cs="Amiri"/>
          <w:color w:val="111111"/>
          <w:sz w:val="28"/>
          <w:sz w:val="28"/>
          <w:szCs w:val="28"/>
          <w:rtl w:val="true"/>
          <w:lang w:bidi="ar-SA"/>
        </w:rPr>
        <w:t xml:space="preserve">،فجوزّاه على كراهةٍ، و وافقهما العلّامة </w:t>
      </w:r>
      <w:r>
        <w:rPr>
          <w:rStyle w:val="FootnoteAnchor"/>
          <w:rtl w:val="true"/>
        </w:rPr>
        <w:footnoteReference w:id="1256"/>
      </w:r>
      <w:r>
        <w:rPr>
          <w:rFonts w:ascii="Amiri" w:hAnsi="Amiri" w:eastAsia="Amiri" w:cs="Amiri"/>
          <w:color w:val="111111"/>
          <w:sz w:val="28"/>
          <w:sz w:val="28"/>
          <w:szCs w:val="28"/>
          <w:rtl w:val="true"/>
          <w:lang w:bidi="ar-SA"/>
        </w:rPr>
        <w:t>لقرينة العفة الظاهرة في الجواز مع الكراهة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القرينة مناقشة،فلا يصرف الأمر في الآية و الرواية عن </w:t>
      </w:r>
    </w:p>
    <w:p>
      <w:pPr>
        <w:pStyle w:val="BookText"/>
        <w:rPr/>
      </w:pPr>
      <w:r>
        <w:rPr>
          <w:rFonts w:ascii="IRNazanin" w:hAnsi="IRNazanin" w:eastAsia="IRNazanin"/>
          <w:color w:val="111111"/>
          <w:sz w:val="28"/>
          <w:sz w:val="28"/>
          <w:szCs w:val="28"/>
          <w:rtl w:val="true"/>
          <w:lang w:bidi="fa-IR"/>
        </w:rPr>
        <w:t>ظاهره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ظاهر إطلاق العبارة كغيرها يقتضي عدم الفرق في جواز الأخذ بين كثرة المال و قلّته،و هو الموافق لإطلاق الآية و كثير من الروايات الواردة في المسألة،لكن في جملة منها اشتراط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القريب من الصحيح الوارد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الرجل يحبس نفسه عن المعيشة،فلا بأس أن يأكل بالمعروف إذا كان يصلح لهم أموالهم،فإن كان قليلاً فلا يأكل منه شيئاً</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و نحوه المروي عن تفسير العياشي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أنه أحوط،كالمستفاد منهما و من خبرين آخرين مرويّين عن التفسير المزبور </w:t>
      </w:r>
      <w:r>
        <w:rPr>
          <w:rStyle w:val="FootnoteAnchor"/>
          <w:rtl w:val="true"/>
        </w:rPr>
        <w:footnoteReference w:id="1259"/>
      </w:r>
      <w:r>
        <w:rPr>
          <w:rFonts w:ascii="Amiri" w:hAnsi="Amiri" w:eastAsia="Amiri" w:cs="Amiri"/>
          <w:color w:val="111111"/>
          <w:sz w:val="28"/>
          <w:sz w:val="28"/>
          <w:szCs w:val="28"/>
          <w:rtl w:val="true"/>
          <w:lang w:bidi="ar-SA"/>
        </w:rPr>
        <w:t>من اشتراط صرف العمل كله في مال اليتيم دون نفسه،فلا يأخذ إن عمل لنفسه مطلقاً احتياطاً،بل وجوباً إذا حصل له بذلك غنى؛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الثاني هل المراد بالكفاية ما يكفيه و عياله،أو يقتصر على نفسه خاصّة؟وجهان،و ربما يدّعى ظهور الأوّل من روايات المسألة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عن مناقشة،و لا ريب أن الثاني أحوط،و إن كان ما يدّعى لا يخلو عن وجه</w:t>
      </w:r>
      <w:r>
        <w:rPr>
          <w:rFonts w:eastAsia="Amiri" w:cs="Amiri" w:ascii="Amiri" w:hAnsi="Amiri"/>
          <w:color w:val="111111"/>
          <w:sz w:val="28"/>
          <w:szCs w:val="28"/>
          <w:rtl w:val="true"/>
          <w:lang w:bidi="ar-SA"/>
        </w:rPr>
        <w:t xml:space="preserve">. </w:t>
      </w:r>
      <w:bookmarkStart w:id="201" w:name="pg11376_90532"/>
    </w:p>
    <w:p>
      <w:pPr>
        <w:pStyle w:val="Heading4"/>
        <w:numPr>
          <w:ilvl w:val="3"/>
          <w:numId w:val="1"/>
        </w:numPr>
        <w:rPr/>
      </w:pPr>
      <w:bookmarkStart w:id="202" w:name="__RefHeading___Toc92048_73709187"/>
      <w:bookmarkStart w:id="203" w:name="_Toc73"/>
      <w:bookmarkEnd w:id="201"/>
      <w:bookmarkEnd w:id="202"/>
      <w:r>
        <w:rPr>
          <w:rtl w:val="true"/>
        </w:rPr>
        <w:t>حكم إيصاء الوصي إلى غيره</w:t>
      </w:r>
      <w:bookmarkEnd w:id="203"/>
    </w:p>
    <w:p>
      <w:pPr>
        <w:pStyle w:val="BookText"/>
        <w:rPr/>
      </w:pPr>
      <w:r>
        <w:rPr>
          <w:rFonts w:ascii="Amiri" w:hAnsi="Amiri" w:eastAsia="Amiri" w:cs="Amiri"/>
          <w:color w:val="111111"/>
          <w:sz w:val="28"/>
          <w:sz w:val="28"/>
          <w:szCs w:val="28"/>
          <w:rtl w:val="true"/>
          <w:lang w:bidi="ar-SA"/>
        </w:rPr>
        <w:t xml:space="preserve">و إذا كان الوصي أذن له الموصي في الوصية فيما أوصى به إليه إلى الغير جاز له الإيصاء فيه إليه،بلا خلاف فيه و في العدم مع المنع،بل عليه الإجماع في كلام جماعة،كالصيمري و غيره </w:t>
      </w:r>
      <w:r>
        <w:rPr>
          <w:rStyle w:val="FootnoteAnchor"/>
          <w:rtl w:val="true"/>
        </w:rPr>
        <w:footnoteReference w:id="1260"/>
      </w:r>
      <w:r>
        <w:rPr>
          <w:rFonts w:ascii="Amiri" w:hAnsi="Amiri" w:eastAsia="Amiri" w:cs="Amiri"/>
          <w:color w:val="111111"/>
          <w:sz w:val="28"/>
          <w:sz w:val="28"/>
          <w:szCs w:val="28"/>
          <w:rtl w:val="true"/>
          <w:lang w:bidi="ar-SA"/>
        </w:rPr>
        <w:t>و هو الحجة فيهما،مضافاً إلى الأُصول في الثاني،و الرواية الآتية فحوًى أو منطوقاً على ما فهمه الجماعة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أطلق ف لم يأذن و لم يمنع فقولان،أشبههما و أشهرهما بين المتأخّرين،بل لعلّه عليه عامّتهم أنه لا يصحّ وفاقاً للمفيد و التقي و ابن زهرة و الحلي </w:t>
      </w:r>
      <w:r>
        <w:rPr>
          <w:rStyle w:val="FootnoteAnchor"/>
          <w:rtl w:val="true"/>
        </w:rPr>
        <w:footnoteReference w:id="1261"/>
      </w:r>
      <w:r>
        <w:rPr>
          <w:rFonts w:ascii="Amiri" w:hAnsi="Amiri" w:eastAsia="Amiri" w:cs="Amiri"/>
          <w:color w:val="111111"/>
          <w:sz w:val="28"/>
          <w:sz w:val="28"/>
          <w:szCs w:val="28"/>
          <w:rtl w:val="true"/>
          <w:lang w:bidi="ar-SA"/>
        </w:rPr>
        <w:t>اقتصاراً في التصرف في مال الغير الممنوع منه على مورد الإذن،و ليس إلّا التصرف للوصي الأوّل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النهاية و القاضي </w:t>
      </w:r>
      <w:r>
        <w:rPr>
          <w:rStyle w:val="FootnoteAnchor"/>
          <w:rtl w:val="true"/>
        </w:rPr>
        <w:footnoteReference w:id="1262"/>
      </w:r>
      <w:r>
        <w:rPr>
          <w:rFonts w:ascii="Amiri" w:hAnsi="Amiri" w:eastAsia="Amiri" w:cs="Amiri"/>
          <w:color w:val="111111"/>
          <w:sz w:val="28"/>
          <w:sz w:val="28"/>
          <w:szCs w:val="28"/>
          <w:rtl w:val="true"/>
          <w:lang w:bidi="ar-SA"/>
        </w:rPr>
        <w:t>،فجوّزوه كالأوّل؛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كان وصي رجلٍ فمات و أوصى إلى رجل،هل يلزم الوصي وصية الرجل الذي كان هذا وصيّه؟فكتب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بحقّه إن كان له قبله حقّ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بناءً على أن المراد بالحق هنا حق الإيمان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يلزمه إن كان مؤمناً وفاؤه لحقّه بسبب الإيمان،فإنه يقتضي معونة المؤمن و قضاء حوائجه التي أهمّها إنفاذ وصيته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الموصي أقامه مقام نفسه،فيثبت له من الولاية ما ثبت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 الاستنابة من جملة التصرفات المملوكة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بعد الإغماض عن كونه مكاتبة غير حجة،أو لأدلّة المنع غير مكافئة كونه مجملاً في الدلالة؛ لما ذكره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احتماله ما يضادّ الأوّل،بأن يراد بحقه الوصية إليه بأن يوصي،و ضمير حقّه راجع إلى الموصي الأوّل،و المعنى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تلزم الوصي الثاني بحقّ الأوّل إن كان له أي للأوّل قبله أي قبل الوصي الأوّل حق،بأن يكون قد أوصى إليه و أذن له أن يوصي،فقد صار له قِبَله حق الوصية،فإذا أوصى بها لزمت الوصي الثاني،و مع تطرّق الاحتمال يسقط الاستدلال،إن لم يكن الثاني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على ما فهموه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وصية الوصي إلى الغير بما أوصى إليه الموصي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ما يظهر منها بعد تعمّق النظر فيها من أن المراد بالسؤال أن الوصي أوصى إلى الغير فيما يتعلّق به و جعله وصيّاً لنفسه،فهل يدخل في هذه الوصية وصية الموصي الأول فيلزم الوصي الثاني العمل بها أيضاً،أم لا؟فكتب عليه السلام الجواب بما مضى فلا وجه أيضاً للاستدلال به؛ لكونه على هذا التقدير أيضاً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حينئذٍ أنه إن كان للوصي الأول قِبَله أي قِبَل الوصي الثاني حقّ من جهة وصية الموصي الأوّل لزمه الوفاء به،و إلّا فلا،و يكون المراد بالحق حينئذٍ حق التوصية إلى الوصي الثاني،بأن صرّح له بالوصية، فيرجع حاصل الجواب إلى أن وصية الأوّل لا تدخل في إطلاق وصية الموصي الثاني إلّا أن يصرّح به،و هو كما ترى غير مورد النزاع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 و إن شمله إلّا أنه لا عبرة به؛ بناءً على ظهور وروده لبيان حكم غيره،فيكون الخبر بالنسبة إلى مورد النزاع من جواز وصية الوصي </w:t>
      </w:r>
      <w:bookmarkStart w:id="204" w:name="pg11376_90534"/>
    </w:p>
    <w:p>
      <w:pPr>
        <w:pStyle w:val="BookText"/>
        <w:rPr/>
      </w:pPr>
      <w:bookmarkEnd w:id="204"/>
      <w:r>
        <w:rPr>
          <w:rFonts w:ascii="Amiri" w:hAnsi="Amiri" w:eastAsia="Amiri" w:cs="Amiri"/>
          <w:color w:val="111111"/>
          <w:sz w:val="28"/>
          <w:sz w:val="28"/>
          <w:szCs w:val="28"/>
          <w:rtl w:val="true"/>
          <w:lang w:bidi="ar-SA"/>
        </w:rPr>
        <w:t>إلى الغير فيما أوصى به إليه الموصي و عدمه مجملاً محتملاً لاختصاص الحكم فيه بالجواز مع الشرط بالموضع المتيقن المجمع عليه،و هو صورة الإذن فيها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احتمال آخر لا يتأتّى معه الاستدلال أيضاً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إقامته مقام نفسه إنما هي في فعله مباشرة بنفسه،كما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كون الاستنابة من جملة التصرفات؛ فإن رضاه بنظره مباشرة لا يقتضي رضاه بفعل غيره،لاختلاف الأنظار و الأغراض في ذلك</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2050_73709187"/>
      <w:bookmarkStart w:id="206" w:name="_Toc74"/>
      <w:bookmarkEnd w:id="205"/>
      <w:r>
        <w:rPr>
          <w:rtl w:val="true"/>
        </w:rPr>
        <w:t>من لا وصي له فالحاكم ولي تركته</w:t>
      </w:r>
      <w:bookmarkEnd w:id="206"/>
    </w:p>
    <w:p>
      <w:pPr>
        <w:pStyle w:val="BookText"/>
        <w:rPr/>
      </w:pPr>
      <w:r>
        <w:rPr>
          <w:rFonts w:ascii="Amiri" w:hAnsi="Amiri" w:eastAsia="Amiri" w:cs="Amiri"/>
          <w:color w:val="111111"/>
          <w:sz w:val="28"/>
          <w:sz w:val="28"/>
          <w:szCs w:val="28"/>
          <w:rtl w:val="true"/>
          <w:lang w:bidi="ar-SA"/>
        </w:rPr>
        <w:t xml:space="preserve">و من لا وصي له فالحاكم ولي تركته بلا خلاف فيه و في أن المراد بالحاكم الإمام عليه السلام إن كان،و إلّا فالفقيه الجامع لشرائط الفتوى،و مع عدمه فالتولية لعدول المؤمنين،وفاقاً للطوسي و أكثر المتأخرين </w:t>
      </w:r>
      <w:r>
        <w:rPr>
          <w:rStyle w:val="FootnoteAnchor"/>
          <w:rtl w:val="true"/>
        </w:rPr>
        <w:footnoteReference w:id="1264"/>
      </w:r>
      <w:r>
        <w:rPr>
          <w:rFonts w:ascii="Amiri" w:hAnsi="Amiri" w:eastAsia="Amiri" w:cs="Amiri"/>
          <w:color w:val="111111"/>
          <w:sz w:val="28"/>
          <w:sz w:val="28"/>
          <w:szCs w:val="28"/>
          <w:rtl w:val="true"/>
          <w:lang w:bidi="ar-SA"/>
        </w:rPr>
        <w:t xml:space="preserve">للمعتبرة المستفيضة المؤيّدة بأن فيه الإعانة على البرّ المأمور بها في الكتاب و السنة، و عموم قوله سبحانه وَ الْمُؤْمِنُونَ وَ الْمُؤْمِناتُ بَعْضُهُمْ أَوْلِياءُ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و نحو ذلك من المؤيّدات القوية التي أعظمها الشهرة العظيمة التي كادت تكون إجماعاً،بل لعلها 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الحلّي كتردّد الماتن في الشرائع </w:t>
      </w:r>
      <w:r>
        <w:rPr>
          <w:rStyle w:val="FootnoteAnchor"/>
          <w:rtl w:val="true"/>
        </w:rPr>
        <w:footnoteReference w:id="1266"/>
      </w:r>
      <w:r>
        <w:rPr>
          <w:rFonts w:ascii="Amiri" w:hAnsi="Amiri" w:eastAsia="Amiri" w:cs="Amiri"/>
          <w:color w:val="111111"/>
          <w:sz w:val="28"/>
          <w:sz w:val="28"/>
          <w:szCs w:val="28"/>
          <w:rtl w:val="true"/>
          <w:lang w:bidi="ar-SA"/>
        </w:rPr>
        <w:t>شاذّ غير ملتفت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عبارة الأوّل ما يوافق الجماعة،بإرادته منها المنع عن ولايتهم إذا كان هناك حاكم الشريعة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من محل المنع على تقديره ما يضطرّ إليه الأطفال و الدواب </w:t>
      </w:r>
      <w:bookmarkStart w:id="207" w:name="pg11376_90535"/>
    </w:p>
    <w:p>
      <w:pPr>
        <w:pStyle w:val="BookText"/>
        <w:rPr/>
      </w:pPr>
      <w:bookmarkEnd w:id="207"/>
      <w:r>
        <w:rPr>
          <w:rFonts w:ascii="Amiri" w:hAnsi="Amiri" w:eastAsia="Amiri" w:cs="Amiri"/>
          <w:color w:val="111111"/>
          <w:sz w:val="28"/>
          <w:sz w:val="28"/>
          <w:szCs w:val="28"/>
          <w:rtl w:val="true"/>
          <w:lang w:bidi="ar-SA"/>
        </w:rPr>
        <w:t>من المئونة،و صيانة المال المشرف على التلف،فإن ذلك و نحوه واجب على المسلمين كفايةً فضلاً عن العدول منهم،كإطعام الجائعين المضطرين،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الحاكم بعيداً و أمكن المراجعة إليه و لو بعد مدة اقتصروا في التصرف على ما لا بُدَّ منه،و أخّروا ما يسع تأخيره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2052_73709187"/>
      <w:bookmarkStart w:id="209" w:name="_Toc75"/>
      <w:bookmarkEnd w:id="208"/>
      <w:r>
        <w:rPr>
          <w:rtl w:val="true"/>
        </w:rPr>
        <w:t>الخامس في الموصى به و فيه أطراف</w:t>
      </w:r>
      <w:bookmarkEnd w:id="209"/>
    </w:p>
    <w:p>
      <w:pPr>
        <w:pStyle w:val="Heading4"/>
        <w:numPr>
          <w:ilvl w:val="3"/>
          <w:numId w:val="1"/>
        </w:numPr>
        <w:rPr/>
      </w:pPr>
      <w:bookmarkStart w:id="210" w:name="__RefHeading___Toc92054_73709187"/>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p>
    <w:p>
      <w:pPr>
        <w:pStyle w:val="Heading4"/>
        <w:numPr>
          <w:ilvl w:val="3"/>
          <w:numId w:val="1"/>
        </w:numPr>
        <w:rPr/>
      </w:pPr>
      <w:bookmarkStart w:id="212" w:name="__RefHeading___Toc92056_73709187"/>
      <w:bookmarkStart w:id="213" w:name="_Toc77"/>
      <w:bookmarkEnd w:id="212"/>
      <w:r>
        <w:rPr>
          <w:rtl w:val="true"/>
        </w:rPr>
        <w:t>الأوّل في متعلق الوصية</w:t>
      </w:r>
      <w:bookmarkEnd w:id="2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الوصية،و يعتبر فيه أن يكون له قابليّة الملك لكل من الموصي و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تصحّ الوصية بالخمر الغير المحترمة المتّخذة لغير التخليل و لا بآلات اللهو و لا الخنزير،و لا كلب الهراش،و نحو ذلك،بلا خلاف أجده،بل الإجماع عليه في التذكرة </w:t>
      </w:r>
      <w:r>
        <w:rPr>
          <w:rStyle w:val="FootnoteAnchor"/>
          <w:rtl w:val="true"/>
        </w:rPr>
        <w:footnoteReference w:id="1267"/>
      </w:r>
      <w:r>
        <w:rPr>
          <w:rFonts w:ascii="Amiri" w:hAnsi="Amiri" w:eastAsia="Amiri" w:cs="Amiri"/>
          <w:color w:val="111111"/>
          <w:sz w:val="28"/>
          <w:sz w:val="28"/>
          <w:szCs w:val="28"/>
          <w:rtl w:val="true"/>
          <w:lang w:bidi="ar-SA"/>
        </w:rPr>
        <w:t>و على جواز الوصية بالكلاب الأربعة معلِّلاً الأخيرَ بأن فيه نفعاً مباحاً،و تقرّ اليد عليه،و الوصية تبرّع تصحّ في المال و غير المال من الحقوق،و أنه تصح هبته فتصح الوصية به كالمال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جواز الوصية بكل ما فيه نفع محلّل مقصود و إن لم يجز بيعه كالفيل و نحوه،على القول بالمنع عن بيعه،و به صرح في التذكرة </w:t>
      </w:r>
      <w:r>
        <w:rPr>
          <w:rStyle w:val="FootnoteAnchor"/>
          <w:rtl w:val="true"/>
        </w:rPr>
        <w:footnoteReference w:id="1268"/>
      </w:r>
      <w:r>
        <w:rPr>
          <w:rFonts w:ascii="Amiri" w:hAnsi="Amiri" w:eastAsia="Amiri" w:cs="Amiri"/>
          <w:color w:val="111111"/>
          <w:sz w:val="28"/>
          <w:sz w:val="28"/>
          <w:szCs w:val="28"/>
          <w:rtl w:val="true"/>
          <w:lang w:bidi="ar-SA"/>
        </w:rPr>
        <w:t>في المثال و غيره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يوصي بالثلث من تركته فما نقص بدون إذن الورثة إجماعاً،لا زائداً كذلك،على الأشهر الأقوى،بل عليه إجماع </w:t>
      </w:r>
    </w:p>
    <w:p>
      <w:pPr>
        <w:pStyle w:val="BookText"/>
        <w:rPr/>
      </w:pPr>
      <w:r>
        <w:rPr>
          <w:rFonts w:ascii="Amiri" w:hAnsi="Amiri" w:eastAsia="Amiri" w:cs="Amiri"/>
          <w:color w:val="111111"/>
          <w:sz w:val="28"/>
          <w:sz w:val="28"/>
          <w:szCs w:val="28"/>
          <w:rtl w:val="true"/>
          <w:lang w:bidi="ar-SA"/>
        </w:rPr>
        <w:t xml:space="preserve">العلماء،كما صرّح به في الغنية و التنقيح و التذكرة </w:t>
      </w:r>
      <w:r>
        <w:rPr>
          <w:rStyle w:val="FootnoteAnchor"/>
          <w:rtl w:val="true"/>
        </w:rPr>
        <w:footnoteReference w:id="126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الصحاح المستفيضة و غيرها من المعتبرة الخاصيّة و العاميّة </w:t>
      </w:r>
      <w:r>
        <w:rPr>
          <w:rStyle w:val="FootnoteAnchor"/>
          <w:rtl w:val="true"/>
        </w:rPr>
        <w:footnoteReference w:id="1270"/>
      </w:r>
      <w:r>
        <w:rPr>
          <w:rFonts w:ascii="Amiri" w:hAnsi="Amiri" w:eastAsia="Amiri" w:cs="Amiri"/>
          <w:color w:val="111111"/>
          <w:sz w:val="28"/>
          <w:sz w:val="28"/>
          <w:szCs w:val="28"/>
          <w:rtl w:val="true"/>
          <w:lang w:bidi="ar-SA"/>
        </w:rPr>
        <w:t>،و هي بالمعنى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لوالد الصدوق </w:t>
      </w:r>
      <w:r>
        <w:rPr>
          <w:rStyle w:val="FootnoteAnchor"/>
          <w:rtl w:val="true"/>
        </w:rPr>
        <w:footnoteReference w:id="1271"/>
      </w:r>
      <w:r>
        <w:rPr>
          <w:rFonts w:ascii="Amiri" w:hAnsi="Amiri" w:eastAsia="Amiri" w:cs="Amiri"/>
          <w:color w:val="111111"/>
          <w:sz w:val="28"/>
          <w:sz w:val="28"/>
          <w:szCs w:val="28"/>
          <w:rtl w:val="true"/>
          <w:lang w:bidi="ar-SA"/>
        </w:rPr>
        <w:t>،فجوّز الوصية بالمال كله؛ للرضوي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بماله كله فهو أعلم بما فعله،و يلزم الوصي إنفاذ وصيّته على ما أوصى به</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كمستنده شاذّ،و إن تأيّد بالإطلاقات،و بعض الروايات الضعيفة الأسانيد،منها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الروح،إن أوصى به كلّه فهو جائز</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رجل بتركته متاع و غير ذلك لأبي محمد عليه السلام،فكتبت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فداك،رجل أوصى إليّ بجميع ما خلّف لك،و خلّف ابنتَيْ أُختٍ له،فرأيك في ذلك؟فكتب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 ابعث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و بعثت به إليه،فكتب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إليّ</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و نحوه خبران آخران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لضعف الإطلاقات بالإجمال أوّلاً،و بعدم مكافأتها كالأخبار التالية و الرضوي لما مضى من الأدلّة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قصور الرواية الأُولى عن الدلالة على الحكم في المتنازع فيه جدّاً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غايتها الجواز،و لا كلام فيه،إنما الكلام في اللزوم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أن يراد بالمال الثلث،كما صرّح به الصدوق في المقنع بعد أن روى فيه ما يقرب من هذه الرواية،قال 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هو الثلث؛ لأنه لا مال للميت أكثر من الثلث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تقييدها بصورة فقد الوارث الخاصّ،كما هو أحد القولين،و إن منع عنه أيضاً في القول الآخر،و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هذه الرواية في القصور دلالة الروايات الأخيرة لوجوه هي في الاستبصار و غيره </w:t>
      </w:r>
      <w:r>
        <w:rPr>
          <w:rStyle w:val="FootnoteAnchor"/>
          <w:rtl w:val="true"/>
        </w:rPr>
        <w:footnoteReference w:id="1277"/>
      </w:r>
      <w:r>
        <w:rPr>
          <w:rFonts w:ascii="Amiri" w:hAnsi="Amiri" w:eastAsia="Amiri" w:cs="Amiri"/>
          <w:color w:val="111111"/>
          <w:sz w:val="28"/>
          <w:sz w:val="28"/>
          <w:szCs w:val="28"/>
          <w:rtl w:val="true"/>
          <w:lang w:bidi="ar-SA"/>
        </w:rPr>
        <w:t>مذكورة،مع أنها معارضة بصريح أخبار أُخر معتبرة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لمحمد بن حسن بن أبي خالد غلام لم يكن به بأس عارف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ميمون،فحضره الموت فأوصى إلى أبي الفضل العباس بن معروف بجميع ميراثه و تركته أن اجعله دراهم و ابعث بها إلى أبي جعفر الثاني عليه السلام،و ترك أهلاً حاملاً و إخوة قد دخلوا في الإسلام و أُمّاً مجوسيّة،قال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أوصى به و جمعت الدراهم و دفعتها إلى محمد ابن الحسن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حصّلت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الدراهم و أوصلتها إليه عليه السلام،فأمره أن يعزل منها الثلث يدفعها إليه و يردّ الباقي على وصيّه </w:t>
      </w:r>
    </w:p>
    <w:p>
      <w:pPr>
        <w:pStyle w:val="BookText"/>
        <w:rPr/>
      </w:pPr>
      <w:r>
        <w:rPr>
          <w:rFonts w:ascii="Amiri" w:hAnsi="Amiri" w:eastAsia="Amiri" w:cs="Amiri"/>
          <w:color w:val="111111"/>
          <w:sz w:val="28"/>
          <w:sz w:val="28"/>
          <w:szCs w:val="28"/>
          <w:rtl w:val="true"/>
          <w:lang w:bidi="ar-SA"/>
        </w:rPr>
        <w:t xml:space="preserve">يردّها على الورثة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غيره </w:t>
      </w:r>
      <w:r>
        <w:rPr>
          <w:rStyle w:val="FootnoteAnchor"/>
          <w:rtl w:val="true"/>
        </w:rPr>
        <w:footnoteReference w:id="128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عبارة المخالف كالرضوي لما يلتئم مع فتوى العلماء بأن يكون المراد أنه يجب على الوصي صرف المال الموصى به بجميعه على ما اوصي به،من حيث وجوب العمل بالوصية،و حرمة تبديلها بنصّ الكتاب و السنة،و إنما جاز تغييرها إذا علم أن فيها جوراً و لو بالوصية بزيادة عن الثلث،و هو بمجرد احتماله غير كافٍ،فلعلّ الزيادة عنه وقعت الوصية بها من دون حيف أصلاً،كأن وجبت عليه في ماله بأحد الأسباب الموجبة له، و الموصي أعلم به،و هذا غير جواز الوصية بالزيادة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على الوصي إنفاذ الوصية مطلقاً و لو زادت عن الثلث،لاحتمال وجوبها عليه في ماله،إلّا أن يعلم بكون الوصية تبرّعاً،فلا يمضي منها إلّا الثلث،كما عليه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التوجيه إن لم نقل بكونه ظاهراً من عبارته فلا أقلّ من تساوي احتماله لما فهموه منها،فنسبتهم المخالفة إليه ليست في محلّها،و عليه نبّه في التذكرة </w:t>
      </w:r>
      <w:r>
        <w:rPr>
          <w:rStyle w:val="FootnoteAnchor"/>
          <w:rtl w:val="true"/>
        </w:rPr>
        <w:footnoteReference w:id="1281"/>
      </w:r>
      <w:r>
        <w:rPr>
          <w:rFonts w:ascii="Amiri" w:hAnsi="Amiri" w:eastAsia="Amiri" w:cs="Amiri"/>
          <w:color w:val="111111"/>
          <w:sz w:val="28"/>
          <w:sz w:val="28"/>
          <w:szCs w:val="28"/>
          <w:rtl w:val="true"/>
          <w:lang w:bidi="ar-SA"/>
        </w:rPr>
        <w:t>،فلا خلاف من أحدٍ يظهر هنا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لو أوصى بزيادة عن الثلث صحّ في الثلث و بطل في الزائد بمعنى أنه لا يلزم فيه،بل يكون مراعى فإن أجاز الورثة بعد الوفاة صحّ،و إن أجاز بعض الورثة صحّ في حصته دون الباقي،بلا خلاف في شيء من ذلك،بل عليه إجماع العلماء في ظاهر </w:t>
      </w:r>
    </w:p>
    <w:p>
      <w:pPr>
        <w:pStyle w:val="BookText"/>
        <w:rPr/>
      </w:pPr>
      <w:r>
        <w:rPr>
          <w:rFonts w:ascii="Amiri" w:hAnsi="Amiri" w:eastAsia="Amiri" w:cs="Amiri"/>
          <w:color w:val="111111"/>
          <w:sz w:val="28"/>
          <w:sz w:val="28"/>
          <w:szCs w:val="28"/>
          <w:rtl w:val="true"/>
          <w:lang w:bidi="ar-SA"/>
        </w:rPr>
        <w:t xml:space="preserve">الغنية و صريح التذكرة </w:t>
      </w:r>
      <w:r>
        <w:rPr>
          <w:rStyle w:val="FootnoteAnchor"/>
          <w:rtl w:val="true"/>
        </w:rPr>
        <w:footnoteReference w:id="1282"/>
      </w:r>
      <w:r>
        <w:rPr>
          <w:rFonts w:ascii="Amiri" w:hAnsi="Amiri" w:eastAsia="Amiri" w:cs="Amiri"/>
          <w:color w:val="111111"/>
          <w:sz w:val="28"/>
          <w:sz w:val="28"/>
          <w:szCs w:val="28"/>
          <w:rtl w:val="true"/>
          <w:lang w:bidi="ar-SA"/>
        </w:rPr>
        <w:t>و هو الحجة،مضافاً إلى فحوى النصوص الآتية، و صريح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أجازوا قبل الوفاة ففي لزومه قولان و المروي في المعتبرة اللزوم 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بوصية و ورثته شهود فأجازوا ذلك،فلمّا مات الرجل نقضوا الوصية،هل لهم أن يردّوا ما أقرّوا 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ذلك،الوصية جائزة عليهم</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إليهما ذهب عامّة متأخّري أصحابنا تبعاً للإسكافي و الصدوق و ابن حمزة و الطوسي </w:t>
      </w:r>
      <w:r>
        <w:rPr>
          <w:rStyle w:val="FootnoteAnchor"/>
          <w:rtl w:val="true"/>
        </w:rPr>
        <w:footnoteReference w:id="1285"/>
      </w:r>
      <w:r>
        <w:rPr>
          <w:rFonts w:ascii="Amiri" w:hAnsi="Amiri" w:eastAsia="Amiri" w:cs="Amiri"/>
          <w:color w:val="111111"/>
          <w:sz w:val="28"/>
          <w:sz w:val="28"/>
          <w:szCs w:val="28"/>
          <w:rtl w:val="true"/>
          <w:lang w:bidi="ar-SA"/>
        </w:rPr>
        <w:t xml:space="preserve">مدّعياً عليه إجماع الإمامية كما حكي عنه في المختلف و الدروس و شرح القواعد للمحقق الثاني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فيه؛ لصحة أكثر النصوص،و كثرتها،و صراحتها، و اشتهارها،و اعتضادها بالإجماع المنقول،و سلامتها عن المعارض من جهتها،بل و غيرها أيضاً كما سترى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للمفيد و الديلمي و الحلّي </w:t>
      </w:r>
      <w:r>
        <w:rPr>
          <w:rStyle w:val="FootnoteAnchor"/>
          <w:rtl w:val="true"/>
        </w:rPr>
        <w:footnoteReference w:id="1287"/>
      </w:r>
      <w:r>
        <w:rPr>
          <w:rFonts w:ascii="Amiri" w:hAnsi="Amiri" w:eastAsia="Amiri" w:cs="Amiri"/>
          <w:color w:val="111111"/>
          <w:sz w:val="28"/>
          <w:sz w:val="28"/>
          <w:szCs w:val="28"/>
          <w:rtl w:val="true"/>
          <w:lang w:bidi="ar-SA"/>
        </w:rPr>
        <w:t xml:space="preserve">،فاختاروا العدم؛ لأن الورثة </w:t>
      </w:r>
    </w:p>
    <w:p>
      <w:pPr>
        <w:pStyle w:val="BookText"/>
        <w:rPr/>
      </w:pPr>
      <w:r>
        <w:rPr>
          <w:rFonts w:ascii="Amiri" w:hAnsi="Amiri" w:eastAsia="Amiri" w:cs="Amiri"/>
          <w:color w:val="111111"/>
          <w:sz w:val="28"/>
          <w:sz w:val="28"/>
          <w:szCs w:val="28"/>
          <w:rtl w:val="true"/>
          <w:lang w:bidi="ar-SA"/>
        </w:rPr>
        <w:t>أسقطوا حقوقهم فيما لم يملكوه فلم يلزمهم،كالمرأة إذا أسقطت صداقها قبل التزويج،و الشفيع إذا أسقط حقه من الشفعة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حالة لا يصح فيها ردّهم للوصية بل يلزمهم إذا أجازوها بعده، فلا تصح فيها إجازتهم كما قبل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يضعّفان مضافاً إلى أنهما اجتهاد في مقابلة النص المعتبر بتعلّق حق الورثة بالمال و إلّا لم يمنع الموصي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الفرق بين الردّ و الإجازة،فإن الردّ إنما لا يعتبر حال حياة الموصي لأن استمرار الوصية يجري مجرى تجدّدها حالاً فحالاً،بخلاف الردّ بعد الموت و الإجازة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بين وصية الصحيح و المريض في ذلك؛ لاشتراكهما في الحَجر بالنسبة إلى ما بعد الوفاة </w:t>
      </w:r>
      <w:r>
        <w:rPr>
          <w:rStyle w:val="FootnoteAnchor"/>
          <w:rtl w:val="true"/>
        </w:rPr>
        <w:footnoteReference w:id="1288"/>
      </w:r>
      <w:r>
        <w:rPr>
          <w:rFonts w:ascii="Amiri" w:hAnsi="Amiri" w:eastAsia="Amiri" w:cs="Amiri"/>
          <w:color w:val="111111"/>
          <w:sz w:val="28"/>
          <w:sz w:val="28"/>
          <w:szCs w:val="28"/>
          <w:rtl w:val="true"/>
          <w:lang w:bidi="ar-SA"/>
        </w:rPr>
        <w:t>،و إن افترقا في التصرف منجّزاً إن قلنا فيه بالفرق بينهما،و إلّا فلا فرق بينهما هنا أيضاً،و إن افترق الوصية و المنجز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المجيز جواز التصرف،فلا عبرة بإجازة الصبي و المجنون و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المفلّس فإن كانت إجازته حال الحياة نفذت؛ إذ لا ملك له حينئذٍ و إنما إجازته تنفيذ لتصرف الموصي عندنا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بعد الموت ففي صحتها وجهان مبنيان على أن التركة هل تنتقل إلى الوارث بالموت و بالإجازة تنتقل عنه إلى الموصى له،أم تكون الإجازة كاشفة عن سبق ملكه من حين الموت؟فعلى الأوّل لا تنفذ؛ لتعلق حق الغرماء بالتركة قبل الإجازة،و على الثاني يحتمل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الإجازة تنفيذ أو ابتداء عطية؟ظاهر أصحابنا الأوّل،بل ظاهر المسالك و التذكرة </w:t>
      </w:r>
      <w:r>
        <w:rPr>
          <w:rStyle w:val="FootnoteAnchor"/>
          <w:rtl w:val="true"/>
        </w:rPr>
        <w:footnoteReference w:id="1289"/>
      </w:r>
      <w:r>
        <w:rPr>
          <w:rFonts w:ascii="Amiri" w:hAnsi="Amiri" w:eastAsia="Amiri" w:cs="Amiri"/>
          <w:color w:val="111111"/>
          <w:sz w:val="28"/>
          <w:sz w:val="28"/>
          <w:szCs w:val="28"/>
          <w:rtl w:val="true"/>
          <w:lang w:bidi="ar-SA"/>
        </w:rPr>
        <w:t>الإجماع عليه،فلا يحتاج إلى إيجاب و قبول،و لا توجب ولاءً للمجيز إذا كان الوصية في عتق،و لا يعتبر في إجازة المريض خروجها من الثلث،و تنتفي هذه الأحكام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يملك الموصى به بعد الموت لا قبله،بلا خلاف،كما في المسالك و عن المبسوط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يحصل الملك به قهراً كالإرث و إن كان متزلزلاً حتى يقبل،أم به و بالقبول معاً،أم القبول كاشف بالموت؟أقوال غير مستندة إلى حجة معتدّ بها،و الأُمور الاعتبارية متعارضة،لكن لعلّ الأخير أظهر،و عليه الأكثر،كما في المسالك و غيره </w:t>
      </w:r>
      <w:r>
        <w:rPr>
          <w:rStyle w:val="FootnoteAnchor"/>
          <w:rtl w:val="true"/>
        </w:rPr>
        <w:footnoteReference w:id="1291"/>
      </w:r>
      <w:r>
        <w:rPr>
          <w:rFonts w:ascii="Amiri" w:hAnsi="Amiri" w:eastAsia="Amiri" w:cs="Amiri"/>
          <w:color w:val="111111"/>
          <w:sz w:val="28"/>
          <w:sz w:val="28"/>
          <w:szCs w:val="28"/>
          <w:rtl w:val="true"/>
          <w:lang w:bidi="ar-SA"/>
        </w:rPr>
        <w:t>لا لما علّلوه به،لما مرّ،بل لأن ذلك مقتضى العقد بناءً على أن مقتضى الإيجاب هو انتقال الملك عقيب الموت بلا فصل،و القبول إنما وقع على هذا الإيجاب،هذا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ظواهر كثير من المعتبرة المستفيضة الدالّة على حصول الانتقال بمجرد الموت من دون توقّف على أمر آخر،و قد مضى شطر منها،و فيها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لم تتضمن اشتراط القبول إلّا أنها مقيّدة أو مخصّصة بما دلّ عليه،و العام المخصّص حجة في الباقي،و لا موجب لتخصيصها بالإضافة إلى ما نحن فيه حتى يرتكب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يتفرع على الخلاف فروع كثيرة هي في المطوّلات كالمسالك و غيره </w:t>
      </w:r>
    </w:p>
    <w:p>
      <w:pPr>
        <w:pStyle w:val="BookText"/>
        <w:rPr/>
      </w:pPr>
      <w:r>
        <w:rPr>
          <w:rFonts w:ascii="Amiri" w:hAnsi="Amiri" w:eastAsia="Amiri" w:cs="Amiri"/>
          <w:color w:val="111111"/>
          <w:sz w:val="28"/>
          <w:sz w:val="28"/>
          <w:szCs w:val="28"/>
          <w:rtl w:val="true"/>
          <w:lang w:bidi="ar-SA"/>
        </w:rPr>
        <w:t xml:space="preserve">مذكورة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تصحّ الوصية بالمضاربة بمال ولده الأصاغر على أن يكون الربح بينهما مطلقاً،وفاقاً للنهاية و القاضي و أكثر المتأخرين </w:t>
      </w:r>
      <w:r>
        <w:rPr>
          <w:rStyle w:val="FootnoteAnchor"/>
          <w:rtl w:val="true"/>
        </w:rPr>
        <w:footnoteReference w:id="1293"/>
      </w:r>
      <w:r>
        <w:rPr>
          <w:rFonts w:ascii="Amiri" w:hAnsi="Amiri" w:eastAsia="Amiri" w:cs="Amiri"/>
          <w:color w:val="111111"/>
          <w:sz w:val="28"/>
          <w:sz w:val="28"/>
          <w:szCs w:val="28"/>
          <w:rtl w:val="true"/>
          <w:lang w:bidi="ar-SA"/>
        </w:rPr>
        <w:t>،بل لعلّه عليه عامتهم؛ للمعتبرين،في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اقبض مال إخوتك الصغار و اعمل به،و خذ نصف الربح و أعطهم النصف،و ليس عليك ضمان إلى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فقصصت عليه قصّتي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فيما بينك و بين اللّه عزّ و جلّ ضمان</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إلى رجل بولده و بمال لهم،و أذن له عند الوصية أن يعمل بالمال،و أن يكون الربح بينه و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قصور سندهما بالجهالة مجبور بالشهرة العظيمة،مع وجود ابن أبي عمير في الأوّل و السند إليه صحيح،و هو ممن أجمع على تصحيح ما يصحّ عنهم،فلا يضر جهالة من بعده،و كذا جهالة راوي الثاني،فقد قيل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بأس به </w:t>
      </w:r>
      <w:r>
        <w:rPr>
          <w:rStyle w:val="FootnoteAnchor"/>
          <w:rtl w:val="true"/>
        </w:rPr>
        <w:footnoteReference w:id="1296"/>
      </w:r>
      <w:r>
        <w:rPr>
          <w:rFonts w:ascii="Amiri" w:hAnsi="Amiri" w:eastAsia="Amiri" w:cs="Amiri"/>
          <w:color w:val="111111"/>
          <w:sz w:val="28"/>
          <w:sz w:val="28"/>
          <w:szCs w:val="28"/>
          <w:rtl w:val="true"/>
          <w:lang w:bidi="ar-SA"/>
        </w:rPr>
        <w:t xml:space="preserve">،و ربما قيل بحسنه </w:t>
      </w:r>
      <w:r>
        <w:rPr>
          <w:rStyle w:val="FootnoteAnchor"/>
          <w:rtl w:val="true"/>
        </w:rPr>
        <w:footnoteReference w:id="1297"/>
      </w:r>
      <w:r>
        <w:rPr>
          <w:rFonts w:ascii="Amiri" w:hAnsi="Amiri" w:eastAsia="Amiri" w:cs="Amiri"/>
          <w:color w:val="111111"/>
          <w:sz w:val="28"/>
          <w:sz w:val="28"/>
          <w:szCs w:val="28"/>
          <w:rtl w:val="true"/>
          <w:lang w:bidi="ar-SA"/>
        </w:rPr>
        <w:t xml:space="preserve">،بل قيل </w:t>
      </w:r>
    </w:p>
    <w:p>
      <w:pPr>
        <w:pStyle w:val="BookText"/>
        <w:rPr/>
      </w:pPr>
      <w:r>
        <w:rPr>
          <w:rFonts w:ascii="IRNazanin" w:hAnsi="IRNazanin" w:eastAsia="IRNazanin"/>
          <w:color w:val="111111"/>
          <w:sz w:val="28"/>
          <w:sz w:val="28"/>
          <w:szCs w:val="28"/>
          <w:rtl w:val="true"/>
          <w:lang w:bidi="fa-IR"/>
        </w:rPr>
        <w:t xml:space="preserve">بوثاقته </w:t>
      </w:r>
      <w:r>
        <w:rPr>
          <w:rStyle w:val="FootnoteAnchor"/>
          <w:rtl w:val="true"/>
        </w:rPr>
        <w:footnoteReference w:id="129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تأيّدهما بإطلاقات الكتاب و السنة السليمة كما قيل </w:t>
      </w:r>
      <w:r>
        <w:rPr>
          <w:rStyle w:val="FootnoteAnchor"/>
          <w:rtl w:val="true"/>
        </w:rPr>
        <w:footnoteReference w:id="1299"/>
      </w:r>
      <w:r>
        <w:rPr>
          <w:rFonts w:ascii="Amiri" w:hAnsi="Amiri" w:eastAsia="Amiri" w:cs="Amiri"/>
          <w:color w:val="111111"/>
          <w:sz w:val="28"/>
          <w:sz w:val="28"/>
          <w:szCs w:val="28"/>
          <w:rtl w:val="true"/>
          <w:lang w:bidi="ar-SA"/>
        </w:rPr>
        <w:t>عمّا يصلح للمعارضة؛ فإن التكسّب بمال الصغير غير واجب على الوصي، و الحاصل من الربح زيادة فائدة،و التعرض للتلف غير قادح،لأن الواجب على العامل مراعاة الأمن و الحفظ و ما فيه مصلحة المال،و العمل به على هذا الوجه راجح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مراعاة المدّة التي شرطها الموصي،بل يصح ما دام الوارث صغيراً،فإذا كمل كان له فسخ المضاربة؛ لأنها عقد مبني على الجواز، و تحديد الموصي لها بمدّة لا يرفع حكمها الثابت بالأصل،و إنما فائدته المنع عن التصرف فيما زاد عليها لا الالتزام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تبديل الوصية و تغييرها المنهي عنه شرعاً؛ لأن تبديلها هو العمل بخلاف مقتضاها،و ليس كذلك هنا،فإنه لما أوصى بعقد جائز فقد عرض العامل لفسخه في كل وقت يمكن،عملاً بمقتضاه، و لا يكون الفسخ تبديلاً للوصية بل عملاً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الخبرين و العبارة هو الأصاغر خاصة،و عن الأكثر الإطلاق المحتمل للكبار،و مستندهم عليه من النص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الصحة في الوصية بما لهم أيضاً غير بعيدة إن حصلت منهم الإجازة،لكن الصحة حينئذٍ ليست مستندة إلى الوصية،فإنها حينئذٍ كالفضولي مستند صحتها إلى الإجازة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بعيدة إن لم تحصل بسبب عدم اطّلاع الورثة؛ لاستلزام الصحة </w:t>
      </w:r>
    </w:p>
    <w:p>
      <w:pPr>
        <w:pStyle w:val="BookText"/>
        <w:rPr/>
      </w:pPr>
      <w:r>
        <w:rPr>
          <w:rFonts w:ascii="Amiri" w:hAnsi="Amiri" w:eastAsia="Amiri" w:cs="Amiri"/>
          <w:color w:val="111111"/>
          <w:sz w:val="28"/>
          <w:sz w:val="28"/>
          <w:szCs w:val="28"/>
          <w:rtl w:val="true"/>
          <w:lang w:bidi="ar-SA"/>
        </w:rPr>
        <w:t>حينئذٍ جواز تصرف العامل بمجرد الوصية و لو مع عدم اطّلاع الورثة،و هو يستلزم أُموراً مخالفة للأُصول المسلّمة التي منها حرمة التصرف في ملك الغير بغير إذنه،و عدم إلزام المالك بما تلف بفعل غيره حيث يقع،و كون الربح تابعاً للمال،لا يستحق منه العامل فيه شيئاً مع علمه أو زائداً على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الصحة حيث ثبتت أن الوارث إذا لم يفسخ و عمل الموصى له في المال استحق الحصّة المعيّنة له عملاً بمقتضى الوصية و الإجازة،و ليس في هذا مخالفة للأُصول الشرعية،إذ ليس فيه تفويت على الوارث بوجه، و لا منع عن التصرف في ماله حتى يتوقّف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ما يورد على الصحة من تضمّنها الإضرار بالوارث على تقدير زيادة المدّة و قلّة الربح؛ لأنّ ذلك مستند إليه حيث لم يفسخ مع تمكّنه منه فالضرر على تقديره مستند إليه،نعم يتّجه ذلك في صورة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فخلاف الحلي </w:t>
      </w:r>
      <w:r>
        <w:rPr>
          <w:rStyle w:val="FootnoteAnchor"/>
          <w:rtl w:val="true"/>
        </w:rPr>
        <w:footnoteReference w:id="1300"/>
      </w:r>
      <w:r>
        <w:rPr>
          <w:rFonts w:ascii="Amiri" w:hAnsi="Amiri" w:eastAsia="Amiri" w:cs="Amiri"/>
          <w:color w:val="111111"/>
          <w:sz w:val="28"/>
          <w:sz w:val="28"/>
          <w:szCs w:val="28"/>
          <w:rtl w:val="true"/>
          <w:lang w:bidi="ar-SA"/>
        </w:rPr>
        <w:t>المشترط في الصحة مطلقاً كون المال بقدر الثلث فما دون 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كمختار الفاضل المقداد في التنقيح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المحاباة في الحصّة من الربح بالنسبة إلى أُجرة المثل محسوبة من الثلث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مع ذلك ردّ للنصّ المعتبر في الجملة،و لولاه لأمكن المصير إلى عدم الصحة فيما زاد على الثلث مطلقاً،لاستلزامها المخالفة لبعض الأُصول المتقدمة،و هو تبعية الربح لرأس المال،و عدم استحقاق العامل فيه شيئاً أو زائداً على الأُجرة،فتأمّل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أوصى بواجب و غيره أُخرج الواجب من الأصل إذا كان مالياً، كالدين و الحج و الباقي من الثلث بلا خلاف أجده،و به صرّح جماعة </w:t>
      </w:r>
      <w:r>
        <w:rPr>
          <w:rStyle w:val="FootnoteAnchor"/>
          <w:rtl w:val="true"/>
        </w:rPr>
        <w:footnoteReference w:id="1302"/>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130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إطلاقات الكتاب و السنة بتقديم الدين على الإرث، الشاملة لصورتي الوصية به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الوصية به لا يوجب صرفه إلى الثلث ما لم يصرح به؛ لعدم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توفّي و أوصى أن يحجّ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صرورة فمن جميع المال،إنه بمنزلة الدين الواجب،و إن كان قد حجّ فمن ثلثه</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الحديث،و نحوه الموثق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صريح في عدم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الذيل ظاهر في العموم لكل ما هو بمنزلة الدين،فيشمل جميع الواجبات المالية المحضة،كالدين و الزكاة و الكفارات و نذر المال، و المشوبة بالبدن كالحجّ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الكفاية بعد نسبة العموم إلى الأصحاب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الحكم ثابت في الزكاة و الحج الواجبين خاصة،و الحجة في غيرهما غير واضحة </w:t>
      </w:r>
      <w:r>
        <w:rPr>
          <w:rStyle w:val="FootnoteAnchor"/>
          <w:rtl w:val="true"/>
        </w:rPr>
        <w:footnoteReference w:id="1306"/>
      </w:r>
      <w:r>
        <w:rPr>
          <w:rFonts w:ascii="Amiri" w:hAnsi="Amiri" w:eastAsia="Amiri" w:cs="Amiri"/>
          <w:color w:val="111111"/>
          <w:sz w:val="28"/>
          <w:sz w:val="28"/>
          <w:szCs w:val="28"/>
          <w:rtl w:val="true"/>
          <w:lang w:bidi="ar-SA"/>
        </w:rPr>
        <w:t>المناقشة فيه واضحة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بدنيّاً كالصلاة و الصوم أُخرج من الثلث،بلا خلاف أجده إلّا من ظاهر إطلاق العبارة و نحوها؛ و حجّته غير واضحة،و يحتمل قويّاً اختصاصه بالواجب المالي خاصّة،و إنما لم يقيّد به اتّكالاً على الوضوح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لذا لم ينقل أحد خلافاً في المسألة إلّا المحقق الثاني </w:t>
      </w:r>
      <w:r>
        <w:rPr>
          <w:rStyle w:val="FootnoteAnchor"/>
          <w:rtl w:val="true"/>
        </w:rPr>
        <w:footnoteReference w:id="1307"/>
      </w:r>
      <w:r>
        <w:rPr>
          <w:rFonts w:ascii="Amiri" w:hAnsi="Amiri" w:eastAsia="Amiri" w:cs="Amiri"/>
          <w:color w:val="111111"/>
          <w:sz w:val="28"/>
          <w:sz w:val="28"/>
          <w:szCs w:val="28"/>
          <w:rtl w:val="true"/>
          <w:lang w:bidi="ar-SA"/>
        </w:rPr>
        <w:t xml:space="preserve">،فقد حكى القول بإخراجه أيضاً من الأصل كالمالي،لكن لم يصرّح بقائله، و يمكن إرادته الماتن و من حَذا حَذوه في التعبير،و لعلّه بعيد،لكن بعدم الخلاف صرّح بعض الأجلّة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المقامين واضح؛ فإن الواجب المالي و إن كان مشوباً بالبدن في بعض أفراده لما كان متعلّقاً بالمال حال الحياة وجب إخراجه بعد الموت من المال،و تخرج الأدلّة المتقدمة شاهدة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الواجب البدني فإنه لمّا كان متعلّقه في حال الحياة إنما هو البدن و بعد الموت مع عدم الوصية به يتعلّق الخطاب به بالولي،فمع عدمه و عدم الوصية لا دليل على وجوب الإخراج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حصر الجميع أي جميع ما أوصى به من الواجب و غيره في الثلث بأن صرّح بإخراجه منه بدئ بالواجب و قُدِّم على غيره و إن تأخّرت الوصية به،سواء كان الواجب ماليّاً أم غيره،و بدئ بعده بالأوّل فالأوّل،كما يقتضيه إطلاق العبارة هنا و في كلام جماعة،بل لم أقف فيه على مخالف عدا الكفاية،فقال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بعضهم بتقديم البدنية على المتبرّع بها من ثلث الباقي الأوّل فالأوّل،و حجته غير واضحة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لأولوية الواجب على غيره،مع حصول تيقّن براءة الوصي بصرفه فيه،و لا كذلك لو صرفه في غيره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ظاهر التعليل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من أهلي ماتت </w:t>
      </w:r>
    </w:p>
    <w:p>
      <w:pPr>
        <w:pStyle w:val="BookText"/>
        <w:rPr/>
      </w:pPr>
      <w:r>
        <w:rPr>
          <w:rFonts w:ascii="Amiri" w:hAnsi="Amiri" w:eastAsia="Amiri" w:cs="Amiri"/>
          <w:color w:val="111111"/>
          <w:sz w:val="28"/>
          <w:sz w:val="28"/>
          <w:szCs w:val="28"/>
          <w:rtl w:val="true"/>
          <w:lang w:bidi="ar-SA"/>
        </w:rPr>
        <w:t>و أوصت إليّ بثلث مالها،و أمرت أن يعتق عنها و يتصدق و يحج عنها، فنظرت فيه فلم يبلغ،فقال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بالحج فإنّه فريضة من فرائض اللّه عزّ و جلّ،و تجعل ما بقي طائفة في العتق،و طائفة في الصدقة</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اختصّ بالحجّ الذي هو من الواجبات المالية إلّا أن تعليل تقديمه بكونه من فرائض اللّه سبحانه عامّ يشمل جميع ما يوجد فيه هذه العلّة،و لا ريب أن الصلاة من أفضل فرائض اللّه سبحانه،فالحق ما ذكره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بأشياء تطوّعاً،فإن رتب بينها بدئ بالأوّل حتى يستوفي الثلث و بطل في ما زاد عليه إن لم يجز الورثة،بلا خلاف في الأخير،و في الأوّل أيضاً إذا كانت الوصية بها في وقت واحد و لم يكن فيها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فقد الشرطين فكذلك على الأشهر الأظهر،كما في الكفاية و غيره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الوصية الصادرة أوّلاً نافذة؛ لصدورها من أهلها في محلها، بخلاف الصادرة بعد استيفاء الثلث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الاستدلال عليه بالخبر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 و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 فلاناً و فلاناً و فلاناً حتى ذكر خمسة،فنظر في ثلثه فلم يبلغ ثلثه أثمان قيمة المماليك الخمسة الذين أمر بعتقهم،قال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الذين سمّاهم و بدأ بعتقهم فيقوّمون،و ينظر إلى ثلثه فيعتق منه أوّل شيء ذكره،ثم الثاني، </w:t>
      </w:r>
    </w:p>
    <w:p>
      <w:pPr>
        <w:pStyle w:val="BookText"/>
        <w:rPr/>
      </w:pPr>
      <w:r>
        <w:rPr>
          <w:rFonts w:ascii="Amiri" w:hAnsi="Amiri" w:eastAsia="Amiri" w:cs="Amiri"/>
          <w:color w:val="111111"/>
          <w:sz w:val="28"/>
          <w:sz w:val="28"/>
          <w:szCs w:val="28"/>
          <w:rtl w:val="true"/>
          <w:lang w:bidi="ar-SA"/>
        </w:rPr>
        <w:t>ثم الثالث،ثم الرابع،ثم الخامس،فإن عجز الثلث كان في الذي سمّي أخيراً لأنه أعتق بعد مبلغ الثلث ما لا يملك فلا يجوز له ذلك</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منجبر بالشهرة،و برواية ابن محبوب عن موجبه و هو ممن قد أجمعت على تصحيح ما يصح عنه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مورده و إن كان مختصّاً بما لا نزاع فيه على الظاهر،إلّا أن التعليل ظاهر في العموم له و للمتنازع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المبسوط </w:t>
      </w:r>
      <w:r>
        <w:rPr>
          <w:rStyle w:val="FootnoteAnchor"/>
          <w:rtl w:val="true"/>
        </w:rPr>
        <w:footnoteReference w:id="1314"/>
      </w:r>
      <w:r>
        <w:rPr>
          <w:rFonts w:ascii="Amiri" w:hAnsi="Amiri" w:eastAsia="Amiri" w:cs="Amiri"/>
          <w:color w:val="111111"/>
          <w:sz w:val="28"/>
          <w:sz w:val="28"/>
          <w:szCs w:val="28"/>
          <w:rtl w:val="true"/>
          <w:lang w:bidi="ar-SA"/>
        </w:rPr>
        <w:t>في صورة فقد الشرط الثاني خاصة، فقدّما العتق على غيره و إن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لهما بكثير من المعتبرة كالصحيحين،في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بأكثر من الثلث و أعتق مماليكه في مرضه،فقال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أكثر من الثلث ردّ الى الثلث و جاز العتق</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و قريب منه الثاني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عند موته بمال لذوي قرابته و أعتق مملوكاً له، و كان جميع ما أوصى به يزيد على الثلث،كيف يصنع في وصيته؟فقال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مع ضعف بعضها ضعيفة الدلالة محتملة للعتق المنجّز خاصة، </w:t>
      </w:r>
    </w:p>
    <w:p>
      <w:pPr>
        <w:pStyle w:val="BookText"/>
        <w:rPr/>
      </w:pPr>
      <w:r>
        <w:rPr>
          <w:rFonts w:ascii="Amiri" w:hAnsi="Amiri" w:eastAsia="Amiri" w:cs="Amiri"/>
          <w:color w:val="111111"/>
          <w:sz w:val="28"/>
          <w:sz w:val="28"/>
          <w:szCs w:val="28"/>
          <w:rtl w:val="true"/>
          <w:lang w:bidi="ar-SA"/>
        </w:rPr>
        <w:t>بل ظاهرة فيه بلا شبهة،و لا خلاف في تقديمه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حمزة في صورة فقد الشرط الأوّل خاصة،فجعل الوصية الثانية في الزمان المتباعد رجوعاً عن الأُولى إلّا أن يسعهما الثلث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رواية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 أوصى بثلاث وصايا فبأيّهنّ آخذ؟فقال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بأُخراهنّ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مضافاً إلى ما مرّ أنه عام لصورتي التباعد بين الزمانين و عدمه، و لم يقل بها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احتمالها الحمل على كون المقصود الرجوع، كما تشعر الرواية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بالأوّل الذي يجب البدأة به ما يقدّمه الموصي في الذكر و لم يعقّبه بما ينافيه،سواء عطف عليه الثاني بثمّ أو الفاء أو الواو أو قطعه عنه،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مائة،أعطوا فلاناً خمسين،كذا قالوا،و ربما يومئ إليه في الجملة الرواية المتقدمة سنداً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جمع بينها و لم يرتّب،بأن ذكرها دفعةً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و فلاناً و فلاناً مائة،أو رتّب باللفظ ثم نصّ على عدم التقديم أُخرجت من الثلث و وزّع النقص على الجميع،فيبطل من كلّ وصية بحسابها،بلا خلاف،و عليه يحمل إطلاق بعض ما مرّ من الصحاح بصرف طائفة من الوصية في العتق و أُخرى في الصدقة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أوصى بعتق مماليكه دخل في ذلك المنفرد و المشترك </w:t>
      </w:r>
      <w:bookmarkStart w:id="214" w:name="pg11376_90550"/>
    </w:p>
    <w:p>
      <w:pPr>
        <w:pStyle w:val="BookText"/>
        <w:rPr/>
      </w:pPr>
      <w:bookmarkEnd w:id="214"/>
      <w:r>
        <w:rPr>
          <w:rFonts w:ascii="Amiri" w:hAnsi="Amiri" w:eastAsia="Amiri" w:cs="Amiri"/>
          <w:color w:val="111111"/>
          <w:sz w:val="28"/>
          <w:sz w:val="28"/>
          <w:szCs w:val="28"/>
          <w:rtl w:val="true"/>
          <w:lang w:bidi="ar-SA"/>
        </w:rPr>
        <w:t>بلا خلاف أجده؛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تحضره الوفاة و له مماليك لخاصّة نفسه،و له مماليك في شركة رجل آخر،فيوصي في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مماليكي أحرار،ما حال مماليكه الذين في الشركة؟فقال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يقوّمون عليه إن كان ماله يحتمل ثم هم أحرار</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 أنه يقوّم عليه حصّة شريكه إن احتمله ثلثه،و إليه ذهب في النهاية و القاضي و المختلف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w:t>
      </w:r>
      <w:r>
        <w:rPr>
          <w:rStyle w:val="FootnoteAnchor"/>
          <w:rtl w:val="true"/>
        </w:rPr>
        <w:footnoteReference w:id="1322"/>
      </w:r>
      <w:r>
        <w:rPr>
          <w:rFonts w:ascii="Amiri" w:hAnsi="Amiri" w:eastAsia="Amiri" w:cs="Amiri"/>
          <w:color w:val="111111"/>
          <w:sz w:val="28"/>
          <w:sz w:val="28"/>
          <w:szCs w:val="28"/>
          <w:rtl w:val="true"/>
          <w:lang w:bidi="ar-SA"/>
        </w:rPr>
        <w:t xml:space="preserve">و المتأخّرين كافّة،كما ذكره بعض الأجلّة </w:t>
      </w:r>
      <w:r>
        <w:rPr>
          <w:rStyle w:val="FootnoteAnchor"/>
          <w:rtl w:val="true"/>
        </w:rPr>
        <w:footnoteReference w:id="1323"/>
      </w:r>
      <w:r>
        <w:rPr>
          <w:rFonts w:ascii="Amiri" w:hAnsi="Amiri" w:eastAsia="Amiri" w:cs="Amiri"/>
          <w:color w:val="111111"/>
          <w:sz w:val="28"/>
          <w:sz w:val="28"/>
          <w:szCs w:val="28"/>
          <w:rtl w:val="true"/>
          <w:lang w:bidi="ar-SA"/>
        </w:rPr>
        <w:t>، فاختاروا عدم السراية؛ لمخالفتها الأصل،مع فقد شرطها الذي هو يسار الموصى بموته؛ لزوال ملكه به عن ماله،و الرواية قاصرة السند غير صالحة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ضعيفة الدلالة؛ لظهور السؤال فيها في العتق المنجّز، فإنه الذي يعبّر عنه بمماليكي أحرار 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فيوصي في وصيته،فإنه ظاهر في الوصية دون المنجّز،و كما يجوز صرفه إلى الظهور الأوّل كذا يمكن العكس لو لم نقل بكونه الأظهر،إلّا أن تطبيق الرواية مع القواعد يقتضي المصير إلى الأوّل</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92058_73709187"/>
      <w:bookmarkStart w:id="216" w:name="_Toc78"/>
      <w:bookmarkEnd w:id="215"/>
      <w:r>
        <w:rPr>
          <w:rtl w:val="true"/>
        </w:rPr>
        <w:t>الثاني في الوصايا المبهمة</w:t>
      </w:r>
      <w:bookmarkEnd w:id="21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الوصايا المبهمة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أوصى بجزء من ماله و لم يكن ثمة قرينة من عرف أو عادة على تعيينه كان الموصى به هو العشر من أصل التركة لا من الثلث، </w:t>
      </w:r>
    </w:p>
    <w:p>
      <w:pPr>
        <w:pStyle w:val="BookText"/>
        <w:rPr/>
      </w:pPr>
      <w:r>
        <w:rPr>
          <w:rFonts w:ascii="Amiri" w:hAnsi="Amiri" w:eastAsia="Amiri" w:cs="Amiri"/>
          <w:color w:val="111111"/>
          <w:sz w:val="28"/>
          <w:sz w:val="28"/>
          <w:szCs w:val="28"/>
          <w:rtl w:val="true"/>
          <w:lang w:bidi="ar-SA"/>
        </w:rPr>
        <w:t xml:space="preserve">إلّا أن يضيفه إليه،وفاقاً للصدوقين و الطوسي في كتابي الأخبار </w:t>
      </w:r>
      <w:r>
        <w:rPr>
          <w:rStyle w:val="FootnoteAnchor"/>
          <w:rtl w:val="true"/>
        </w:rPr>
        <w:footnoteReference w:id="1324"/>
      </w:r>
      <w:r>
        <w:rPr>
          <w:rFonts w:ascii="Amiri" w:hAnsi="Amiri" w:eastAsia="Amiri" w:cs="Amiri"/>
          <w:color w:val="111111"/>
          <w:sz w:val="28"/>
          <w:sz w:val="28"/>
          <w:szCs w:val="28"/>
          <w:rtl w:val="true"/>
          <w:lang w:bidi="ar-SA"/>
        </w:rPr>
        <w:t xml:space="preserve">،و اختاره الفاضل في المختلف و ولده و الشهيد في الدروس و اللمعة و المحقق الثاني </w:t>
      </w:r>
      <w:r>
        <w:rPr>
          <w:rStyle w:val="FootnoteAnchor"/>
          <w:rtl w:val="true"/>
        </w:rPr>
        <w:footnoteReference w:id="1325"/>
      </w:r>
      <w:r>
        <w:rPr>
          <w:rFonts w:ascii="Amiri" w:hAnsi="Amiri" w:eastAsia="Amiri" w:cs="Amiri"/>
          <w:color w:val="111111"/>
          <w:sz w:val="28"/>
          <w:sz w:val="28"/>
          <w:szCs w:val="28"/>
          <w:rtl w:val="true"/>
          <w:lang w:bidi="ar-SA"/>
        </w:rPr>
        <w:t xml:space="preserve">اقتصاراً فيما خالف الأصل على المتيقن،و ليس إلّا العشر؛ للاتفاق عليه نصّاً و فتوى؛ و للنصوص المستفيضة التي كادت تبلغ التواتر، مروية في الكتب الأربعة </w:t>
      </w:r>
      <w:r>
        <w:rPr>
          <w:rStyle w:val="FootnoteAnchor"/>
          <w:rtl w:val="true"/>
        </w:rPr>
        <w:footnoteReference w:id="1326"/>
      </w:r>
      <w:r>
        <w:rPr>
          <w:rFonts w:ascii="Amiri" w:hAnsi="Amiri" w:eastAsia="Amiri" w:cs="Amiri"/>
          <w:color w:val="111111"/>
          <w:sz w:val="28"/>
          <w:sz w:val="28"/>
          <w:szCs w:val="28"/>
          <w:rtl w:val="true"/>
          <w:lang w:bidi="ar-SA"/>
        </w:rPr>
        <w:t xml:space="preserve">،و عن غيرها من الكتب المشهورة كتفسير العياشي و معاني الأخبار و الفقه الرضوي </w:t>
      </w:r>
      <w:r>
        <w:rPr>
          <w:rStyle w:val="FootnoteAnchor"/>
          <w:rtl w:val="true"/>
        </w:rPr>
        <w:footnoteReference w:id="1327"/>
      </w:r>
      <w:r>
        <w:rPr>
          <w:rFonts w:ascii="Amiri" w:hAnsi="Amiri" w:eastAsia="Amiri" w:cs="Amiri"/>
          <w:color w:val="111111"/>
          <w:sz w:val="28"/>
          <w:sz w:val="28"/>
          <w:szCs w:val="28"/>
          <w:rtl w:val="true"/>
          <w:lang w:bidi="ar-SA"/>
        </w:rPr>
        <w:t>،و فيها الصحيح و غيره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أنه السبع و هي مستفيضة،و فيها الصحيح و غيره، مروية أيضاً في الكتب الأربعة </w:t>
      </w:r>
      <w:r>
        <w:rPr>
          <w:rStyle w:val="FootnoteAnchor"/>
          <w:rtl w:val="true"/>
        </w:rPr>
        <w:footnoteReference w:id="1328"/>
      </w:r>
      <w:r>
        <w:rPr>
          <w:rFonts w:ascii="Amiri" w:hAnsi="Amiri" w:eastAsia="Amiri" w:cs="Amiri"/>
          <w:color w:val="111111"/>
          <w:sz w:val="28"/>
          <w:sz w:val="28"/>
          <w:szCs w:val="28"/>
          <w:rtl w:val="true"/>
          <w:lang w:bidi="ar-SA"/>
        </w:rPr>
        <w:t xml:space="preserve">و عن غيرها من الكتب المشهورة كتفسير العياشي و إرشاد المفيد </w:t>
      </w:r>
      <w:r>
        <w:rPr>
          <w:rStyle w:val="FootnoteAnchor"/>
          <w:rtl w:val="true"/>
        </w:rPr>
        <w:footnoteReference w:id="1329"/>
      </w:r>
      <w:r>
        <w:rPr>
          <w:rFonts w:ascii="Amiri" w:hAnsi="Amiri" w:eastAsia="Amiri" w:cs="Amiri"/>
          <w:color w:val="111111"/>
          <w:sz w:val="28"/>
          <w:sz w:val="28"/>
          <w:szCs w:val="28"/>
          <w:rtl w:val="true"/>
          <w:lang w:bidi="ar-SA"/>
        </w:rPr>
        <w:t xml:space="preserve">،و إليها ذهب الأكثر،كالمفيد و النهاية و الإسكافي و الديلمي و القاضي و ابن زهرة </w:t>
      </w:r>
      <w:r>
        <w:rPr>
          <w:rStyle w:val="FootnoteAnchor"/>
          <w:rtl w:val="true"/>
        </w:rPr>
        <w:footnoteReference w:id="1330"/>
      </w:r>
      <w:r>
        <w:rPr>
          <w:rFonts w:ascii="Amiri" w:hAnsi="Amiri" w:eastAsia="Amiri" w:cs="Amiri"/>
          <w:color w:val="111111"/>
          <w:sz w:val="28"/>
          <w:sz w:val="28"/>
          <w:szCs w:val="28"/>
          <w:rtl w:val="true"/>
          <w:lang w:bidi="ar-SA"/>
        </w:rPr>
        <w:t>مدعياً عليه إجماع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المسألة محل شبهة؛ لاعتضاد الرواية الأُولى بالأصل و الكثرة،و لذا نسبها في الشرائع </w:t>
      </w:r>
      <w:r>
        <w:rPr>
          <w:rStyle w:val="FootnoteAnchor"/>
          <w:rtl w:val="true"/>
        </w:rPr>
        <w:footnoteReference w:id="1331"/>
      </w:r>
      <w:r>
        <w:rPr>
          <w:rFonts w:ascii="Amiri" w:hAnsi="Amiri" w:eastAsia="Amiri" w:cs="Amiri"/>
          <w:color w:val="111111"/>
          <w:sz w:val="28"/>
          <w:sz w:val="28"/>
          <w:szCs w:val="28"/>
          <w:rtl w:val="true"/>
          <w:lang w:bidi="ar-SA"/>
        </w:rPr>
        <w:t>إلى أشهر الروايتين؛ و الثانية بالشهرة العظيمة،و حكاية الإجماع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الرجوع فيما زاد على العشر إلى الصلح حيث أمكن،و إلّا فالتوقّف،و إن كان المصير إلى مختار الأكثر 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رواية أُخرى من أنه سبع الثلث </w:t>
      </w:r>
      <w:r>
        <w:rPr>
          <w:rStyle w:val="FootnoteAnchor"/>
          <w:rtl w:val="true"/>
        </w:rPr>
        <w:footnoteReference w:id="1332"/>
      </w:r>
      <w:r>
        <w:rPr>
          <w:rFonts w:ascii="Amiri" w:hAnsi="Amiri" w:eastAsia="Amiri" w:cs="Amiri"/>
          <w:color w:val="111111"/>
          <w:sz w:val="28"/>
          <w:sz w:val="28"/>
          <w:szCs w:val="28"/>
          <w:rtl w:val="true"/>
          <w:lang w:bidi="ar-SA"/>
        </w:rPr>
        <w:t>فمع ضعف سنده شاذّ غير معمول به،فليطرح،أو يحمل على صورة إضافة الجزء إلى الثلث دون أصل المال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أوصى بسهمٍ من ماله و لم يكن قرينة على تعيينه كان ثمناً على الأظهر الأشهر،بل عليه عامة من تأخّر؛ للأصل،و المعتبرة،و فيها الصحيح و غيره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لوالد الصدوق </w:t>
      </w:r>
      <w:r>
        <w:rPr>
          <w:rStyle w:val="FootnoteAnchor"/>
          <w:rtl w:val="true"/>
        </w:rPr>
        <w:footnoteReference w:id="1334"/>
      </w:r>
      <w:r>
        <w:rPr>
          <w:rFonts w:ascii="Amiri" w:hAnsi="Amiri" w:eastAsia="Amiri" w:cs="Amiri"/>
          <w:color w:val="111111"/>
          <w:sz w:val="28"/>
          <w:sz w:val="28"/>
          <w:szCs w:val="28"/>
          <w:rtl w:val="true"/>
          <w:lang w:bidi="ar-SA"/>
        </w:rPr>
        <w:t>،فالسدس؛ للرضوي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بسهمٍ من ماله فهو سهم من ستّة أسهم،و كذلك إذا أوصى بشيء من ماله غير معلوم فهو واحد من ستة</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الطوسي في المبسوط و الخلاف و ابن زهرة </w:t>
      </w:r>
      <w:r>
        <w:rPr>
          <w:rStyle w:val="FootnoteAnchor"/>
          <w:rtl w:val="true"/>
        </w:rPr>
        <w:footnoteReference w:id="1336"/>
      </w:r>
      <w:r>
        <w:rPr>
          <w:rFonts w:ascii="Amiri" w:hAnsi="Amiri" w:eastAsia="Amiri" w:cs="Amiri"/>
          <w:color w:val="111111"/>
          <w:sz w:val="28"/>
          <w:sz w:val="28"/>
          <w:szCs w:val="28"/>
          <w:rtl w:val="true"/>
          <w:lang w:bidi="ar-SA"/>
        </w:rPr>
        <w:t>للعامي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رجلاً أوصى لرجلٍ بسهم من المال،فأعطاه النّبي صلى الله عليه و آله السدس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ظاهر الغنية الإجماع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عن إياس بن معاوية في السهم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اللغة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 كما ترى مع مخالفتها الأصل لا تقاوم الأدلّة؛ لاعتضادها بالشهرة العظيمة المتقدمة و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وجه القدح في دعوى الإجماع المتقدمة،مع أنها في نقله غير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المفسِّرة له بالعشر </w:t>
      </w:r>
      <w:r>
        <w:rPr>
          <w:rStyle w:val="FootnoteAnchor"/>
          <w:rtl w:val="true"/>
        </w:rPr>
        <w:footnoteReference w:id="1338"/>
      </w:r>
      <w:r>
        <w:rPr>
          <w:rFonts w:ascii="Amiri" w:hAnsi="Amiri" w:eastAsia="Amiri" w:cs="Amiri"/>
          <w:color w:val="111111"/>
          <w:sz w:val="28"/>
          <w:sz w:val="28"/>
          <w:szCs w:val="28"/>
          <w:rtl w:val="true"/>
          <w:lang w:bidi="ar-SA"/>
        </w:rPr>
        <w:t xml:space="preserve">فمع ضعفها شاذّة لم أر عاملاً بها، و لا من نقله إلّا شيخنا في الروضة </w:t>
      </w:r>
      <w:r>
        <w:rPr>
          <w:rStyle w:val="FootnoteAnchor"/>
          <w:rtl w:val="true"/>
        </w:rPr>
        <w:footnoteReference w:id="1339"/>
      </w:r>
      <w:r>
        <w:rPr>
          <w:rFonts w:ascii="Amiri" w:hAnsi="Amiri" w:eastAsia="Amiri" w:cs="Amiri"/>
          <w:color w:val="111111"/>
          <w:sz w:val="28"/>
          <w:sz w:val="28"/>
          <w:szCs w:val="28"/>
          <w:rtl w:val="true"/>
          <w:lang w:bidi="ar-SA"/>
        </w:rPr>
        <w:t>،فأشار إليه بقيل،و لم أعرف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أوصى بشيء من ماله كان سدساً بلا خلاف يظهر، و به صرّح بعضٍ </w:t>
      </w:r>
      <w:r>
        <w:rPr>
          <w:rStyle w:val="FootnoteAnchor"/>
          <w:rtl w:val="true"/>
        </w:rPr>
        <w:footnoteReference w:id="1340"/>
      </w:r>
      <w:r>
        <w:rPr>
          <w:rFonts w:ascii="Amiri" w:hAnsi="Amiri" w:eastAsia="Amiri" w:cs="Amiri"/>
          <w:color w:val="111111"/>
          <w:sz w:val="28"/>
          <w:sz w:val="28"/>
          <w:szCs w:val="28"/>
          <w:rtl w:val="true"/>
          <w:lang w:bidi="ar-SA"/>
        </w:rPr>
        <w:t xml:space="preserve">،بل في الغنية و المسالك و غيرهما </w:t>
      </w:r>
      <w:r>
        <w:rPr>
          <w:rStyle w:val="FootnoteAnchor"/>
          <w:rtl w:val="true"/>
        </w:rPr>
        <w:footnoteReference w:id="134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هنا متّفقة،منها الرضويّة المتقدّمة،و نحوها غيرها من المعتبرة المرويّة في الكتب المشهورة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أوصى بوجوه فنسي الوصي وجهاً منها أو أكثر صرف المنسي في وجوه البرّ بلا خلاف يظهر إلّا من الحلّي تبعاً للطوسي في بعض فتاويه </w:t>
      </w:r>
      <w:r>
        <w:rPr>
          <w:rStyle w:val="FootnoteAnchor"/>
          <w:rtl w:val="true"/>
        </w:rPr>
        <w:footnoteReference w:id="1343"/>
      </w:r>
      <w:r>
        <w:rPr>
          <w:rFonts w:ascii="Amiri" w:hAnsi="Amiri" w:eastAsia="Amiri" w:cs="Amiri"/>
          <w:color w:val="111111"/>
          <w:sz w:val="28"/>
          <w:sz w:val="28"/>
          <w:szCs w:val="28"/>
          <w:rtl w:val="true"/>
          <w:lang w:bidi="ar-SA"/>
        </w:rPr>
        <w:t>،فأرجعاه إلى الوارث؛ لبطلانها بامتناع القيام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الملازمة ممنوعة،مع كونه اجتهاداً في مقابلة بعض المعتبرة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إنسان أوصى بوصية فلم يحفظ الوصي إلّا باباً منها،كيف يصنع في الباقي؟فوقّع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معارضاً بما علّل به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خروجه عنهم فلا يعود إليهم إلّا بدليل،و من وجوب العمل بالوصية و تحريم التبديل بالكتاب و السنّة فيصرف في مصرف مجهول المالك،و من أن صرفه في البرّ عمل بها بقدر الإمكان؛ لإرادته القربة فإذا فات الخصوص بقي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العلل كما ترى أقوى مما ذكره،و إن كان الأخيرة أخصّ من المدّعى؛ لعدم تماميّتها إلّا فيما إذا ظهر من الموصي قصد القربة لا مطلقاً،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تأيّدها كالرواية بما ورد في نظائر المسألة،و هي كثيرة،كما ورد في المنذور للكعبة من صرفه في زوّارها </w:t>
      </w:r>
      <w:r>
        <w:rPr>
          <w:rStyle w:val="FootnoteAnchor"/>
          <w:rtl w:val="true"/>
        </w:rPr>
        <w:footnoteReference w:id="1345"/>
      </w:r>
      <w:r>
        <w:rPr>
          <w:rFonts w:ascii="Amiri" w:hAnsi="Amiri" w:eastAsia="Amiri" w:cs="Amiri"/>
          <w:color w:val="111111"/>
          <w:sz w:val="28"/>
          <w:sz w:val="28"/>
          <w:szCs w:val="28"/>
          <w:rtl w:val="true"/>
          <w:lang w:bidi="ar-SA"/>
        </w:rPr>
        <w:t xml:space="preserve">،و فيمن أوصى أن يحجّ عنه بما لا يفي به أنه يصرف في البر و يتصدّق به </w:t>
      </w:r>
      <w:r>
        <w:rPr>
          <w:rStyle w:val="FootnoteAnchor"/>
          <w:rtl w:val="true"/>
        </w:rPr>
        <w:footnoteReference w:id="1346"/>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القول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 و لا ريب في ضعفه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أوصى بسيفٍ و هو في جَفْنٍ بفتح الأوّل،و هو الغِمد بالكسر و عليه حِلْيَة دخل الجميع في الوصية على رواية </w:t>
      </w:r>
      <w:r>
        <w:rPr>
          <w:rStyle w:val="FootnoteAnchor"/>
          <w:rtl w:val="true"/>
        </w:rPr>
        <w:footnoteReference w:id="1347"/>
      </w:r>
      <w:r>
        <w:rPr>
          <w:rFonts w:ascii="Amiri" w:hAnsi="Amiri" w:eastAsia="Amiri" w:cs="Amiri"/>
          <w:color w:val="111111"/>
          <w:sz w:val="28"/>
          <w:sz w:val="28"/>
          <w:szCs w:val="28"/>
          <w:rtl w:val="true"/>
          <w:lang w:bidi="ar-SA"/>
        </w:rPr>
        <w:t xml:space="preserve">يجبر ضعفها الشهرة </w:t>
      </w:r>
    </w:p>
    <w:p>
      <w:pPr>
        <w:pStyle w:val="BookText"/>
        <w:rPr/>
      </w:pPr>
      <w:r>
        <w:rPr>
          <w:rFonts w:ascii="Amiri" w:hAnsi="Amiri" w:eastAsia="Amiri" w:cs="Amiri"/>
          <w:color w:val="111111"/>
          <w:sz w:val="28"/>
          <w:sz w:val="28"/>
          <w:szCs w:val="28"/>
          <w:rtl w:val="true"/>
          <w:lang w:bidi="ar-SA"/>
        </w:rPr>
        <w:t xml:space="preserve">العظيمة التي كادت تكون إجماعاً،بل في المهذب أن كل الأصحاب مطبقون على العمل بها </w:t>
      </w:r>
      <w:r>
        <w:rPr>
          <w:rStyle w:val="FootnoteAnchor"/>
          <w:rtl w:val="true"/>
        </w:rPr>
        <w:footnoteReference w:id="1348"/>
      </w:r>
      <w:r>
        <w:rPr>
          <w:rFonts w:ascii="Amiri" w:hAnsi="Amiri" w:eastAsia="Amiri" w:cs="Amiri"/>
          <w:color w:val="111111"/>
          <w:sz w:val="28"/>
          <w:sz w:val="28"/>
          <w:szCs w:val="28"/>
          <w:rtl w:val="true"/>
          <w:lang w:bidi="ar-SA"/>
        </w:rPr>
        <w:t xml:space="preserve">،و هو ظاهر في الإجماع عليه كما ترى،و قريب منه المحكي عن التحرير و التذكرة </w:t>
      </w:r>
      <w:r>
        <w:rPr>
          <w:rStyle w:val="FootnoteAnchor"/>
          <w:rtl w:val="true"/>
        </w:rPr>
        <w:footnoteReference w:id="1349"/>
      </w:r>
      <w:r>
        <w:rPr>
          <w:rFonts w:ascii="Amiri" w:hAnsi="Amiri" w:eastAsia="Amiri" w:cs="Amiri"/>
          <w:color w:val="111111"/>
          <w:sz w:val="28"/>
          <w:sz w:val="28"/>
          <w:szCs w:val="28"/>
          <w:rtl w:val="true"/>
          <w:lang w:bidi="ar-SA"/>
        </w:rPr>
        <w:t>و هو حجة أُخرى جابرة لضعفها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صحيحة إلى الراوي،و الراوي عنه ابن أبي نصر المجمع على تصحيح رواياته،فتكون حجة بنفسها و لو لم تكن بالشهرة مجبورة،سيّما مع اعتضادها بموافقة العرف،لشمول اسمه لهما فيه و إن اختصّ بالنصل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أوصى بصندوق و فيه مال دخل المال أيضاً في الوصية فإنّ فيه أيضاً تلك الرواية المجبورة بما مرّ إليه الإشارة،حتى حكاية الإجماع،إلّا أن العرف لعلّه لا يساعده،فيشكل من هذه الجهة، و لكن لا مندوحة عن العمل بها إلّا أن يوجد قرينة على عدم الدخول، فتتّبع،و كذلك في السابق،وفاقاً للّمعة </w:t>
      </w:r>
      <w:r>
        <w:rPr>
          <w:rStyle w:val="FootnoteAnchor"/>
          <w:rtl w:val="true"/>
        </w:rPr>
        <w:footnoteReference w:id="1350"/>
      </w:r>
      <w:r>
        <w:rPr>
          <w:rFonts w:ascii="Amiri" w:hAnsi="Amiri" w:eastAsia="Amiri" w:cs="Amiri"/>
          <w:color w:val="111111"/>
          <w:sz w:val="28"/>
          <w:sz w:val="28"/>
          <w:szCs w:val="28"/>
          <w:rtl w:val="true"/>
          <w:lang w:bidi="ar-SA"/>
        </w:rPr>
        <w:t>،و الظاهر أن محل النزاع 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بسفينة و فيها طعام؛ استناداً إلى فحوى رواية عقبة بن خالد عن مولانا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السفينة لفلان،و لم يسمّ ما فيها،و فيها طعام،أ يعطيها الرجل و ما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للّذي أوصى له بها إلّا أن يكون صاحبها متّهماً و ليس للورثة شيء</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القائل هو المشهور،كما في المهذب و غيره </w:t>
      </w:r>
      <w:r>
        <w:rPr>
          <w:rStyle w:val="FootnoteAnchor"/>
          <w:rtl w:val="true"/>
        </w:rPr>
        <w:footnoteReference w:id="1352"/>
      </w:r>
      <w:r>
        <w:rPr>
          <w:rFonts w:ascii="Amiri" w:hAnsi="Amiri" w:eastAsia="Amiri" w:cs="Amiri"/>
          <w:color w:val="111111"/>
          <w:sz w:val="28"/>
          <w:sz w:val="28"/>
          <w:szCs w:val="28"/>
          <w:rtl w:val="true"/>
          <w:lang w:bidi="ar-SA"/>
        </w:rPr>
        <w:t>،و إنما نسبه إلى القيل المشعر بالتمريض مع انجبار الرواية هنا أيضاً بالشهرة التفاتاً إلى عدم صراحة الدلالة،فإن غايتها الدلالة على أنها للموصى له،و مرجع الضمير السفينة دون ما فيها،و الرواية المنجبرة بالشهرة إنما تكون حجة حيث تكون دلالتها واضحة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نعم،لها دلالة ضعيفة بحسب الفحوى؛ لوقوع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 جواباً عن جواز إعطاء ما فيها أم لا،فلو لم يجعل المرجع السفينة بما فيها لم يكن الجواب للسؤال مطابقاً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ضعيفة،من حيث احتمال أن يكون المراد بالجواب الظاهر في رجوع الضمير إلى السفينة خاصّة التنبيه على انحصار الموصى به فيها دون ما فيها،و به تحصل المطابقة أيضاً،فكأنه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 عدم الدخول؛ للأصل،إلّا مع وجود قرينة عليه من عرف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تحتمل الرواية على تقدير الدلالة الحمل على ذلك،و إليه ذهب الفاضل في المختلف و ولده في شرح القواعد </w:t>
      </w:r>
      <w:r>
        <w:rPr>
          <w:rStyle w:val="FootnoteAnchor"/>
          <w:rtl w:val="true"/>
        </w:rPr>
        <w:footnoteReference w:id="1353"/>
      </w:r>
      <w:r>
        <w:rPr>
          <w:rFonts w:ascii="Amiri" w:hAnsi="Amiri" w:eastAsia="Amiri" w:cs="Amiri"/>
          <w:color w:val="111111"/>
          <w:sz w:val="28"/>
          <w:sz w:val="28"/>
          <w:szCs w:val="28"/>
          <w:rtl w:val="true"/>
          <w:lang w:bidi="ar-SA"/>
        </w:rPr>
        <w:t>،لكنهم حكموا بذلك فيما سبق أيضاً،و لا ريب في حُسنه لولا ما قدّمناه من قوّة دليل خلافه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التعدية إلى ما يشابه مفروض العبارة كالجراب و مظروفه و نحوه لو أوصى بهما،فلا يدخل سوى الظرف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للشيخين و التقي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الحكم حيث ثبت بين كون الموصي عدلاً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w:t>
      </w:r>
      <w:r>
        <w:rPr>
          <w:rStyle w:val="FootnoteAnchor"/>
          <w:rtl w:val="true"/>
        </w:rPr>
        <w:footnoteReference w:id="1355"/>
      </w:r>
      <w:r>
        <w:rPr>
          <w:rFonts w:ascii="Amiri" w:hAnsi="Amiri" w:eastAsia="Amiri" w:cs="Amiri"/>
          <w:color w:val="111111"/>
          <w:sz w:val="28"/>
          <w:sz w:val="28"/>
          <w:szCs w:val="28"/>
          <w:rtl w:val="true"/>
          <w:lang w:bidi="ar-SA"/>
        </w:rPr>
        <w:t>،فاشترط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 كما صرّح به الجماعة، و الرواية الأخيرة و إن كانت به مشعرة إلّا أنها بما قدّمناه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بين كون الصندوق مقفولاً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 التقي </w:t>
      </w:r>
      <w:r>
        <w:rPr>
          <w:rStyle w:val="FootnoteAnchor"/>
          <w:rtl w:val="true"/>
        </w:rPr>
        <w:footnoteReference w:id="1356"/>
      </w:r>
      <w:r>
        <w:rPr>
          <w:rFonts w:ascii="Amiri" w:hAnsi="Amiri" w:eastAsia="Amiri" w:cs="Amiri"/>
          <w:color w:val="111111"/>
          <w:sz w:val="28"/>
          <w:sz w:val="28"/>
          <w:szCs w:val="28"/>
          <w:rtl w:val="true"/>
          <w:lang w:bidi="ar-SA"/>
        </w:rPr>
        <w:t>،فاشترطاه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النص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للموصي الوصية ب إخراج الولد من الإرث و لو كان من أوصى بذلك الأب على الأظهر الأشهر،بل لعلّه عليه عامة من تأخّر؛ لمخالفة مثل هذه الوصية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 في الوصية من الكبائر</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أضررت بورثتي أو سرقتهم ذلك المال</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في وصيّته كان بمنزلة من تصدّق بها في حياته،و من جار في وصيته لقي اللّه تعالى يوم القيامة و هو عنه معرض</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العبارة و صريح المحكي عن الأكثر في كلام جماعة </w:t>
      </w:r>
      <w:r>
        <w:rPr>
          <w:rStyle w:val="FootnoteAnchor"/>
          <w:rtl w:val="true"/>
        </w:rPr>
        <w:footnoteReference w:id="1360"/>
      </w:r>
      <w:r>
        <w:rPr>
          <w:rFonts w:ascii="IRNazanin" w:hAnsi="IRNazanin" w:eastAsia="IRNazanin"/>
          <w:color w:val="111111"/>
          <w:sz w:val="28"/>
          <w:sz w:val="28"/>
          <w:szCs w:val="28"/>
          <w:rtl w:val="true"/>
          <w:lang w:bidi="fa-IR"/>
        </w:rPr>
        <w:t xml:space="preserve">بطلان </w:t>
      </w:r>
    </w:p>
    <w:p>
      <w:pPr>
        <w:pStyle w:val="BookText"/>
        <w:rPr/>
      </w:pPr>
      <w:r>
        <w:rPr>
          <w:rFonts w:ascii="Amiri" w:hAnsi="Amiri" w:eastAsia="Amiri" w:cs="Amiri"/>
          <w:color w:val="111111"/>
          <w:sz w:val="28"/>
          <w:sz w:val="28"/>
          <w:szCs w:val="28"/>
          <w:rtl w:val="true"/>
          <w:lang w:bidi="ar-SA"/>
        </w:rPr>
        <w:t>الوصية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للمختلف،فأجراها مجرى الوصية بجميع المال لمن عداه، فإن أجاز مضى في الكل،و إلّا ففي الثلث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خلاف مدلول اللفظ و إن لزم رجوع الحصّة إلى باقي الورثة؛ لأن ذلك ليس بالوصية،بل لاستحقاقهم التركة حيث لا وارث غيرهم،و ربما كان ذاهلاً عن الوارث،بل غير عارف به،و إنما غرضه مجرّد الانتقام منه،فلا يوجد منه القصد إلى الوصية المعتبر في صحتها،مع أن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ابن يدعيه،فنفاه ثم أخرجه من الميراث و أنا وصيه،فكيف أصنع؟فقال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الولد لإقراره بالمشهد، لا يدفعه الوصي عن شيء قد علمه</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 ما ذهب إليه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فيه أي في المقام رواية تضمّنت أن رجلاً وقع ابنه على أُمّ ولد له فأخرجه من الميراث،فسأل وصيّه مولانا الكاظم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الطوسي في كتابي الحديث و الصدوق العمل بها </w:t>
      </w:r>
      <w:r>
        <w:rPr>
          <w:rStyle w:val="FootnoteAnchor"/>
          <w:rtl w:val="true"/>
        </w:rPr>
        <w:footnoteReference w:id="1364"/>
      </w:r>
      <w:r>
        <w:rPr>
          <w:rFonts w:ascii="Amiri" w:hAnsi="Amiri" w:eastAsia="Amiri" w:cs="Amiri"/>
          <w:color w:val="111111"/>
          <w:sz w:val="28"/>
          <w:sz w:val="28"/>
          <w:szCs w:val="28"/>
          <w:rtl w:val="true"/>
          <w:lang w:bidi="ar-SA"/>
        </w:rPr>
        <w:t>،إمّا في الجملة كما في الكتابين حيث جعلها قضية في واقعة،أو مطلقاً بشرط وقوع الحدث الذي في الرواية من الوارث الموصى بإخراجه</w:t>
      </w:r>
      <w:r>
        <w:rPr>
          <w:rFonts w:eastAsia="Amiri" w:cs="Amiri" w:ascii="Amiri" w:hAnsi="Amiri"/>
          <w:color w:val="111111"/>
          <w:sz w:val="28"/>
          <w:szCs w:val="28"/>
          <w:rtl w:val="true"/>
          <w:lang w:bidi="ar-SA"/>
        </w:rPr>
        <w:t xml:space="preserve">. </w:t>
      </w:r>
      <w:bookmarkStart w:id="217" w:name="pg11376_90559"/>
    </w:p>
    <w:p>
      <w:pPr>
        <w:pStyle w:val="BookText"/>
        <w:rPr/>
      </w:pPr>
      <w:bookmarkEnd w:id="217"/>
      <w:r>
        <w:rPr>
          <w:rFonts w:ascii="Amiri" w:hAnsi="Amiri" w:eastAsia="Amiri" w:cs="Amiri"/>
          <w:color w:val="111111"/>
          <w:sz w:val="28"/>
          <w:sz w:val="28"/>
          <w:szCs w:val="28"/>
          <w:rtl w:val="true"/>
          <w:lang w:bidi="ar-SA"/>
        </w:rPr>
        <w:t>و لكنها مطرحة بين المتأخّرين كافّة،و مع ذلك بحسب السند ضعيفة من وجوه عديدة،فلا يجوز العمل بها في مقابلة 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مقتضاها انسحاب الحكم بالبطلان في الوصية بإخراج مطلق الوارث و لو لم يكن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به في العبارة إنما وقع في مقابلة مورد الرواية المطرحة، فإنّها كما عرفت به مختصة،مع كونه هو محل النزاع خاصّة نظراً إلى أنه يظهر من العاملين بها تخصيص الحكم بموردها،فلا يتعدّونها،فيكون الحكم بعدم النفوذ في الجملة أو مطلقاً فيما عداه مجمعاً عليه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2060_73709187"/>
      <w:bookmarkStart w:id="219" w:name="_Toc79"/>
      <w:bookmarkEnd w:id="218"/>
      <w:r>
        <w:rPr>
          <w:rtl w:val="true"/>
        </w:rPr>
        <w:t>الطرف الثالث في أحكام الوصية و فيه مسائل</w:t>
      </w:r>
      <w:bookmarkEnd w:id="219"/>
    </w:p>
    <w:p>
      <w:pPr>
        <w:pStyle w:val="Heading5"/>
        <w:numPr>
          <w:ilvl w:val="4"/>
          <w:numId w:val="1"/>
        </w:numPr>
        <w:rPr/>
      </w:pPr>
      <w:bookmarkStart w:id="220" w:name="__RefHeading___Toc92062_73709187"/>
      <w:bookmarkStart w:id="221" w:name="_Toc8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92064_73709187"/>
      <w:bookmarkStart w:id="223" w:name="_Toc81"/>
      <w:bookmarkEnd w:id="222"/>
      <w:r>
        <w:rPr>
          <w:rtl w:val="true"/>
        </w:rPr>
        <w:t>الأُولى إذا أوصى بوصية ثم عقّبها بمضادّة لها عمل بالأخيرة</w:t>
      </w:r>
      <w:bookmarkEnd w:id="22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بوصية ثم عقّبها بمضادّة لها بأن أوصى بعين مخصوصة لزيد ثم بها لعمرو،أو بمائة درهم مطلقاً لزيد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التي أوصيت بها لزيد قد أوصيت بها لعمرو عمل بالأخيرة لاقتضاء ذلك الرجوع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تضادّها بأن أوصى لزيد بمائد ثم أوصى لعمرو بمائة،أو أوصى لزيد بدار ثم أوصى لعمرو بدار،و نحو ذلك عمل بالجميع إن وفى به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قصر الثلث عنه بدئ بالأوّل فالأوّل حتى يستوفي الثلث لما مرّ سابقاً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شيء من ذلك أيضاً،و بالإجماع صرّح في التنقيح في </w:t>
      </w:r>
      <w:bookmarkStart w:id="224" w:name="pg11376_90560"/>
    </w:p>
    <w:p>
      <w:pPr>
        <w:pStyle w:val="BookText"/>
        <w:rPr/>
      </w:pPr>
      <w:bookmarkEnd w:id="224"/>
      <w:r>
        <w:rPr>
          <w:rFonts w:ascii="Amiri" w:hAnsi="Amiri" w:eastAsia="Amiri" w:cs="Amiri"/>
          <w:color w:val="111111"/>
          <w:sz w:val="28"/>
          <w:sz w:val="28"/>
          <w:szCs w:val="28"/>
          <w:rtl w:val="true"/>
          <w:lang w:bidi="ar-SA"/>
        </w:rPr>
        <w:t xml:space="preserve">الجميع </w:t>
      </w:r>
      <w:r>
        <w:rPr>
          <w:rStyle w:val="FootnoteAnchor"/>
          <w:rtl w:val="true"/>
        </w:rPr>
        <w:footnoteReference w:id="1365"/>
      </w:r>
      <w:r>
        <w:rPr>
          <w:rFonts w:ascii="Amiri" w:hAnsi="Amiri" w:eastAsia="Amiri" w:cs="Amiri"/>
          <w:color w:val="111111"/>
          <w:sz w:val="28"/>
          <w:sz w:val="28"/>
          <w:szCs w:val="28"/>
          <w:rtl w:val="true"/>
          <w:lang w:bidi="ar-SA"/>
        </w:rPr>
        <w:t xml:space="preserve">،و في السرائر في الأخير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92066_73709187"/>
      <w:bookmarkStart w:id="226" w:name="_Toc82"/>
      <w:bookmarkEnd w:id="225"/>
      <w:r>
        <w:rPr>
          <w:rtl w:val="true"/>
        </w:rPr>
        <w:t>الثانية تثبت الوصية بالمال بشهادة رجلين و بشهادة أربع نساء</w:t>
      </w:r>
      <w:bookmarkEnd w:id="22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تثبت الوصية بالمال بشهادة رجلين مسلمين عدلين،و مع الضرورة تقبل شهادة رجلين من عدول أهل الذمة،بلا خلاف في شيء من ذلك أجده،و به صرّح بعض الأجلّة </w:t>
      </w:r>
      <w:r>
        <w:rPr>
          <w:rStyle w:val="FootnoteAnchor"/>
          <w:rtl w:val="true"/>
        </w:rPr>
        <w:footnoteReference w:id="1367"/>
      </w:r>
      <w:r>
        <w:rPr>
          <w:rFonts w:ascii="Amiri" w:hAnsi="Amiri" w:eastAsia="Amiri" w:cs="Amiri"/>
          <w:color w:val="111111"/>
          <w:sz w:val="28"/>
          <w:sz w:val="28"/>
          <w:szCs w:val="28"/>
          <w:rtl w:val="true"/>
          <w:lang w:bidi="ar-SA"/>
        </w:rPr>
        <w:t xml:space="preserve">،بل عن ظاهر الغنية و فخر الدين </w:t>
      </w:r>
      <w:r>
        <w:rPr>
          <w:rStyle w:val="FootnoteAnchor"/>
          <w:rtl w:val="true"/>
        </w:rPr>
        <w:footnoteReference w:id="1368"/>
      </w:r>
      <w:r>
        <w:rPr>
          <w:rFonts w:ascii="Amiri" w:hAnsi="Amiri" w:eastAsia="Amiri" w:cs="Amiri"/>
          <w:color w:val="111111"/>
          <w:sz w:val="28"/>
          <w:sz w:val="28"/>
          <w:szCs w:val="28"/>
          <w:rtl w:val="true"/>
          <w:lang w:bidi="ar-SA"/>
        </w:rPr>
        <w:t xml:space="preserve">إجماعنا عليه،و به صرّح أيضاً المفلح الصيمري،و يدلُّ عليه أيضاً الآية و النصوص المستفيضة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يشترط في قبولها منهم السفر كما في الآية و أكثر المستفيضة، أم يجري ذلك مجرى الغالب؟الأصح الثاني،وفاقاً للأكثر،بل لم أقف على مخالفٍ إلّا نادراً </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عبارة الماتن في الشرائع </w:t>
      </w:r>
      <w:r>
        <w:rPr>
          <w:rStyle w:val="FootnoteAnchor"/>
          <w:rtl w:val="true"/>
        </w:rPr>
        <w:footnoteReference w:id="1371"/>
      </w:r>
      <w:r>
        <w:rPr>
          <w:rFonts w:ascii="Amiri" w:hAnsi="Amiri" w:eastAsia="Amiri" w:cs="Amiri"/>
          <w:color w:val="111111"/>
          <w:sz w:val="28"/>
          <w:sz w:val="28"/>
          <w:szCs w:val="28"/>
          <w:rtl w:val="true"/>
          <w:lang w:bidi="ar-SA"/>
        </w:rPr>
        <w:t>في بحث الشهادات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ذكروه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في بلد ليس فيه مسلم جازت شهادة من ليس بمسلم على الوصية </w:t>
      </w:r>
      <w:r>
        <w:rPr>
          <w:rStyle w:val="FootnoteAnchor"/>
          <w:rtl w:val="true"/>
        </w:rPr>
        <w:footnoteReference w:id="1372"/>
      </w:r>
      <w:r>
        <w:rPr>
          <w:rFonts w:ascii="Amiri" w:hAnsi="Amiri" w:eastAsia="Amiri" w:cs="Amiri"/>
          <w:color w:val="111111"/>
          <w:sz w:val="28"/>
          <w:sz w:val="28"/>
          <w:szCs w:val="28"/>
          <w:rtl w:val="true"/>
          <w:lang w:bidi="ar-SA"/>
        </w:rPr>
        <w:t>لانصرافه بحكم التبادر و الغالب إلى صورة السفر خاصة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لظاهر التعليل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تجوز شهادة أهل ملّة من غير </w:t>
      </w:r>
    </w:p>
    <w:p>
      <w:pPr>
        <w:pStyle w:val="BookText"/>
        <w:rPr/>
      </w:pPr>
      <w:r>
        <w:rPr>
          <w:rFonts w:ascii="Amiri" w:hAnsi="Amiri" w:eastAsia="Amiri" w:cs="Amiri"/>
          <w:color w:val="111111"/>
          <w:sz w:val="28"/>
          <w:sz w:val="28"/>
          <w:szCs w:val="28"/>
          <w:rtl w:val="true"/>
          <w:lang w:bidi="ar-SA"/>
        </w:rPr>
        <w:t>أهل ملّتهم؟قال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يوجد من أهل ملّتهم جازت شهادة غيرهم،إنه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 أن تجويز قبول شهادتهم إنما نشأ من مراعاة الحق عن الذهاب،و هذه العلّة موجودة في مطلق صور الضرورة و لو لم يكن هناك سفر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هذه العلة لكان المصير إلى اشتراط السفر لا يخلو عن قوّة؛ اقتصاراً فيما خالف الأصل الدالّ على عدم جواز قبول شهادتهم على مورد الكتاب و السنة،و ليس إلّا صورة السفر خاصة،لأنها ما بين مشترطة له و ما بين مطلقة،و قد عرفت أن الإطلاق ينصرف إلى هذه الصورة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مبنى هذا الاستدلال وقوع اشتراطه في الكتاب و السنة،حتى يجاب عنه بوروده مورد الغلبة فلا عبرة به،بل مبناه عدم دليل دالّ على جواز القبول مطلقاً،فيقتصر فيه على المتيقن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الفاضل </w:t>
      </w:r>
      <w:r>
        <w:rPr>
          <w:rStyle w:val="FootnoteAnchor"/>
          <w:rtl w:val="true"/>
        </w:rPr>
        <w:footnoteReference w:id="1374"/>
      </w:r>
      <w:r>
        <w:rPr>
          <w:rFonts w:ascii="Amiri" w:hAnsi="Amiri" w:eastAsia="Amiri" w:cs="Amiri"/>
          <w:color w:val="111111"/>
          <w:sz w:val="28"/>
          <w:sz w:val="28"/>
          <w:szCs w:val="28"/>
          <w:rtl w:val="true"/>
          <w:lang w:bidi="ar-SA"/>
        </w:rPr>
        <w:t xml:space="preserve">أوجب تحليفهما بعد صلاة العصر بصورة الآية؛ لعدم ظهور المسقط بالكلّية،و مال إليه في المسالك و غيره </w:t>
      </w:r>
      <w:r>
        <w:rPr>
          <w:rStyle w:val="FootnoteAnchor"/>
          <w:rtl w:val="true"/>
        </w:rPr>
        <w:footnoteReference w:id="1375"/>
      </w:r>
      <w:r>
        <w:rPr>
          <w:rFonts w:ascii="Amiri" w:hAnsi="Amiri" w:eastAsia="Amiri" w:cs="Amiri"/>
          <w:color w:val="111111"/>
          <w:sz w:val="28"/>
          <w:sz w:val="28"/>
          <w:szCs w:val="28"/>
          <w:rtl w:val="true"/>
          <w:lang w:bidi="ar-SA"/>
        </w:rPr>
        <w:t>،و لا ريب أنه أحوط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ظاهر الكتاب و أكثر السنة اشتراط عدالة أهل الذمة،إلّا أنه قد دل عليه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على وصيته رجلين ذمّيين من أهل الكتاب مرضيّين عند أصحابهم</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به صرّح من الأصحاب جملة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بشهادة أربع نساء و بشهادة الواحدة في الربع و الاثنين في النصف،و هكذا،بلا خلاف،بل عليه الوفاق في المسالك و غيره </w:t>
      </w:r>
      <w:r>
        <w:rPr>
          <w:rStyle w:val="FootnoteAnchor"/>
          <w:rtl w:val="true"/>
        </w:rPr>
        <w:footnoteReference w:id="137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وصية لم تشهدها إلّا امرأة أن تجوز شهادة المرأة في ربع الوصية إذا كانت مسلمة غير مريبة في دينها</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يوجد في الصحيح و غيره مما يخالف ذلك من عدم القبول فمحمول على التقية كما في التهذيبين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إطلاق النصوص كالعبارة و صريح المحكي عن الأكثر </w:t>
      </w:r>
      <w:r>
        <w:rPr>
          <w:rStyle w:val="FootnoteAnchor"/>
          <w:rtl w:val="true"/>
        </w:rPr>
        <w:footnoteReference w:id="1381"/>
      </w:r>
      <w:r>
        <w:rPr>
          <w:rFonts w:ascii="Amiri" w:hAnsi="Amiri" w:eastAsia="Amiri" w:cs="Amiri"/>
          <w:color w:val="111111"/>
          <w:sz w:val="28"/>
          <w:sz w:val="28"/>
          <w:szCs w:val="28"/>
          <w:rtl w:val="true"/>
          <w:lang w:bidi="ar-SA"/>
        </w:rPr>
        <w:t>عدم توقف قبول شهادتهنّ على اليمين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التذكرة </w:t>
      </w:r>
      <w:r>
        <w:rPr>
          <w:rStyle w:val="FootnoteAnchor"/>
          <w:rtl w:val="true"/>
        </w:rPr>
        <w:footnoteReference w:id="1382"/>
      </w:r>
      <w:r>
        <w:rPr>
          <w:rFonts w:ascii="Amiri" w:hAnsi="Amiri" w:eastAsia="Amiri" w:cs="Amiri"/>
          <w:color w:val="111111"/>
          <w:sz w:val="28"/>
          <w:sz w:val="28"/>
          <w:szCs w:val="28"/>
          <w:rtl w:val="true"/>
          <w:lang w:bidi="ar-SA"/>
        </w:rPr>
        <w:t>،فقال بتوقّفه عليه كذلك،كما في شهادة الرجل الواحد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1383"/>
      </w:r>
      <w:r>
        <w:rPr>
          <w:rFonts w:ascii="Amiri" w:hAnsi="Amiri" w:eastAsia="Amiri" w:cs="Amiri"/>
          <w:color w:val="111111"/>
          <w:sz w:val="28"/>
          <w:sz w:val="28"/>
          <w:szCs w:val="28"/>
          <w:rtl w:val="true"/>
          <w:lang w:bidi="ar-SA"/>
        </w:rPr>
        <w:t>بأن اليمين مع شهادة الواحد توجب ثبوت الجميع فلا يلزم مثله في البعض،و لو فرض انضمام اليمين إلى الاثنتين أو الثلاث ثبت الجميع،لقيامهما مقام الرجل،أمّا الواحدة فلا يثبت بها سوى الربع مطلقاً، انضمّت اليمين إليها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في ثبوت الجميع بانضمام اليمين إلى الاثنتين أو الثلاث </w:t>
      </w:r>
    </w:p>
    <w:p>
      <w:pPr>
        <w:pStyle w:val="BookText"/>
        <w:rPr/>
      </w:pPr>
      <w:r>
        <w:rPr>
          <w:rFonts w:ascii="Amiri" w:hAnsi="Amiri" w:eastAsia="Amiri" w:cs="Amiri"/>
          <w:color w:val="111111"/>
          <w:sz w:val="28"/>
          <w:sz w:val="28"/>
          <w:szCs w:val="28"/>
          <w:rtl w:val="true"/>
          <w:lang w:bidi="ar-SA"/>
        </w:rPr>
        <w:t>إشكالاً أيضاً؛ لأن مقتضى النصوص إنّما هو النصف في الأوّل و الثلاثة الأرباع في الثاني بمجرد الشهادة،و وجود اليمين حيث لم يعتبرها الشارع هنا في حكم العدم،و قيام الاثنتين مقام الرجل في بعض الموارد لا يستلزم قياس ما نحن فيه عليه حتى أنه يخرج عن مقتضى ظواهر النصوص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قبول شهادتهنّ هنا فقد الرجال؟قولان،أظهرهما الثاني،وفاقاً للمحكي عن الأكثر </w:t>
      </w:r>
      <w:r>
        <w:rPr>
          <w:rStyle w:val="FootnoteAnchor"/>
          <w:rtl w:val="true"/>
        </w:rPr>
        <w:footnoteReference w:id="1384"/>
      </w:r>
      <w:r>
        <w:rPr>
          <w:rFonts w:ascii="IRNazanin" w:hAnsi="IRNazanin" w:eastAsia="IRNazanin"/>
          <w:color w:val="111111"/>
          <w:sz w:val="28"/>
          <w:sz w:val="28"/>
          <w:szCs w:val="28"/>
          <w:rtl w:val="true"/>
          <w:lang w:bidi="fa-IR"/>
        </w:rPr>
        <w:t>عملاً بإطلاق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الإسكافي و الطوسي </w:t>
      </w:r>
      <w:r>
        <w:rPr>
          <w:rStyle w:val="FootnoteAnchor"/>
          <w:rtl w:val="true"/>
        </w:rPr>
        <w:footnoteReference w:id="1385"/>
      </w:r>
      <w:r>
        <w:rPr>
          <w:rFonts w:ascii="Amiri" w:hAnsi="Amiri" w:eastAsia="Amiri" w:cs="Amiri"/>
          <w:color w:val="111111"/>
          <w:sz w:val="28"/>
          <w:sz w:val="28"/>
          <w:szCs w:val="28"/>
          <w:rtl w:val="true"/>
          <w:lang w:bidi="ar-SA"/>
        </w:rPr>
        <w:t>،فاشترطاه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ثبوتها أي الوصية بالمال بشهادة شاهد و يمين تردّد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قبول الشاهد و اليمين حكم شرعي فيقف على النص الشرعي، و ليس على صورة النزاع بعينه،و ثبوت ذلك بالنساء حتى بالواحدة إنما هو لورود النص بذلك،و التعدّي قياس مردود عندنا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إطلاق النصوص بالقبول في الحقوق المالية كما هو المفروض، و لا يشترط النص بالخصوص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أظهر،وفاقاً للأكثر،بل عليه في المهذب و المسالك و غيرهما </w:t>
      </w:r>
      <w:r>
        <w:rPr>
          <w:rStyle w:val="FootnoteAnchor"/>
          <w:rtl w:val="true"/>
        </w:rPr>
        <w:footnoteReference w:id="1387"/>
      </w:r>
      <w:r>
        <w:rPr>
          <w:rFonts w:ascii="IRNazanin" w:hAnsi="IRNazanin" w:eastAsia="IRNazanin"/>
          <w:color w:val="111111"/>
          <w:sz w:val="28"/>
          <w:sz w:val="28"/>
          <w:szCs w:val="28"/>
          <w:rtl w:val="true"/>
          <w:lang w:bidi="fa-IR"/>
        </w:rPr>
        <w:t>اتفاق الأصحاب</w:t>
      </w:r>
      <w:r>
        <w:rPr>
          <w:rFonts w:eastAsia="IRNazanin" w:cs="IRNazanin"/>
          <w:color w:val="111111"/>
          <w:sz w:val="28"/>
          <w:szCs w:val="28"/>
          <w:rtl w:val="true"/>
          <w:lang w:bidi="fa-IR"/>
        </w:rPr>
        <w:t xml:space="preserve">. </w:t>
      </w:r>
      <w:bookmarkStart w:id="227" w:name="pg11376_90564"/>
    </w:p>
    <w:p>
      <w:pPr>
        <w:pStyle w:val="BookText"/>
        <w:rPr/>
      </w:pPr>
      <w:bookmarkEnd w:id="227"/>
      <w:r>
        <w:rPr>
          <w:rFonts w:ascii="Amiri" w:hAnsi="Amiri" w:eastAsia="Amiri" w:cs="Amiri"/>
          <w:color w:val="111111"/>
          <w:sz w:val="28"/>
          <w:sz w:val="28"/>
          <w:szCs w:val="28"/>
          <w:rtl w:val="true"/>
          <w:lang w:bidi="ar-SA"/>
        </w:rPr>
        <w:t xml:space="preserve">و استغرب هذا التردّد منه جماعة </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كذلك،كتردّده في الشرائع </w:t>
      </w:r>
      <w:r>
        <w:rPr>
          <w:rStyle w:val="FootnoteAnchor"/>
          <w:rtl w:val="true"/>
        </w:rPr>
        <w:footnoteReference w:id="1389"/>
      </w:r>
      <w:r>
        <w:rPr>
          <w:rFonts w:ascii="Amiri" w:hAnsi="Amiri" w:eastAsia="Amiri" w:cs="Amiri"/>
          <w:color w:val="111111"/>
          <w:sz w:val="28"/>
          <w:sz w:val="28"/>
          <w:szCs w:val="28"/>
          <w:rtl w:val="true"/>
          <w:lang w:bidi="ar-SA"/>
        </w:rPr>
        <w:t>في ثبوت الوصية بالولاية بهما بعد قطعه بالثبوت بهما في الوصية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النصوص المزبورة كالاتفاق المحكي في المسالك و غيره متفقة الدلالة على انحصار قبولهما في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جعل منشؤه مما ذكر،و من أنها قد تتضمّن المال،كما إذا أراد أخذ الأُجرة أو الأكل بالمعروف بشرطه،و لما فيه من الإرفاق و التيسير فيكون مراداً للآية و الرواية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ترى،و لذا قطع بخلافه هنا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الولاية فلا تثبت إلّا بشهادة رجلين مسلمين،و مقتضاه عدم ثبوتها بشهادة النساء مطلقاً،و نفى عنه الخلاف في المسالك و غيره </w:t>
      </w:r>
      <w:r>
        <w:rPr>
          <w:rStyle w:val="FootnoteAnchor"/>
          <w:rtl w:val="true"/>
        </w:rPr>
        <w:footnoteReference w:id="1391"/>
      </w:r>
      <w:r>
        <w:rPr>
          <w:rFonts w:ascii="Amiri" w:hAnsi="Amiri" w:eastAsia="Amiri" w:cs="Amiri"/>
          <w:color w:val="111111"/>
          <w:sz w:val="28"/>
          <w:sz w:val="28"/>
          <w:szCs w:val="28"/>
          <w:rtl w:val="true"/>
          <w:lang w:bidi="ar-SA"/>
        </w:rPr>
        <w:t>إذا كنّ منفردات؛ و 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ليست وصية بمال،بل هي تسلّط على تصرف فيه، و ليست مما يخفى على الرجال غالباً،و ذلك ضابط محل قبول شهادتهنّ منفردات فتوًى و روايةً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92068_73709187"/>
      <w:bookmarkStart w:id="229" w:name="_Toc83"/>
      <w:bookmarkEnd w:id="228"/>
      <w:r>
        <w:rPr>
          <w:rtl w:val="true"/>
        </w:rPr>
        <w:t>الثالثة لو أشهد عبدين له على أن حمل المملوكة منه،ثم ورثهما غير الحمل فأُعتقا فشهدا للحمل بالبنوّة صح</w:t>
      </w:r>
      <w:bookmarkEnd w:id="22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أشهد الموصي عبدين له على أن حمل المملوكة له منه،ثم ورثهما غير الحمل فأُعتقا فشهدا للحمل بالبنوّة للموصي صح شهادتهما و حكم له برقّيتهما مطلقاً،و لو لم يوص بأن يشهدا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خلاف مع الإيصاء،بل في المسالك </w:t>
      </w:r>
      <w:r>
        <w:rPr>
          <w:rStyle w:val="FootnoteAnchor"/>
          <w:rtl w:val="true"/>
        </w:rPr>
        <w:footnoteReference w:id="1392"/>
      </w:r>
      <w:r>
        <w:rPr>
          <w:rFonts w:ascii="Amiri" w:hAnsi="Amiri" w:eastAsia="Amiri" w:cs="Amiri"/>
          <w:color w:val="111111"/>
          <w:sz w:val="28"/>
          <w:sz w:val="28"/>
          <w:szCs w:val="28"/>
          <w:rtl w:val="true"/>
          <w:lang w:bidi="ar-SA"/>
        </w:rPr>
        <w:t>أن عليه أصحابنا؛ و هو الحجة،مضافاً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جارية و مملوكين فورثهما أخ له فأعتق العبدين و ولدت الجارية غلاماً،فشهدا بعد العتق أن مولاهما كان أشهدهما أنه كان يقع على الجارية،و أن الحبل منه،قال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شهادتهما،و يردّان عبدين كما كانا</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و نحوه الموثق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مع عدم الإيصاء،على الأشهر الأقوى،بناءً على قبول شهادة العبد إذا كان عادلاً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الطوسي </w:t>
      </w:r>
      <w:r>
        <w:rPr>
          <w:rStyle w:val="FootnoteAnchor"/>
          <w:rtl w:val="true"/>
        </w:rPr>
        <w:footnoteReference w:id="1394"/>
      </w:r>
      <w:r>
        <w:rPr>
          <w:rFonts w:ascii="Amiri" w:hAnsi="Amiri" w:eastAsia="Amiri" w:cs="Amiri"/>
          <w:color w:val="111111"/>
          <w:sz w:val="28"/>
          <w:sz w:val="28"/>
          <w:szCs w:val="28"/>
          <w:rtl w:val="true"/>
          <w:lang w:bidi="ar-SA"/>
        </w:rPr>
        <w:t>،فخصّ الحكم بصورة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أصلاً،سيّما مع إطلاق الخبرين،بل و عمومهما الشامل لها و لغيرها،مع أنه على تقدير اختصاصهما بها يحسن ذلك إن قلنا بردّ شهادة العبد مطلقاً،و لكنّه ضعيف جدّاً،كما عرفت،و ستقف عليه في بحث الشهادات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الصحيح كما ترى عودهما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الموافق للأصل جدّاً؛ لاستلزام قبول شهادتهما تبيّن وقوع العتق من غير مالكهما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يكره له تملّكهما و يستحب له أن يعتقهما؛ لأنهما كانا سبباً في حرّيته بعد الرقّية فلا يكون سبباً في رقّيتهما بعد الحرية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 و معه جارية له و غلامان مملوكان،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حرّان لوجه اللّه تعالى و اشهدا أن ما في بطن جاريتي هذه </w:t>
      </w:r>
      <w:bookmarkStart w:id="230" w:name="pg11376_90566"/>
    </w:p>
    <w:p>
      <w:pPr>
        <w:pStyle w:val="BookText"/>
        <w:rPr/>
      </w:pPr>
      <w:bookmarkEnd w:id="230"/>
      <w:r>
        <w:rPr>
          <w:rFonts w:ascii="Amiri" w:hAnsi="Amiri" w:eastAsia="Amiri" w:cs="Amiri"/>
          <w:color w:val="111111"/>
          <w:sz w:val="28"/>
          <w:sz w:val="28"/>
          <w:szCs w:val="28"/>
          <w:rtl w:val="true"/>
          <w:lang w:bidi="ar-SA"/>
        </w:rPr>
        <w:t>منّي،فولدت غلاماً فلمّا قدموا على الورثة أنكروا ذلك و استرقّوهم،ثم إن الغلامين عتقا بعد ذلك فشهدا بعد ما أُعتقا أن مولاهما الأوّل أشهدهما على أن ما في بطن جاريته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شهادتهما للغلام،و لا يسترقّهما الغلام الذي شهدا له،لأنهما أثبتا نسبه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حكي </w:t>
      </w:r>
      <w:r>
        <w:rPr>
          <w:rStyle w:val="FootnoteAnchor"/>
          <w:rtl w:val="true"/>
        </w:rPr>
        <w:footnoteReference w:id="1396"/>
      </w:r>
      <w:r>
        <w:rPr>
          <w:rFonts w:ascii="Amiri" w:hAnsi="Amiri" w:eastAsia="Amiri" w:cs="Amiri"/>
          <w:color w:val="111111"/>
          <w:sz w:val="28"/>
          <w:sz w:val="28"/>
          <w:szCs w:val="28"/>
          <w:rtl w:val="true"/>
          <w:lang w:bidi="ar-SA"/>
        </w:rPr>
        <w:t>هنا قول بتحريم استرقاقهما؛ أخذاً بظاهر النهي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لعدم مقاومتهما للصحيح الصريح المعتضد بالأصل و فتوى الأكثر،مع إشعار التعليل فيها بالكراهة جدّاً</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92070_73709187"/>
      <w:bookmarkStart w:id="232" w:name="_Toc84"/>
      <w:bookmarkEnd w:id="231"/>
      <w:r>
        <w:rPr>
          <w:rtl w:val="true"/>
        </w:rPr>
        <w:t>الرابعة لا تقبل شهادة الوصي فيما هو وصيّ فيه</w:t>
      </w:r>
      <w:bookmarkEnd w:id="232"/>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الوصي فيما هو وصيّ فيه و لا ما يجرّ به نفعا أو يستفيد منه ولاية،على المشهور،بل في المسالك </w:t>
      </w:r>
      <w:r>
        <w:rPr>
          <w:rStyle w:val="FootnoteAnchor"/>
          <w:rtl w:val="true"/>
        </w:rPr>
        <w:footnoteReference w:id="1397"/>
      </w:r>
      <w:r>
        <w:rPr>
          <w:rFonts w:ascii="Amiri" w:hAnsi="Amiri" w:eastAsia="Amiri" w:cs="Amiri"/>
          <w:color w:val="111111"/>
          <w:sz w:val="28"/>
          <w:sz w:val="28"/>
          <w:szCs w:val="28"/>
          <w:rtl w:val="true"/>
          <w:lang w:bidi="ar-SA"/>
        </w:rPr>
        <w:t xml:space="preserve">و غيره عدم الخلاف فيه إلّا من الإسكافي،حيث جوّز شهادة الوصي لليتيم في حجره و إن كان هو المخاصم للطفل و لم يكن بينه و بين المشهود عليه ما يرشد شهادته عليه،و مال إليه المقداد في شرح الكتاب </w:t>
      </w:r>
      <w:r>
        <w:rPr>
          <w:rStyle w:val="FootnoteAnchor"/>
          <w:rtl w:val="true"/>
        </w:rPr>
        <w:footnoteReference w:id="1398"/>
      </w:r>
      <w:r>
        <w:rPr>
          <w:rFonts w:ascii="Amiri" w:hAnsi="Amiri" w:eastAsia="Amiri" w:cs="Amiri"/>
          <w:color w:val="111111"/>
          <w:sz w:val="28"/>
          <w:sz w:val="28"/>
          <w:szCs w:val="28"/>
          <w:rtl w:val="true"/>
          <w:lang w:bidi="ar-SA"/>
        </w:rPr>
        <w:t xml:space="preserve">،و كذا الشهيدان </w:t>
      </w:r>
      <w:r>
        <w:rPr>
          <w:rStyle w:val="FootnoteAnchor"/>
          <w:rtl w:val="true"/>
        </w:rPr>
        <w:footnoteReference w:id="1399"/>
      </w:r>
      <w:r>
        <w:rPr>
          <w:rFonts w:ascii="Amiri" w:hAnsi="Amiri" w:eastAsia="Amiri" w:cs="Amiri"/>
          <w:color w:val="111111"/>
          <w:sz w:val="28"/>
          <w:sz w:val="28"/>
          <w:szCs w:val="28"/>
          <w:rtl w:val="true"/>
          <w:lang w:bidi="ar-SA"/>
        </w:rPr>
        <w:t>، إلّا أن الثاني منهما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العمل على المشهور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حسن إن بلغ الشهرة الإجماع،كما هو الظاهر منه،و إلّا فمختار الإسكافي لعله أجود؛ لما ذكره من بُعد التهمة من العدل،حيث إنه ليس بمالك،و ربما لم يكن اجرة على عمله في كثير من الموارد</w:t>
      </w:r>
      <w:r>
        <w:rPr>
          <w:rFonts w:eastAsia="Amiri" w:cs="Amiri" w:ascii="Amiri" w:hAnsi="Amiri"/>
          <w:color w:val="111111"/>
          <w:sz w:val="28"/>
          <w:szCs w:val="28"/>
          <w:rtl w:val="true"/>
          <w:lang w:bidi="ar-SA"/>
        </w:rPr>
        <w:t xml:space="preserve">. </w:t>
      </w:r>
      <w:bookmarkStart w:id="233" w:name="pg11376_90567"/>
    </w:p>
    <w:p>
      <w:pPr>
        <w:pStyle w:val="BookText"/>
        <w:rPr/>
      </w:pPr>
      <w:bookmarkEnd w:id="233"/>
      <w:r>
        <w:rPr>
          <w:rFonts w:ascii="Amiri" w:hAnsi="Amiri" w:eastAsia="Amiri" w:cs="Amiri"/>
          <w:color w:val="111111"/>
          <w:sz w:val="28"/>
          <w:sz w:val="28"/>
          <w:szCs w:val="28"/>
          <w:rtl w:val="true"/>
          <w:lang w:bidi="ar-SA"/>
        </w:rPr>
        <w:t>مضافاً إلى المكاتبة الصحيحة المروية في الفقيه في باب شهادة الوصي للميت و عليه بدين،و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للوصي أن يشهد لوارث الميت صغيراً أو كبيراً بحقٍّ له على الميت أو على غيره و هو القابض للوارث الصغير و ليس الكبير بقابض؟فوقّع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ينبغي للوصي أن يشهد بالحقّ و لا يكتم شهادته</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و ظاهر الصدوق العمل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شهادته للموصي في غير ذلك بلا خلاف،كما في صريح التنقيح و ظاهر غيره </w:t>
      </w:r>
      <w:r>
        <w:rPr>
          <w:rStyle w:val="FootnoteAnchor"/>
          <w:rtl w:val="true"/>
        </w:rPr>
        <w:footnoteReference w:id="1401"/>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الأُصول الدالة على قبول شهادة المتّصف بالعدالة،إلّا أن في تلك المكاتبة ما ظاهره ينافي ذلك،فإنه كتب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شهادة الوصي للميت بدين له على رجل مع شاهد آخر عدل؟فوقّع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معه آخر عدل فعلى المدّعى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يمين المدّعى مع العدل الواحد كافٍ في مثله فلا يحتاج إلى شهادته، فاعتبار اليمين معها كناية عن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المكاتبة ما يدل على جواز شهادته على الميت،فإن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تقبل شهادة الوصي على الميت بدين مع شاهد آخر عدل؟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نعم،من بعد 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اعتبار اليمين هنا لا ينافي قبول شهادته؛ لكون الدعوى على الميت،فاعتبارها للاستظهار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92072_73709187"/>
      <w:bookmarkStart w:id="235" w:name="_Toc85"/>
      <w:bookmarkEnd w:id="234"/>
      <w:r>
        <w:rPr>
          <w:rtl w:val="true"/>
        </w:rPr>
        <w:t>الخامسة إذا أوصى بعتق عبده أو أعتقه عند الوفاة و ليس له سواه انعتق ثلثه</w:t>
      </w:r>
      <w:bookmarkEnd w:id="2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أوصى بعتق عبده أو أعتقه عند الوفاة و ليس له سواه </w:t>
      </w:r>
    </w:p>
    <w:p>
      <w:pPr>
        <w:pStyle w:val="BookText"/>
        <w:rPr/>
      </w:pPr>
      <w:r>
        <w:rPr>
          <w:rFonts w:ascii="Amiri" w:hAnsi="Amiri" w:eastAsia="Amiri" w:cs="Amiri"/>
          <w:color w:val="111111"/>
          <w:sz w:val="28"/>
          <w:sz w:val="28"/>
          <w:szCs w:val="28"/>
          <w:rtl w:val="true"/>
          <w:lang w:bidi="ar-SA"/>
        </w:rPr>
        <w:t>انعتق ثلثه و سعى في باقي قيمته للورثة،بلا خلاف فيه في صورة الوصية،و يبني في المنجّز على الخلاف الآتي في احتسابه من الثلث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ثلثه عند الوفاة و له مال غيره أُعتق الباقي من ثلثه أي ثلث المال،سرايةً عليه إن وفى به،و إن لم يف به أو لم يكن له مال سعى فيه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 أجده إلّا في إعتاق الباقي من الثلث خاصَّة،فإنه يبنى على مذهب أكثر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إخراج المنجّز من الثلث دون الأصل،و يأتي على غيره انعتاق الباقي منه دون خصوص الثلث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مماليكه عند الوفاة،أو أوصى بعتقهم و لا مال له سواهم و لم يُجز الورثة أُعتق ثلثهم بالقرعة بتعديلهم أثلاثاً بالقسمة و عتق ما أخرجته القرعة،بلا خلاف أجده،و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يسهم بينهم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ترك ستّين مملوكاً و أعتق ثلثهم،فأقرعت بينهم و أخرجت عشرين فأعتقتهم</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استلزم ذلك عتق جزء من أحدهم سعى في باقيه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لا يعتق ثلث كلّ واحد مع أن كل واحد منهم بمنزلة الموصى له و قد تقرّر أن الوصايا إذا وقعت دفعة قسط عليها الثلث بالنسبة لما ورد من فعل النبي صلى الله عليه و آله ذلك </w:t>
      </w:r>
      <w:r>
        <w:rPr>
          <w:rStyle w:val="FootnoteAnchor"/>
          <w:rtl w:val="true"/>
        </w:rPr>
        <w:footnoteReference w:id="1404"/>
      </w:r>
      <w:r>
        <w:rPr>
          <w:rFonts w:ascii="Amiri" w:hAnsi="Amiri" w:eastAsia="Amiri" w:cs="Amiri"/>
          <w:color w:val="111111"/>
          <w:sz w:val="28"/>
          <w:sz w:val="28"/>
          <w:szCs w:val="28"/>
          <w:rtl w:val="true"/>
          <w:lang w:bidi="ar-SA"/>
        </w:rPr>
        <w:t>و لاستلزام عتق الكلّ الإضرار بالورثة</w:t>
      </w:r>
      <w:r>
        <w:rPr>
          <w:rFonts w:eastAsia="Amiri" w:cs="Amiri" w:ascii="Amiri" w:hAnsi="Amiri"/>
          <w:color w:val="111111"/>
          <w:sz w:val="28"/>
          <w:szCs w:val="28"/>
          <w:rtl w:val="true"/>
          <w:lang w:bidi="ar-SA"/>
        </w:rPr>
        <w:t xml:space="preserve">. </w:t>
      </w:r>
      <w:bookmarkStart w:id="236" w:name="pg11376_90569"/>
    </w:p>
    <w:p>
      <w:pPr>
        <w:pStyle w:val="BookText"/>
        <w:rPr/>
      </w:pPr>
      <w:bookmarkEnd w:id="236"/>
      <w:r>
        <w:rPr>
          <w:rFonts w:ascii="Amiri" w:hAnsi="Amiri" w:eastAsia="Amiri" w:cs="Amiri"/>
          <w:color w:val="111111"/>
          <w:sz w:val="28"/>
          <w:sz w:val="28"/>
          <w:szCs w:val="28"/>
          <w:rtl w:val="true"/>
          <w:lang w:bidi="ar-SA"/>
        </w:rPr>
        <w:t>و أمّا العتق من الثلث دون الأصل في المنجّز فمبني على ما عرفت من مذهب أكثر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رتّبهم في الإعتاق أو الوصية به أُعتق الأوّل فالأوّل حتى يستوفي الثلث و بطل الزائد بلا خلاف؛ للأصل المتقدم،و خصوص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فلاناً و فلاناً و فلاناً و فلاناً و فلاناً، فنظرت في ثلثه فلم يبلغ أثمان قيمة المماليك الخمسة الذين أمر بعتقهم،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الذين سمّاهم و بدأ بعتقهم فيقوّمون،و ينظر إلى ثلثه فيعتق منه أوّل شيء،ثم الثاني ثم الثالث ثم الرابع ثم الخامس،فإن عجز الثلث كان في الذي سمّي أخيراً،لأنه أعتق بعد مبلغ الثلث ما لا يملك فلا يجوز له ذلك</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92074_73709187"/>
      <w:bookmarkStart w:id="238" w:name="_Toc86"/>
      <w:bookmarkEnd w:id="237"/>
      <w:r>
        <w:rPr>
          <w:rtl w:val="true"/>
        </w:rPr>
        <w:t>السادسة إذا أوصى بعتق رقبة أجزأ الذكر و الأُنثى،و الصغير و الكبير</w:t>
      </w:r>
      <w:bookmarkEnd w:id="23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بعتق رقبة و أطلق و لم يكن ثمة قرينة معينة أجزأ الذكر و الأُنثى،و الصغير و الكبير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الخبر،بل الحسن على بعض النسخ،عن مولانا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أُمّ ابنتي </w:t>
      </w:r>
      <w:r>
        <w:rPr>
          <w:rStyle w:val="FootnoteAnchor"/>
          <w:rtl w:val="true"/>
        </w:rPr>
        <w:footnoteReference w:id="1406"/>
      </w:r>
      <w:r>
        <w:rPr>
          <w:rFonts w:ascii="Amiri" w:hAnsi="Amiri" w:eastAsia="Amiri" w:cs="Amiri"/>
          <w:color w:val="111111"/>
          <w:sz w:val="28"/>
          <w:sz w:val="28"/>
          <w:szCs w:val="28"/>
          <w:rtl w:val="true"/>
          <w:lang w:bidi="ar-SA"/>
        </w:rPr>
        <w:t>أوصت أن أُعتق عنها رقبة،فأعتقت عنها امرأة</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مؤمنة،لزم لحرمة تبديل الوصية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يجد أعتق من لا يعرف بنصب كما عن الشيخ </w:t>
      </w:r>
      <w:r>
        <w:rPr>
          <w:rStyle w:val="FootnoteAnchor"/>
          <w:rtl w:val="true"/>
        </w:rPr>
        <w:footnoteReference w:id="1408"/>
      </w:r>
      <w:r>
        <w:rPr>
          <w:rFonts w:ascii="Amiri" w:hAnsi="Amiri" w:eastAsia="Amiri" w:cs="Amiri"/>
          <w:color w:val="111111"/>
          <w:sz w:val="28"/>
          <w:sz w:val="28"/>
          <w:szCs w:val="28"/>
          <w:rtl w:val="true"/>
          <w:lang w:bidi="ar-SA"/>
        </w:rPr>
        <w:t xml:space="preserve">،بل ظاهر التنقيح و صريح غيره </w:t>
      </w:r>
      <w:r>
        <w:rPr>
          <w:rStyle w:val="FootnoteAnchor"/>
          <w:rtl w:val="true"/>
        </w:rPr>
        <w:footnoteReference w:id="1409"/>
      </w:r>
      <w:r>
        <w:rPr>
          <w:rFonts w:ascii="Amiri" w:hAnsi="Amiri" w:eastAsia="Amiri" w:cs="Amiri"/>
          <w:color w:val="111111"/>
          <w:sz w:val="28"/>
          <w:sz w:val="28"/>
          <w:szCs w:val="28"/>
          <w:rtl w:val="true"/>
          <w:lang w:bidi="ar-SA"/>
        </w:rPr>
        <w:t xml:space="preserve">عدم الخلاف فيه؛ لرواية علي بن أبي حمزة </w:t>
      </w:r>
    </w:p>
    <w:p>
      <w:pPr>
        <w:pStyle w:val="BookText"/>
        <w:rPr/>
      </w:pPr>
      <w:r>
        <w:rPr>
          <w:rFonts w:ascii="Amiri" w:hAnsi="Amiri" w:eastAsia="Amiri" w:cs="Amiri"/>
          <w:color w:val="111111"/>
          <w:sz w:val="28"/>
          <w:sz w:val="28"/>
          <w:szCs w:val="28"/>
          <w:rtl w:val="true"/>
          <w:lang w:bidi="ar-SA"/>
        </w:rPr>
        <w:t xml:space="preserve">المنجبر ضعفه بالشهرة المحكية في الروضة و غيرها </w:t>
      </w:r>
      <w:r>
        <w:rPr>
          <w:rStyle w:val="FootnoteAnchor"/>
          <w:rtl w:val="true"/>
        </w:rPr>
        <w:footnoteReference w:id="1410"/>
      </w:r>
      <w:r>
        <w:rPr>
          <w:rFonts w:ascii="Amiri" w:hAnsi="Amiri" w:eastAsia="Amiri" w:cs="Amiri"/>
          <w:color w:val="111111"/>
          <w:sz w:val="28"/>
          <w:sz w:val="28"/>
          <w:szCs w:val="28"/>
          <w:rtl w:val="true"/>
          <w:lang w:bidi="ar-SA"/>
        </w:rPr>
        <w:t xml:space="preserve">كما حكي،و بدعوى الشيخ الإجماع على قبول روايته </w:t>
      </w:r>
      <w:r>
        <w:rPr>
          <w:rStyle w:val="FootnoteAnchor"/>
          <w:rtl w:val="true"/>
        </w:rPr>
        <w:footnoteReference w:id="1411"/>
      </w:r>
      <w:r>
        <w:rPr>
          <w:rFonts w:ascii="Amiri" w:hAnsi="Amiri" w:eastAsia="Amiri" w:cs="Amiri"/>
          <w:color w:val="111111"/>
          <w:sz w:val="28"/>
          <w:sz w:val="28"/>
          <w:szCs w:val="28"/>
          <w:rtl w:val="true"/>
          <w:lang w:bidi="ar-SA"/>
        </w:rPr>
        <w:t>،و برواية ابن أبي عمير عنه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بثلاثين ديناراً يعتق بها رجل من أصحابنا،فلم يوجد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 من الناس فيعتق</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 إن لم يكن فيها تقييد بعدم النصب إلّا أنه مستفاد من الخارج؛ لكفر الناصب،و عدم جواز عتق الكافر،مع ظهوره من روايته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هلك فأوصى بعتق نسمة مسلمة بثلاثين ديناراً،فلم يوجد له بالذي سمّى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لهم أن يزيدوا على الذي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فيشترون من عرض الناس ما لم يكن ناصباً</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414"/>
      </w:r>
      <w:r>
        <w:rPr>
          <w:rFonts w:ascii="Amiri" w:hAnsi="Amiri" w:eastAsia="Amiri" w:cs="Amiri"/>
          <w:color w:val="111111"/>
          <w:sz w:val="28"/>
          <w:sz w:val="28"/>
          <w:szCs w:val="28"/>
          <w:rtl w:val="true"/>
          <w:lang w:bidi="ar-SA"/>
        </w:rPr>
        <w:t>،فلم يجوّزوا ذلك،و قالوا بلزوم الصبر و توقّع المكنة؛ للأصل،و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لولا الرواية المتقدّمة،المنجبرة بالشهرة و عدم الخلاف المحكيين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التنقيح أنه قيل في تفسير الناصب وجوه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الخارجي الذي يقول في علي عليه السلام 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ينسب إلى أحد المعصومين ما يثلم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سمع فضيلة لعلي عليه السلام أو لغيره من المعصومين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فضيلة غير علي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النص على علي عليه السلام من النبي صلى الله عليه و آله أو بلغه تواتراً أو بطريق يعتقد صحته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صدق النصب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يعتقد إمامة غيره عليه السلام للإجماع أو لمصلحة و لم يكن من أحد الأقسام فليس بناصب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المرتضى رحمه الله و ابن إدريس أطلقاه على غير الاثني عشرية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ظنّها أي الرقبة المؤمنة الموصى بعتقها مؤمنة فأعتقها ثم بانت بخلافه أجزأت 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متعبّد في ذلك بالظاهر لا بما في نفس الأمر،إذ لا يطّلع عليه إلّا اللّه سبحانه،فقد امتثل الأمر،و هو يقتضي الإجزاء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الأجود الاستدلال عليه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بنسمة مؤمنة عارفة،فلمّا أعتقناه بان لنا أنه لغير رِشْدَة </w:t>
      </w:r>
      <w:r>
        <w:rPr>
          <w:rStyle w:val="FootnoteAnchor"/>
          <w:rtl w:val="true"/>
        </w:rPr>
        <w:footnoteReference w:id="14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أجزأت عنه،إنما مثل ذلك مثل رجل اشترى أُضحية على أنها سمينة فوجدها مهزولة فقد أجزأت عنه</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239" w:name="pg11376_90572"/>
    </w:p>
    <w:p>
      <w:pPr>
        <w:pStyle w:val="Heading5"/>
        <w:numPr>
          <w:ilvl w:val="4"/>
          <w:numId w:val="1"/>
        </w:numPr>
        <w:rPr/>
      </w:pPr>
      <w:bookmarkStart w:id="240" w:name="__RefHeading___Toc92076_73709187"/>
      <w:bookmarkStart w:id="241" w:name="_Toc87"/>
      <w:bookmarkEnd w:id="239"/>
      <w:bookmarkEnd w:id="240"/>
      <w:r>
        <w:rPr>
          <w:rtl w:val="true"/>
        </w:rPr>
        <w:t>السابعة إذا أوصى بعتق رقبة بثمن معيّن فإن لم يوجد توقّع</w:t>
      </w:r>
      <w:bookmarkEnd w:id="241"/>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بعتق رقبة بثمن معيّن وجب شراؤها به فإن لم يوجد أو وجدت لكن بأزيد توقّع المكنة من الشراء به،و لم يجب بذل الزيادة،بل لا يجوز؛ لحرمة تبديل الوصية،و به صرّحت بعض الروايات 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ها بأقلّ من ذلك الثمن أعتقها و دفع إليها الفاضل منه مع اليأس عن الرقبة الموصى بها،بلا خلاف؛ استناداً في العتق إلى أنه الأقرب إلى الوصية فيتّبع؛ للمعتبرة الدالّة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دفع الفاضل إليها إلى أنه صرفٌ له في وجوه البرّ مع تعذّر العمل فيه بالوصية،و إن هو حينئذٍ إلّا كمسألة من كان وصياً في أُمور قد نسيها في عدم إمكان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لا يوجب الدفع إلى الرقبة،بل غايته الجواز،و هو أعم من الوجوب الذي هو ظاهر العبارة و غيرها من عبائر الجماعة،إلّا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الدفع إليها أقرب إلى الوصية،فتأمّل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الموثّق في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أن يعتق عنه نسمة بخمسمائة درهم من ثلثه،فاشترى الوصي نسمة بأقلّ من خمسمائة درهم،و فضلت فضلة،فما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 الفضلة إلى النسمة من قبل أن تعتق ثم تعتق عن الميت</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قصوره سنداً بسماعة،و دلالةً بأعميّته مما ذكره الجماعة من تقييد </w:t>
      </w:r>
      <w:bookmarkStart w:id="242" w:name="pg11376_90573"/>
    </w:p>
    <w:p>
      <w:pPr>
        <w:pStyle w:val="BookText"/>
        <w:rPr/>
      </w:pPr>
      <w:bookmarkEnd w:id="242"/>
      <w:r>
        <w:rPr>
          <w:rFonts w:ascii="Amiri" w:hAnsi="Amiri" w:eastAsia="Amiri" w:cs="Amiri"/>
          <w:color w:val="111111"/>
          <w:sz w:val="28"/>
          <w:sz w:val="28"/>
          <w:szCs w:val="28"/>
          <w:rtl w:val="true"/>
          <w:lang w:bidi="ar-SA"/>
        </w:rPr>
        <w:t>الحكم بفقد الرقبة الموصى بشرائها بالثمن المعيّن،نظراً إلى ترك الاستفصال عنه و عن الوجدان المفيد للعموم لهما غير قادح بعد الانجبار بالشهرة،و كون العام المخصّص في الباقي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موافقته للقاعدة في صورة اليأس،كما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الذبّ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قيل من وثاقة سماعة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 السؤال بناءً على أصالة حمل أفعال المسلم على الصحة وقوع شراء الرقبة في الصورة التي وقع تقييد الحكم بها في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انسحاب الحكم في صورتي اليأس عن التمكّن من شراء الموصى بها و عدمه كما أطلقه الجماعة،إلّا أن الأحوط قصره على الصورة الأولى خاصّة،و يتوقع في غيرها المكنة</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92078_73709187"/>
      <w:bookmarkStart w:id="244" w:name="_Toc88"/>
      <w:bookmarkEnd w:id="243"/>
      <w:r>
        <w:rPr>
          <w:rtl w:val="true"/>
        </w:rPr>
        <w:t>الثامنة تصرفات المريض إذا كانت مشروطة بالوفاة فهي من الثلث</w:t>
      </w:r>
      <w:bookmarkEnd w:id="244"/>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المريض إذا كانت مشروطة بالوفاة و يعبّر عنها بالوصية فهي من الثلث خاصّة مع عدم إجازة الورثة،كما مرّ إليه و إلى دليله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منجّزة غير معلّقة عليها و كان فيها محاباة في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البيع بأقل من ثمن المثل و الشراء بأزيد منه أو عطيّة محضة أو الوقف و العتق و الصدقة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فقولان،أشبههما و أشهرهما بين المتأخّرين أنها تخرج من الثلث وفاقاً للإسكافي و الصدوق كما حكي </w:t>
      </w:r>
      <w:r>
        <w:rPr>
          <w:rStyle w:val="FootnoteAnchor"/>
          <w:rtl w:val="true"/>
        </w:rPr>
        <w:footnoteReference w:id="1422"/>
      </w:r>
      <w:r>
        <w:rPr>
          <w:rFonts w:ascii="Amiri" w:hAnsi="Amiri" w:eastAsia="Amiri" w:cs="Amiri"/>
          <w:color w:val="111111"/>
          <w:sz w:val="28"/>
          <w:sz w:val="28"/>
          <w:szCs w:val="28"/>
          <w:rtl w:val="true"/>
          <w:lang w:bidi="ar-SA"/>
        </w:rPr>
        <w:t xml:space="preserve">،و لعلّه قال به في غير الفقيه،لما يأتي من مصيره فيه إلى القول الآتي،و هو ظاهر الخلاف </w:t>
      </w:r>
    </w:p>
    <w:p>
      <w:pPr>
        <w:pStyle w:val="BookText"/>
        <w:rPr/>
      </w:pPr>
      <w:r>
        <w:rPr>
          <w:rFonts w:ascii="Amiri" w:hAnsi="Amiri" w:eastAsia="Amiri" w:cs="Amiri"/>
          <w:color w:val="111111"/>
          <w:sz w:val="28"/>
          <w:sz w:val="28"/>
          <w:szCs w:val="28"/>
          <w:rtl w:val="true"/>
          <w:lang w:bidi="ar-SA"/>
        </w:rPr>
        <w:t xml:space="preserve">و صريح المبسوط على ما قيل </w:t>
      </w:r>
      <w:r>
        <w:rPr>
          <w:rStyle w:val="FootnoteAnchor"/>
          <w:rtl w:val="true"/>
        </w:rPr>
        <w:footnoteReference w:id="1423"/>
      </w:r>
      <w:r>
        <w:rPr>
          <w:rFonts w:ascii="Amiri" w:hAnsi="Amiri" w:eastAsia="Amiri" w:cs="Amiri"/>
          <w:color w:val="111111"/>
          <w:sz w:val="28"/>
          <w:sz w:val="28"/>
          <w:szCs w:val="28"/>
          <w:rtl w:val="true"/>
          <w:lang w:bidi="ar-SA"/>
        </w:rPr>
        <w:t>،و عبارته المحكية في السرائر لا تساعد ذلك،فإنّه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في المرض المخوف يعتبر عند بعض أصحابنا في الأصل،و عند الباقين في الثلث،و هو مذهب المخالفين،ثم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ثبت ذلك فأعتق بعضاً نظرت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غير صريح في اختيار هذا القول،بل و لا ظاهر،بل ربما أشعر بالتردّد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المستفيضة </w:t>
      </w:r>
      <w:r>
        <w:rPr>
          <w:rStyle w:val="FootnoteAnchor"/>
          <w:rtl w:val="true"/>
        </w:rPr>
        <w:footnoteReference w:id="1425"/>
      </w:r>
      <w:r>
        <w:rPr>
          <w:rFonts w:ascii="Amiri" w:hAnsi="Amiri" w:eastAsia="Amiri" w:cs="Amiri"/>
          <w:color w:val="111111"/>
          <w:sz w:val="28"/>
          <w:sz w:val="28"/>
          <w:szCs w:val="28"/>
          <w:rtl w:val="true"/>
          <w:lang w:bidi="ar-SA"/>
        </w:rPr>
        <w:t>،و هي ما بين ظاهرة و صريحة،و فيها الصحاح و الموثقات و غيرها،و قصورها سنداً في بعض و دلالةً في آخر منجبر بالشهرة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المقنعة و القاضي،و الصدوق في الفقيه و الكليني في الكافي </w:t>
      </w:r>
      <w:r>
        <w:rPr>
          <w:rStyle w:val="FootnoteAnchor"/>
          <w:rtl w:val="true"/>
        </w:rPr>
        <w:footnoteReference w:id="1426"/>
      </w:r>
      <w:r>
        <w:rPr>
          <w:rFonts w:ascii="Amiri" w:hAnsi="Amiri" w:eastAsia="Amiri" w:cs="Amiri"/>
          <w:color w:val="111111"/>
          <w:sz w:val="28"/>
          <w:sz w:val="28"/>
          <w:szCs w:val="28"/>
          <w:rtl w:val="true"/>
          <w:lang w:bidi="ar-SA"/>
        </w:rPr>
        <w:t>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أن صاحب المال أحقّ بماله ما دام حيّاً،ثم ساقا الأحاديث الدالّة عليه خاصّة،و لم يذكرا فيه شيئاً من روايات القول الآخر، و جميع ذلك كالصريح في أن مذهبهما ذلك و الحلّي و المرتضى و ابن زهرة </w:t>
      </w:r>
      <w:r>
        <w:rPr>
          <w:rStyle w:val="FootnoteAnchor"/>
          <w:rtl w:val="true"/>
        </w:rPr>
        <w:footnoteReference w:id="1427"/>
      </w:r>
      <w:r>
        <w:rPr>
          <w:rFonts w:ascii="IRNazanin" w:hAnsi="IRNazanin" w:eastAsia="IRNazanin"/>
          <w:color w:val="111111"/>
          <w:sz w:val="28"/>
          <w:sz w:val="28"/>
          <w:szCs w:val="28"/>
          <w:rtl w:val="true"/>
          <w:lang w:bidi="fa-IR"/>
        </w:rPr>
        <w:t>،فأخرجوه من الأصل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المشهور بين القدماء ظاهراً،بل لعلّه لا شبهة فيه جدّاً،بل ادّعى </w:t>
      </w:r>
    </w:p>
    <w:p>
      <w:pPr>
        <w:pStyle w:val="BookText"/>
        <w:rPr/>
      </w:pPr>
      <w:r>
        <w:rPr>
          <w:rFonts w:ascii="Amiri" w:hAnsi="Amiri" w:eastAsia="Amiri" w:cs="Amiri"/>
          <w:color w:val="111111"/>
          <w:sz w:val="28"/>
          <w:sz w:val="28"/>
          <w:szCs w:val="28"/>
          <w:rtl w:val="true"/>
          <w:lang w:bidi="ar-SA"/>
        </w:rPr>
        <w:t>السيدان في بحث الهبة أن عليه إجماع الإمامية،و جعله في السرائر الأظهر في المذهب،مشعراً بالشهرة عليه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المستفيضة الأُخر </w:t>
      </w:r>
      <w:r>
        <w:rPr>
          <w:rStyle w:val="FootnoteAnchor"/>
          <w:rtl w:val="true"/>
        </w:rPr>
        <w:footnoteReference w:id="1428"/>
      </w:r>
      <w:r>
        <w:rPr>
          <w:rFonts w:ascii="Amiri" w:hAnsi="Amiri" w:eastAsia="Amiri" w:cs="Amiri"/>
          <w:color w:val="111111"/>
          <w:sz w:val="28"/>
          <w:sz w:val="28"/>
          <w:szCs w:val="28"/>
          <w:rtl w:val="true"/>
          <w:lang w:bidi="ar-SA"/>
        </w:rPr>
        <w:t>التي فيها أيضاً الصحيح و الموثق و غيرهما،و هي أيضاً ما بين ظاهرة و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محل إشكال و ريبة؛ لاختلاف النصوص،و قبول جلّ منهما التأويل بما يؤول إلى الآخر،مع غموض المرجّحات،و تعارض الوجوه الاعتبارية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الترجيح للأخبار الأخيرة؛ من حيث اعتضادها بالأُصول القطعية،و الشهرة القديمة المترجّحة على الشهرة المتأخّرة،حيث حصل بينهما معارضة كما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الإجماعات المحكية،و عدم قبول كثير منها التأويل بما يؤول إلى 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مخالفتها للعامّة؛ فإن القول بمضمون الأخبار الأوّلة مذهب فقهائهم كافّة،كما يستفاد من صريح الانتصار و المبسوط و السرائر و ظاهر الغنية و التذكرة </w:t>
      </w:r>
      <w:r>
        <w:rPr>
          <w:rStyle w:val="FootnoteAnchor"/>
          <w:rtl w:val="true"/>
        </w:rPr>
        <w:footnoteReference w:id="1429"/>
      </w:r>
      <w:r>
        <w:rPr>
          <w:rFonts w:ascii="Amiri" w:hAnsi="Amiri" w:eastAsia="Amiri" w:cs="Amiri"/>
          <w:color w:val="111111"/>
          <w:sz w:val="28"/>
          <w:sz w:val="28"/>
          <w:szCs w:val="28"/>
          <w:rtl w:val="true"/>
          <w:lang w:bidi="ar-SA"/>
        </w:rPr>
        <w:t xml:space="preserve">،فلتحمل تلك الأخبار على التقية،لذلك،مع اعتضاده بمصير الإسكافي </w:t>
      </w:r>
      <w:r>
        <w:rPr>
          <w:rStyle w:val="FootnoteAnchor"/>
          <w:rtl w:val="true"/>
        </w:rPr>
        <w:footnoteReference w:id="1430"/>
      </w:r>
      <w:r>
        <w:rPr>
          <w:rFonts w:ascii="Amiri" w:hAnsi="Amiri" w:eastAsia="Amiri" w:cs="Amiri"/>
          <w:color w:val="111111"/>
          <w:sz w:val="28"/>
          <w:sz w:val="28"/>
          <w:szCs w:val="28"/>
          <w:rtl w:val="true"/>
          <w:lang w:bidi="ar-SA"/>
        </w:rPr>
        <w:t>إليه كما عرفته غير مرّة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يؤوّل ما يقبل منها التأويل إلى ما يؤول إلى الأخيرة بحملها على الوصية خاصة،كما يشعر به بعضها،كالخبرين،في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عند </w:t>
      </w:r>
    </w:p>
    <w:p>
      <w:pPr>
        <w:pStyle w:val="BookText"/>
        <w:rPr/>
      </w:pPr>
      <w:r>
        <w:rPr>
          <w:rFonts w:ascii="Amiri" w:hAnsi="Amiri" w:eastAsia="Amiri" w:cs="Amiri"/>
          <w:color w:val="111111"/>
          <w:sz w:val="28"/>
          <w:sz w:val="28"/>
          <w:szCs w:val="28"/>
          <w:rtl w:val="true"/>
          <w:lang w:bidi="ar-SA"/>
        </w:rPr>
        <w:t>موته ثلث ماله،و إن لم يوص فليس للورثة إمضاؤه</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 رجل عند موته خادماً ثم أوصى بوصية أُخرى، أُلغيت الوصية و أُعتقت الخادم من ثلثه إلّا أن يفضل من الثلث ما يبلغ الوصية</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بعض الصحاح المتقدمة في بحث من أعتق و عليه دين، حيث وقع إطلاق الإعتاق على الوصية به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ثمة أن احتمال جعل ذلك قرينة صارفة عن المعنى الحقيقي للإعتاق و هو المنجّز إلى الأعمّ منه و من الوصية معارض باحتمال جعلها صارفة عنه إلى المجاز الأخصّ،و هو الوصية خاصة،و الأصل المتأيّد بظاهر هذين الخبرين المطلقين لما ظاهره المنجّز على خصوص الوصية يرجّح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يذبّ عما عيّنّا ثمة به الاحتمال الأوّل من اتّفاق فهم الفقهاء على ذلك،مع أنه ليس بواضح،لعدم ظهوره إلّا من حيث استدلالهم لحكم المنجّز في تلك المسألة بهذه الرواية،و هو لا يوجب فهمهم المنجّز من تلك الرواية،فلعلّهم فهموا منها الوصية خاصّة و ألحقوا بها المنجّز من باب الإجماع المركب،فإنّ كل من قال بذلك الحكم في الوصية قال به في المنجّز،و إن كان لا عكس،لمصير الماتن إلى ثبوته في المنجّز دونها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ثبت الحكم بالرواية فيها ثبت في المنجّز أيضاً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يعضد هذا الحمل فهم المشايخ كالكليني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الوصية،و لذا عنونوا الباب بها ثم ساقوا فيه من الأخبار ما يتضمن ذكر كون التصرف عند الموت الظاهر في المنجّز على الظاهر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الحمل أيضاً على الاستحباب و الفضيلة،كما وقع التصريح به في بعض الأخبار الأخيرة،و إلى هذا القول مال من متأخّري المتأخّرين جماعة،كصاحب الكفاية و غيره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كتبت في المسألة رسالة منفردة رجّحت فيها خلاف ما هنا، لغفلتي عن الشهرة القديمة و الإجماعين المتقدم إلى ذكرهما الإشارة،و عن كون الأخبار الأوّلة موافقة للعامّة،فشيّدتها زعماً منّي اعتضادها بالشهرة، و طرحت ما خالفها،و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فالمصير إلى القول الثاني أقوى ثم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المرض في العبارة و ما ضاهاها من عبائر جماعة </w:t>
      </w:r>
      <w:r>
        <w:rPr>
          <w:rStyle w:val="FootnoteAnchor"/>
          <w:rtl w:val="true"/>
        </w:rPr>
        <w:footnoteReference w:id="1436"/>
      </w:r>
      <w:r>
        <w:rPr>
          <w:rFonts w:ascii="Amiri" w:hAnsi="Amiri" w:eastAsia="Amiri" w:cs="Amiri"/>
          <w:color w:val="111111"/>
          <w:sz w:val="28"/>
          <w:sz w:val="28"/>
          <w:szCs w:val="28"/>
          <w:rtl w:val="true"/>
          <w:lang w:bidi="ar-SA"/>
        </w:rPr>
        <w:t xml:space="preserve">و صريح آخرين </w:t>
      </w:r>
      <w:r>
        <w:rPr>
          <w:rStyle w:val="FootnoteAnchor"/>
          <w:rtl w:val="true"/>
        </w:rPr>
        <w:footnoteReference w:id="1437"/>
      </w:r>
      <w:r>
        <w:rPr>
          <w:rFonts w:ascii="Amiri" w:hAnsi="Amiri" w:eastAsia="Amiri" w:cs="Amiri"/>
          <w:color w:val="111111"/>
          <w:sz w:val="28"/>
          <w:sz w:val="28"/>
          <w:szCs w:val="28"/>
          <w:rtl w:val="true"/>
          <w:lang w:bidi="ar-SA"/>
        </w:rPr>
        <w:t>عدم الفرق فيه بين المخوف منه و غيره؛ لإطلاق النصوص،بل عموم بعضها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w:t>
      </w:r>
      <w:r>
        <w:rPr>
          <w:rStyle w:val="FootnoteAnchor"/>
          <w:rtl w:val="true"/>
        </w:rPr>
        <w:footnoteReference w:id="1438"/>
      </w:r>
      <w:r>
        <w:rPr>
          <w:rFonts w:ascii="Amiri" w:hAnsi="Amiri" w:eastAsia="Amiri" w:cs="Amiri"/>
          <w:color w:val="111111"/>
          <w:sz w:val="28"/>
          <w:sz w:val="28"/>
          <w:szCs w:val="28"/>
          <w:rtl w:val="true"/>
          <w:lang w:bidi="ar-SA"/>
        </w:rPr>
        <w:t>فخصّه بالأوّل،تمسّكاً بما زعمه من ظاهر بعضها،و لم نجد له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نعم،يضعف الإطلاقات عن الشمول للثاني؛ لوقوع التعبير فيها بالتصرفات عند الموت كما في بعض،أو وقت حضوره كما في آخر،و لا ريب في ظهورهما فيما ذكره،فلا يبعد المصير إلى ما اختاره،لا لما ذكر، بل لقصر الحكم المخالف للأُصول على المتيقن منها،و ليس بمقتضى الفرض إلّا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محل الخلاف في أصل المسألة إنما هو إذا مات المريض في مرضه ذلك،أمّا لو برئ منه حسب من الأصل مطلقاً و لو مات في مرض آخر،بلا خلاف،كما في التنقيح و المسالك و غيرهما </w:t>
      </w:r>
      <w:r>
        <w:rPr>
          <w:rStyle w:val="FootnoteAnchor"/>
          <w:rtl w:val="true"/>
        </w:rPr>
        <w:footnoteReference w:id="1439"/>
      </w:r>
      <w:r>
        <w:rPr>
          <w:rFonts w:ascii="Amiri" w:hAnsi="Amiri" w:eastAsia="Amiri" w:cs="Amiri"/>
          <w:color w:val="111111"/>
          <w:sz w:val="28"/>
          <w:sz w:val="28"/>
          <w:szCs w:val="28"/>
          <w:rtl w:val="true"/>
          <w:lang w:bidi="ar-SA"/>
        </w:rPr>
        <w:t>،و هذا مما يؤيّد به ما اخترناه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للأجنبي بدين فإن كان متّهماً على الورثة مريداً الإضرار عليهم بالإقرار بذلك،و يظهر ذلك من القرائن الخارجة فهو من الثلث،و إلّا فمن الأصل و الإقرار للوارث بذلك من الثلث على التقديرين أي مع التهمة و عدمها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في القسم الأوّل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استودعت رجلاً مالاً، فلمّا حضرها الموت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الذي أودعته إليك لفلانة،و ماتت المرأة و أتى أولياؤها الرجل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لصاحبتنا مال و لا نراه إلّا عندك فاحلف لنا ما لنا قبلك شيء،أ يحلف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مأمونة فيحلف لهم،و إن كانت متّهمة فلا يحلف،و يضع الأمر على ما كان،فإنّما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أقرّ لوارثٍ له و هو مريض بدين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 إذا أقرّ به دون الثلث</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سوّى بين القسمين و هم الأكثرون،و إن اختلفوا من وجه آخر،فبين من حكم بنفوذ الإقرار من الأصل فيهما مطلقاً،و من فصّل بين صورتي التهمة فمن الثلث،و عدمها فمن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الأوّل إلى الديلمي </w:t>
      </w:r>
      <w:r>
        <w:rPr>
          <w:rStyle w:val="FootnoteAnchor"/>
          <w:rtl w:val="true"/>
        </w:rPr>
        <w:footnoteReference w:id="1442"/>
      </w:r>
      <w:r>
        <w:rPr>
          <w:rFonts w:ascii="Amiri" w:hAnsi="Amiri" w:eastAsia="Amiri" w:cs="Amiri"/>
          <w:color w:val="111111"/>
          <w:sz w:val="28"/>
          <w:sz w:val="28"/>
          <w:szCs w:val="28"/>
          <w:rtl w:val="true"/>
          <w:lang w:bidi="ar-SA"/>
        </w:rPr>
        <w:t xml:space="preserve">،و عليه الحلّي </w:t>
      </w:r>
      <w:r>
        <w:rPr>
          <w:rStyle w:val="FootnoteAnchor"/>
          <w:rtl w:val="true"/>
        </w:rPr>
        <w:footnoteReference w:id="1443"/>
      </w:r>
      <w:r>
        <w:rPr>
          <w:rFonts w:ascii="Amiri" w:hAnsi="Amiri" w:eastAsia="Amiri" w:cs="Amiri"/>
          <w:color w:val="111111"/>
          <w:sz w:val="28"/>
          <w:sz w:val="28"/>
          <w:szCs w:val="28"/>
          <w:rtl w:val="true"/>
          <w:lang w:bidi="ar-SA"/>
        </w:rPr>
        <w:t>مدّعياً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بإقراره يريد إبراء ذمّته من حقٍّ عليه في حال الصحة،و لا يمكن التوصّل إليه إلّا به،فلو لم يقبل إقراره بقيت ذمّته مشغولة و بقي المقرّ له ممنوعاً من حقّه،و كلاهما مفسدة،فقبول قوله أوفق بمقتضى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لوجوب تخصيص الأوّل بما سيأتي،و ما مرّ من النص المعتبر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التعليل الآخر بأن الإقرار كما يحتمل القصد إلى الإبراء كذا يحتمل مجرّد حرمان الورثة مع عدم كون ذمّته بشيء مشغولة،كما يشير إليه الأخبار الآتية المصرّحة باشتراط نفي التهمة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نسب الثاني إلى الشيخين و القاضي </w:t>
      </w:r>
      <w:r>
        <w:rPr>
          <w:rStyle w:val="FootnoteAnchor"/>
          <w:rtl w:val="true"/>
        </w:rPr>
        <w:footnoteReference w:id="1445"/>
      </w:r>
      <w:r>
        <w:rPr>
          <w:rFonts w:ascii="Amiri" w:hAnsi="Amiri" w:eastAsia="Amiri" w:cs="Amiri"/>
          <w:color w:val="111111"/>
          <w:sz w:val="28"/>
          <w:sz w:val="28"/>
          <w:szCs w:val="28"/>
          <w:rtl w:val="true"/>
          <w:lang w:bidi="ar-SA"/>
        </w:rPr>
        <w:t xml:space="preserve">،و اختاره الماتن في الشرائع </w:t>
      </w:r>
      <w:r>
        <w:rPr>
          <w:rStyle w:val="FootnoteAnchor"/>
          <w:rtl w:val="true"/>
        </w:rPr>
        <w:footnoteReference w:id="1446"/>
      </w:r>
      <w:r>
        <w:rPr>
          <w:rFonts w:ascii="Amiri" w:hAnsi="Amiri" w:eastAsia="Amiri" w:cs="Amiri"/>
          <w:color w:val="111111"/>
          <w:sz w:val="28"/>
          <w:sz w:val="28"/>
          <w:szCs w:val="28"/>
          <w:rtl w:val="true"/>
          <w:lang w:bidi="ar-SA"/>
        </w:rPr>
        <w:t xml:space="preserve">،و شيخنا في شرحه </w:t>
      </w:r>
      <w:r>
        <w:rPr>
          <w:rStyle w:val="FootnoteAnchor"/>
          <w:rtl w:val="true"/>
        </w:rPr>
        <w:footnoteReference w:id="1447"/>
      </w:r>
      <w:r>
        <w:rPr>
          <w:rFonts w:ascii="Amiri" w:hAnsi="Amiri" w:eastAsia="Amiri" w:cs="Amiri"/>
          <w:color w:val="111111"/>
          <w:sz w:val="28"/>
          <w:sz w:val="28"/>
          <w:szCs w:val="28"/>
          <w:rtl w:val="true"/>
          <w:lang w:bidi="ar-SA"/>
        </w:rPr>
        <w:t xml:space="preserve">،و سبطه في شرح الكتاب،كما حكاه عنه بعض الأصحاب </w:t>
      </w:r>
      <w:r>
        <w:rPr>
          <w:rStyle w:val="FootnoteAnchor"/>
          <w:rtl w:val="true"/>
        </w:rPr>
        <w:footnoteReference w:id="1448"/>
      </w:r>
      <w:r>
        <w:rPr>
          <w:rFonts w:ascii="Amiri" w:hAnsi="Amiri" w:eastAsia="Amiri" w:cs="Amiri"/>
          <w:color w:val="111111"/>
          <w:sz w:val="28"/>
          <w:sz w:val="28"/>
          <w:szCs w:val="28"/>
          <w:rtl w:val="true"/>
          <w:lang w:bidi="ar-SA"/>
        </w:rPr>
        <w:t xml:space="preserve">،و نسبه الشهيدان و غيرهما </w:t>
      </w:r>
      <w:r>
        <w:rPr>
          <w:rStyle w:val="FootnoteAnchor"/>
          <w:rtl w:val="true"/>
        </w:rPr>
        <w:footnoteReference w:id="1449"/>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في الشقّ الأوّل إلى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الشق الثاني إلى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لبعض ورثته أن له عليه ديناً،فقال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 xml:space="preserve">» </w:t>
      </w:r>
      <w:r>
        <w:rPr>
          <w:rStyle w:val="FootnoteAnchor"/>
          <w:rtl w:val="true"/>
        </w:rPr>
        <w:footnoteReference w:id="1450"/>
      </w: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مفهومهما كما ترى جواز إخراج الإقرار من الثلث مع التهمة،و كذلك الصحيح المتقدم في الشقّ الأوّل،بل ظاهره عدم الإخراج مطلقاً؛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متّهمة فلا يحلف و يضع الأمر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الحق على ما كان ظاهر في عدم نفوذ الإقرار من شيء مطلقاً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لها من مالها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تصريح فيه، بل و لا ظهور في النفوذ من الثلث</w:t>
      </w:r>
      <w:r>
        <w:rPr>
          <w:rFonts w:eastAsia="Amiri" w:cs="Amiri" w:ascii="Amiri" w:hAnsi="Amiri"/>
          <w:color w:val="111111"/>
          <w:sz w:val="28"/>
          <w:szCs w:val="28"/>
          <w:rtl w:val="true"/>
          <w:lang w:bidi="ar-SA"/>
        </w:rPr>
        <w:t xml:space="preserve">. </w:t>
      </w:r>
      <w:bookmarkStart w:id="245" w:name="pg11376_90581"/>
    </w:p>
    <w:p>
      <w:pPr>
        <w:pStyle w:val="BookText"/>
        <w:rPr/>
      </w:pPr>
      <w:bookmarkEnd w:id="245"/>
      <w:r>
        <w:rPr>
          <w:rFonts w:ascii="Amiri" w:hAnsi="Amiri" w:eastAsia="Amiri" w:cs="Amiri"/>
          <w:color w:val="111111"/>
          <w:sz w:val="28"/>
          <w:sz w:val="28"/>
          <w:szCs w:val="28"/>
          <w:rtl w:val="true"/>
          <w:lang w:bidi="ar-SA"/>
        </w:rPr>
        <w:t>نعم،ربما كان فيه إشعار ما به،إلّا أنه لا يعترض به القول السابق مما هو في غاية الظهور في عدم النفوذ مطلقاً،فلم أفهم وجه حكمهم بنفوذه مع التهمة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بانعقاد الإجماع على النفوذ من الثلث مطلقاً،لأجنبي كان الإقرار أو لوارثٍ،كان هناك تهمة أم لا،كما يستفاد من الأقوال المحكيّة في المسألة البالغة سبعة،كما في نكت الإرشاد و غيره </w:t>
      </w:r>
      <w:r>
        <w:rPr>
          <w:rStyle w:val="FootnoteAnchor"/>
          <w:rtl w:val="true"/>
        </w:rPr>
        <w:footnoteReference w:id="1452"/>
      </w:r>
      <w:r>
        <w:rPr>
          <w:rFonts w:ascii="Amiri" w:hAnsi="Amiri" w:eastAsia="Amiri" w:cs="Amiri"/>
          <w:color w:val="111111"/>
          <w:sz w:val="28"/>
          <w:sz w:val="28"/>
          <w:szCs w:val="28"/>
          <w:rtl w:val="true"/>
          <w:lang w:bidi="ar-SA"/>
        </w:rPr>
        <w:t>،و شيء منها لم يتضمّن الحكم بحرمان المقرّ له عن الحق المقرّ به مع التهمة مطلقاً،بل اتّفقت على إعطائه من الثلث،و إن اختلفت في الزيادة عليه على أقوال شتّى،هذا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الصحيح المتقدم سنداً لمختار الماتن هنا في الشق الثاني مطلق في إخراج الإقرار للوارث إذا كان دون الثلث،فتأمّل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العمدة في تتميم هذا القول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 أيضاً بأن الإقرار يتضمن الحكم بالإعطاء،فهو كالأمر به منجّزاً أو وصية لا بُدَّ من إخراجه من الثلث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مختار الماتن هنا من متفرّداته،كما صرّح به جملة من أصحابنا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92080_73709187"/>
      <w:bookmarkStart w:id="247" w:name="_Toc89"/>
      <w:bookmarkEnd w:id="246"/>
      <w:r>
        <w:rPr>
          <w:rtl w:val="true"/>
        </w:rPr>
        <w:t>التاسعة أرش الجراح و دية النفس تتعلّق بهما الديون و الوصايا</w:t>
      </w:r>
      <w:bookmarkEnd w:id="24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أرش الجراح و دية النفس تتعلّق بهما الديون و الوصايا فتخرجان منهما كسائر أموال الميت على الأظهر الأشهر،بل نفى عنه الخلاف في شرح الإرشاد للمقدس الأردبيلي و الكفاية </w:t>
      </w:r>
      <w:r>
        <w:rPr>
          <w:rStyle w:val="FootnoteAnchor"/>
          <w:rtl w:val="true"/>
        </w:rPr>
        <w:footnoteReference w:id="1454"/>
      </w:r>
      <w:r>
        <w:rPr>
          <w:rFonts w:ascii="IRNazanin" w:hAnsi="IRNazanin" w:eastAsia="IRNazanin"/>
          <w:color w:val="111111"/>
          <w:sz w:val="28"/>
          <w:sz w:val="28"/>
          <w:szCs w:val="28"/>
          <w:rtl w:val="true"/>
          <w:lang w:bidi="fa-IR"/>
        </w:rPr>
        <w:t xml:space="preserve">،و عن المحقق </w:t>
      </w:r>
    </w:p>
    <w:p>
      <w:pPr>
        <w:pStyle w:val="BookText"/>
        <w:rPr/>
      </w:pPr>
      <w:r>
        <w:rPr>
          <w:rFonts w:ascii="Amiri" w:hAnsi="Amiri" w:eastAsia="Amiri" w:cs="Amiri"/>
          <w:color w:val="111111"/>
          <w:sz w:val="28"/>
          <w:sz w:val="28"/>
          <w:szCs w:val="28"/>
          <w:rtl w:val="true"/>
          <w:lang w:bidi="ar-SA"/>
        </w:rPr>
        <w:t xml:space="preserve">الثاني و في السرائر و المهذب </w:t>
      </w:r>
      <w:r>
        <w:rPr>
          <w:rStyle w:val="FootnoteAnchor"/>
          <w:rtl w:val="true"/>
        </w:rPr>
        <w:footnoteReference w:id="1455"/>
      </w:r>
      <w:r>
        <w:rPr>
          <w:rFonts w:ascii="Amiri" w:hAnsi="Amiri" w:eastAsia="Amiri" w:cs="Amiri"/>
          <w:color w:val="111111"/>
          <w:sz w:val="28"/>
          <w:sz w:val="28"/>
          <w:szCs w:val="28"/>
          <w:rtl w:val="true"/>
          <w:lang w:bidi="ar-SA"/>
        </w:rPr>
        <w:t>الإجماع عليه،لكن في دية الخطأ خاصة؛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المعتبرة المستفيضة،ففي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لرجل بوصية من ماله ثلث أو ربع فقتل خطأً يعني الموصي،فقال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تجاز لهذه الوصية من ميراثه و ديته</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أوصى لرجل وصية مقطوعة غير مسمّاة من ماله ثلثاً أو ربعاً أو أقلّ من ذلك أو أكثر،ثم قتل بعد ذلك الموصي فَوُدِي،فقضى في وصيته أنها تنفذ من ماله و ديته كما أوصى</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 عليه دين و لم يترك مالاً فأخذ أهله الدية من قاتله،أ عليهم أن يقضوا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يترك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أخذوا الدية فعليهم أن يقضوا الدين عنه</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الخبر القريب من الصحيح </w:t>
      </w:r>
      <w:r>
        <w:rPr>
          <w:rStyle w:val="FootnoteAnchor"/>
          <w:rtl w:val="true"/>
        </w:rPr>
        <w:footnoteReference w:id="1459"/>
      </w:r>
      <w:r>
        <w:rPr>
          <w:rFonts w:ascii="Amiri" w:hAnsi="Amiri" w:eastAsia="Amiri" w:cs="Amiri"/>
          <w:color w:val="111111"/>
          <w:sz w:val="28"/>
          <w:sz w:val="28"/>
          <w:szCs w:val="28"/>
          <w:rtl w:val="true"/>
          <w:lang w:bidi="ar-SA"/>
        </w:rPr>
        <w:t>،بانجبار راويه و هو عبد الحميد بن سعيد برواية صفوان بن يحيى عنه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هذين الأخيرين بل عمومهما الناشئ من ترك الاستفصال </w:t>
      </w:r>
    </w:p>
    <w:p>
      <w:pPr>
        <w:pStyle w:val="BookText"/>
        <w:rPr/>
      </w:pPr>
      <w:r>
        <w:rPr>
          <w:rFonts w:ascii="Amiri" w:hAnsi="Amiri" w:eastAsia="Amiri" w:cs="Amiri"/>
          <w:color w:val="111111"/>
          <w:sz w:val="28"/>
          <w:sz w:val="28"/>
          <w:szCs w:val="28"/>
          <w:rtl w:val="true"/>
          <w:lang w:bidi="ar-SA"/>
        </w:rPr>
        <w:t xml:space="preserve">يقتضي عدم الفرق بين ديتي العمد و الخطأ،و هو ظاهر إطلاق العبارة و نحوها من عبائر الجماعة،و به صرّح آخرون </w:t>
      </w:r>
      <w:r>
        <w:rPr>
          <w:rStyle w:val="FootnoteAnchor"/>
          <w:rtl w:val="true"/>
        </w:rPr>
        <w:footnoteReference w:id="1460"/>
      </w:r>
      <w:r>
        <w:rPr>
          <w:rFonts w:ascii="Amiri" w:hAnsi="Amiri" w:eastAsia="Amiri" w:cs="Amiri"/>
          <w:color w:val="111111"/>
          <w:sz w:val="28"/>
          <w:sz w:val="28"/>
          <w:szCs w:val="28"/>
          <w:rtl w:val="true"/>
          <w:lang w:bidi="ar-SA"/>
        </w:rPr>
        <w:t xml:space="preserve">،و منهم الماتن هنا في كتاب الإرث </w:t>
      </w:r>
      <w:r>
        <w:rPr>
          <w:rStyle w:val="FootnoteAnchor"/>
          <w:rtl w:val="true"/>
        </w:rPr>
        <w:footnoteReference w:id="1461"/>
      </w:r>
      <w:r>
        <w:rPr>
          <w:rFonts w:ascii="Amiri" w:hAnsi="Amiri" w:eastAsia="Amiri" w:cs="Amiri"/>
          <w:color w:val="111111"/>
          <w:sz w:val="28"/>
          <w:sz w:val="28"/>
          <w:szCs w:val="28"/>
          <w:rtl w:val="true"/>
          <w:lang w:bidi="ar-SA"/>
        </w:rPr>
        <w:t xml:space="preserve">،و نسبه في المسالك </w:t>
      </w:r>
      <w:r>
        <w:rPr>
          <w:rStyle w:val="FootnoteAnchor"/>
          <w:rtl w:val="true"/>
        </w:rPr>
        <w:footnoteReference w:id="1462"/>
      </w:r>
      <w:r>
        <w:rPr>
          <w:rFonts w:ascii="IRNazanin" w:hAnsi="IRNazanin" w:eastAsia="IRNazanin"/>
          <w:color w:val="111111"/>
          <w:sz w:val="28"/>
          <w:sz w:val="28"/>
          <w:szCs w:val="28"/>
          <w:rtl w:val="true"/>
          <w:lang w:bidi="fa-IR"/>
        </w:rPr>
        <w:t>إلى المشهور،و هو المنصور؛ 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النص الصريح المروي في الفقيه في كتاب الفرائض في أواخر باب القود و مبلغ الدية،و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قتل عمداً و صالح أولياؤه قاتله على الدية فعلى مَن الدين،على أوليائه من الدية أو على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يؤدّوا دينه من ديته التي صالح عليها أولياؤه فإنه أحقّ بديته من غيره</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للحلّي،فخصّ الحكم بدية الخطأ؛ معلّلاً بأن العمد إنما يوجب القصاص،و هو حق للوارث،فإذا رضي بالدية كانت عوضاً عنه، فكانت أبعد عن استحقاق الميت من دية الخطأ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مال إليه في الكفاية حيث استشكل في الحكم في دية العمد؛ معتذراً بما مرّ،و كون الصحيحين الأوّلين غير شاملين لها،لاختصاص </w:t>
      </w:r>
    </w:p>
    <w:p>
      <w:pPr>
        <w:pStyle w:val="BookText"/>
        <w:rPr/>
      </w:pPr>
      <w:r>
        <w:rPr>
          <w:rFonts w:ascii="Amiri" w:hAnsi="Amiri" w:eastAsia="Amiri" w:cs="Amiri"/>
          <w:color w:val="111111"/>
          <w:sz w:val="28"/>
          <w:sz w:val="28"/>
          <w:szCs w:val="28"/>
          <w:rtl w:val="true"/>
          <w:lang w:bidi="ar-SA"/>
        </w:rPr>
        <w:t xml:space="preserve">أوّلهما بدية الخطأ،و كون الثاني قضية في واقعة فلا تعم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لولا ما قدّمناه من الصحيح و القريب منه سنداً المطلقين، بل العامّين،و خصوص النص الصريح المنجبر ضعفه بالشهرة الظاهرة و المحكية،بل اتفاق الطائفة،كما اعترف هو و غيره بها،معتضدة بنصوص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و عليه دين و ليس له مال،فهل لأوليائه أن يهبوا دمه لقاتله و عليه 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الدين هم الخصماء للقاتل،فإن وهب أولياؤه دمه للقاتل ضمنوا الدية للغرماء</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آخر،إلّا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 أولياؤه دمه للقاتل فهو جائز،و إن أرادوا القود ليس لهم ذلك حتى يضمنوا الدين للغرماء، و إلّا فلا</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نعم،ربما يعضد ما ذكره من الاختصاص بدية الخطأ مفهوم القوي بالسكوني المجمع على تصحيح رواياته كما حكي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فيقيد به إطلاق الصحيحين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يذبّ عن النص الصريح بضعفه بمحمد بن أسلم الجبلي و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لو لم تكن الشهرة الجابرة لسند الرواية الصريحة، و الموجبة لعدم مقاومة القوية لتلك النصوص المطلقة،و هي كما عرفت متحقّقة و محكية،معتضدة بنفي الخلاف عن إطلاق الحكم في كلام جماعة،فلا ريب و لا شبهة فيما ذكره الجماعة و كون رأي الحلّي ضعيفاً غايته،و لذا لم يشر إليه أحد في الكتب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القول المحكي عن نادر مجهول بعدم الحكم في دية الخطأ أيضاً معلّلاً بتأخّر استحقاقها عن الحياة التي شرط الملك،و الدين كان متعلّقاً بالذمة حال الحياة و بالمال بعد الوفاة،و الميت لا يملك بعدها شيئاً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هو إلّا اجتهاد صرف في مقابلة النصوص المستفيضة المعتضدة بالإجماعات المحكية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3:697/159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7:920/209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7:922/210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3:441/106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3:701/160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7:910/207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9:593/141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4:399/104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7:914/208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صاحب الحدائق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الشهيدان في اللمعة و الروضة البهية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7:912/207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7:942/215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7:943/215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3:483/134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الكافي بتفاوت يسير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7:937/213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3:709/162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7:939/214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21:543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المسالك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7:949/217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،حكاه عن المرتضى في المسالك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21:548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7:929/211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7:930/211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3:553/127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21:563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 انظر السرائر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5:5/290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3:58/22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7:940/214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7:938/214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به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الروضة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 الروضة </w:t>
      </w:r>
      <w:r>
        <w:rPr>
          <w:rFonts w:eastAsia="IRNazanin" w:cs="IRNazanin"/>
          <w:b w:val="false"/>
          <w:bCs w:val="false"/>
          <w:i w:val="false"/>
          <w:iCs w:val="false"/>
          <w:color w:val="333333"/>
          <w:sz w:val="20"/>
          <w:szCs w:val="20"/>
        </w:rPr>
        <w:t>4:340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التنقيح الرائع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7:942/215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المختلف،و قد حكاه عنه في جامع المقاصد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نعم،احتمل الجواز في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3:682/155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7:867/196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21:584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1:106/224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الوديعة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6:1077/371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3:179/55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6:1078/372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3:180/55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المسالك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القضاء في باب النوادر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نقل بعض ما سيأتي من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خبر صحيح؛ لأنّ الإجماع منعقد من أصحابنا على هذا إذا لم يستحفظه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إذا أستحفظه و فرَّط في الحفاظ فعليه الضمان؛ لأنّه صار مودعاً،و كذلك إذا استأجره على حفظ الثياب و دخول الحمّام،فإنّه يجب عليه حفاظها،فإذا فرَّط في ذلك فإنّه يجب عليه الضمان،فأمّا إذا لم يستحفظه و لا استأجره على حفظها فلا ضمان عليه،كما ورد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6:869/314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5:8/242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3:716/163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7:954/218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الشهيد الأوّل على ما حكي عنه في المسالك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2:10/345</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الوديعة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7:943/215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3:483/134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به الشهيدان في اللمعة و الروضة البهية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الشيخ في الخلاف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يمينه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7:931/211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7:932/212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7:929/211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7:930/211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7:935/213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الشهيد الثاني في المسالك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،و حكاه عن التذكرة في الحدائق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3:1290/271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6:999/352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8:121/40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3:992/279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3:170/49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6:503/213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3:166/47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6:502/213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3:167/48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6:505/214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3:988/278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3:168/48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6:506/214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،القاضي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و 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،و المحقّق الكركي في جامع المقاصد </w:t>
      </w:r>
      <w:r>
        <w:rPr>
          <w:rFonts w:eastAsia="IRNazanin" w:cs="IRNazanin"/>
          <w:b w:val="false"/>
          <w:bCs w:val="false"/>
          <w:i w:val="false"/>
          <w:iCs w:val="false"/>
          <w:color w:val="333333"/>
          <w:sz w:val="20"/>
          <w:szCs w:val="20"/>
        </w:rPr>
        <w:t>8:279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7:1489/367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3:987/278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8:115/38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3:986/278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3:988/278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ليست في النسخ الثلاثة المخطوطة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8:120/39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3:991/279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1:137/234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1:2081/672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،القاضي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1:84/218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،و العلّامة في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3:210/60</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3:213/63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6:747/273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8:1036/283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9:506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اليمين على المدعى عليه؛ و انظر عوالي اللآلي </w:t>
      </w:r>
      <w:r>
        <w:rPr>
          <w:rFonts w:eastAsia="IRNazanin" w:cs="IRNazanin"/>
          <w:b w:val="false"/>
          <w:bCs w:val="false"/>
          <w:i w:val="false"/>
          <w:iCs w:val="false"/>
          <w:color w:val="333333"/>
          <w:sz w:val="20"/>
          <w:szCs w:val="20"/>
        </w:rPr>
        <w:t>1:172/244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6:506/214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،القاضي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،القاضي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7:1944/483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6:504/213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الوكالة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2:14/26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1:10/97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3:17/283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،و عوالي اللئلئ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3:5/261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xml:space="preserve">؛ و انظر الإرشاد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4:642/183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9:560/131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4:380/98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،حكاه عن الكيدري في إيضاح الفوائد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9:619/151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9:620/151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4:626/178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9:566/134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4:392/102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9:569/135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4:387/101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4:639/182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9:577/137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4:390/102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49/520</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22:151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4:622/176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9:561/132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9:562/132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4:384/100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انظر المهذّب البارع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4:632/180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9:603/144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،و انظر إيضاح الفوائد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7:29/35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9:565/133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فيه،راجع الخلاف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و انظر الروضة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الحين اخرج منها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9:582/138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4:394/103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4:623/177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9:554/129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14:396</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قدامة في المغني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9:568/135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9:612/150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،السيد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،و الفيض في مفاتيح الشرائع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الإسلام في إيضاح الفوائد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9:564/133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4:643/183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9:580/138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9:583/139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4:395/103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9:589/140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4:638/182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9:576/137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9:586/139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2:14/260</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في سنن ابن ماجة </w:t>
      </w:r>
      <w:r>
        <w:rPr>
          <w:rFonts w:eastAsia="IRNazanin" w:cs="IRNazanin"/>
          <w:b w:val="false"/>
          <w:bCs w:val="false"/>
          <w:i w:val="false"/>
          <w:iCs w:val="false"/>
          <w:color w:val="333333"/>
          <w:sz w:val="20"/>
          <w:szCs w:val="20"/>
        </w:rPr>
        <w:t>2:2397/801</w:t>
      </w:r>
      <w:r>
        <w:rPr>
          <w:rFonts w:ascii="IRNazanin" w:hAnsi="IRNazanin" w:eastAsia="IRNazanin"/>
          <w:b w:val="false"/>
          <w:b w:val="false"/>
          <w:bCs w:val="false"/>
          <w:i w:val="false"/>
          <w:i w:val="false"/>
          <w:iCs w:val="false"/>
          <w:color w:val="333333"/>
          <w:sz w:val="20"/>
          <w:sz w:val="20"/>
          <w:szCs w:val="20"/>
          <w:rtl w:val="true"/>
        </w:rPr>
        <w:t xml:space="preserve">،و سنن النسائي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المغني لابن قدامة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،الشهيد الأوّل لم يذكره في اللمعة و لم يرجّح أحد القولين في الدروس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9:733/182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9:734/182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9:729/181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9:730/182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باليسير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4:503/145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9:732/182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أورده في 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4:632/180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9:603/144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9:608/146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7:8/53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4:647/184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9:610/149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1:720/154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9:611/150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رواها في الفقيه </w:t>
      </w:r>
      <w:r>
        <w:rPr>
          <w:rFonts w:eastAsia="IRNazanin" w:cs="IRNazanin"/>
          <w:b w:val="false"/>
          <w:bCs w:val="false"/>
          <w:i w:val="false"/>
          <w:iCs w:val="false"/>
          <w:color w:val="333333"/>
          <w:sz w:val="20"/>
          <w:szCs w:val="20"/>
        </w:rPr>
        <w:t>4:648/185</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الفيض في مفاتيح الشرائع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الفاضل المقداد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،المقداد في التنقيح الرائع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،المقداد في التنقيح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البهية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2:3686/1215</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2:5958/228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،المقداد في التنقيح الرائع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في المقالات و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،و حكاه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حكاه عن الكيدري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4:565/162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4:534/154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9:896/228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4:205/58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9:572/135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4:385/100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9:574/136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4:388/101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يسير،الوسائل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الطوسي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9:575/137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4:389/101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9:569/135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4:387/101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غيره في الفقيه </w:t>
      </w:r>
      <w:r>
        <w:rPr>
          <w:rFonts w:eastAsia="IRNazanin" w:cs="IRNazanin"/>
          <w:b w:val="false"/>
          <w:bCs w:val="false"/>
          <w:i w:val="false"/>
          <w:iCs w:val="false"/>
          <w:color w:val="333333"/>
          <w:sz w:val="20"/>
          <w:szCs w:val="20"/>
        </w:rPr>
        <w:t>4:639/182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9:577/137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4:390/102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9:570/135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4:391/102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المصادر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9:573/136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4:386/100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،و انظر المغني لابن قدامة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أهل اللغة في المسالك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،و انظر النهاية لابن الأثير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المبسوط في التنقيح الرائع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إيضاح الفوائد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و انظر العدّة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المغني لابن قدامة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،و المجموع </w:t>
      </w:r>
      <w:r>
        <w:rPr>
          <w:rFonts w:eastAsia="IRNazanin" w:cs="IRNazanin"/>
          <w:b w:val="false"/>
          <w:bCs w:val="false"/>
          <w:i w:val="false"/>
          <w:iCs w:val="false"/>
          <w:color w:val="333333"/>
          <w:sz w:val="20"/>
          <w:szCs w:val="20"/>
        </w:rPr>
        <w:t>15:355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22:242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7:37/38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4:627/178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9:563/133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4:620/176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9:555/129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 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7:35/37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9:556/130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4:377/97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7:30/36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4:628/178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9:557/130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7:29/35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4:630/179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9:565/133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14:400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،فخر الإسلام في إيضاح الفوائد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4:535/154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9:845/214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مفاتيح الشرائع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4:652/186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9:587/139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4:396/103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4:653/187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9:588/140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4:397/104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3:15/263</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السكنى و الحبيس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9:593/141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4:399/104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4:651/186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9:589/140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خالد بن نافع البجلي المروي في الكافي </w:t>
      </w:r>
      <w:r>
        <w:rPr>
          <w:rFonts w:eastAsia="IRNazanin" w:cs="IRNazanin"/>
          <w:b w:val="false"/>
          <w:bCs w:val="false"/>
          <w:i w:val="false"/>
          <w:iCs w:val="false"/>
          <w:color w:val="333333"/>
          <w:sz w:val="20"/>
          <w:szCs w:val="20"/>
        </w:rPr>
        <w:t>7:39/38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4:650/186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9:594/142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4:400/105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المسالك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2:1225/324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9:590/140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4:398/104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4:651/186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9:589/140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7:38/38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9:593/141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4:399/104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 انظر مفاتيح الشرائع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4:635/181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9:591/140</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7:28/35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4:636/182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9:592/141</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4:634/181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9:597/143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السكنى و الحبيس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تمنع،الوسائل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خُراجٌ و دمل كبير تظهر في الجوف فتقتل صاحبها غالباً و هي تصغير دُبْلَة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ليدفعُ بالصدقة الداءَ و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مصغرة كجُهَيْنة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الطاعون و خراج و دمل يظهر في الجوف و يقتل صاحبه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2:114/30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،و انظر التحرير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9:569/135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4:387/101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قد 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9:624/152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4:423/110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4:155/58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2:106/35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4:158/59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2:109/36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لنظرائهم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الإرشاد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22:271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4:156/58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2:107/35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4:157/59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2:108/35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4:164/61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4:159/59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2:111/36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2:162/38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3:16/501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4:297/104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3:17/502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4:298/104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9:624/152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4:423/110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9:625/153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9:569/135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العبارة،كما في سائر الكتب الفقهية كالمسالك و المفاتيح و الحدائق،و الضمير راجع إلى الهدية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9:648/157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4:409/107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المرسل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9:637/155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9:654/159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4:407/107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9:148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،فخر الإسلام في إيضاح الفوائد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9:641/156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4:422/110</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9:639/156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4:420/110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9:640/156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و الشرح الكبير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9:636/155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4:414/108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فخر المحققين في الإيضاح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،و أُنظر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22:306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الفيض في المفاتيح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22:309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،و العلّامة في الإرشاد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الأوّل،كذا و في الثاني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الوليّ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9:653/158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4:416/109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9:643/156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4:410/108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9:636/155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4:414/108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9:650/158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كتاب الهبات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4:404/106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9:624/152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4:423/110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9:625/153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9:627/153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4:412/108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انظر السرائر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،و كشف الرموز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،و قال في المفاتيح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9:157</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9:649/157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4:405/106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9:646/157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4:402/106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،و الحلّي في السرائر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،و العلّامة في المختلف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9:624/152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4:423/110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9:161</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9:628/153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Pr>
        <w:t>22:332</w:t>
      </w:r>
      <w:r>
        <w:rPr>
          <w:rFonts w:ascii="IRNazanin" w:hAnsi="IRNazanin" w:eastAsia="IRNazanin"/>
          <w:b w:val="false"/>
          <w:b w:val="false"/>
          <w:bCs w:val="false"/>
          <w:i w:val="false"/>
          <w:i w:val="false"/>
          <w:iCs w:val="false"/>
          <w:color w:val="333333"/>
          <w:sz w:val="20"/>
          <w:sz w:val="20"/>
          <w:szCs w:val="20"/>
          <w:rtl w:val="true"/>
        </w:rPr>
        <w:t xml:space="preserve">،و نسبه في المفاتيح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22:333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 انظر السرائر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،و كشف الرموز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9:627/153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4:412/108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9:632/154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4:413/108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9:636/155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4:414/108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9:624/152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4:423/110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9:625/153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9:645/157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4:404/106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22:330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و انظر كشف الرموز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9:653/158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4:416/109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الهبات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وزان 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 تُجمع للسّباق من كلّ أوْبٍ و لا تخرجُ من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انظر سنن أبي داود </w:t>
      </w:r>
      <w:r>
        <w:rPr>
          <w:rFonts w:eastAsia="IRNazanin" w:cs="IRNazanin"/>
          <w:b w:val="false"/>
          <w:bCs w:val="false"/>
          <w:i w:val="false"/>
          <w:iCs w:val="false"/>
          <w:color w:val="333333"/>
          <w:sz w:val="20"/>
          <w:szCs w:val="20"/>
        </w:rPr>
        <w:t>3:2574/29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5:12/49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 و ياء و ألف ممدودة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المدينة،أجرى منه رسول اللّه صلى الله عليه و آله الخيل في السباق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 في خيل الحَلْبة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الثاني،سُمّى به لأنّ رأسه يكون عند صلا الأوّل،و هو عن يمين الذَّنَب و شِماله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4:136/42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6:785/284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السبق و الرماية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22:363</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6:785/284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السبق و الرماية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8:326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يكتسب به الأبواب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3:88/30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6:784/284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100:1/189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السبق و الرماية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8:325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 الشرح الكبير لابني قدامة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3:2579/30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المهذب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الأحاديث،و قد أورده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المسالك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كالتحرير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حكي عن أكثر كتب الفاضل في المهذّب البارع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الروضة البهية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4:482/138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9:711/174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4:465/134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22:390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،الماتن في الشرائع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9:905/231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4:517/138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4:506/146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9:935/241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التهذيب،و في باقي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الرمل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4:505/146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9:934/241</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في هذا الإجماع على عدم الكفاية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بين المعقوفين من المصادر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4:507/146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9:936/242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9:747/186</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1:172/78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الحجر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22:408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9:876/223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9:875/223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الوصايا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9:733/182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4:501/145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9:730/182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4:502/145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9:729/181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9:727/181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4:503/145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9:732/182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9:736/183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و الصدقات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4:504/146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9:728/181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4:522/150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9:820/207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و أُنظر الحدائق </w:t>
      </w:r>
      <w:r>
        <w:rPr>
          <w:rFonts w:eastAsia="IRNazanin" w:cs="IRNazanin"/>
          <w:b w:val="false"/>
          <w:bCs w:val="false"/>
          <w:i w:val="false"/>
          <w:iCs w:val="false"/>
          <w:color w:val="333333"/>
          <w:sz w:val="20"/>
          <w:szCs w:val="20"/>
        </w:rPr>
        <w:t>22:403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4:510/147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9:762/190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عن أحدهما عليهما السلام،التهذيب </w:t>
      </w:r>
      <w:r>
        <w:rPr>
          <w:rFonts w:eastAsia="IRNazanin" w:cs="IRNazanin"/>
          <w:b w:val="false"/>
          <w:bCs w:val="false"/>
          <w:i w:val="false"/>
          <w:iCs w:val="false"/>
          <w:color w:val="333333"/>
          <w:sz w:val="20"/>
          <w:szCs w:val="20"/>
        </w:rPr>
        <w:t>9:883/225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4:508/147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9:761/190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انظر فقه القرآن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،و التحرير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1:167/77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4:493/144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9:793/199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9:800/200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4:481/127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22:519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4:514/148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9:804/201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808/203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4:484/128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9:806/202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4:486/129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،نقله عن كتاب غياث سلطان الورى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،و الإيضاح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الدورس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4:558/160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881/323</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22:528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فلاح السائل للسيّد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مقدّمة كامل الزيارة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مقدّمة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22:527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9:852/216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4:506/134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4:537/155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9:847/215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9:948/244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4:608/173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9:849/215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9:851/216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4:505/134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،و الفيض في مفاتيح الشرائع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9:854/217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4:580/166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9:856/218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9:689/169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يسير،التهذيب </w:t>
      </w:r>
      <w:r>
        <w:rPr>
          <w:rFonts w:eastAsia="IRNazanin" w:cs="IRNazanin"/>
          <w:b w:val="false"/>
          <w:bCs w:val="false"/>
          <w:i w:val="false"/>
          <w:iCs w:val="false"/>
          <w:color w:val="333333"/>
          <w:sz w:val="20"/>
          <w:szCs w:val="20"/>
        </w:rPr>
        <w:t>9:690/169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التنقيح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xml:space="preserve">،و انظر المهذب البارع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22:541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3:240/70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9:857/218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4:559/160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9:880/224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4:560/160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9:877/224</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9:879/224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4:535/154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9:845/214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،القاضي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4:536/155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9:846/214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4:537/155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9:847/215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9:848/215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إيضاح الفوائد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،و لم نجده في مصادر الحديث الخاصة و العامة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يسير،التهذيب </w:t>
      </w:r>
      <w:r>
        <w:rPr>
          <w:rFonts w:eastAsia="IRNazanin" w:cs="IRNazanin"/>
          <w:b w:val="false"/>
          <w:bCs w:val="false"/>
          <w:i w:val="false"/>
          <w:iCs w:val="false"/>
          <w:color w:val="333333"/>
          <w:sz w:val="20"/>
          <w:szCs w:val="20"/>
        </w:rPr>
        <w:t>9:903/230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4:515/137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22:557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9:905/231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4:517/138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4:540/156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9:904/231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4:516/138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9:906/231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4:518/138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9:907/231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4:519/138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في الوسائل </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المفاتيح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22:397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،و انظر نكت النهاية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استناداً إلى وجه مبني على تضعيف الصحيحة السابقة و إطراحها بالكلية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4:542/156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9:905/231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4:517/138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4:466/134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9:708/174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رواه في تفسير العياشي </w:t>
      </w:r>
      <w:r>
        <w:rPr>
          <w:rFonts w:eastAsia="IRNazanin" w:cs="IRNazanin"/>
          <w:b w:val="false"/>
          <w:bCs w:val="false"/>
          <w:i w:val="false"/>
          <w:iCs w:val="false"/>
          <w:color w:val="333333"/>
          <w:sz w:val="20"/>
          <w:szCs w:val="20"/>
        </w:rPr>
        <w:t>1:166/76</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،لم نعثر عليه في الغنية المطبوعة في ضمن الجوامع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موجود في المطبوعة في سلسلة الينابيع الفقهية </w:t>
      </w:r>
      <w:r>
        <w:rPr>
          <w:rFonts w:eastAsia="IRNazanin" w:cs="IRNazanin"/>
          <w:b w:val="false"/>
          <w:bCs w:val="false"/>
          <w:i w:val="false"/>
          <w:iCs w:val="false"/>
          <w:color w:val="333333"/>
          <w:sz w:val="20"/>
          <w:szCs w:val="20"/>
        </w:rPr>
        <w:t>12:180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في ذلك عندنا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المجلسي في مرآة العقول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،و ملاذ الأخيار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4:538/155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9:743/184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4:522/140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4:539/155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9:744/185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4:585/168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9:953/245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4:523/140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،الطوسي في المبسوط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4:523/151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9:745/185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4:448/118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4:524/151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9:746/185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4:449/118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،و الشهيد الأول في الدروس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هو في الفقيه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4:498/145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9:819/206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4:497/144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9:815/205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4:499/145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9:818/206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4:496/144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9:814/205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4:500/145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9:816/206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4:533/154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9:887/226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الشهيدان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4:613/174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9:910/232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المسالك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22:583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انظر النهاية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،و انظر التنقيح الرائع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7:10/59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4:566/162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9:950/245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ألفاظه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الشهيدان في اللمعة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w:t>
      </w:r>
      <w:r>
        <w:rPr>
          <w:rFonts w:eastAsia="IRNazanin" w:cs="IRNazanin"/>
          <w:b w:val="false"/>
          <w:bCs w:val="false"/>
          <w:i w:val="false"/>
          <w:iCs w:val="false"/>
          <w:color w:val="333333"/>
          <w:sz w:val="20"/>
          <w:szCs w:val="20"/>
        </w:rPr>
        <w:t>9:560</w:t>
      </w:r>
      <w:r>
        <w:rPr>
          <w:rFonts w:ascii="IRNazanin" w:hAnsi="IRNazanin" w:eastAsia="IRNazanin"/>
          <w:b w:val="false"/>
          <w:b w:val="false"/>
          <w:bCs w:val="false"/>
          <w:i w:val="false"/>
          <w:i w:val="false"/>
          <w:iCs w:val="false"/>
          <w:color w:val="333333"/>
          <w:sz w:val="20"/>
          <w:sz w:val="20"/>
          <w:szCs w:val="20"/>
          <w:rtl w:val="true"/>
        </w:rPr>
        <w:t xml:space="preserve">،و صاحب الحدائق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6:953/341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6:955/341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6:957/342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6:954/341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في التنقيح الرائع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التذكرة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11:262</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الحدائق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6:960/343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6:950/340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9:949/244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6:948/340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6:951/340</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1:28/221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،لم نعثر عليه في التبيان،حكاه عنه في السرائر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5:5/130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6:952/341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1:29/221</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،التقي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4:587/168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9:850/215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 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انظر سنن الترمذي </w:t>
      </w:r>
      <w:r>
        <w:rPr>
          <w:rFonts w:eastAsia="IRNazanin" w:cs="IRNazanin"/>
          <w:b w:val="false"/>
          <w:bCs w:val="false"/>
          <w:i w:val="false"/>
          <w:iCs w:val="false"/>
          <w:color w:val="333333"/>
          <w:sz w:val="20"/>
          <w:szCs w:val="20"/>
        </w:rPr>
        <w:t>3:2199/291</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3:2864/112</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صدر الحديث</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4:520/150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9:753/187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4:459/121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9:785/195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4:468/123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785/196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4:468/123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المقنع،حكاه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جعلت،و ما أثبتناه من المصادر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9:790/198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4:473/125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9:937/242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4:474/126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ذيله،الفقيه </w:t>
      </w:r>
      <w:r>
        <w:rPr>
          <w:rFonts w:eastAsia="IRNazanin" w:cs="IRNazanin"/>
          <w:b w:val="false"/>
          <w:bCs w:val="false"/>
          <w:i w:val="false"/>
          <w:iCs w:val="false"/>
          <w:color w:val="333333"/>
          <w:sz w:val="20"/>
          <w:szCs w:val="20"/>
        </w:rPr>
        <w:t>4:512/147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513/148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9:775/193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4:464/122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9:777/193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4:466/122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التنقيح الرائع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نسب اللزوم إلى القيل،الطوسي في الخلاف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،و 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4:591/169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9:919/236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7:19/62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4:590/169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9:921/236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2:623/629</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المجلسي في مرآة العقول </w:t>
      </w:r>
      <w:r>
        <w:rPr>
          <w:rFonts w:eastAsia="IRNazanin" w:cs="IRNazanin"/>
          <w:b w:val="false"/>
          <w:bCs w:val="false"/>
          <w:i w:val="false"/>
          <w:iCs w:val="false"/>
          <w:color w:val="333333"/>
          <w:sz w:val="20"/>
          <w:szCs w:val="20"/>
        </w:rPr>
        <w:t>23:101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22:432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 شرائطه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9:693/170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4:543/156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9:869/221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4:509/135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4:545/157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9:788/197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المسالك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9:859/219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4:546/157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9:780/194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4:454/120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4:547/158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9:861/219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4:510/135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9:765/190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أبي أوصى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4:549/158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9:872/222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الصدوقين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4:528/152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824/209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الكافي،و هي في الفقيه </w:t>
      </w:r>
      <w:r>
        <w:rPr>
          <w:rFonts w:eastAsia="IRNazanin" w:cs="IRNazanin"/>
          <w:b w:val="false"/>
          <w:bCs w:val="false"/>
          <w:i w:val="false"/>
          <w:iCs w:val="false"/>
          <w:color w:val="333333"/>
          <w:sz w:val="20"/>
          <w:szCs w:val="20"/>
        </w:rPr>
        <w:t>4:529/152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9:828/209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2:21/244</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،القاضي في جواهر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4:529/152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9:831/209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4:501/133</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9:834/211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4:504/134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في المهذب البارع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الوصايا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،الطوسي في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4:565/162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9:843/214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4:534/154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9:896/228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4:561/161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9:837/211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الأصحاب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4:562/161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9:838/212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4:471/136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4:469/135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9:710/174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7:6/58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4:470/135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4:568/163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9:918/235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4:520/139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4:567/162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9:917/235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22:494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الإسكافي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ظاهر الشيخ في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زهرة العلوي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يستفاد من ظاهرهما إجماعنا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9:725/180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9:724/180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 انظر التذكرة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9:718/179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و الشهيد الثانيان في جامع المقاصد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9:723/180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Pr>
        <w:t>22:502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 قال في الحدائق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فيه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الحلّي في المهذب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9:871/222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،و هو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4:544/157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9:870/222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4:512/136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22:504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3:147/43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22:508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8:842/234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8:843/234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4:545/157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9:867/221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ابني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4:550/158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9:865/220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4:553/159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9:863/220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4:554/159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لَرِشْدَة بكسر الراء و الفتح أي صحيح النسب،و لغَير رِشْدَة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7:17/62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4:604/172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9:920/236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صدر الحديث،الوسائل </w:t>
      </w:r>
      <w:r>
        <w:rPr>
          <w:rFonts w:eastAsia="IRNazanin" w:cs="IRNazanin"/>
          <w:b w:val="false"/>
          <w:bCs w:val="false"/>
          <w:i w:val="false"/>
          <w:iCs w:val="false"/>
          <w:color w:val="333333"/>
          <w:sz w:val="20"/>
          <w:szCs w:val="20"/>
        </w:rPr>
        <w:t>19:431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4:205/58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4:557/159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9:868/221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هو في المبسوط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انظر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القاضي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9:939/242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9:786/197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4:595/170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9:661/160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4:431/112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4:592/170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9:659/160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4:429/112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في الحدائق </w:t>
      </w:r>
      <w:r>
        <w:rPr>
          <w:rFonts w:eastAsia="IRNazanin" w:cs="IRNazanin"/>
          <w:b w:val="false"/>
          <w:bCs w:val="false"/>
          <w:i w:val="false"/>
          <w:iCs w:val="false"/>
          <w:color w:val="333333"/>
          <w:sz w:val="20"/>
          <w:szCs w:val="20"/>
        </w:rPr>
        <w:t>22:614</w:t>
      </w:r>
      <w:r>
        <w:rPr>
          <w:rFonts w:ascii="IRNazanin" w:hAnsi="IRNazanin" w:eastAsia="IRNazanin"/>
          <w:b w:val="false"/>
          <w:b w:val="false"/>
          <w:bCs w:val="false"/>
          <w:i w:val="false"/>
          <w:i w:val="false"/>
          <w:iCs w:val="false"/>
          <w:color w:val="333333"/>
          <w:sz w:val="20"/>
          <w:sz w:val="20"/>
          <w:szCs w:val="20"/>
          <w:rtl w:val="true"/>
        </w:rPr>
        <w:t>،و هو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22:614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الدروس و اللمعة،الشهيد الثاني في المسالك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4:594/170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9:656/159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4:426/111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9:657/160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4:427/111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9:102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11:111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4:588/168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9:822/207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9:823/207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7:6/25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4:584/167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9:681/167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6:416/192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4:264/83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9:1347/377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4:411/119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10:703/180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6:861/312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4:589/169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9:774/193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المفاتيح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69182</Words>
  <Characters>304498</Characters>
  <CharactersWithSpaces>371536</CharactersWithSpaces>
  <Paragraphs>2534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2026-08-21T20:15:43Z</dcterms:created>
  <dc:creator>ghaemiyeh.com</dc:creator>
  <dc:description/>
  <dc:language>en-US</dc:language>
  <cp:lastModifiedBy/>
  <dcterms:modified xsi:type="dcterms:W3CDTF">2026-08-21T23:45:58Z</dcterms:modified>
  <cp:revision>1</cp:revision>
  <dc:subject/>
  <dc:title>ریاض المسائل فی تحقیق الاٴحکام بالدلائل جلد 10</dc:title>
</cp:coreProperties>
</file>

<file path=docProps/custom.xml><?xml version="1.0" encoding="utf-8"?>
<Properties xmlns="http://schemas.openxmlformats.org/officeDocument/2006/custom-properties" xmlns:vt="http://schemas.openxmlformats.org/officeDocument/2006/docPropsVTypes"/>
</file>