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پاسخ های هشتمین امام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21808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8321810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8321812_287045965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8321814_2870459653">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8321816_2870459653">
            <w:r>
              <w:rPr>
                <w:webHidden/>
                <w:rStyle w:val="IndexLink"/>
                <w:rtl w:val="true"/>
              </w:rPr>
              <w:t>فصل اوّل</w:t>
            </w:r>
            <w:r>
              <w:rPr>
                <w:rStyle w:val="IndexLink"/>
                <w:rtl w:val="true"/>
              </w:rPr>
              <w:t xml:space="preserve">: </w:t>
            </w:r>
            <w:r>
              <w:rPr>
                <w:rStyle w:val="IndexLink"/>
                <w:rtl w:val="true"/>
              </w:rPr>
              <w:t>عقاید</w:t>
            </w:r>
            <w:r>
              <w:rPr>
                <w:rStyle w:val="IndexLink"/>
                <w:rtl w:val="true"/>
              </w:rPr>
              <w:tab/>
            </w:r>
            <w:r>
              <w:rPr>
                <w:rStyle w:val="IndexLink"/>
              </w:rPr>
              <w:t>15</w:t>
            </w:r>
          </w:hyperlink>
        </w:p>
        <w:p>
          <w:pPr>
            <w:pStyle w:val="Contents3"/>
            <w:tabs>
              <w:tab w:val="clear" w:pos="8459"/>
              <w:tab w:val="right" w:pos="9026" w:leader="dot"/>
            </w:tabs>
            <w:rPr/>
          </w:pPr>
          <w:hyperlink w:anchor="__RefHeading___Toc8321818_2870459653">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8321820_2870459653">
            <w:r>
              <w:rPr>
                <w:webHidden/>
                <w:rStyle w:val="IndexLink"/>
                <w:rtl w:val="true"/>
              </w:rPr>
              <w:t>خداشناسی</w:t>
            </w:r>
            <w:r>
              <w:rPr>
                <w:rStyle w:val="IndexLink"/>
                <w:rtl w:val="true"/>
              </w:rPr>
              <w:tab/>
            </w:r>
            <w:r>
              <w:rPr>
                <w:rStyle w:val="IndexLink"/>
              </w:rPr>
              <w:t>17</w:t>
            </w:r>
          </w:hyperlink>
        </w:p>
        <w:p>
          <w:pPr>
            <w:pStyle w:val="Contents4"/>
            <w:tabs>
              <w:tab w:val="clear" w:pos="8176"/>
              <w:tab w:val="right" w:pos="9026" w:leader="dot"/>
            </w:tabs>
            <w:rPr/>
          </w:pPr>
          <w:hyperlink w:anchor="__RefHeading___Toc8321822_2870459653">
            <w:r>
              <w:rPr>
                <w:webHidden/>
                <w:rStyle w:val="IndexLink"/>
                <w:rtl w:val="true"/>
              </w:rPr>
              <w:t>توحید</w:t>
            </w:r>
            <w:r>
              <w:rPr>
                <w:rStyle w:val="IndexLink"/>
                <w:rtl w:val="true"/>
              </w:rPr>
              <w:tab/>
            </w:r>
            <w:r>
              <w:rPr>
                <w:rStyle w:val="IndexLink"/>
              </w:rPr>
              <w:t>17</w:t>
            </w:r>
          </w:hyperlink>
        </w:p>
        <w:p>
          <w:pPr>
            <w:pStyle w:val="Contents5"/>
            <w:tabs>
              <w:tab w:val="clear" w:pos="7892"/>
              <w:tab w:val="right" w:pos="9026" w:leader="dot"/>
            </w:tabs>
            <w:rPr/>
          </w:pPr>
          <w:hyperlink w:anchor="__RefHeading___Toc8321824_2870459653">
            <w:r>
              <w:rPr>
                <w:webHidden/>
                <w:rStyle w:val="IndexLink"/>
                <w:rtl w:val="true"/>
              </w:rPr>
              <w:t>وجود خداوند</w:t>
            </w:r>
            <w:r>
              <w:rPr>
                <w:rStyle w:val="IndexLink"/>
                <w:rtl w:val="true"/>
              </w:rPr>
              <w:tab/>
            </w:r>
            <w:r>
              <w:rPr>
                <w:rStyle w:val="IndexLink"/>
              </w:rPr>
              <w:t>17</w:t>
            </w:r>
          </w:hyperlink>
        </w:p>
        <w:p>
          <w:pPr>
            <w:pStyle w:val="Contents5"/>
            <w:tabs>
              <w:tab w:val="clear" w:pos="7892"/>
              <w:tab w:val="right" w:pos="9026" w:leader="dot"/>
            </w:tabs>
            <w:rPr/>
          </w:pPr>
          <w:hyperlink w:anchor="__RefHeading___Toc8321826_2870459653">
            <w:r>
              <w:rPr>
                <w:webHidden/>
                <w:rStyle w:val="IndexLink"/>
                <w:rtl w:val="true"/>
              </w:rPr>
              <w:t>حقیقت توحید</w:t>
            </w:r>
            <w:r>
              <w:rPr>
                <w:rStyle w:val="IndexLink"/>
                <w:rtl w:val="true"/>
              </w:rPr>
              <w:tab/>
            </w:r>
            <w:r>
              <w:rPr>
                <w:rStyle w:val="IndexLink"/>
              </w:rPr>
              <w:t>18</w:t>
            </w:r>
          </w:hyperlink>
        </w:p>
        <w:p>
          <w:pPr>
            <w:pStyle w:val="Contents5"/>
            <w:tabs>
              <w:tab w:val="clear" w:pos="7892"/>
              <w:tab w:val="right" w:pos="9026" w:leader="dot"/>
            </w:tabs>
            <w:rPr/>
          </w:pPr>
          <w:hyperlink w:anchor="__RefHeading___Toc8321828_2870459653">
            <w:r>
              <w:rPr>
                <w:webHidden/>
                <w:rStyle w:val="IndexLink"/>
                <w:rtl w:val="true"/>
              </w:rPr>
              <w:t>بهترین آفرینندگان</w:t>
            </w:r>
            <w:r>
              <w:rPr>
                <w:rStyle w:val="IndexLink"/>
                <w:rtl w:val="true"/>
              </w:rPr>
              <w:tab/>
            </w:r>
            <w:r>
              <w:rPr>
                <w:rStyle w:val="IndexLink"/>
              </w:rPr>
              <w:t>18</w:t>
            </w:r>
          </w:hyperlink>
        </w:p>
        <w:p>
          <w:pPr>
            <w:pStyle w:val="Contents5"/>
            <w:tabs>
              <w:tab w:val="clear" w:pos="7892"/>
              <w:tab w:val="right" w:pos="9026" w:leader="dot"/>
            </w:tabs>
            <w:rPr/>
          </w:pPr>
          <w:hyperlink w:anchor="__RefHeading___Toc8321830_2870459653">
            <w:r>
              <w:rPr>
                <w:webHidden/>
                <w:rStyle w:val="IndexLink"/>
                <w:rtl w:val="true"/>
              </w:rPr>
              <w:t>یکتایی خداوند</w:t>
            </w:r>
            <w:r>
              <w:rPr>
                <w:rStyle w:val="IndexLink"/>
                <w:rtl w:val="true"/>
              </w:rPr>
              <w:tab/>
            </w:r>
            <w:r>
              <w:rPr>
                <w:rStyle w:val="IndexLink"/>
              </w:rPr>
              <w:t>19</w:t>
            </w:r>
          </w:hyperlink>
        </w:p>
        <w:p>
          <w:pPr>
            <w:pStyle w:val="Contents5"/>
            <w:tabs>
              <w:tab w:val="clear" w:pos="7892"/>
              <w:tab w:val="right" w:pos="9026" w:leader="dot"/>
            </w:tabs>
            <w:rPr/>
          </w:pPr>
          <w:hyperlink w:anchor="__RefHeading___Toc8321832_2870459653">
            <w:r>
              <w:rPr>
                <w:webHidden/>
                <w:rStyle w:val="IndexLink"/>
                <w:rtl w:val="true"/>
              </w:rPr>
              <w:t>اعتراف به خداوند</w:t>
            </w:r>
            <w:r>
              <w:rPr>
                <w:rStyle w:val="IndexLink"/>
                <w:rtl w:val="true"/>
              </w:rPr>
              <w:tab/>
            </w:r>
            <w:r>
              <w:rPr>
                <w:rStyle w:val="IndexLink"/>
              </w:rPr>
              <w:t>21</w:t>
            </w:r>
          </w:hyperlink>
        </w:p>
        <w:p>
          <w:pPr>
            <w:pStyle w:val="Contents5"/>
            <w:tabs>
              <w:tab w:val="clear" w:pos="7892"/>
              <w:tab w:val="right" w:pos="9026" w:leader="dot"/>
            </w:tabs>
            <w:rPr/>
          </w:pPr>
          <w:hyperlink w:anchor="__RefHeading___Toc8321834_2870459653">
            <w:r>
              <w:rPr>
                <w:webHidden/>
                <w:rStyle w:val="IndexLink"/>
                <w:rtl w:val="true"/>
              </w:rPr>
              <w:t>نفی جسمانیت خدا</w:t>
            </w:r>
            <w:r>
              <w:rPr>
                <w:rStyle w:val="IndexLink"/>
                <w:rtl w:val="true"/>
              </w:rPr>
              <w:tab/>
            </w:r>
            <w:r>
              <w:rPr>
                <w:rStyle w:val="IndexLink"/>
              </w:rPr>
              <w:t>23</w:t>
            </w:r>
          </w:hyperlink>
        </w:p>
        <w:p>
          <w:pPr>
            <w:pStyle w:val="Contents5"/>
            <w:tabs>
              <w:tab w:val="clear" w:pos="7892"/>
              <w:tab w:val="right" w:pos="9026" w:leader="dot"/>
            </w:tabs>
            <w:rPr/>
          </w:pPr>
          <w:hyperlink w:anchor="__RefHeading___Toc8321836_2870459653">
            <w:r>
              <w:rPr>
                <w:webHidden/>
                <w:rStyle w:val="IndexLink"/>
                <w:rtl w:val="true"/>
              </w:rPr>
              <w:t>دربارۀ خدا</w:t>
            </w:r>
            <w:r>
              <w:rPr>
                <w:rStyle w:val="IndexLink"/>
                <w:rtl w:val="true"/>
              </w:rPr>
              <w:tab/>
            </w:r>
            <w:r>
              <w:rPr>
                <w:rStyle w:val="IndexLink"/>
              </w:rPr>
              <w:t>24</w:t>
            </w:r>
          </w:hyperlink>
        </w:p>
        <w:p>
          <w:pPr>
            <w:pStyle w:val="Contents5"/>
            <w:tabs>
              <w:tab w:val="clear" w:pos="7892"/>
              <w:tab w:val="right" w:pos="9026" w:leader="dot"/>
            </w:tabs>
            <w:rPr/>
          </w:pPr>
          <w:hyperlink w:anchor="__RefHeading___Toc8321838_2870459653">
            <w:r>
              <w:rPr>
                <w:webHidden/>
                <w:rStyle w:val="IndexLink"/>
                <w:rtl w:val="true"/>
              </w:rPr>
              <w:t>آفریدگاری خدا</w:t>
            </w:r>
            <w:r>
              <w:rPr>
                <w:rStyle w:val="IndexLink"/>
                <w:rtl w:val="true"/>
              </w:rPr>
              <w:tab/>
            </w:r>
            <w:r>
              <w:rPr>
                <w:rStyle w:val="IndexLink"/>
              </w:rPr>
              <w:t>27</w:t>
            </w:r>
          </w:hyperlink>
        </w:p>
        <w:p>
          <w:pPr>
            <w:pStyle w:val="Contents5"/>
            <w:tabs>
              <w:tab w:val="clear" w:pos="7892"/>
              <w:tab w:val="right" w:pos="9026" w:leader="dot"/>
            </w:tabs>
            <w:rPr/>
          </w:pPr>
          <w:hyperlink w:anchor="__RefHeading___Toc8321840_2870459653">
            <w:r>
              <w:rPr>
                <w:webHidden/>
                <w:rStyle w:val="IndexLink"/>
                <w:rtl w:val="true"/>
              </w:rPr>
              <w:t>اراده الهی</w:t>
            </w:r>
            <w:r>
              <w:rPr>
                <w:rStyle w:val="IndexLink"/>
                <w:rtl w:val="true"/>
              </w:rPr>
              <w:tab/>
            </w:r>
            <w:r>
              <w:rPr>
                <w:rStyle w:val="IndexLink"/>
              </w:rPr>
              <w:t>28</w:t>
            </w:r>
          </w:hyperlink>
        </w:p>
        <w:p>
          <w:pPr>
            <w:pStyle w:val="Contents5"/>
            <w:tabs>
              <w:tab w:val="clear" w:pos="7892"/>
              <w:tab w:val="right" w:pos="9026" w:leader="dot"/>
            </w:tabs>
            <w:rPr/>
          </w:pPr>
          <w:hyperlink w:anchor="__RefHeading___Toc8321842_2870459653">
            <w:r>
              <w:rPr>
                <w:webHidden/>
                <w:rStyle w:val="IndexLink"/>
                <w:rtl w:val="true"/>
              </w:rPr>
              <w:t>مقربان الهی</w:t>
            </w:r>
            <w:r>
              <w:rPr>
                <w:rStyle w:val="IndexLink"/>
                <w:rtl w:val="true"/>
              </w:rPr>
              <w:tab/>
            </w:r>
            <w:r>
              <w:rPr>
                <w:rStyle w:val="IndexLink"/>
              </w:rPr>
              <w:t>29</w:t>
            </w:r>
          </w:hyperlink>
        </w:p>
        <w:p>
          <w:pPr>
            <w:pStyle w:val="Contents5"/>
            <w:tabs>
              <w:tab w:val="clear" w:pos="7892"/>
              <w:tab w:val="right" w:pos="9026" w:leader="dot"/>
            </w:tabs>
            <w:rPr/>
          </w:pPr>
          <w:hyperlink w:anchor="__RefHeading___Toc8321844_2870459653">
            <w:r>
              <w:rPr>
                <w:webHidden/>
                <w:rStyle w:val="IndexLink"/>
                <w:rtl w:val="true"/>
              </w:rPr>
              <w:t>علم الهی</w:t>
            </w:r>
            <w:r>
              <w:rPr>
                <w:rStyle w:val="IndexLink"/>
                <w:rtl w:val="true"/>
              </w:rPr>
              <w:tab/>
            </w:r>
            <w:r>
              <w:rPr>
                <w:rStyle w:val="IndexLink"/>
              </w:rPr>
              <w:t>30</w:t>
            </w:r>
          </w:hyperlink>
        </w:p>
        <w:p>
          <w:pPr>
            <w:pStyle w:val="Contents5"/>
            <w:tabs>
              <w:tab w:val="clear" w:pos="7892"/>
              <w:tab w:val="right" w:pos="9026" w:leader="dot"/>
            </w:tabs>
            <w:rPr/>
          </w:pPr>
          <w:hyperlink w:anchor="__RefHeading___Toc8321846_2870459653">
            <w:r>
              <w:rPr>
                <w:webHidden/>
                <w:rStyle w:val="IndexLink"/>
                <w:rtl w:val="true"/>
              </w:rPr>
              <w:t>توصیف خدا</w:t>
            </w:r>
            <w:r>
              <w:rPr>
                <w:rStyle w:val="IndexLink"/>
                <w:rtl w:val="true"/>
              </w:rPr>
              <w:tab/>
            </w:r>
            <w:r>
              <w:rPr>
                <w:rStyle w:val="IndexLink"/>
              </w:rPr>
              <w:t>31</w:t>
            </w:r>
          </w:hyperlink>
        </w:p>
        <w:p>
          <w:pPr>
            <w:pStyle w:val="Contents5"/>
            <w:tabs>
              <w:tab w:val="clear" w:pos="7892"/>
              <w:tab w:val="right" w:pos="9026" w:leader="dot"/>
            </w:tabs>
            <w:rPr/>
          </w:pPr>
          <w:hyperlink w:anchor="__RefHeading___Toc8321848_2870459653">
            <w:r>
              <w:rPr>
                <w:webHidden/>
                <w:rStyle w:val="IndexLink"/>
                <w:rtl w:val="true"/>
              </w:rPr>
              <w:t>معرفت خدا</w:t>
            </w:r>
            <w:r>
              <w:rPr>
                <w:rStyle w:val="IndexLink"/>
                <w:rtl w:val="true"/>
              </w:rPr>
              <w:tab/>
            </w:r>
            <w:r>
              <w:rPr>
                <w:rStyle w:val="IndexLink"/>
              </w:rPr>
              <w:t>31</w:t>
            </w:r>
          </w:hyperlink>
        </w:p>
        <w:p>
          <w:pPr>
            <w:pStyle w:val="Contents3"/>
            <w:tabs>
              <w:tab w:val="clear" w:pos="8459"/>
              <w:tab w:val="right" w:pos="9026" w:leader="dot"/>
            </w:tabs>
            <w:rPr/>
          </w:pPr>
          <w:hyperlink w:anchor="__RefHeading___Toc8321850_2870459653">
            <w:r>
              <w:rPr>
                <w:webHidden/>
                <w:rStyle w:val="IndexLink"/>
                <w:rtl w:val="true"/>
              </w:rPr>
              <w:t>عدل</w:t>
            </w:r>
            <w:r>
              <w:rPr>
                <w:rStyle w:val="IndexLink"/>
                <w:rtl w:val="true"/>
              </w:rPr>
              <w:tab/>
            </w:r>
            <w:r>
              <w:rPr>
                <w:rStyle w:val="IndexLink"/>
              </w:rPr>
              <w:t>33</w:t>
            </w:r>
          </w:hyperlink>
        </w:p>
        <w:p>
          <w:pPr>
            <w:pStyle w:val="Contents4"/>
            <w:tabs>
              <w:tab w:val="clear" w:pos="8176"/>
              <w:tab w:val="right" w:pos="9026" w:leader="dot"/>
            </w:tabs>
            <w:rPr/>
          </w:pPr>
          <w:hyperlink w:anchor="__RefHeading___Toc8321852_2870459653">
            <w:r>
              <w:rPr>
                <w:webHidden/>
                <w:rStyle w:val="IndexLink"/>
                <w:rtl w:val="true"/>
              </w:rPr>
              <w:t>جبر و اختیار</w:t>
            </w:r>
            <w:r>
              <w:rPr>
                <w:rStyle w:val="IndexLink"/>
                <w:rtl w:val="true"/>
              </w:rPr>
              <w:tab/>
            </w:r>
            <w:r>
              <w:rPr>
                <w:rStyle w:val="IndexLink"/>
              </w:rPr>
              <w:t>33</w:t>
            </w:r>
          </w:hyperlink>
        </w:p>
        <w:p>
          <w:pPr>
            <w:pStyle w:val="Contents5"/>
            <w:tabs>
              <w:tab w:val="clear" w:pos="7892"/>
              <w:tab w:val="right" w:pos="9026" w:leader="dot"/>
            </w:tabs>
            <w:rPr/>
          </w:pPr>
          <w:hyperlink w:anchor="__RefHeading___Toc8321854_2870459653">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8321856_2870459653">
            <w:r>
              <w:rPr>
                <w:webHidden/>
                <w:rStyle w:val="IndexLink"/>
                <w:rtl w:val="true"/>
              </w:rPr>
              <w:t>معنای تفویض</w:t>
            </w:r>
            <w:r>
              <w:rPr>
                <w:rStyle w:val="IndexLink"/>
                <w:rtl w:val="true"/>
              </w:rPr>
              <w:tab/>
            </w:r>
            <w:r>
              <w:rPr>
                <w:rStyle w:val="IndexLink"/>
              </w:rPr>
              <w:t>34</w:t>
            </w:r>
          </w:hyperlink>
        </w:p>
        <w:p>
          <w:pPr>
            <w:pStyle w:val="Contents5"/>
            <w:tabs>
              <w:tab w:val="clear" w:pos="7892"/>
              <w:tab w:val="right" w:pos="9026" w:leader="dot"/>
            </w:tabs>
            <w:rPr/>
          </w:pPr>
          <w:hyperlink w:anchor="__RefHeading___Toc8321858_2870459653">
            <w:r>
              <w:rPr>
                <w:webHidden/>
                <w:rStyle w:val="IndexLink"/>
                <w:rtl w:val="true"/>
              </w:rPr>
              <w:t>حد تكليف</w:t>
            </w:r>
            <w:r>
              <w:rPr>
                <w:rStyle w:val="IndexLink"/>
                <w:rtl w:val="true"/>
              </w:rPr>
              <w:tab/>
            </w:r>
            <w:r>
              <w:rPr>
                <w:rStyle w:val="IndexLink"/>
              </w:rPr>
              <w:t>35</w:t>
            </w:r>
          </w:hyperlink>
        </w:p>
        <w:p>
          <w:pPr>
            <w:pStyle w:val="Contents5"/>
            <w:tabs>
              <w:tab w:val="clear" w:pos="7892"/>
              <w:tab w:val="right" w:pos="9026" w:leader="dot"/>
            </w:tabs>
            <w:rPr/>
          </w:pPr>
          <w:hyperlink w:anchor="__RefHeading___Toc8321860_2870459653">
            <w:r>
              <w:rPr>
                <w:webHidden/>
                <w:rStyle w:val="IndexLink"/>
                <w:rtl w:val="true"/>
              </w:rPr>
              <w:t>حکم غالیان و مفوّضه</w:t>
            </w:r>
            <w:r>
              <w:rPr>
                <w:rStyle w:val="IndexLink"/>
                <w:rtl w:val="true"/>
              </w:rPr>
              <w:tab/>
            </w:r>
            <w:r>
              <w:rPr>
                <w:rStyle w:val="IndexLink"/>
              </w:rPr>
              <w:t>36</w:t>
            </w:r>
          </w:hyperlink>
        </w:p>
        <w:p>
          <w:pPr>
            <w:pStyle w:val="Contents3"/>
            <w:tabs>
              <w:tab w:val="clear" w:pos="8459"/>
              <w:tab w:val="right" w:pos="9026" w:leader="dot"/>
            </w:tabs>
            <w:rPr/>
          </w:pPr>
          <w:hyperlink w:anchor="__RefHeading___Toc8321862_2870459653">
            <w:r>
              <w:rPr>
                <w:webHidden/>
                <w:rStyle w:val="IndexLink"/>
                <w:rtl w:val="true"/>
              </w:rPr>
              <w:t>پیامبرشناسی</w:t>
            </w:r>
            <w:r>
              <w:rPr>
                <w:rStyle w:val="IndexLink"/>
                <w:rtl w:val="true"/>
              </w:rPr>
              <w:tab/>
            </w:r>
            <w:r>
              <w:rPr>
                <w:rStyle w:val="IndexLink"/>
              </w:rPr>
              <w:t>37</w:t>
            </w:r>
          </w:hyperlink>
        </w:p>
        <w:p>
          <w:pPr>
            <w:pStyle w:val="Contents4"/>
            <w:tabs>
              <w:tab w:val="clear" w:pos="8176"/>
              <w:tab w:val="right" w:pos="9026" w:leader="dot"/>
            </w:tabs>
            <w:rPr/>
          </w:pPr>
          <w:hyperlink w:anchor="__RefHeading___Toc8321864_2870459653">
            <w:r>
              <w:rPr>
                <w:webHidden/>
                <w:rStyle w:val="IndexLink"/>
                <w:rtl w:val="true"/>
              </w:rPr>
              <w:t>انبیای الهی</w:t>
            </w:r>
            <w:r>
              <w:rPr>
                <w:rStyle w:val="IndexLink"/>
                <w:rtl w:val="true"/>
              </w:rPr>
              <w:tab/>
            </w:r>
            <w:r>
              <w:rPr>
                <w:rStyle w:val="IndexLink"/>
              </w:rPr>
              <w:t>37</w:t>
            </w:r>
          </w:hyperlink>
        </w:p>
        <w:p>
          <w:pPr>
            <w:pStyle w:val="Contents5"/>
            <w:tabs>
              <w:tab w:val="clear" w:pos="7892"/>
              <w:tab w:val="right" w:pos="9026" w:leader="dot"/>
            </w:tabs>
            <w:rPr/>
          </w:pPr>
          <w:hyperlink w:anchor="__RefHeading___Toc8321866_2870459653">
            <w:r>
              <w:rPr>
                <w:webHidden/>
                <w:rStyle w:val="IndexLink"/>
                <w:rtl w:val="true"/>
              </w:rPr>
              <w:t>اطاعت از پیامبران</w:t>
            </w:r>
            <w:r>
              <w:rPr>
                <w:rStyle w:val="IndexLink"/>
                <w:rtl w:val="true"/>
              </w:rPr>
              <w:tab/>
            </w:r>
            <w:r>
              <w:rPr>
                <w:rStyle w:val="IndexLink"/>
              </w:rPr>
              <w:t>37</w:t>
            </w:r>
          </w:hyperlink>
        </w:p>
        <w:p>
          <w:pPr>
            <w:pStyle w:val="Contents5"/>
            <w:tabs>
              <w:tab w:val="clear" w:pos="7892"/>
              <w:tab w:val="right" w:pos="9026" w:leader="dot"/>
            </w:tabs>
            <w:rPr/>
          </w:pPr>
          <w:hyperlink w:anchor="__RefHeading___Toc8321868_2870459653">
            <w:r>
              <w:rPr>
                <w:webHidden/>
                <w:rStyle w:val="IndexLink"/>
                <w:rtl w:val="true"/>
              </w:rPr>
              <w:t>تفاوت رسول، نبی و امام</w:t>
            </w:r>
            <w:r>
              <w:rPr>
                <w:rStyle w:val="IndexLink"/>
                <w:rtl w:val="true"/>
              </w:rPr>
              <w:tab/>
            </w:r>
            <w:r>
              <w:rPr>
                <w:rStyle w:val="IndexLink"/>
              </w:rPr>
              <w:t>38</w:t>
            </w:r>
          </w:hyperlink>
        </w:p>
        <w:p>
          <w:pPr>
            <w:pStyle w:val="Contents5"/>
            <w:tabs>
              <w:tab w:val="clear" w:pos="7892"/>
              <w:tab w:val="right" w:pos="9026" w:leader="dot"/>
            </w:tabs>
            <w:rPr/>
          </w:pPr>
          <w:hyperlink w:anchor="__RefHeading___Toc8321870_2870459653">
            <w:r>
              <w:rPr>
                <w:webHidden/>
                <w:rStyle w:val="IndexLink"/>
                <w:rtl w:val="true"/>
              </w:rPr>
              <w:t>گوناگونی معجزات</w:t>
            </w:r>
            <w:r>
              <w:rPr>
                <w:rStyle w:val="IndexLink"/>
                <w:rtl w:val="true"/>
              </w:rPr>
              <w:tab/>
            </w:r>
            <w:r>
              <w:rPr>
                <w:rStyle w:val="IndexLink"/>
              </w:rPr>
              <w:t>38</w:t>
            </w:r>
          </w:hyperlink>
        </w:p>
        <w:p>
          <w:pPr>
            <w:pStyle w:val="Contents5"/>
            <w:tabs>
              <w:tab w:val="clear" w:pos="7892"/>
              <w:tab w:val="right" w:pos="9026" w:leader="dot"/>
            </w:tabs>
            <w:rPr/>
          </w:pPr>
          <w:hyperlink w:anchor="__RefHeading___Toc8321872_2870459653">
            <w:r>
              <w:rPr>
                <w:webHidden/>
                <w:rStyle w:val="IndexLink"/>
                <w:rtl w:val="true"/>
              </w:rPr>
              <w:t>پیامبران اولوالعزم</w:t>
            </w:r>
            <w:r>
              <w:rPr>
                <w:rStyle w:val="IndexLink"/>
                <w:rtl w:val="true"/>
              </w:rPr>
              <w:tab/>
            </w:r>
            <w:r>
              <w:rPr>
                <w:rStyle w:val="IndexLink"/>
              </w:rPr>
              <w:t>39</w:t>
            </w:r>
          </w:hyperlink>
        </w:p>
        <w:p>
          <w:pPr>
            <w:pStyle w:val="Contents5"/>
            <w:tabs>
              <w:tab w:val="clear" w:pos="7892"/>
              <w:tab w:val="right" w:pos="9026" w:leader="dot"/>
            </w:tabs>
            <w:rPr/>
          </w:pPr>
          <w:hyperlink w:anchor="__RefHeading___Toc8321874_2870459653">
            <w:r>
              <w:rPr>
                <w:webHidden/>
                <w:rStyle w:val="IndexLink"/>
                <w:rtl w:val="true"/>
              </w:rPr>
              <w:t xml:space="preserve">درباره آدم </w:t>
            </w:r>
            <w:r>
              <w:rPr>
                <w:rStyle w:val="IndexLink"/>
                <w:rtl w:val="true"/>
              </w:rPr>
              <w:t>(</w:t>
            </w:r>
            <w:r>
              <w:rPr>
                <w:rStyle w:val="IndexLink"/>
                <w:rtl w:val="true"/>
              </w:rPr>
              <w:t>علیه السلام</w:t>
            </w:r>
            <w:r>
              <w:rPr>
                <w:rStyle w:val="IndexLink"/>
                <w:rtl w:val="true"/>
              </w:rPr>
              <w:t>)</w:t>
              <w:tab/>
            </w:r>
            <w:r>
              <w:rPr>
                <w:rStyle w:val="IndexLink"/>
              </w:rPr>
              <w:t>39</w:t>
            </w:r>
          </w:hyperlink>
        </w:p>
        <w:p>
          <w:pPr>
            <w:pStyle w:val="Contents5"/>
            <w:tabs>
              <w:tab w:val="clear" w:pos="7892"/>
              <w:tab w:val="right" w:pos="9026" w:leader="dot"/>
            </w:tabs>
            <w:rPr/>
          </w:pPr>
          <w:hyperlink w:anchor="__RefHeading___Toc8321876_2870459653">
            <w:r>
              <w:rPr>
                <w:webHidden/>
                <w:rStyle w:val="IndexLink"/>
                <w:rtl w:val="true"/>
              </w:rPr>
              <w:t>قوم نوح</w:t>
            </w:r>
            <w:r>
              <w:rPr>
                <w:rStyle w:val="IndexLink"/>
                <w:rtl w:val="true"/>
              </w:rPr>
              <w:tab/>
            </w:r>
            <w:r>
              <w:rPr>
                <w:rStyle w:val="IndexLink"/>
              </w:rPr>
              <w:t>41</w:t>
            </w:r>
          </w:hyperlink>
        </w:p>
        <w:p>
          <w:pPr>
            <w:pStyle w:val="Contents5"/>
            <w:tabs>
              <w:tab w:val="clear" w:pos="7892"/>
              <w:tab w:val="right" w:pos="9026" w:leader="dot"/>
            </w:tabs>
            <w:rPr/>
          </w:pPr>
          <w:hyperlink w:anchor="__RefHeading___Toc8321878_2870459653">
            <w:r>
              <w:rPr>
                <w:webHidden/>
                <w:rStyle w:val="IndexLink"/>
                <w:rtl w:val="true"/>
              </w:rPr>
              <w:t>فرزند نوح</w:t>
            </w:r>
            <w:r>
              <w:rPr>
                <w:rStyle w:val="IndexLink"/>
                <w:rtl w:val="true"/>
              </w:rPr>
              <w:tab/>
            </w:r>
            <w:r>
              <w:rPr>
                <w:rStyle w:val="IndexLink"/>
              </w:rPr>
              <w:t>42</w:t>
            </w:r>
          </w:hyperlink>
        </w:p>
        <w:p>
          <w:pPr>
            <w:pStyle w:val="Contents5"/>
            <w:tabs>
              <w:tab w:val="clear" w:pos="7892"/>
              <w:tab w:val="right" w:pos="9026" w:leader="dot"/>
            </w:tabs>
            <w:rPr/>
          </w:pPr>
          <w:hyperlink w:anchor="__RefHeading___Toc8321880_2870459653">
            <w:r>
              <w:rPr>
                <w:webHidden/>
                <w:rStyle w:val="IndexLink"/>
                <w:rtl w:val="true"/>
              </w:rPr>
              <w:t xml:space="preserve">سخن خداوند با موسی </w:t>
            </w:r>
            <w:r>
              <w:rPr>
                <w:rStyle w:val="IndexLink"/>
                <w:rtl w:val="true"/>
              </w:rPr>
              <w:t>(</w:t>
            </w:r>
            <w:r>
              <w:rPr>
                <w:rStyle w:val="IndexLink"/>
                <w:rtl w:val="true"/>
              </w:rPr>
              <w:t>علیه السلام</w:t>
            </w:r>
            <w:r>
              <w:rPr>
                <w:rStyle w:val="IndexLink"/>
                <w:rtl w:val="true"/>
              </w:rPr>
              <w:t>)</w:t>
              <w:tab/>
            </w:r>
            <w:r>
              <w:rPr>
                <w:rStyle w:val="IndexLink"/>
              </w:rPr>
              <w:t>42</w:t>
            </w:r>
          </w:hyperlink>
        </w:p>
        <w:p>
          <w:pPr>
            <w:pStyle w:val="Contents5"/>
            <w:tabs>
              <w:tab w:val="clear" w:pos="7892"/>
              <w:tab w:val="right" w:pos="9026" w:leader="dot"/>
            </w:tabs>
            <w:rPr/>
          </w:pPr>
          <w:hyperlink w:anchor="__RefHeading___Toc8321882_2870459653">
            <w:r>
              <w:rPr>
                <w:webHidden/>
                <w:rStyle w:val="IndexLink"/>
                <w:rtl w:val="true"/>
              </w:rPr>
              <w:t>غرق کردن فرعون</w:t>
            </w:r>
            <w:r>
              <w:rPr>
                <w:rStyle w:val="IndexLink"/>
                <w:rtl w:val="true"/>
              </w:rPr>
              <w:tab/>
            </w:r>
            <w:r>
              <w:rPr>
                <w:rStyle w:val="IndexLink"/>
              </w:rPr>
              <w:t>42</w:t>
            </w:r>
          </w:hyperlink>
        </w:p>
        <w:p>
          <w:pPr>
            <w:pStyle w:val="Contents5"/>
            <w:tabs>
              <w:tab w:val="clear" w:pos="7892"/>
              <w:tab w:val="right" w:pos="9026" w:leader="dot"/>
            </w:tabs>
            <w:rPr/>
          </w:pPr>
          <w:hyperlink w:anchor="__RefHeading___Toc8321884_2870459653">
            <w:r>
              <w:rPr>
                <w:webHidden/>
                <w:rStyle w:val="IndexLink"/>
                <w:rtl w:val="true"/>
              </w:rPr>
              <w:t>حواریون</w:t>
            </w:r>
            <w:r>
              <w:rPr>
                <w:rStyle w:val="IndexLink"/>
                <w:rtl w:val="true"/>
              </w:rPr>
              <w:tab/>
            </w:r>
            <w:r>
              <w:rPr>
                <w:rStyle w:val="IndexLink"/>
              </w:rPr>
              <w:t>44</w:t>
            </w:r>
          </w:hyperlink>
        </w:p>
        <w:p>
          <w:pPr>
            <w:pStyle w:val="Contents5"/>
            <w:tabs>
              <w:tab w:val="clear" w:pos="7892"/>
              <w:tab w:val="right" w:pos="9026" w:leader="dot"/>
            </w:tabs>
            <w:rPr/>
          </w:pPr>
          <w:hyperlink w:anchor="__RefHeading___Toc8321886_2870459653">
            <w:r>
              <w:rPr>
                <w:webHidden/>
                <w:rStyle w:val="IndexLink"/>
                <w:rtl w:val="true"/>
              </w:rPr>
              <w:t>نصرانی</w:t>
            </w:r>
            <w:r>
              <w:rPr>
                <w:rStyle w:val="IndexLink"/>
                <w:rtl w:val="true"/>
              </w:rPr>
              <w:tab/>
            </w:r>
            <w:r>
              <w:rPr>
                <w:rStyle w:val="IndexLink"/>
              </w:rPr>
              <w:t>44</w:t>
            </w:r>
          </w:hyperlink>
        </w:p>
        <w:p>
          <w:pPr>
            <w:pStyle w:val="Contents5"/>
            <w:tabs>
              <w:tab w:val="clear" w:pos="7892"/>
              <w:tab w:val="right" w:pos="9026" w:leader="dot"/>
            </w:tabs>
            <w:rPr/>
          </w:pPr>
          <w:hyperlink w:anchor="__RefHeading___Toc8321888_2870459653">
            <w:r>
              <w:rPr>
                <w:webHidden/>
                <w:rStyle w:val="IndexLink"/>
                <w:rtl w:val="true"/>
              </w:rPr>
              <w:t xml:space="preserve">پیامبر اعظم </w:t>
            </w:r>
            <w:r>
              <w:rPr>
                <w:rStyle w:val="IndexLink"/>
                <w:rtl w:val="true"/>
              </w:rPr>
              <w:t>(</w:t>
            </w:r>
            <w:r>
              <w:rPr>
                <w:rStyle w:val="IndexLink"/>
                <w:rtl w:val="true"/>
              </w:rPr>
              <w:t>صلی الله علیه و آله</w:t>
            </w:r>
            <w:r>
              <w:rPr>
                <w:rStyle w:val="IndexLink"/>
                <w:rtl w:val="true"/>
              </w:rPr>
              <w:t>)</w:t>
              <w:tab/>
            </w:r>
            <w:r>
              <w:rPr>
                <w:rStyle w:val="IndexLink"/>
              </w:rPr>
              <w:t>45</w:t>
            </w:r>
          </w:hyperlink>
        </w:p>
        <w:p>
          <w:pPr>
            <w:pStyle w:val="Contents5"/>
            <w:tabs>
              <w:tab w:val="clear" w:pos="7892"/>
              <w:tab w:val="right" w:pos="9026" w:leader="dot"/>
            </w:tabs>
            <w:rPr/>
          </w:pPr>
          <w:hyperlink w:anchor="__RefHeading___Toc8321890_2870459653">
            <w:r>
              <w:rPr>
                <w:webHidden/>
                <w:rStyle w:val="IndexLink"/>
                <w:rtl w:val="true"/>
              </w:rPr>
              <w:t xml:space="preserve">وفات پیامبر </w:t>
            </w:r>
            <w:r>
              <w:rPr>
                <w:rStyle w:val="IndexLink"/>
                <w:rtl w:val="true"/>
              </w:rPr>
              <w:t>(</w:t>
            </w:r>
            <w:r>
              <w:rPr>
                <w:rStyle w:val="IndexLink"/>
                <w:rtl w:val="true"/>
              </w:rPr>
              <w:t>صلی الله علیه و آله</w:t>
            </w:r>
            <w:r>
              <w:rPr>
                <w:rStyle w:val="IndexLink"/>
                <w:rtl w:val="true"/>
              </w:rPr>
              <w:t>)</w:t>
              <w:tab/>
            </w:r>
            <w:r>
              <w:rPr>
                <w:rStyle w:val="IndexLink"/>
              </w:rPr>
              <w:t>46</w:t>
            </w:r>
          </w:hyperlink>
        </w:p>
        <w:p>
          <w:pPr>
            <w:pStyle w:val="Contents5"/>
            <w:tabs>
              <w:tab w:val="clear" w:pos="7892"/>
              <w:tab w:val="right" w:pos="9026" w:leader="dot"/>
            </w:tabs>
            <w:rPr/>
          </w:pPr>
          <w:hyperlink w:anchor="__RefHeading___Toc8321892_2870459653">
            <w:r>
              <w:rPr>
                <w:webHidden/>
                <w:rStyle w:val="IndexLink"/>
                <w:rtl w:val="true"/>
              </w:rPr>
              <w:t xml:space="preserve">مسیر رفت و بازگشت پیامبر </w:t>
            </w:r>
            <w:r>
              <w:rPr>
                <w:rStyle w:val="IndexLink"/>
                <w:rtl w:val="true"/>
              </w:rPr>
              <w:t>(</w:t>
            </w:r>
            <w:r>
              <w:rPr>
                <w:rStyle w:val="IndexLink"/>
                <w:rtl w:val="true"/>
              </w:rPr>
              <w:t>صلی الله علیه و آله</w:t>
            </w:r>
            <w:r>
              <w:rPr>
                <w:rStyle w:val="IndexLink"/>
                <w:rtl w:val="true"/>
              </w:rPr>
              <w:t>)</w:t>
              <w:tab/>
            </w:r>
            <w:r>
              <w:rPr>
                <w:rStyle w:val="IndexLink"/>
              </w:rPr>
              <w:t>46</w:t>
            </w:r>
          </w:hyperlink>
        </w:p>
        <w:p>
          <w:pPr>
            <w:pStyle w:val="Contents5"/>
            <w:tabs>
              <w:tab w:val="clear" w:pos="7892"/>
              <w:tab w:val="right" w:pos="9026" w:leader="dot"/>
            </w:tabs>
            <w:rPr/>
          </w:pPr>
          <w:hyperlink w:anchor="__RefHeading___Toc8321894_2870459653">
            <w:r>
              <w:rPr>
                <w:webHidden/>
                <w:rStyle w:val="IndexLink"/>
                <w:rtl w:val="true"/>
              </w:rPr>
              <w:t>فرزند دو ذبیح</w:t>
            </w:r>
            <w:r>
              <w:rPr>
                <w:rStyle w:val="IndexLink"/>
                <w:rtl w:val="true"/>
              </w:rPr>
              <w:tab/>
            </w:r>
            <w:r>
              <w:rPr>
                <w:rStyle w:val="IndexLink"/>
              </w:rPr>
              <w:t>46</w:t>
            </w:r>
          </w:hyperlink>
        </w:p>
        <w:p>
          <w:pPr>
            <w:pStyle w:val="Contents3"/>
            <w:tabs>
              <w:tab w:val="clear" w:pos="8459"/>
              <w:tab w:val="right" w:pos="9026" w:leader="dot"/>
            </w:tabs>
            <w:rPr/>
          </w:pPr>
          <w:hyperlink w:anchor="__RefHeading___Toc8321896_2870459653">
            <w:r>
              <w:rPr>
                <w:webHidden/>
                <w:rStyle w:val="IndexLink"/>
                <w:rtl w:val="true"/>
              </w:rPr>
              <w:t>امام شناسی</w:t>
            </w:r>
            <w:r>
              <w:rPr>
                <w:rStyle w:val="IndexLink"/>
                <w:rtl w:val="true"/>
              </w:rPr>
              <w:tab/>
            </w:r>
            <w:r>
              <w:rPr>
                <w:rStyle w:val="IndexLink"/>
              </w:rPr>
              <w:t>48</w:t>
            </w:r>
          </w:hyperlink>
        </w:p>
        <w:p>
          <w:pPr>
            <w:pStyle w:val="Contents4"/>
            <w:tabs>
              <w:tab w:val="clear" w:pos="8176"/>
              <w:tab w:val="right" w:pos="9026" w:leader="dot"/>
            </w:tabs>
            <w:rPr/>
          </w:pPr>
          <w:hyperlink w:anchor="__RefHeading___Toc8321898_2870459653">
            <w:r>
              <w:rPr>
                <w:webHidden/>
                <w:rStyle w:val="IndexLink"/>
                <w:rtl w:val="true"/>
              </w:rPr>
              <w:t>عترت</w:t>
            </w:r>
            <w:r>
              <w:rPr>
                <w:rStyle w:val="IndexLink"/>
                <w:rtl w:val="true"/>
              </w:rPr>
              <w:tab/>
            </w:r>
            <w:r>
              <w:rPr>
                <w:rStyle w:val="IndexLink"/>
              </w:rPr>
              <w:t>48</w:t>
            </w:r>
          </w:hyperlink>
        </w:p>
        <w:p>
          <w:pPr>
            <w:pStyle w:val="Contents5"/>
            <w:tabs>
              <w:tab w:val="clear" w:pos="7892"/>
              <w:tab w:val="right" w:pos="9026" w:leader="dot"/>
            </w:tabs>
            <w:rPr/>
          </w:pPr>
          <w:hyperlink w:anchor="__RefHeading___Toc8321900_2870459653">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8321902_2870459653">
            <w:r>
              <w:rPr>
                <w:webHidden/>
                <w:rStyle w:val="IndexLink"/>
                <w:rtl w:val="true"/>
              </w:rPr>
              <w:t>برتری عترت</w:t>
            </w:r>
            <w:r>
              <w:rPr>
                <w:rStyle w:val="IndexLink"/>
                <w:rtl w:val="true"/>
              </w:rPr>
              <w:tab/>
            </w:r>
            <w:r>
              <w:rPr>
                <w:rStyle w:val="IndexLink"/>
              </w:rPr>
              <w:t>49</w:t>
            </w:r>
          </w:hyperlink>
        </w:p>
        <w:p>
          <w:pPr>
            <w:pStyle w:val="Contents5"/>
            <w:tabs>
              <w:tab w:val="clear" w:pos="7892"/>
              <w:tab w:val="right" w:pos="9026" w:leader="dot"/>
            </w:tabs>
            <w:rPr/>
          </w:pPr>
          <w:hyperlink w:anchor="__RefHeading___Toc8321904_2870459653">
            <w:r>
              <w:rPr>
                <w:webHidden/>
                <w:rStyle w:val="IndexLink"/>
                <w:rtl w:val="true"/>
              </w:rPr>
              <w:t>وارثان کتاب الهی</w:t>
            </w:r>
            <w:r>
              <w:rPr>
                <w:rStyle w:val="IndexLink"/>
                <w:rtl w:val="true"/>
              </w:rPr>
              <w:tab/>
            </w:r>
            <w:r>
              <w:rPr>
                <w:rStyle w:val="IndexLink"/>
              </w:rPr>
              <w:t>50</w:t>
            </w:r>
          </w:hyperlink>
        </w:p>
        <w:p>
          <w:pPr>
            <w:pStyle w:val="Contents5"/>
            <w:tabs>
              <w:tab w:val="clear" w:pos="7892"/>
              <w:tab w:val="right" w:pos="9026" w:leader="dot"/>
            </w:tabs>
            <w:rPr/>
          </w:pPr>
          <w:hyperlink w:anchor="__RefHeading___Toc8321906_2870459653">
            <w:r>
              <w:rPr>
                <w:webHidden/>
                <w:rStyle w:val="IndexLink"/>
                <w:rtl w:val="true"/>
              </w:rPr>
              <w:t xml:space="preserve">جایگاه امیرمؤمنان </w:t>
            </w:r>
            <w:r>
              <w:rPr>
                <w:rStyle w:val="IndexLink"/>
                <w:rtl w:val="true"/>
              </w:rPr>
              <w:t>(</w:t>
            </w:r>
            <w:r>
              <w:rPr>
                <w:rStyle w:val="IndexLink"/>
                <w:rtl w:val="true"/>
              </w:rPr>
              <w:t>علیه السلام</w:t>
            </w:r>
            <w:r>
              <w:rPr>
                <w:rStyle w:val="IndexLink"/>
                <w:rtl w:val="true"/>
              </w:rPr>
              <w:t>)</w:t>
              <w:tab/>
            </w:r>
            <w:r>
              <w:rPr>
                <w:rStyle w:val="IndexLink"/>
              </w:rPr>
              <w:t>51</w:t>
            </w:r>
          </w:hyperlink>
        </w:p>
        <w:p>
          <w:pPr>
            <w:pStyle w:val="Contents5"/>
            <w:tabs>
              <w:tab w:val="clear" w:pos="7892"/>
              <w:tab w:val="right" w:pos="9026" w:leader="dot"/>
            </w:tabs>
            <w:rPr/>
          </w:pPr>
          <w:hyperlink w:anchor="__RefHeading___Toc8321908_2870459653">
            <w:r>
              <w:rPr>
                <w:webHidden/>
                <w:rStyle w:val="IndexLink"/>
                <w:rtl w:val="true"/>
              </w:rPr>
              <w:t xml:space="preserve">عمر حضرت فاطمه </w:t>
            </w:r>
            <w:r>
              <w:rPr>
                <w:rStyle w:val="IndexLink"/>
                <w:rtl w:val="true"/>
              </w:rPr>
              <w:t>(</w:t>
            </w:r>
            <w:r>
              <w:rPr>
                <w:rStyle w:val="IndexLink"/>
                <w:rtl w:val="true"/>
              </w:rPr>
              <w:t>علیها السلام</w:t>
            </w:r>
            <w:r>
              <w:rPr>
                <w:rStyle w:val="IndexLink"/>
                <w:rtl w:val="true"/>
              </w:rPr>
              <w:t>)</w:t>
              <w:tab/>
            </w:r>
            <w:r>
              <w:rPr>
                <w:rStyle w:val="IndexLink"/>
              </w:rPr>
              <w:t>51</w:t>
            </w:r>
          </w:hyperlink>
        </w:p>
        <w:p>
          <w:pPr>
            <w:pStyle w:val="Contents5"/>
            <w:tabs>
              <w:tab w:val="clear" w:pos="7892"/>
              <w:tab w:val="right" w:pos="9026" w:leader="dot"/>
            </w:tabs>
            <w:rPr/>
          </w:pPr>
          <w:hyperlink w:anchor="__RefHeading___Toc8321910_2870459653">
            <w:r>
              <w:rPr>
                <w:webHidden/>
                <w:rStyle w:val="IndexLink"/>
                <w:rtl w:val="true"/>
              </w:rPr>
              <w:t>اطاعت از اولی الامر</w:t>
            </w:r>
            <w:r>
              <w:rPr>
                <w:rStyle w:val="IndexLink"/>
                <w:rtl w:val="true"/>
              </w:rPr>
              <w:tab/>
            </w:r>
            <w:r>
              <w:rPr>
                <w:rStyle w:val="IndexLink"/>
              </w:rPr>
              <w:t>51</w:t>
            </w:r>
          </w:hyperlink>
        </w:p>
        <w:p>
          <w:pPr>
            <w:pStyle w:val="Contents5"/>
            <w:tabs>
              <w:tab w:val="clear" w:pos="7892"/>
              <w:tab w:val="right" w:pos="9026" w:leader="dot"/>
            </w:tabs>
            <w:rPr/>
          </w:pPr>
          <w:hyperlink w:anchor="__RefHeading___Toc8321912_2870459653">
            <w:r>
              <w:rPr>
                <w:webHidden/>
                <w:rStyle w:val="IndexLink"/>
                <w:rtl w:val="true"/>
              </w:rPr>
              <w:t>ویژگی امام</w:t>
            </w:r>
            <w:r>
              <w:rPr>
                <w:rStyle w:val="IndexLink"/>
                <w:rtl w:val="true"/>
              </w:rPr>
              <w:tab/>
            </w:r>
            <w:r>
              <w:rPr>
                <w:rStyle w:val="IndexLink"/>
              </w:rPr>
              <w:t>53</w:t>
            </w:r>
          </w:hyperlink>
        </w:p>
        <w:p>
          <w:pPr>
            <w:pStyle w:val="Contents5"/>
            <w:tabs>
              <w:tab w:val="clear" w:pos="7892"/>
              <w:tab w:val="right" w:pos="9026" w:leader="dot"/>
            </w:tabs>
            <w:rPr/>
          </w:pPr>
          <w:hyperlink w:anchor="__RefHeading___Toc8321914_2870459653">
            <w:r>
              <w:rPr>
                <w:webHidden/>
                <w:rStyle w:val="IndexLink"/>
                <w:rtl w:val="true"/>
              </w:rPr>
              <w:t>نسب امام</w:t>
            </w:r>
            <w:r>
              <w:rPr>
                <w:rStyle w:val="IndexLink"/>
                <w:rtl w:val="true"/>
              </w:rPr>
              <w:tab/>
            </w:r>
            <w:r>
              <w:rPr>
                <w:rStyle w:val="IndexLink"/>
              </w:rPr>
              <w:t>53</w:t>
            </w:r>
          </w:hyperlink>
        </w:p>
        <w:p>
          <w:pPr>
            <w:pStyle w:val="Contents5"/>
            <w:tabs>
              <w:tab w:val="clear" w:pos="7892"/>
              <w:tab w:val="right" w:pos="9026" w:leader="dot"/>
            </w:tabs>
            <w:rPr/>
          </w:pPr>
          <w:hyperlink w:anchor="__RefHeading___Toc8321916_2870459653">
            <w:r>
              <w:rPr>
                <w:webHidden/>
                <w:rStyle w:val="IndexLink"/>
                <w:rtl w:val="true"/>
              </w:rPr>
              <w:t>احیای امر امامان</w:t>
            </w:r>
            <w:r>
              <w:rPr>
                <w:rStyle w:val="IndexLink"/>
                <w:rtl w:val="true"/>
              </w:rPr>
              <w:tab/>
            </w:r>
            <w:r>
              <w:rPr>
                <w:rStyle w:val="IndexLink"/>
              </w:rPr>
              <w:t>54</w:t>
            </w:r>
          </w:hyperlink>
        </w:p>
        <w:p>
          <w:pPr>
            <w:pStyle w:val="Contents5"/>
            <w:tabs>
              <w:tab w:val="clear" w:pos="7892"/>
              <w:tab w:val="right" w:pos="9026" w:leader="dot"/>
            </w:tabs>
            <w:rPr/>
          </w:pPr>
          <w:hyperlink w:anchor="__RefHeading___Toc8321918_2870459653">
            <w:r>
              <w:rPr>
                <w:webHidden/>
                <w:rStyle w:val="IndexLink"/>
                <w:rtl w:val="true"/>
              </w:rPr>
              <w:t>ضرورت وجود امام</w:t>
            </w:r>
            <w:r>
              <w:rPr>
                <w:rStyle w:val="IndexLink"/>
                <w:rtl w:val="true"/>
              </w:rPr>
              <w:tab/>
            </w:r>
            <w:r>
              <w:rPr>
                <w:rStyle w:val="IndexLink"/>
              </w:rPr>
              <w:t>55</w:t>
            </w:r>
          </w:hyperlink>
        </w:p>
        <w:p>
          <w:pPr>
            <w:pStyle w:val="Contents5"/>
            <w:tabs>
              <w:tab w:val="clear" w:pos="7892"/>
              <w:tab w:val="right" w:pos="9026" w:leader="dot"/>
            </w:tabs>
            <w:rPr/>
          </w:pPr>
          <w:hyperlink w:anchor="__RefHeading___Toc8321920_2870459653">
            <w:r>
              <w:rPr>
                <w:webHidden/>
                <w:rStyle w:val="IndexLink"/>
                <w:rtl w:val="true"/>
              </w:rPr>
              <w:t>راه شناخت امام</w:t>
            </w:r>
            <w:r>
              <w:rPr>
                <w:rStyle w:val="IndexLink"/>
                <w:rtl w:val="true"/>
              </w:rPr>
              <w:tab/>
            </w:r>
            <w:r>
              <w:rPr>
                <w:rStyle w:val="IndexLink"/>
              </w:rPr>
              <w:t>55</w:t>
            </w:r>
          </w:hyperlink>
        </w:p>
        <w:p>
          <w:pPr>
            <w:pStyle w:val="Contents5"/>
            <w:tabs>
              <w:tab w:val="clear" w:pos="7892"/>
              <w:tab w:val="right" w:pos="9026" w:leader="dot"/>
            </w:tabs>
            <w:rPr/>
          </w:pPr>
          <w:hyperlink w:anchor="__RefHeading___Toc8321922_2870459653">
            <w:r>
              <w:rPr>
                <w:webHidden/>
                <w:rStyle w:val="IndexLink"/>
                <w:rtl w:val="true"/>
              </w:rPr>
              <w:t>جایگاه امامت</w:t>
            </w:r>
            <w:r>
              <w:rPr>
                <w:rStyle w:val="IndexLink"/>
                <w:rtl w:val="true"/>
              </w:rPr>
              <w:tab/>
            </w:r>
            <w:r>
              <w:rPr>
                <w:rStyle w:val="IndexLink"/>
              </w:rPr>
              <w:t>55</w:t>
            </w:r>
          </w:hyperlink>
        </w:p>
        <w:p>
          <w:pPr>
            <w:pStyle w:val="Contents5"/>
            <w:tabs>
              <w:tab w:val="clear" w:pos="7892"/>
              <w:tab w:val="right" w:pos="9026" w:leader="dot"/>
            </w:tabs>
            <w:rPr/>
          </w:pPr>
          <w:hyperlink w:anchor="__RefHeading___Toc8321924_2870459653">
            <w:r>
              <w:rPr>
                <w:webHidden/>
                <w:rStyle w:val="IndexLink"/>
                <w:rtl w:val="true"/>
              </w:rPr>
              <w:t>تنها یک امام</w:t>
            </w:r>
            <w:r>
              <w:rPr>
                <w:rStyle w:val="IndexLink"/>
                <w:rtl w:val="true"/>
              </w:rPr>
              <w:tab/>
            </w:r>
            <w:r>
              <w:rPr>
                <w:rStyle w:val="IndexLink"/>
              </w:rPr>
              <w:t>58</w:t>
            </w:r>
          </w:hyperlink>
        </w:p>
        <w:p>
          <w:pPr>
            <w:pStyle w:val="Contents5"/>
            <w:tabs>
              <w:tab w:val="clear" w:pos="7892"/>
              <w:tab w:val="right" w:pos="9026" w:leader="dot"/>
            </w:tabs>
            <w:rPr/>
          </w:pPr>
          <w:hyperlink w:anchor="__RefHeading___Toc8321926_2870459653">
            <w:r>
              <w:rPr>
                <w:webHidden/>
                <w:rStyle w:val="IndexLink"/>
                <w:rtl w:val="true"/>
              </w:rPr>
              <w:t>علم امام</w:t>
            </w:r>
            <w:r>
              <w:rPr>
                <w:rStyle w:val="IndexLink"/>
                <w:rtl w:val="true"/>
              </w:rPr>
              <w:tab/>
            </w:r>
            <w:r>
              <w:rPr>
                <w:rStyle w:val="IndexLink"/>
              </w:rPr>
              <w:t>60</w:t>
            </w:r>
          </w:hyperlink>
        </w:p>
        <w:p>
          <w:pPr>
            <w:pStyle w:val="Contents5"/>
            <w:tabs>
              <w:tab w:val="clear" w:pos="7892"/>
              <w:tab w:val="right" w:pos="9026" w:leader="dot"/>
            </w:tabs>
            <w:rPr/>
          </w:pPr>
          <w:hyperlink w:anchor="__RefHeading___Toc8321928_2870459653">
            <w:r>
              <w:rPr>
                <w:webHidden/>
                <w:rStyle w:val="IndexLink"/>
                <w:rtl w:val="true"/>
              </w:rPr>
              <w:t>دربارهٔ غدیر</w:t>
            </w:r>
            <w:r>
              <w:rPr>
                <w:rStyle w:val="IndexLink"/>
                <w:rtl w:val="true"/>
              </w:rPr>
              <w:tab/>
            </w:r>
            <w:r>
              <w:rPr>
                <w:rStyle w:val="IndexLink"/>
              </w:rPr>
              <w:t>61</w:t>
            </w:r>
          </w:hyperlink>
        </w:p>
        <w:p>
          <w:pPr>
            <w:pStyle w:val="Contents5"/>
            <w:tabs>
              <w:tab w:val="clear" w:pos="7892"/>
              <w:tab w:val="right" w:pos="9026" w:leader="dot"/>
            </w:tabs>
            <w:rPr/>
          </w:pPr>
          <w:hyperlink w:anchor="__RefHeading___Toc8321930_2870459653">
            <w:r>
              <w:rPr>
                <w:webHidden/>
                <w:rStyle w:val="IndexLink"/>
                <w:rtl w:val="true"/>
              </w:rPr>
              <w:t xml:space="preserve">سکوت </w:t>
            </w:r>
            <w:r>
              <w:rPr>
                <w:rStyle w:val="IndexLink"/>
              </w:rPr>
              <w:t>25</w:t>
            </w:r>
            <w:r>
              <w:rPr>
                <w:rStyle w:val="IndexLink"/>
                <w:rtl w:val="true"/>
              </w:rPr>
              <w:t xml:space="preserve"> </w:t>
            </w:r>
            <w:r>
              <w:rPr>
                <w:rStyle w:val="IndexLink"/>
                <w:rtl w:val="true"/>
              </w:rPr>
              <w:t>ساله</w:t>
            </w:r>
            <w:r>
              <w:rPr>
                <w:rStyle w:val="IndexLink"/>
                <w:rtl w:val="true"/>
              </w:rPr>
              <w:t>!</w:t>
              <w:tab/>
            </w:r>
            <w:r>
              <w:rPr>
                <w:rStyle w:val="IndexLink"/>
              </w:rPr>
              <w:t>64</w:t>
            </w:r>
          </w:hyperlink>
        </w:p>
        <w:p>
          <w:pPr>
            <w:pStyle w:val="Contents5"/>
            <w:tabs>
              <w:tab w:val="clear" w:pos="7892"/>
              <w:tab w:val="right" w:pos="9026" w:leader="dot"/>
            </w:tabs>
            <w:rPr/>
          </w:pPr>
          <w:hyperlink w:anchor="__RefHeading___Toc8321932_2870459653">
            <w:r>
              <w:rPr>
                <w:webHidden/>
                <w:rStyle w:val="IndexLink"/>
                <w:rtl w:val="true"/>
              </w:rPr>
              <w:t xml:space="preserve">سرپیچی از امام علی </w:t>
            </w:r>
            <w:r>
              <w:rPr>
                <w:rStyle w:val="IndexLink"/>
                <w:rtl w:val="true"/>
              </w:rPr>
              <w:t>(</w:t>
            </w:r>
            <w:r>
              <w:rPr>
                <w:rStyle w:val="IndexLink"/>
                <w:rtl w:val="true"/>
              </w:rPr>
              <w:t>علیه السلام</w:t>
            </w:r>
            <w:r>
              <w:rPr>
                <w:rStyle w:val="IndexLink"/>
                <w:rtl w:val="true"/>
              </w:rPr>
              <w:t>)!</w:t>
              <w:tab/>
            </w:r>
            <w:r>
              <w:rPr>
                <w:rStyle w:val="IndexLink"/>
              </w:rPr>
              <w:t>64</w:t>
            </w:r>
          </w:hyperlink>
        </w:p>
        <w:p>
          <w:pPr>
            <w:pStyle w:val="Contents5"/>
            <w:tabs>
              <w:tab w:val="clear" w:pos="7892"/>
              <w:tab w:val="right" w:pos="9026" w:leader="dot"/>
            </w:tabs>
            <w:rPr/>
          </w:pPr>
          <w:hyperlink w:anchor="__RefHeading___Toc8321934_2870459653">
            <w:r>
              <w:rPr>
                <w:webHidden/>
                <w:rStyle w:val="IndexLink"/>
                <w:rtl w:val="true"/>
              </w:rPr>
              <w:t>درباره فدک</w:t>
            </w:r>
            <w:r>
              <w:rPr>
                <w:rStyle w:val="IndexLink"/>
                <w:rtl w:val="true"/>
              </w:rPr>
              <w:tab/>
            </w:r>
            <w:r>
              <w:rPr>
                <w:rStyle w:val="IndexLink"/>
              </w:rPr>
              <w:t>65</w:t>
            </w:r>
          </w:hyperlink>
        </w:p>
        <w:p>
          <w:pPr>
            <w:pStyle w:val="Contents5"/>
            <w:tabs>
              <w:tab w:val="clear" w:pos="7892"/>
              <w:tab w:val="right" w:pos="9026" w:leader="dot"/>
            </w:tabs>
            <w:rPr/>
          </w:pPr>
          <w:hyperlink w:anchor="__RefHeading___Toc8321936_2870459653">
            <w:r>
              <w:rPr>
                <w:webHidden/>
                <w:rStyle w:val="IndexLink"/>
                <w:rtl w:val="true"/>
              </w:rPr>
              <w:t>نفى غلو</w:t>
            </w:r>
            <w:r>
              <w:rPr>
                <w:rStyle w:val="IndexLink"/>
                <w:rtl w:val="true"/>
              </w:rPr>
              <w:tab/>
            </w:r>
            <w:r>
              <w:rPr>
                <w:rStyle w:val="IndexLink"/>
              </w:rPr>
              <w:t>65</w:t>
            </w:r>
          </w:hyperlink>
        </w:p>
        <w:p>
          <w:pPr>
            <w:pStyle w:val="Contents3"/>
            <w:tabs>
              <w:tab w:val="clear" w:pos="8459"/>
              <w:tab w:val="right" w:pos="9026" w:leader="dot"/>
            </w:tabs>
            <w:rPr/>
          </w:pPr>
          <w:hyperlink w:anchor="__RefHeading___Toc8321938_2870459653">
            <w:r>
              <w:rPr>
                <w:webHidden/>
                <w:rStyle w:val="IndexLink"/>
                <w:rtl w:val="true"/>
              </w:rPr>
              <w:t>زیارت</w:t>
            </w:r>
            <w:r>
              <w:rPr>
                <w:rStyle w:val="IndexLink"/>
                <w:rtl w:val="true"/>
              </w:rPr>
              <w:tab/>
            </w:r>
            <w:r>
              <w:rPr>
                <w:rStyle w:val="IndexLink"/>
              </w:rPr>
              <w:t>69</w:t>
            </w:r>
          </w:hyperlink>
        </w:p>
        <w:p>
          <w:pPr>
            <w:pStyle w:val="Contents4"/>
            <w:tabs>
              <w:tab w:val="clear" w:pos="8176"/>
              <w:tab w:val="right" w:pos="9026" w:leader="dot"/>
            </w:tabs>
            <w:rPr/>
          </w:pPr>
          <w:hyperlink w:anchor="__RefHeading___Toc8321940_2870459653">
            <w:r>
              <w:rPr>
                <w:webHidden/>
                <w:rStyle w:val="IndexLink"/>
                <w:rtl w:val="true"/>
              </w:rPr>
              <w:t>زیارت مزار امام</w:t>
            </w:r>
            <w:r>
              <w:rPr>
                <w:rStyle w:val="IndexLink"/>
                <w:rtl w:val="true"/>
              </w:rPr>
              <w:tab/>
            </w:r>
            <w:r>
              <w:rPr>
                <w:rStyle w:val="IndexLink"/>
              </w:rPr>
              <w:t>69</w:t>
            </w:r>
          </w:hyperlink>
        </w:p>
        <w:p>
          <w:pPr>
            <w:pStyle w:val="Contents5"/>
            <w:tabs>
              <w:tab w:val="clear" w:pos="7892"/>
              <w:tab w:val="right" w:pos="9026" w:leader="dot"/>
            </w:tabs>
            <w:rPr/>
          </w:pPr>
          <w:hyperlink w:anchor="__RefHeading___Toc8321942_2870459653">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8321944_2870459653">
            <w:r>
              <w:rPr>
                <w:webHidden/>
                <w:rStyle w:val="IndexLink"/>
                <w:rtl w:val="true"/>
              </w:rPr>
              <w:t xml:space="preserve">مزار حضرت فاطمه </w:t>
            </w:r>
            <w:r>
              <w:rPr>
                <w:rStyle w:val="IndexLink"/>
                <w:rtl w:val="true"/>
              </w:rPr>
              <w:t>(</w:t>
            </w:r>
            <w:r>
              <w:rPr>
                <w:rStyle w:val="IndexLink"/>
                <w:rtl w:val="true"/>
              </w:rPr>
              <w:t>علیها السلام</w:t>
            </w:r>
            <w:r>
              <w:rPr>
                <w:rStyle w:val="IndexLink"/>
                <w:rtl w:val="true"/>
              </w:rPr>
              <w:t>)</w:t>
              <w:tab/>
            </w:r>
            <w:r>
              <w:rPr>
                <w:rStyle w:val="IndexLink"/>
              </w:rPr>
              <w:t>69</w:t>
            </w:r>
          </w:hyperlink>
        </w:p>
        <w:p>
          <w:pPr>
            <w:pStyle w:val="Contents5"/>
            <w:tabs>
              <w:tab w:val="clear" w:pos="7892"/>
              <w:tab w:val="right" w:pos="9026" w:leader="dot"/>
            </w:tabs>
            <w:rPr/>
          </w:pPr>
          <w:hyperlink w:anchor="__RefHeading___Toc8321946_2870459653">
            <w:r>
              <w:rPr>
                <w:webHidden/>
                <w:rStyle w:val="IndexLink"/>
                <w:rtl w:val="true"/>
              </w:rPr>
              <w:t xml:space="preserve">زیارت امام حسین </w:t>
            </w:r>
            <w:r>
              <w:rPr>
                <w:rStyle w:val="IndexLink"/>
                <w:rtl w:val="true"/>
              </w:rPr>
              <w:t>(</w:t>
            </w:r>
            <w:r>
              <w:rPr>
                <w:rStyle w:val="IndexLink"/>
                <w:rtl w:val="true"/>
              </w:rPr>
              <w:t>علیه السلام</w:t>
            </w:r>
            <w:r>
              <w:rPr>
                <w:rStyle w:val="IndexLink"/>
                <w:rtl w:val="true"/>
              </w:rPr>
              <w:t>)</w:t>
              <w:tab/>
            </w:r>
            <w:r>
              <w:rPr>
                <w:rStyle w:val="IndexLink"/>
              </w:rPr>
              <w:t>70</w:t>
            </w:r>
          </w:hyperlink>
        </w:p>
        <w:p>
          <w:pPr>
            <w:pStyle w:val="Contents5"/>
            <w:tabs>
              <w:tab w:val="clear" w:pos="7892"/>
              <w:tab w:val="right" w:pos="9026" w:leader="dot"/>
            </w:tabs>
            <w:rPr/>
          </w:pPr>
          <w:hyperlink w:anchor="__RefHeading___Toc8321948_2870459653">
            <w:r>
              <w:rPr>
                <w:webHidden/>
                <w:rStyle w:val="IndexLink"/>
                <w:rtl w:val="true"/>
              </w:rPr>
              <w:t xml:space="preserve">زیارت امام موسی بن جعفر </w:t>
            </w:r>
            <w:r>
              <w:rPr>
                <w:rStyle w:val="IndexLink"/>
                <w:rtl w:val="true"/>
              </w:rPr>
              <w:t>(</w:t>
            </w:r>
            <w:r>
              <w:rPr>
                <w:rStyle w:val="IndexLink"/>
                <w:rtl w:val="true"/>
              </w:rPr>
              <w:t>علیه السلام</w:t>
            </w:r>
            <w:r>
              <w:rPr>
                <w:rStyle w:val="IndexLink"/>
                <w:rtl w:val="true"/>
              </w:rPr>
              <w:t>)</w:t>
              <w:tab/>
            </w:r>
            <w:r>
              <w:rPr>
                <w:rStyle w:val="IndexLink"/>
              </w:rPr>
              <w:t>71</w:t>
            </w:r>
          </w:hyperlink>
        </w:p>
        <w:p>
          <w:pPr>
            <w:pStyle w:val="Contents3"/>
            <w:tabs>
              <w:tab w:val="clear" w:pos="8459"/>
              <w:tab w:val="right" w:pos="9026" w:leader="dot"/>
            </w:tabs>
            <w:rPr/>
          </w:pPr>
          <w:hyperlink w:anchor="__RefHeading___Toc8321950_2870459653">
            <w:r>
              <w:rPr>
                <w:webHidden/>
                <w:rStyle w:val="IndexLink"/>
                <w:rtl w:val="true"/>
              </w:rPr>
              <w:t>مهدویت</w:t>
            </w:r>
            <w:r>
              <w:rPr>
                <w:rStyle w:val="IndexLink"/>
                <w:rtl w:val="true"/>
              </w:rPr>
              <w:tab/>
            </w:r>
            <w:r>
              <w:rPr>
                <w:rStyle w:val="IndexLink"/>
              </w:rPr>
              <w:t>72</w:t>
            </w:r>
          </w:hyperlink>
        </w:p>
        <w:p>
          <w:pPr>
            <w:pStyle w:val="Contents4"/>
            <w:tabs>
              <w:tab w:val="clear" w:pos="8176"/>
              <w:tab w:val="right" w:pos="9026" w:leader="dot"/>
            </w:tabs>
            <w:rPr/>
          </w:pPr>
          <w:hyperlink w:anchor="__RefHeading___Toc8321952_2870459653">
            <w:r>
              <w:rPr>
                <w:webHidden/>
                <w:rStyle w:val="IndexLink"/>
                <w:rtl w:val="true"/>
              </w:rPr>
              <w:t>فضیلت نیمه شعبان</w:t>
            </w:r>
            <w:r>
              <w:rPr>
                <w:rStyle w:val="IndexLink"/>
                <w:rtl w:val="true"/>
              </w:rPr>
              <w:tab/>
            </w:r>
            <w:r>
              <w:rPr>
                <w:rStyle w:val="IndexLink"/>
              </w:rPr>
              <w:t>72</w:t>
            </w:r>
          </w:hyperlink>
        </w:p>
        <w:p>
          <w:pPr>
            <w:pStyle w:val="Contents5"/>
            <w:tabs>
              <w:tab w:val="clear" w:pos="7892"/>
              <w:tab w:val="right" w:pos="9026" w:leader="dot"/>
            </w:tabs>
            <w:rPr/>
          </w:pPr>
          <w:hyperlink w:anchor="__RefHeading___Toc8321954_2870459653">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8321956_2870459653">
            <w:r>
              <w:rPr>
                <w:webHidden/>
                <w:rStyle w:val="IndexLink"/>
                <w:rtl w:val="true"/>
              </w:rPr>
              <w:t>انتظار فرج</w:t>
            </w:r>
            <w:r>
              <w:rPr>
                <w:rStyle w:val="IndexLink"/>
                <w:rtl w:val="true"/>
              </w:rPr>
              <w:tab/>
            </w:r>
            <w:r>
              <w:rPr>
                <w:rStyle w:val="IndexLink"/>
              </w:rPr>
              <w:t>72</w:t>
            </w:r>
          </w:hyperlink>
        </w:p>
        <w:p>
          <w:pPr>
            <w:pStyle w:val="Contents5"/>
            <w:tabs>
              <w:tab w:val="clear" w:pos="7892"/>
              <w:tab w:val="right" w:pos="9026" w:leader="dot"/>
            </w:tabs>
            <w:rPr/>
          </w:pPr>
          <w:hyperlink w:anchor="__RefHeading___Toc8321958_2870459653">
            <w:r>
              <w:rPr>
                <w:webHidden/>
                <w:rStyle w:val="IndexLink"/>
                <w:rtl w:val="true"/>
              </w:rPr>
              <w:t xml:space="preserve">قائم اهل بیت </w:t>
            </w:r>
            <w:r>
              <w:rPr>
                <w:rStyle w:val="IndexLink"/>
                <w:rtl w:val="true"/>
              </w:rPr>
              <w:t>(</w:t>
            </w:r>
            <w:r>
              <w:rPr>
                <w:rStyle w:val="IndexLink"/>
                <w:rtl w:val="true"/>
              </w:rPr>
              <w:t>علیه السلام</w:t>
            </w:r>
            <w:r>
              <w:rPr>
                <w:rStyle w:val="IndexLink"/>
                <w:rtl w:val="true"/>
              </w:rPr>
              <w:t>)</w:t>
              <w:tab/>
            </w:r>
            <w:r>
              <w:rPr>
                <w:rStyle w:val="IndexLink"/>
              </w:rPr>
              <w:t>73</w:t>
            </w:r>
          </w:hyperlink>
        </w:p>
        <w:p>
          <w:pPr>
            <w:pStyle w:val="Contents5"/>
            <w:tabs>
              <w:tab w:val="clear" w:pos="7892"/>
              <w:tab w:val="right" w:pos="9026" w:leader="dot"/>
            </w:tabs>
            <w:rPr/>
          </w:pPr>
          <w:hyperlink w:anchor="__RefHeading___Toc8321960_2870459653">
            <w:r>
              <w:rPr>
                <w:webHidden/>
                <w:rStyle w:val="IndexLink"/>
                <w:rtl w:val="true"/>
              </w:rPr>
              <w:t>صاحب الامر</w:t>
            </w:r>
            <w:r>
              <w:rPr>
                <w:rStyle w:val="IndexLink"/>
                <w:rtl w:val="true"/>
              </w:rPr>
              <w:tab/>
            </w:r>
            <w:r>
              <w:rPr>
                <w:rStyle w:val="IndexLink"/>
              </w:rPr>
              <w:t>74</w:t>
            </w:r>
          </w:hyperlink>
        </w:p>
        <w:p>
          <w:pPr>
            <w:pStyle w:val="Contents5"/>
            <w:tabs>
              <w:tab w:val="clear" w:pos="7892"/>
              <w:tab w:val="right" w:pos="9026" w:leader="dot"/>
            </w:tabs>
            <w:rPr/>
          </w:pPr>
          <w:hyperlink w:anchor="__RefHeading___Toc8321962_2870459653">
            <w:r>
              <w:rPr>
                <w:webHidden/>
                <w:rStyle w:val="IndexLink"/>
                <w:rtl w:val="true"/>
              </w:rPr>
              <w:t xml:space="preserve">نشانه های حضرت مهدی </w:t>
            </w:r>
            <w:r>
              <w:rPr>
                <w:rStyle w:val="IndexLink"/>
                <w:rtl w:val="true"/>
              </w:rPr>
              <w:t>(</w:t>
            </w:r>
            <w:r>
              <w:rPr>
                <w:rStyle w:val="IndexLink"/>
                <w:rtl w:val="true"/>
              </w:rPr>
              <w:t>علیه السلام</w:t>
            </w:r>
            <w:r>
              <w:rPr>
                <w:rStyle w:val="IndexLink"/>
                <w:rtl w:val="true"/>
              </w:rPr>
              <w:t>)</w:t>
              <w:tab/>
            </w:r>
            <w:r>
              <w:rPr>
                <w:rStyle w:val="IndexLink"/>
              </w:rPr>
              <w:t>75</w:t>
            </w:r>
          </w:hyperlink>
        </w:p>
        <w:p>
          <w:pPr>
            <w:pStyle w:val="Contents5"/>
            <w:tabs>
              <w:tab w:val="clear" w:pos="7892"/>
              <w:tab w:val="right" w:pos="9026" w:leader="dot"/>
            </w:tabs>
            <w:rPr/>
          </w:pPr>
          <w:hyperlink w:anchor="__RefHeading___Toc8321964_2870459653">
            <w:r>
              <w:rPr>
                <w:webHidden/>
                <w:rStyle w:val="IndexLink"/>
                <w:rtl w:val="true"/>
              </w:rPr>
              <w:t xml:space="preserve">انتقام امام حسین </w:t>
            </w:r>
            <w:r>
              <w:rPr>
                <w:rStyle w:val="IndexLink"/>
                <w:rtl w:val="true"/>
              </w:rPr>
              <w:t>(</w:t>
            </w:r>
            <w:r>
              <w:rPr>
                <w:rStyle w:val="IndexLink"/>
                <w:rtl w:val="true"/>
              </w:rPr>
              <w:t>علیه السلام</w:t>
            </w:r>
            <w:r>
              <w:rPr>
                <w:rStyle w:val="IndexLink"/>
                <w:rtl w:val="true"/>
              </w:rPr>
              <w:t>)</w:t>
              <w:tab/>
            </w:r>
            <w:r>
              <w:rPr>
                <w:rStyle w:val="IndexLink"/>
              </w:rPr>
              <w:t>75</w:t>
            </w:r>
          </w:hyperlink>
        </w:p>
        <w:p>
          <w:pPr>
            <w:pStyle w:val="Contents5"/>
            <w:tabs>
              <w:tab w:val="clear" w:pos="7892"/>
              <w:tab w:val="right" w:pos="9026" w:leader="dot"/>
            </w:tabs>
            <w:rPr/>
          </w:pPr>
          <w:hyperlink w:anchor="__RefHeading___Toc8321966_2870459653">
            <w:r>
              <w:rPr>
                <w:webHidden/>
                <w:rStyle w:val="IndexLink"/>
                <w:rtl w:val="true"/>
              </w:rPr>
              <w:t>درباره رجعت</w:t>
            </w:r>
            <w:r>
              <w:rPr>
                <w:rStyle w:val="IndexLink"/>
                <w:rtl w:val="true"/>
              </w:rPr>
              <w:tab/>
            </w:r>
            <w:r>
              <w:rPr>
                <w:rStyle w:val="IndexLink"/>
              </w:rPr>
              <w:t>76</w:t>
            </w:r>
          </w:hyperlink>
        </w:p>
        <w:p>
          <w:pPr>
            <w:pStyle w:val="Contents2"/>
            <w:tabs>
              <w:tab w:val="clear" w:pos="8743"/>
              <w:tab w:val="right" w:pos="9026" w:leader="dot"/>
            </w:tabs>
            <w:rPr/>
          </w:pPr>
          <w:hyperlink w:anchor="__RefHeading___Toc8321968_2870459653">
            <w:r>
              <w:rPr>
                <w:webHidden/>
                <w:rStyle w:val="IndexLink"/>
                <w:rtl w:val="true"/>
              </w:rPr>
              <w:t>فصل دوم</w:t>
            </w:r>
            <w:r>
              <w:rPr>
                <w:rStyle w:val="IndexLink"/>
                <w:rtl w:val="true"/>
              </w:rPr>
              <w:t xml:space="preserve">: </w:t>
            </w:r>
            <w:r>
              <w:rPr>
                <w:rStyle w:val="IndexLink"/>
                <w:rtl w:val="true"/>
              </w:rPr>
              <w:t>حکمت و اسرار احکام</w:t>
            </w:r>
            <w:r>
              <w:rPr>
                <w:rStyle w:val="IndexLink"/>
                <w:rtl w:val="true"/>
              </w:rPr>
              <w:tab/>
            </w:r>
            <w:r>
              <w:rPr>
                <w:rStyle w:val="IndexLink"/>
              </w:rPr>
              <w:t>77</w:t>
            </w:r>
          </w:hyperlink>
        </w:p>
        <w:p>
          <w:pPr>
            <w:pStyle w:val="Contents3"/>
            <w:tabs>
              <w:tab w:val="clear" w:pos="8459"/>
              <w:tab w:val="right" w:pos="9026" w:leader="dot"/>
            </w:tabs>
            <w:rPr/>
          </w:pPr>
          <w:hyperlink w:anchor="__RefHeading___Toc8321970_2870459653">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8321972_2870459653">
            <w:r>
              <w:rPr>
                <w:webHidden/>
                <w:rStyle w:val="IndexLink"/>
                <w:rtl w:val="true"/>
              </w:rPr>
              <w:t>طهارت</w:t>
            </w:r>
            <w:r>
              <w:rPr>
                <w:rStyle w:val="IndexLink"/>
                <w:rtl w:val="true"/>
              </w:rPr>
              <w:tab/>
            </w:r>
            <w:r>
              <w:rPr>
                <w:rStyle w:val="IndexLink"/>
              </w:rPr>
              <w:t>79</w:t>
            </w:r>
          </w:hyperlink>
        </w:p>
        <w:p>
          <w:pPr>
            <w:pStyle w:val="Contents4"/>
            <w:tabs>
              <w:tab w:val="clear" w:pos="8176"/>
              <w:tab w:val="right" w:pos="9026" w:leader="dot"/>
            </w:tabs>
            <w:rPr/>
          </w:pPr>
          <w:hyperlink w:anchor="__RefHeading___Toc8321974_2870459653">
            <w:r>
              <w:rPr>
                <w:webHidden/>
                <w:rStyle w:val="IndexLink"/>
                <w:rtl w:val="true"/>
              </w:rPr>
              <w:t>علت وضو</w:t>
            </w:r>
            <w:r>
              <w:rPr>
                <w:rStyle w:val="IndexLink"/>
                <w:rtl w:val="true"/>
              </w:rPr>
              <w:tab/>
            </w:r>
            <w:r>
              <w:rPr>
                <w:rStyle w:val="IndexLink"/>
              </w:rPr>
              <w:t>79</w:t>
            </w:r>
          </w:hyperlink>
        </w:p>
        <w:p>
          <w:pPr>
            <w:pStyle w:val="Contents5"/>
            <w:tabs>
              <w:tab w:val="clear" w:pos="7892"/>
              <w:tab w:val="right" w:pos="9026" w:leader="dot"/>
            </w:tabs>
            <w:rPr/>
          </w:pPr>
          <w:hyperlink w:anchor="__RefHeading___Toc8321976_2870459653">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8321978_2870459653">
            <w:r>
              <w:rPr>
                <w:webHidden/>
                <w:rStyle w:val="IndexLink"/>
                <w:rtl w:val="true"/>
              </w:rPr>
              <w:t>علت وضو چیست؟</w:t>
            </w:r>
            <w:r>
              <w:rPr>
                <w:rStyle w:val="IndexLink"/>
                <w:rtl w:val="true"/>
              </w:rPr>
              <w:tab/>
            </w:r>
            <w:r>
              <w:rPr>
                <w:rStyle w:val="IndexLink"/>
              </w:rPr>
              <w:t>79</w:t>
            </w:r>
          </w:hyperlink>
        </w:p>
        <w:p>
          <w:pPr>
            <w:pStyle w:val="Contents5"/>
            <w:tabs>
              <w:tab w:val="clear" w:pos="7892"/>
              <w:tab w:val="right" w:pos="9026" w:leader="dot"/>
            </w:tabs>
            <w:rPr/>
          </w:pPr>
          <w:hyperlink w:anchor="__RefHeading___Toc8321980_2870459653">
            <w:r>
              <w:rPr>
                <w:webHidden/>
                <w:rStyle w:val="IndexLink"/>
                <w:rtl w:val="true"/>
              </w:rPr>
              <w:t>اعضای وضو</w:t>
            </w:r>
            <w:r>
              <w:rPr>
                <w:rStyle w:val="IndexLink"/>
                <w:rtl w:val="true"/>
              </w:rPr>
              <w:tab/>
            </w:r>
            <w:r>
              <w:rPr>
                <w:rStyle w:val="IndexLink"/>
              </w:rPr>
              <w:t>80</w:t>
            </w:r>
          </w:hyperlink>
        </w:p>
        <w:p>
          <w:pPr>
            <w:pStyle w:val="Contents5"/>
            <w:tabs>
              <w:tab w:val="clear" w:pos="7892"/>
              <w:tab w:val="right" w:pos="9026" w:leader="dot"/>
            </w:tabs>
            <w:rPr/>
          </w:pPr>
          <w:hyperlink w:anchor="__RefHeading___Toc8321982_2870459653">
            <w:r>
              <w:rPr>
                <w:webHidden/>
                <w:rStyle w:val="IndexLink"/>
                <w:rtl w:val="true"/>
              </w:rPr>
              <w:t>شستن یا مسح</w:t>
            </w:r>
            <w:r>
              <w:rPr>
                <w:rStyle w:val="IndexLink"/>
                <w:rtl w:val="true"/>
              </w:rPr>
              <w:tab/>
            </w:r>
            <w:r>
              <w:rPr>
                <w:rStyle w:val="IndexLink"/>
              </w:rPr>
              <w:t>80</w:t>
            </w:r>
          </w:hyperlink>
        </w:p>
        <w:p>
          <w:pPr>
            <w:pStyle w:val="Contents5"/>
            <w:tabs>
              <w:tab w:val="clear" w:pos="7892"/>
              <w:tab w:val="right" w:pos="9026" w:leader="dot"/>
            </w:tabs>
            <w:rPr/>
          </w:pPr>
          <w:hyperlink w:anchor="__RefHeading___Toc8321984_2870459653">
            <w:r>
              <w:rPr>
                <w:webHidden/>
                <w:rStyle w:val="IndexLink"/>
                <w:rtl w:val="true"/>
              </w:rPr>
              <w:t>غسل جنابت</w:t>
            </w:r>
            <w:r>
              <w:rPr>
                <w:rStyle w:val="IndexLink"/>
                <w:rtl w:val="true"/>
              </w:rPr>
              <w:tab/>
            </w:r>
            <w:r>
              <w:rPr>
                <w:rStyle w:val="IndexLink"/>
              </w:rPr>
              <w:t>81</w:t>
            </w:r>
          </w:hyperlink>
        </w:p>
        <w:p>
          <w:pPr>
            <w:pStyle w:val="Contents5"/>
            <w:tabs>
              <w:tab w:val="clear" w:pos="7892"/>
              <w:tab w:val="right" w:pos="9026" w:leader="dot"/>
            </w:tabs>
            <w:rPr/>
          </w:pPr>
          <w:hyperlink w:anchor="__RefHeading___Toc8321986_2870459653">
            <w:r>
              <w:rPr>
                <w:webHidden/>
                <w:rStyle w:val="IndexLink"/>
                <w:rtl w:val="true"/>
              </w:rPr>
              <w:t>نماز و روزه در ایام عادت</w:t>
            </w:r>
            <w:r>
              <w:rPr>
                <w:rStyle w:val="IndexLink"/>
                <w:rtl w:val="true"/>
              </w:rPr>
              <w:tab/>
            </w:r>
            <w:r>
              <w:rPr>
                <w:rStyle w:val="IndexLink"/>
              </w:rPr>
              <w:t>81</w:t>
            </w:r>
          </w:hyperlink>
        </w:p>
        <w:p>
          <w:pPr>
            <w:pStyle w:val="Contents5"/>
            <w:tabs>
              <w:tab w:val="clear" w:pos="7892"/>
              <w:tab w:val="right" w:pos="9026" w:leader="dot"/>
            </w:tabs>
            <w:rPr/>
          </w:pPr>
          <w:hyperlink w:anchor="__RefHeading___Toc8321988_2870459653">
            <w:r>
              <w:rPr>
                <w:webHidden/>
                <w:rStyle w:val="IndexLink"/>
                <w:rtl w:val="true"/>
              </w:rPr>
              <w:t>غسل های مستحب</w:t>
            </w:r>
            <w:r>
              <w:rPr>
                <w:rStyle w:val="IndexLink"/>
                <w:rtl w:val="true"/>
              </w:rPr>
              <w:tab/>
            </w:r>
            <w:r>
              <w:rPr>
                <w:rStyle w:val="IndexLink"/>
              </w:rPr>
              <w:t>82</w:t>
            </w:r>
          </w:hyperlink>
        </w:p>
        <w:p>
          <w:pPr>
            <w:pStyle w:val="Contents5"/>
            <w:tabs>
              <w:tab w:val="clear" w:pos="7892"/>
              <w:tab w:val="right" w:pos="9026" w:leader="dot"/>
            </w:tabs>
            <w:rPr/>
          </w:pPr>
          <w:hyperlink w:anchor="__RefHeading___Toc8321990_2870459653">
            <w:r>
              <w:rPr>
                <w:webHidden/>
                <w:rStyle w:val="IndexLink"/>
                <w:rtl w:val="true"/>
              </w:rPr>
              <w:t>غسل میّت</w:t>
            </w:r>
            <w:r>
              <w:rPr>
                <w:rStyle w:val="IndexLink"/>
                <w:rtl w:val="true"/>
              </w:rPr>
              <w:tab/>
            </w:r>
            <w:r>
              <w:rPr>
                <w:rStyle w:val="IndexLink"/>
              </w:rPr>
              <w:t>83</w:t>
            </w:r>
          </w:hyperlink>
        </w:p>
        <w:p>
          <w:pPr>
            <w:pStyle w:val="Contents5"/>
            <w:tabs>
              <w:tab w:val="clear" w:pos="7892"/>
              <w:tab w:val="right" w:pos="9026" w:leader="dot"/>
            </w:tabs>
            <w:rPr/>
          </w:pPr>
          <w:hyperlink w:anchor="__RefHeading___Toc8321992_2870459653">
            <w:r>
              <w:rPr>
                <w:webHidden/>
                <w:rStyle w:val="IndexLink"/>
                <w:rtl w:val="true"/>
              </w:rPr>
              <w:t>مسّ مردار</w:t>
            </w:r>
            <w:r>
              <w:rPr>
                <w:rStyle w:val="IndexLink"/>
                <w:rtl w:val="true"/>
              </w:rPr>
              <w:tab/>
            </w:r>
            <w:r>
              <w:rPr>
                <w:rStyle w:val="IndexLink"/>
              </w:rPr>
              <w:t>84</w:t>
            </w:r>
          </w:hyperlink>
        </w:p>
        <w:p>
          <w:pPr>
            <w:pStyle w:val="Contents5"/>
            <w:tabs>
              <w:tab w:val="clear" w:pos="7892"/>
              <w:tab w:val="right" w:pos="9026" w:leader="dot"/>
            </w:tabs>
            <w:rPr/>
          </w:pPr>
          <w:hyperlink w:anchor="__RefHeading___Toc8321994_2870459653">
            <w:r>
              <w:rPr>
                <w:webHidden/>
                <w:rStyle w:val="IndexLink"/>
                <w:rtl w:val="true"/>
              </w:rPr>
              <w:t>کفن و دفن میّت</w:t>
            </w:r>
            <w:r>
              <w:rPr>
                <w:rStyle w:val="IndexLink"/>
                <w:rtl w:val="true"/>
              </w:rPr>
              <w:tab/>
            </w:r>
            <w:r>
              <w:rPr>
                <w:rStyle w:val="IndexLink"/>
              </w:rPr>
              <w:t>84</w:t>
            </w:r>
          </w:hyperlink>
        </w:p>
        <w:p>
          <w:pPr>
            <w:pStyle w:val="Contents5"/>
            <w:tabs>
              <w:tab w:val="clear" w:pos="7892"/>
              <w:tab w:val="right" w:pos="9026" w:leader="dot"/>
            </w:tabs>
            <w:rPr/>
          </w:pPr>
          <w:hyperlink w:anchor="__RefHeading___Toc8321996_2870459653">
            <w:r>
              <w:rPr>
                <w:webHidden/>
                <w:rStyle w:val="IndexLink"/>
                <w:rtl w:val="true"/>
              </w:rPr>
              <w:t>نماز میّت</w:t>
            </w:r>
            <w:r>
              <w:rPr>
                <w:rStyle w:val="IndexLink"/>
                <w:rtl w:val="true"/>
              </w:rPr>
              <w:tab/>
            </w:r>
            <w:r>
              <w:rPr>
                <w:rStyle w:val="IndexLink"/>
              </w:rPr>
              <w:t>85</w:t>
            </w:r>
          </w:hyperlink>
        </w:p>
        <w:p>
          <w:pPr>
            <w:pStyle w:val="Contents3"/>
            <w:tabs>
              <w:tab w:val="clear" w:pos="8459"/>
              <w:tab w:val="right" w:pos="9026" w:leader="dot"/>
            </w:tabs>
            <w:rPr/>
          </w:pPr>
          <w:hyperlink w:anchor="__RefHeading___Toc8321998_2870459653">
            <w:r>
              <w:rPr>
                <w:webHidden/>
                <w:rStyle w:val="IndexLink"/>
                <w:rtl w:val="true"/>
              </w:rPr>
              <w:t>نماز</w:t>
            </w:r>
            <w:r>
              <w:rPr>
                <w:rStyle w:val="IndexLink"/>
                <w:rtl w:val="true"/>
              </w:rPr>
              <w:tab/>
            </w:r>
            <w:r>
              <w:rPr>
                <w:rStyle w:val="IndexLink"/>
              </w:rPr>
              <w:t>87</w:t>
            </w:r>
          </w:hyperlink>
        </w:p>
        <w:p>
          <w:pPr>
            <w:pStyle w:val="Contents4"/>
            <w:tabs>
              <w:tab w:val="clear" w:pos="8176"/>
              <w:tab w:val="right" w:pos="9026" w:leader="dot"/>
            </w:tabs>
            <w:rPr/>
          </w:pPr>
          <w:hyperlink w:anchor="__RefHeading___Toc8322000_2870459653">
            <w:r>
              <w:rPr>
                <w:webHidden/>
                <w:rStyle w:val="IndexLink"/>
                <w:rtl w:val="true"/>
              </w:rPr>
              <w:t>علّت نماز</w:t>
            </w:r>
            <w:r>
              <w:rPr>
                <w:rStyle w:val="IndexLink"/>
                <w:rtl w:val="true"/>
              </w:rPr>
              <w:tab/>
            </w:r>
            <w:r>
              <w:rPr>
                <w:rStyle w:val="IndexLink"/>
              </w:rPr>
              <w:t>87</w:t>
            </w:r>
          </w:hyperlink>
        </w:p>
        <w:p>
          <w:pPr>
            <w:pStyle w:val="Contents5"/>
            <w:tabs>
              <w:tab w:val="clear" w:pos="7892"/>
              <w:tab w:val="right" w:pos="9026" w:leader="dot"/>
            </w:tabs>
            <w:rPr/>
          </w:pPr>
          <w:hyperlink w:anchor="__RefHeading___Toc8322002_2870459653">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8322004_2870459653">
            <w:r>
              <w:rPr>
                <w:webHidden/>
                <w:rStyle w:val="IndexLink"/>
                <w:rtl w:val="true"/>
              </w:rPr>
              <w:t>رکعات نماز</w:t>
            </w:r>
            <w:r>
              <w:rPr>
                <w:rStyle w:val="IndexLink"/>
                <w:rtl w:val="true"/>
              </w:rPr>
              <w:tab/>
            </w:r>
            <w:r>
              <w:rPr>
                <w:rStyle w:val="IndexLink"/>
              </w:rPr>
              <w:t>88</w:t>
            </w:r>
          </w:hyperlink>
        </w:p>
        <w:p>
          <w:pPr>
            <w:pStyle w:val="Contents5"/>
            <w:tabs>
              <w:tab w:val="clear" w:pos="7892"/>
              <w:tab w:val="right" w:pos="9026" w:leader="dot"/>
            </w:tabs>
            <w:rPr/>
          </w:pPr>
          <w:hyperlink w:anchor="__RefHeading___Toc8322006_2870459653">
            <w:r>
              <w:rPr>
                <w:webHidden/>
                <w:rStyle w:val="IndexLink"/>
                <w:rtl w:val="true"/>
              </w:rPr>
              <w:t>اوقات نماز</w:t>
            </w:r>
            <w:r>
              <w:rPr>
                <w:rStyle w:val="IndexLink"/>
                <w:rtl w:val="true"/>
              </w:rPr>
              <w:tab/>
            </w:r>
            <w:r>
              <w:rPr>
                <w:rStyle w:val="IndexLink"/>
              </w:rPr>
              <w:t>89</w:t>
            </w:r>
          </w:hyperlink>
        </w:p>
        <w:p>
          <w:pPr>
            <w:pStyle w:val="Contents5"/>
            <w:tabs>
              <w:tab w:val="clear" w:pos="7892"/>
              <w:tab w:val="right" w:pos="9026" w:leader="dot"/>
            </w:tabs>
            <w:rPr/>
          </w:pPr>
          <w:hyperlink w:anchor="__RefHeading___Toc8322008_2870459653">
            <w:r>
              <w:rPr>
                <w:webHidden/>
                <w:rStyle w:val="IndexLink"/>
                <w:rtl w:val="true"/>
              </w:rPr>
              <w:t xml:space="preserve">نوافل </w:t>
            </w:r>
            <w:r>
              <w:rPr>
                <w:rStyle w:val="IndexLink"/>
                <w:rtl w:val="true"/>
              </w:rPr>
              <w:t>(</w:t>
            </w:r>
            <w:r>
              <w:rPr>
                <w:rStyle w:val="IndexLink"/>
                <w:rtl w:val="true"/>
              </w:rPr>
              <w:t>نمازهای مستحبی</w:t>
            </w:r>
            <w:r>
              <w:rPr>
                <w:rStyle w:val="IndexLink"/>
                <w:rtl w:val="true"/>
              </w:rPr>
              <w:t>)</w:t>
              <w:tab/>
            </w:r>
            <w:r>
              <w:rPr>
                <w:rStyle w:val="IndexLink"/>
              </w:rPr>
              <w:t>91</w:t>
            </w:r>
          </w:hyperlink>
        </w:p>
        <w:p>
          <w:pPr>
            <w:pStyle w:val="Contents5"/>
            <w:tabs>
              <w:tab w:val="clear" w:pos="7892"/>
              <w:tab w:val="right" w:pos="9026" w:leader="dot"/>
            </w:tabs>
            <w:rPr/>
          </w:pPr>
          <w:hyperlink w:anchor="__RefHeading___Toc8322010_2870459653">
            <w:r>
              <w:rPr>
                <w:webHidden/>
                <w:rStyle w:val="IndexLink"/>
                <w:rtl w:val="true"/>
              </w:rPr>
              <w:t>اذان</w:t>
            </w:r>
            <w:r>
              <w:rPr>
                <w:rStyle w:val="IndexLink"/>
                <w:rtl w:val="true"/>
              </w:rPr>
              <w:tab/>
            </w:r>
            <w:r>
              <w:rPr>
                <w:rStyle w:val="IndexLink"/>
              </w:rPr>
              <w:t>92</w:t>
            </w:r>
          </w:hyperlink>
        </w:p>
        <w:p>
          <w:pPr>
            <w:pStyle w:val="Contents5"/>
            <w:tabs>
              <w:tab w:val="clear" w:pos="7892"/>
              <w:tab w:val="right" w:pos="9026" w:leader="dot"/>
            </w:tabs>
            <w:rPr/>
          </w:pPr>
          <w:hyperlink w:anchor="__RefHeading___Toc8322012_2870459653">
            <w:r>
              <w:rPr>
                <w:webHidden/>
                <w:rStyle w:val="IndexLink"/>
                <w:rtl w:val="true"/>
              </w:rPr>
              <w:t>تكبيرة الاحرام</w:t>
            </w:r>
            <w:r>
              <w:rPr>
                <w:rStyle w:val="IndexLink"/>
                <w:rtl w:val="true"/>
              </w:rPr>
              <w:tab/>
            </w:r>
            <w:r>
              <w:rPr>
                <w:rStyle w:val="IndexLink"/>
              </w:rPr>
              <w:t>95</w:t>
            </w:r>
          </w:hyperlink>
        </w:p>
        <w:p>
          <w:pPr>
            <w:pStyle w:val="Contents5"/>
            <w:tabs>
              <w:tab w:val="clear" w:pos="7892"/>
              <w:tab w:val="right" w:pos="9026" w:leader="dot"/>
            </w:tabs>
            <w:rPr/>
          </w:pPr>
          <w:hyperlink w:anchor="__RefHeading___Toc8322014_2870459653">
            <w:r>
              <w:rPr>
                <w:webHidden/>
                <w:rStyle w:val="IndexLink"/>
                <w:rtl w:val="true"/>
              </w:rPr>
              <w:t>قرائت</w:t>
            </w:r>
            <w:r>
              <w:rPr>
                <w:rStyle w:val="IndexLink"/>
                <w:rtl w:val="true"/>
              </w:rPr>
              <w:tab/>
            </w:r>
            <w:r>
              <w:rPr>
                <w:rStyle w:val="IndexLink"/>
              </w:rPr>
              <w:t>96</w:t>
            </w:r>
          </w:hyperlink>
        </w:p>
        <w:p>
          <w:pPr>
            <w:pStyle w:val="Contents5"/>
            <w:tabs>
              <w:tab w:val="clear" w:pos="7892"/>
              <w:tab w:val="right" w:pos="9026" w:leader="dot"/>
            </w:tabs>
            <w:rPr/>
          </w:pPr>
          <w:hyperlink w:anchor="__RefHeading___Toc8322016_2870459653">
            <w:r>
              <w:rPr>
                <w:webHidden/>
                <w:rStyle w:val="IndexLink"/>
                <w:rtl w:val="true"/>
              </w:rPr>
              <w:t>رکوع و سجده</w:t>
            </w:r>
            <w:r>
              <w:rPr>
                <w:rStyle w:val="IndexLink"/>
                <w:rtl w:val="true"/>
              </w:rPr>
              <w:tab/>
            </w:r>
            <w:r>
              <w:rPr>
                <w:rStyle w:val="IndexLink"/>
              </w:rPr>
              <w:t>98</w:t>
            </w:r>
          </w:hyperlink>
        </w:p>
        <w:p>
          <w:pPr>
            <w:pStyle w:val="Contents5"/>
            <w:tabs>
              <w:tab w:val="clear" w:pos="7892"/>
              <w:tab w:val="right" w:pos="9026" w:leader="dot"/>
            </w:tabs>
            <w:rPr/>
          </w:pPr>
          <w:hyperlink w:anchor="__RefHeading___Toc8322018_2870459653">
            <w:r>
              <w:rPr>
                <w:webHidden/>
                <w:rStyle w:val="IndexLink"/>
                <w:rtl w:val="true"/>
              </w:rPr>
              <w:t>قنوت</w:t>
            </w:r>
            <w:r>
              <w:rPr>
                <w:rStyle w:val="IndexLink"/>
                <w:rtl w:val="true"/>
              </w:rPr>
              <w:tab/>
            </w:r>
            <w:r>
              <w:rPr>
                <w:rStyle w:val="IndexLink"/>
              </w:rPr>
              <w:t>99</w:t>
            </w:r>
          </w:hyperlink>
        </w:p>
        <w:p>
          <w:pPr>
            <w:pStyle w:val="Contents5"/>
            <w:tabs>
              <w:tab w:val="clear" w:pos="7892"/>
              <w:tab w:val="right" w:pos="9026" w:leader="dot"/>
            </w:tabs>
            <w:rPr/>
          </w:pPr>
          <w:hyperlink w:anchor="__RefHeading___Toc8322020_2870459653">
            <w:r>
              <w:rPr>
                <w:webHidden/>
                <w:rStyle w:val="IndexLink"/>
                <w:rtl w:val="true"/>
              </w:rPr>
              <w:t>تشهد</w:t>
            </w:r>
            <w:r>
              <w:rPr>
                <w:rStyle w:val="IndexLink"/>
                <w:rtl w:val="true"/>
              </w:rPr>
              <w:tab/>
            </w:r>
            <w:r>
              <w:rPr>
                <w:rStyle w:val="IndexLink"/>
              </w:rPr>
              <w:t>99</w:t>
            </w:r>
          </w:hyperlink>
        </w:p>
        <w:p>
          <w:pPr>
            <w:pStyle w:val="Contents5"/>
            <w:tabs>
              <w:tab w:val="clear" w:pos="7892"/>
              <w:tab w:val="right" w:pos="9026" w:leader="dot"/>
            </w:tabs>
            <w:rPr/>
          </w:pPr>
          <w:hyperlink w:anchor="__RefHeading___Toc8322022_2870459653">
            <w:r>
              <w:rPr>
                <w:webHidden/>
                <w:rStyle w:val="IndexLink"/>
                <w:rtl w:val="true"/>
              </w:rPr>
              <w:t>نماز مسافر</w:t>
            </w:r>
            <w:r>
              <w:rPr>
                <w:rStyle w:val="IndexLink"/>
                <w:rtl w:val="true"/>
              </w:rPr>
              <w:tab/>
            </w:r>
            <w:r>
              <w:rPr>
                <w:rStyle w:val="IndexLink"/>
              </w:rPr>
              <w:t>100</w:t>
            </w:r>
          </w:hyperlink>
        </w:p>
        <w:p>
          <w:pPr>
            <w:pStyle w:val="Contents5"/>
            <w:tabs>
              <w:tab w:val="clear" w:pos="7892"/>
              <w:tab w:val="right" w:pos="9026" w:leader="dot"/>
            </w:tabs>
            <w:rPr/>
          </w:pPr>
          <w:hyperlink w:anchor="__RefHeading___Toc8322024_2870459653">
            <w:r>
              <w:rPr>
                <w:webHidden/>
                <w:rStyle w:val="IndexLink"/>
                <w:rtl w:val="true"/>
              </w:rPr>
              <w:t>نماز جماعت</w:t>
            </w:r>
            <w:r>
              <w:rPr>
                <w:rStyle w:val="IndexLink"/>
                <w:rtl w:val="true"/>
              </w:rPr>
              <w:tab/>
            </w:r>
            <w:r>
              <w:rPr>
                <w:rStyle w:val="IndexLink"/>
              </w:rPr>
              <w:t>100</w:t>
            </w:r>
          </w:hyperlink>
        </w:p>
        <w:p>
          <w:pPr>
            <w:pStyle w:val="Contents5"/>
            <w:tabs>
              <w:tab w:val="clear" w:pos="7892"/>
              <w:tab w:val="right" w:pos="9026" w:leader="dot"/>
            </w:tabs>
            <w:rPr/>
          </w:pPr>
          <w:hyperlink w:anchor="__RefHeading___Toc8322026_2870459653">
            <w:r>
              <w:rPr>
                <w:webHidden/>
                <w:rStyle w:val="IndexLink"/>
                <w:rtl w:val="true"/>
              </w:rPr>
              <w:t>نماز جمعه</w:t>
            </w:r>
            <w:r>
              <w:rPr>
                <w:rStyle w:val="IndexLink"/>
                <w:rtl w:val="true"/>
              </w:rPr>
              <w:tab/>
            </w:r>
            <w:r>
              <w:rPr>
                <w:rStyle w:val="IndexLink"/>
              </w:rPr>
              <w:t>101</w:t>
            </w:r>
          </w:hyperlink>
        </w:p>
        <w:p>
          <w:pPr>
            <w:pStyle w:val="Contents5"/>
            <w:tabs>
              <w:tab w:val="clear" w:pos="7892"/>
              <w:tab w:val="right" w:pos="9026" w:leader="dot"/>
            </w:tabs>
            <w:rPr/>
          </w:pPr>
          <w:hyperlink w:anchor="__RefHeading___Toc8322028_2870459653">
            <w:r>
              <w:rPr>
                <w:webHidden/>
                <w:rStyle w:val="IndexLink"/>
                <w:rtl w:val="true"/>
              </w:rPr>
              <w:t>نماز آیات</w:t>
            </w:r>
            <w:r>
              <w:rPr>
                <w:rStyle w:val="IndexLink"/>
                <w:rtl w:val="true"/>
              </w:rPr>
              <w:tab/>
            </w:r>
            <w:r>
              <w:rPr>
                <w:rStyle w:val="IndexLink"/>
              </w:rPr>
              <w:t>103</w:t>
            </w:r>
          </w:hyperlink>
        </w:p>
        <w:p>
          <w:pPr>
            <w:pStyle w:val="Contents5"/>
            <w:tabs>
              <w:tab w:val="clear" w:pos="7892"/>
              <w:tab w:val="right" w:pos="9026" w:leader="dot"/>
            </w:tabs>
            <w:rPr/>
          </w:pPr>
          <w:hyperlink w:anchor="__RefHeading___Toc8322030_2870459653">
            <w:r>
              <w:rPr>
                <w:webHidden/>
                <w:rStyle w:val="IndexLink"/>
                <w:rtl w:val="true"/>
              </w:rPr>
              <w:t>عید فطر</w:t>
            </w:r>
            <w:r>
              <w:rPr>
                <w:rStyle w:val="IndexLink"/>
                <w:rtl w:val="true"/>
              </w:rPr>
              <w:tab/>
            </w:r>
            <w:r>
              <w:rPr>
                <w:rStyle w:val="IndexLink"/>
              </w:rPr>
              <w:t>105</w:t>
            </w:r>
          </w:hyperlink>
        </w:p>
        <w:p>
          <w:pPr>
            <w:pStyle w:val="Contents3"/>
            <w:tabs>
              <w:tab w:val="clear" w:pos="8459"/>
              <w:tab w:val="right" w:pos="9026" w:leader="dot"/>
            </w:tabs>
            <w:rPr/>
          </w:pPr>
          <w:hyperlink w:anchor="__RefHeading___Toc8322032_2870459653">
            <w:r>
              <w:rPr>
                <w:webHidden/>
                <w:rStyle w:val="IndexLink"/>
                <w:rtl w:val="true"/>
              </w:rPr>
              <w:t>روزه</w:t>
            </w:r>
            <w:r>
              <w:rPr>
                <w:rStyle w:val="IndexLink"/>
                <w:rtl w:val="true"/>
              </w:rPr>
              <w:tab/>
            </w:r>
            <w:r>
              <w:rPr>
                <w:rStyle w:val="IndexLink"/>
              </w:rPr>
              <w:t>107</w:t>
            </w:r>
          </w:hyperlink>
        </w:p>
        <w:p>
          <w:pPr>
            <w:pStyle w:val="Contents4"/>
            <w:tabs>
              <w:tab w:val="clear" w:pos="8176"/>
              <w:tab w:val="right" w:pos="9026" w:leader="dot"/>
            </w:tabs>
            <w:rPr/>
          </w:pPr>
          <w:hyperlink w:anchor="__RefHeading___Toc8322034_2870459653">
            <w:r>
              <w:rPr>
                <w:webHidden/>
                <w:rStyle w:val="IndexLink"/>
                <w:rtl w:val="true"/>
              </w:rPr>
              <w:t>علّت روزه</w:t>
            </w:r>
            <w:r>
              <w:rPr>
                <w:rStyle w:val="IndexLink"/>
                <w:rtl w:val="true"/>
              </w:rPr>
              <w:tab/>
            </w:r>
            <w:r>
              <w:rPr>
                <w:rStyle w:val="IndexLink"/>
              </w:rPr>
              <w:t>107</w:t>
            </w:r>
          </w:hyperlink>
        </w:p>
        <w:p>
          <w:pPr>
            <w:pStyle w:val="Contents5"/>
            <w:tabs>
              <w:tab w:val="clear" w:pos="7892"/>
              <w:tab w:val="right" w:pos="9026" w:leader="dot"/>
            </w:tabs>
            <w:rPr/>
          </w:pPr>
          <w:hyperlink w:anchor="__RefHeading___Toc8322036_2870459653">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8322038_2870459653">
            <w:r>
              <w:rPr>
                <w:webHidden/>
                <w:rStyle w:val="IndexLink"/>
                <w:rtl w:val="true"/>
              </w:rPr>
              <w:t>زمان روزه</w:t>
            </w:r>
            <w:r>
              <w:rPr>
                <w:rStyle w:val="IndexLink"/>
                <w:rtl w:val="true"/>
              </w:rPr>
              <w:tab/>
            </w:r>
            <w:r>
              <w:rPr>
                <w:rStyle w:val="IndexLink"/>
              </w:rPr>
              <w:t>108</w:t>
            </w:r>
          </w:hyperlink>
        </w:p>
        <w:p>
          <w:pPr>
            <w:pStyle w:val="Contents5"/>
            <w:tabs>
              <w:tab w:val="clear" w:pos="7892"/>
              <w:tab w:val="right" w:pos="9026" w:leader="dot"/>
            </w:tabs>
            <w:rPr/>
          </w:pPr>
          <w:hyperlink w:anchor="__RefHeading___Toc8322040_2870459653">
            <w:r>
              <w:rPr>
                <w:webHidden/>
                <w:rStyle w:val="IndexLink"/>
                <w:rtl w:val="true"/>
              </w:rPr>
              <w:t>مدت روزه</w:t>
            </w:r>
            <w:r>
              <w:rPr>
                <w:rStyle w:val="IndexLink"/>
                <w:rtl w:val="true"/>
              </w:rPr>
              <w:tab/>
            </w:r>
            <w:r>
              <w:rPr>
                <w:rStyle w:val="IndexLink"/>
              </w:rPr>
              <w:t>108</w:t>
            </w:r>
          </w:hyperlink>
        </w:p>
        <w:p>
          <w:pPr>
            <w:pStyle w:val="Contents5"/>
            <w:tabs>
              <w:tab w:val="clear" w:pos="7892"/>
              <w:tab w:val="right" w:pos="9026" w:leader="dot"/>
            </w:tabs>
            <w:rPr/>
          </w:pPr>
          <w:hyperlink w:anchor="__RefHeading___Toc8322042_2870459653">
            <w:r>
              <w:rPr>
                <w:webHidden/>
                <w:rStyle w:val="IndexLink"/>
                <w:rtl w:val="true"/>
              </w:rPr>
              <w:t>کفاره روزه</w:t>
            </w:r>
            <w:r>
              <w:rPr>
                <w:rStyle w:val="IndexLink"/>
                <w:rtl w:val="true"/>
              </w:rPr>
              <w:tab/>
            </w:r>
            <w:r>
              <w:rPr>
                <w:rStyle w:val="IndexLink"/>
              </w:rPr>
              <w:t>109</w:t>
            </w:r>
          </w:hyperlink>
        </w:p>
        <w:p>
          <w:pPr>
            <w:pStyle w:val="Contents5"/>
            <w:tabs>
              <w:tab w:val="clear" w:pos="7892"/>
              <w:tab w:val="right" w:pos="9026" w:leader="dot"/>
            </w:tabs>
            <w:rPr/>
          </w:pPr>
          <w:hyperlink w:anchor="__RefHeading___Toc8322044_2870459653">
            <w:r>
              <w:rPr>
                <w:webHidden/>
                <w:rStyle w:val="IndexLink"/>
                <w:rtl w:val="true"/>
              </w:rPr>
              <w:t>روزه های مستحبی</w:t>
            </w:r>
            <w:r>
              <w:rPr>
                <w:rStyle w:val="IndexLink"/>
                <w:rtl w:val="true"/>
              </w:rPr>
              <w:tab/>
            </w:r>
            <w:r>
              <w:rPr>
                <w:rStyle w:val="IndexLink"/>
              </w:rPr>
              <w:t>110</w:t>
            </w:r>
          </w:hyperlink>
        </w:p>
        <w:p>
          <w:pPr>
            <w:pStyle w:val="Contents3"/>
            <w:tabs>
              <w:tab w:val="clear" w:pos="8459"/>
              <w:tab w:val="right" w:pos="9026" w:leader="dot"/>
            </w:tabs>
            <w:rPr/>
          </w:pPr>
          <w:hyperlink w:anchor="__RefHeading___Toc8322046_2870459653">
            <w:r>
              <w:rPr>
                <w:webHidden/>
                <w:rStyle w:val="IndexLink"/>
                <w:rtl w:val="true"/>
              </w:rPr>
              <w:t>زکات</w:t>
            </w:r>
            <w:r>
              <w:rPr>
                <w:rStyle w:val="IndexLink"/>
                <w:rtl w:val="true"/>
              </w:rPr>
              <w:tab/>
            </w:r>
            <w:r>
              <w:rPr>
                <w:rStyle w:val="IndexLink"/>
              </w:rPr>
              <w:t>111</w:t>
            </w:r>
          </w:hyperlink>
        </w:p>
        <w:p>
          <w:pPr>
            <w:pStyle w:val="Contents4"/>
            <w:tabs>
              <w:tab w:val="clear" w:pos="8176"/>
              <w:tab w:val="right" w:pos="9026" w:leader="dot"/>
            </w:tabs>
            <w:rPr/>
          </w:pPr>
          <w:hyperlink w:anchor="__RefHeading___Toc8322048_2870459653">
            <w:r>
              <w:rPr>
                <w:webHidden/>
                <w:rStyle w:val="IndexLink"/>
                <w:rtl w:val="true"/>
              </w:rPr>
              <w:t>علّت زکات</w:t>
            </w:r>
            <w:r>
              <w:rPr>
                <w:rStyle w:val="IndexLink"/>
                <w:rtl w:val="true"/>
              </w:rPr>
              <w:tab/>
            </w:r>
            <w:r>
              <w:rPr>
                <w:rStyle w:val="IndexLink"/>
              </w:rPr>
              <w:t>111</w:t>
            </w:r>
          </w:hyperlink>
        </w:p>
        <w:p>
          <w:pPr>
            <w:pStyle w:val="Contents3"/>
            <w:tabs>
              <w:tab w:val="clear" w:pos="8459"/>
              <w:tab w:val="right" w:pos="9026" w:leader="dot"/>
            </w:tabs>
            <w:rPr/>
          </w:pPr>
          <w:hyperlink w:anchor="__RefHeading___Toc8322050_2870459653">
            <w:r>
              <w:rPr>
                <w:webHidden/>
                <w:rStyle w:val="IndexLink"/>
                <w:rtl w:val="true"/>
              </w:rPr>
              <w:t>حج</w:t>
            </w:r>
            <w:r>
              <w:rPr>
                <w:rStyle w:val="IndexLink"/>
                <w:rtl w:val="true"/>
              </w:rPr>
              <w:tab/>
            </w:r>
            <w:r>
              <w:rPr>
                <w:rStyle w:val="IndexLink"/>
              </w:rPr>
              <w:t>113</w:t>
            </w:r>
          </w:hyperlink>
        </w:p>
        <w:p>
          <w:pPr>
            <w:pStyle w:val="Contents4"/>
            <w:tabs>
              <w:tab w:val="clear" w:pos="8176"/>
              <w:tab w:val="right" w:pos="9026" w:leader="dot"/>
            </w:tabs>
            <w:rPr/>
          </w:pPr>
          <w:hyperlink w:anchor="__RefHeading___Toc8322052_2870459653">
            <w:r>
              <w:rPr>
                <w:webHidden/>
                <w:rStyle w:val="IndexLink"/>
                <w:rtl w:val="true"/>
              </w:rPr>
              <w:t>علّت حج</w:t>
            </w:r>
            <w:r>
              <w:rPr>
                <w:rStyle w:val="IndexLink"/>
                <w:rtl w:val="true"/>
              </w:rPr>
              <w:tab/>
            </w:r>
            <w:r>
              <w:rPr>
                <w:rStyle w:val="IndexLink"/>
              </w:rPr>
              <w:t>113</w:t>
            </w:r>
          </w:hyperlink>
        </w:p>
        <w:p>
          <w:pPr>
            <w:pStyle w:val="Contents5"/>
            <w:tabs>
              <w:tab w:val="clear" w:pos="7892"/>
              <w:tab w:val="right" w:pos="9026" w:leader="dot"/>
            </w:tabs>
            <w:rPr/>
          </w:pPr>
          <w:hyperlink w:anchor="__RefHeading___Toc8322054_2870459653">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8322056_2870459653">
            <w:r>
              <w:rPr>
                <w:webHidden/>
                <w:rStyle w:val="IndexLink"/>
                <w:rtl w:val="true"/>
              </w:rPr>
              <w:t>مکان کعبه</w:t>
            </w:r>
            <w:r>
              <w:rPr>
                <w:rStyle w:val="IndexLink"/>
                <w:rtl w:val="true"/>
              </w:rPr>
              <w:tab/>
            </w:r>
            <w:r>
              <w:rPr>
                <w:rStyle w:val="IndexLink"/>
              </w:rPr>
              <w:t>114</w:t>
            </w:r>
          </w:hyperlink>
        </w:p>
        <w:p>
          <w:pPr>
            <w:pStyle w:val="Contents5"/>
            <w:tabs>
              <w:tab w:val="clear" w:pos="7892"/>
              <w:tab w:val="right" w:pos="9026" w:leader="dot"/>
            </w:tabs>
            <w:rPr/>
          </w:pPr>
          <w:hyperlink w:anchor="__RefHeading___Toc8322058_2870459653">
            <w:r>
              <w:rPr>
                <w:webHidden/>
                <w:rStyle w:val="IndexLink"/>
                <w:rtl w:val="true"/>
              </w:rPr>
              <w:t>زمان حج</w:t>
            </w:r>
            <w:r>
              <w:rPr>
                <w:rStyle w:val="IndexLink"/>
                <w:rtl w:val="true"/>
              </w:rPr>
              <w:tab/>
            </w:r>
            <w:r>
              <w:rPr>
                <w:rStyle w:val="IndexLink"/>
              </w:rPr>
              <w:t>115</w:t>
            </w:r>
          </w:hyperlink>
        </w:p>
        <w:p>
          <w:pPr>
            <w:pStyle w:val="Contents5"/>
            <w:tabs>
              <w:tab w:val="clear" w:pos="7892"/>
              <w:tab w:val="right" w:pos="9026" w:leader="dot"/>
            </w:tabs>
            <w:rPr/>
          </w:pPr>
          <w:hyperlink w:anchor="__RefHeading___Toc8322060_2870459653">
            <w:r>
              <w:rPr>
                <w:webHidden/>
                <w:rStyle w:val="IndexLink"/>
                <w:rtl w:val="true"/>
              </w:rPr>
              <w:t>تعداد دفعات حج</w:t>
            </w:r>
            <w:r>
              <w:rPr>
                <w:rStyle w:val="IndexLink"/>
                <w:rtl w:val="true"/>
              </w:rPr>
              <w:tab/>
            </w:r>
            <w:r>
              <w:rPr>
                <w:rStyle w:val="IndexLink"/>
              </w:rPr>
              <w:t>115</w:t>
            </w:r>
          </w:hyperlink>
        </w:p>
        <w:p>
          <w:pPr>
            <w:pStyle w:val="Contents5"/>
            <w:tabs>
              <w:tab w:val="clear" w:pos="7892"/>
              <w:tab w:val="right" w:pos="9026" w:leader="dot"/>
            </w:tabs>
            <w:rPr/>
          </w:pPr>
          <w:hyperlink w:anchor="__RefHeading___Toc8322062_2870459653">
            <w:r>
              <w:rPr>
                <w:webHidden/>
                <w:rStyle w:val="IndexLink"/>
                <w:rtl w:val="true"/>
              </w:rPr>
              <w:t>علت احرام</w:t>
            </w:r>
            <w:r>
              <w:rPr>
                <w:rStyle w:val="IndexLink"/>
                <w:rtl w:val="true"/>
              </w:rPr>
              <w:tab/>
            </w:r>
            <w:r>
              <w:rPr>
                <w:rStyle w:val="IndexLink"/>
              </w:rPr>
              <w:t>116</w:t>
            </w:r>
          </w:hyperlink>
        </w:p>
        <w:p>
          <w:pPr>
            <w:pStyle w:val="Contents5"/>
            <w:tabs>
              <w:tab w:val="clear" w:pos="7892"/>
              <w:tab w:val="right" w:pos="9026" w:leader="dot"/>
            </w:tabs>
            <w:rPr/>
          </w:pPr>
          <w:hyperlink w:anchor="__RefHeading___Toc8322064_2870459653">
            <w:r>
              <w:rPr>
                <w:webHidden/>
                <w:rStyle w:val="IndexLink"/>
                <w:rtl w:val="true"/>
              </w:rPr>
              <w:t>تلبيه</w:t>
            </w:r>
            <w:r>
              <w:rPr>
                <w:rStyle w:val="IndexLink"/>
                <w:rtl w:val="true"/>
              </w:rPr>
              <w:tab/>
            </w:r>
            <w:r>
              <w:rPr>
                <w:rStyle w:val="IndexLink"/>
              </w:rPr>
              <w:t>117</w:t>
            </w:r>
          </w:hyperlink>
        </w:p>
        <w:p>
          <w:pPr>
            <w:pStyle w:val="Contents5"/>
            <w:tabs>
              <w:tab w:val="clear" w:pos="7892"/>
              <w:tab w:val="right" w:pos="9026" w:leader="dot"/>
            </w:tabs>
            <w:rPr/>
          </w:pPr>
          <w:hyperlink w:anchor="__RefHeading___Toc8322066_2870459653">
            <w:r>
              <w:rPr>
                <w:webHidden/>
                <w:rStyle w:val="IndexLink"/>
                <w:rtl w:val="true"/>
              </w:rPr>
              <w:t>علّت طواف</w:t>
            </w:r>
            <w:r>
              <w:rPr>
                <w:rStyle w:val="IndexLink"/>
                <w:rtl w:val="true"/>
              </w:rPr>
              <w:tab/>
            </w:r>
            <w:r>
              <w:rPr>
                <w:rStyle w:val="IndexLink"/>
              </w:rPr>
              <w:t>117</w:t>
            </w:r>
          </w:hyperlink>
        </w:p>
        <w:p>
          <w:pPr>
            <w:pStyle w:val="Contents5"/>
            <w:tabs>
              <w:tab w:val="clear" w:pos="7892"/>
              <w:tab w:val="right" w:pos="9026" w:leader="dot"/>
            </w:tabs>
            <w:rPr/>
          </w:pPr>
          <w:hyperlink w:anchor="__RefHeading___Toc8322068_2870459653">
            <w:r>
              <w:rPr>
                <w:webHidden/>
                <w:rStyle w:val="IndexLink"/>
                <w:rtl w:val="true"/>
              </w:rPr>
              <w:t>لمس حجر الاسود</w:t>
            </w:r>
            <w:r>
              <w:rPr>
                <w:rStyle w:val="IndexLink"/>
                <w:rtl w:val="true"/>
              </w:rPr>
              <w:tab/>
            </w:r>
            <w:r>
              <w:rPr>
                <w:rStyle w:val="IndexLink"/>
              </w:rPr>
              <w:t>118</w:t>
            </w:r>
          </w:hyperlink>
        </w:p>
        <w:p>
          <w:pPr>
            <w:pStyle w:val="Contents5"/>
            <w:tabs>
              <w:tab w:val="clear" w:pos="7892"/>
              <w:tab w:val="right" w:pos="9026" w:leader="dot"/>
            </w:tabs>
            <w:rPr/>
          </w:pPr>
          <w:hyperlink w:anchor="__RefHeading___Toc8322070_2870459653">
            <w:r>
              <w:rPr>
                <w:webHidden/>
                <w:rStyle w:val="IndexLink"/>
                <w:rtl w:val="true"/>
              </w:rPr>
              <w:t>استمتاع در حج</w:t>
            </w:r>
            <w:r>
              <w:rPr>
                <w:rStyle w:val="IndexLink"/>
                <w:rtl w:val="true"/>
              </w:rPr>
              <w:tab/>
            </w:r>
            <w:r>
              <w:rPr>
                <w:rStyle w:val="IndexLink"/>
              </w:rPr>
              <w:t>119</w:t>
            </w:r>
          </w:hyperlink>
        </w:p>
        <w:p>
          <w:pPr>
            <w:pStyle w:val="Contents3"/>
            <w:tabs>
              <w:tab w:val="clear" w:pos="8459"/>
              <w:tab w:val="right" w:pos="9026" w:leader="dot"/>
            </w:tabs>
            <w:rPr/>
          </w:pPr>
          <w:hyperlink w:anchor="__RefHeading___Toc8322072_2870459653">
            <w:r>
              <w:rPr>
                <w:webHidden/>
                <w:rStyle w:val="IndexLink"/>
                <w:rtl w:val="true"/>
              </w:rPr>
              <w:t>جهاد</w:t>
            </w:r>
            <w:r>
              <w:rPr>
                <w:rStyle w:val="IndexLink"/>
                <w:rtl w:val="true"/>
              </w:rPr>
              <w:tab/>
            </w:r>
            <w:r>
              <w:rPr>
                <w:rStyle w:val="IndexLink"/>
              </w:rPr>
              <w:t>120</w:t>
            </w:r>
          </w:hyperlink>
        </w:p>
        <w:p>
          <w:pPr>
            <w:pStyle w:val="Contents4"/>
            <w:tabs>
              <w:tab w:val="clear" w:pos="8176"/>
              <w:tab w:val="right" w:pos="9026" w:leader="dot"/>
            </w:tabs>
            <w:rPr/>
          </w:pPr>
          <w:hyperlink w:anchor="__RefHeading___Toc8322074_2870459653">
            <w:r>
              <w:rPr>
                <w:webHidden/>
                <w:rStyle w:val="IndexLink"/>
                <w:rtl w:val="true"/>
              </w:rPr>
              <w:t>فرار از جهاد</w:t>
            </w:r>
            <w:r>
              <w:rPr>
                <w:rStyle w:val="IndexLink"/>
                <w:rtl w:val="true"/>
              </w:rPr>
              <w:tab/>
            </w:r>
            <w:r>
              <w:rPr>
                <w:rStyle w:val="IndexLink"/>
              </w:rPr>
              <w:t>120</w:t>
            </w:r>
          </w:hyperlink>
        </w:p>
        <w:p>
          <w:pPr>
            <w:pStyle w:val="Contents3"/>
            <w:tabs>
              <w:tab w:val="clear" w:pos="8459"/>
              <w:tab w:val="right" w:pos="9026" w:leader="dot"/>
            </w:tabs>
            <w:rPr/>
          </w:pPr>
          <w:hyperlink w:anchor="__RefHeading___Toc8322076_2870459653">
            <w:r>
              <w:rPr>
                <w:webHidden/>
                <w:rStyle w:val="IndexLink"/>
                <w:rtl w:val="true"/>
              </w:rPr>
              <w:t>معاملات</w:t>
            </w:r>
            <w:r>
              <w:rPr>
                <w:rStyle w:val="IndexLink"/>
                <w:rtl w:val="true"/>
              </w:rPr>
              <w:tab/>
            </w:r>
            <w:r>
              <w:rPr>
                <w:rStyle w:val="IndexLink"/>
              </w:rPr>
              <w:t>122</w:t>
            </w:r>
          </w:hyperlink>
        </w:p>
        <w:p>
          <w:pPr>
            <w:pStyle w:val="Contents4"/>
            <w:tabs>
              <w:tab w:val="clear" w:pos="8176"/>
              <w:tab w:val="right" w:pos="9026" w:leader="dot"/>
            </w:tabs>
            <w:rPr/>
          </w:pPr>
          <w:hyperlink w:anchor="__RefHeading___Toc8322078_2870459653">
            <w:r>
              <w:rPr>
                <w:webHidden/>
                <w:rStyle w:val="IndexLink"/>
                <w:rtl w:val="true"/>
              </w:rPr>
              <w:t>ربا و حرمت شکنی</w:t>
            </w:r>
            <w:r>
              <w:rPr>
                <w:rStyle w:val="IndexLink"/>
                <w:rtl w:val="true"/>
              </w:rPr>
              <w:tab/>
            </w:r>
            <w:r>
              <w:rPr>
                <w:rStyle w:val="IndexLink"/>
              </w:rPr>
              <w:t>122</w:t>
            </w:r>
          </w:hyperlink>
        </w:p>
        <w:p>
          <w:pPr>
            <w:pStyle w:val="Contents5"/>
            <w:tabs>
              <w:tab w:val="clear" w:pos="7892"/>
              <w:tab w:val="right" w:pos="9026" w:leader="dot"/>
            </w:tabs>
            <w:rPr/>
          </w:pPr>
          <w:hyperlink w:anchor="__RefHeading___Toc8322080_2870459653">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8322082_2870459653">
            <w:r>
              <w:rPr>
                <w:webHidden/>
                <w:rStyle w:val="IndexLink"/>
                <w:rtl w:val="true"/>
              </w:rPr>
              <w:t>ربای معامله ای</w:t>
            </w:r>
            <w:r>
              <w:rPr>
                <w:rStyle w:val="IndexLink"/>
                <w:rtl w:val="true"/>
              </w:rPr>
              <w:tab/>
            </w:r>
            <w:r>
              <w:rPr>
                <w:rStyle w:val="IndexLink"/>
              </w:rPr>
              <w:t>122</w:t>
            </w:r>
          </w:hyperlink>
        </w:p>
        <w:p>
          <w:pPr>
            <w:pStyle w:val="Contents5"/>
            <w:tabs>
              <w:tab w:val="clear" w:pos="7892"/>
              <w:tab w:val="right" w:pos="9026" w:leader="dot"/>
            </w:tabs>
            <w:rPr/>
          </w:pPr>
          <w:hyperlink w:anchor="__RefHeading___Toc8322084_2870459653">
            <w:r>
              <w:rPr>
                <w:webHidden/>
                <w:rStyle w:val="IndexLink"/>
                <w:rtl w:val="true"/>
              </w:rPr>
              <w:t>ربای قرضی</w:t>
            </w:r>
            <w:r>
              <w:rPr>
                <w:rStyle w:val="IndexLink"/>
                <w:rtl w:val="true"/>
              </w:rPr>
              <w:tab/>
            </w:r>
            <w:r>
              <w:rPr>
                <w:rStyle w:val="IndexLink"/>
              </w:rPr>
              <w:t>123</w:t>
            </w:r>
          </w:hyperlink>
        </w:p>
        <w:p>
          <w:pPr>
            <w:pStyle w:val="Contents3"/>
            <w:tabs>
              <w:tab w:val="clear" w:pos="8459"/>
              <w:tab w:val="right" w:pos="9026" w:leader="dot"/>
            </w:tabs>
            <w:rPr/>
          </w:pPr>
          <w:hyperlink w:anchor="__RefHeading___Toc8322086_2870459653">
            <w:r>
              <w:rPr>
                <w:webHidden/>
                <w:rStyle w:val="IndexLink"/>
                <w:rtl w:val="true"/>
              </w:rPr>
              <w:t>خوردنی ها و آشامیدنی ها</w:t>
            </w:r>
            <w:r>
              <w:rPr>
                <w:rStyle w:val="IndexLink"/>
                <w:rtl w:val="true"/>
              </w:rPr>
              <w:tab/>
            </w:r>
            <w:r>
              <w:rPr>
                <w:rStyle w:val="IndexLink"/>
              </w:rPr>
              <w:t>124</w:t>
            </w:r>
          </w:hyperlink>
        </w:p>
        <w:p>
          <w:pPr>
            <w:pStyle w:val="Contents4"/>
            <w:tabs>
              <w:tab w:val="clear" w:pos="8176"/>
              <w:tab w:val="right" w:pos="9026" w:leader="dot"/>
            </w:tabs>
            <w:rPr/>
          </w:pPr>
          <w:hyperlink w:anchor="__RefHeading___Toc8322088_2870459653">
            <w:r>
              <w:rPr>
                <w:webHidden/>
                <w:rStyle w:val="IndexLink"/>
                <w:rtl w:val="true"/>
              </w:rPr>
              <w:t>ذکر بسم الله در هنگام ذبح</w:t>
            </w:r>
            <w:r>
              <w:rPr>
                <w:rStyle w:val="IndexLink"/>
                <w:rtl w:val="true"/>
              </w:rPr>
              <w:tab/>
            </w:r>
            <w:r>
              <w:rPr>
                <w:rStyle w:val="IndexLink"/>
              </w:rPr>
              <w:t>124</w:t>
            </w:r>
          </w:hyperlink>
        </w:p>
        <w:p>
          <w:pPr>
            <w:pStyle w:val="Contents5"/>
            <w:tabs>
              <w:tab w:val="clear" w:pos="7892"/>
              <w:tab w:val="right" w:pos="9026" w:leader="dot"/>
            </w:tabs>
            <w:rPr/>
          </w:pPr>
          <w:hyperlink w:anchor="__RefHeading___Toc8322090_2870459653">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8322092_2870459653">
            <w:r>
              <w:rPr>
                <w:webHidden/>
                <w:rStyle w:val="IndexLink"/>
                <w:rtl w:val="true"/>
              </w:rPr>
              <w:t>گوشت گاو وحشی و امثال آن</w:t>
            </w:r>
            <w:r>
              <w:rPr>
                <w:rStyle w:val="IndexLink"/>
                <w:rtl w:val="true"/>
              </w:rPr>
              <w:tab/>
            </w:r>
            <w:r>
              <w:rPr>
                <w:rStyle w:val="IndexLink"/>
              </w:rPr>
              <w:t>125</w:t>
            </w:r>
          </w:hyperlink>
        </w:p>
        <w:p>
          <w:pPr>
            <w:pStyle w:val="Contents5"/>
            <w:tabs>
              <w:tab w:val="clear" w:pos="7892"/>
              <w:tab w:val="right" w:pos="9026" w:leader="dot"/>
            </w:tabs>
            <w:rPr/>
          </w:pPr>
          <w:hyperlink w:anchor="__RefHeading___Toc8322094_2870459653">
            <w:r>
              <w:rPr>
                <w:webHidden/>
                <w:rStyle w:val="IndexLink"/>
                <w:rtl w:val="true"/>
              </w:rPr>
              <w:t>گوشت درندگان</w:t>
            </w:r>
            <w:r>
              <w:rPr>
                <w:rStyle w:val="IndexLink"/>
                <w:rtl w:val="true"/>
              </w:rPr>
              <w:tab/>
            </w:r>
            <w:r>
              <w:rPr>
                <w:rStyle w:val="IndexLink"/>
              </w:rPr>
              <w:t>125</w:t>
            </w:r>
          </w:hyperlink>
        </w:p>
        <w:p>
          <w:pPr>
            <w:pStyle w:val="Contents5"/>
            <w:tabs>
              <w:tab w:val="clear" w:pos="7892"/>
              <w:tab w:val="right" w:pos="9026" w:leader="dot"/>
            </w:tabs>
            <w:rPr/>
          </w:pPr>
          <w:hyperlink w:anchor="__RefHeading___Toc8322096_2870459653">
            <w:r>
              <w:rPr>
                <w:webHidden/>
                <w:rStyle w:val="IndexLink"/>
                <w:rtl w:val="true"/>
              </w:rPr>
              <w:t>گوشت مردار</w:t>
            </w:r>
            <w:r>
              <w:rPr>
                <w:rStyle w:val="IndexLink"/>
                <w:rtl w:val="true"/>
              </w:rPr>
              <w:tab/>
            </w:r>
            <w:r>
              <w:rPr>
                <w:rStyle w:val="IndexLink"/>
              </w:rPr>
              <w:t>126</w:t>
            </w:r>
          </w:hyperlink>
        </w:p>
        <w:p>
          <w:pPr>
            <w:pStyle w:val="Contents5"/>
            <w:tabs>
              <w:tab w:val="clear" w:pos="7892"/>
              <w:tab w:val="right" w:pos="9026" w:leader="dot"/>
            </w:tabs>
            <w:rPr/>
          </w:pPr>
          <w:hyperlink w:anchor="__RefHeading___Toc8322098_2870459653">
            <w:r>
              <w:rPr>
                <w:webHidden/>
                <w:rStyle w:val="IndexLink"/>
                <w:rtl w:val="true"/>
              </w:rPr>
              <w:t>گوشت خرگوش</w:t>
            </w:r>
            <w:r>
              <w:rPr>
                <w:rStyle w:val="IndexLink"/>
                <w:rtl w:val="true"/>
              </w:rPr>
              <w:tab/>
            </w:r>
            <w:r>
              <w:rPr>
                <w:rStyle w:val="IndexLink"/>
              </w:rPr>
              <w:t>126</w:t>
            </w:r>
          </w:hyperlink>
        </w:p>
        <w:p>
          <w:pPr>
            <w:pStyle w:val="Contents5"/>
            <w:tabs>
              <w:tab w:val="clear" w:pos="7892"/>
              <w:tab w:val="right" w:pos="9026" w:leader="dot"/>
            </w:tabs>
            <w:rPr/>
          </w:pPr>
          <w:hyperlink w:anchor="__RefHeading___Toc8322100_2870459653">
            <w:r>
              <w:rPr>
                <w:webHidden/>
                <w:rStyle w:val="IndexLink"/>
                <w:rtl w:val="true"/>
              </w:rPr>
              <w:t>گوشت میمون</w:t>
            </w:r>
            <w:r>
              <w:rPr>
                <w:rStyle w:val="IndexLink"/>
                <w:rtl w:val="true"/>
              </w:rPr>
              <w:tab/>
            </w:r>
            <w:r>
              <w:rPr>
                <w:rStyle w:val="IndexLink"/>
              </w:rPr>
              <w:t>127</w:t>
            </w:r>
          </w:hyperlink>
        </w:p>
        <w:p>
          <w:pPr>
            <w:pStyle w:val="Contents5"/>
            <w:tabs>
              <w:tab w:val="clear" w:pos="7892"/>
              <w:tab w:val="right" w:pos="9026" w:leader="dot"/>
            </w:tabs>
            <w:rPr/>
          </w:pPr>
          <w:hyperlink w:anchor="__RefHeading___Toc8322102_2870459653">
            <w:r>
              <w:rPr>
                <w:webHidden/>
                <w:rStyle w:val="IndexLink"/>
                <w:rtl w:val="true"/>
              </w:rPr>
              <w:t>گوشت خوک</w:t>
            </w:r>
            <w:r>
              <w:rPr>
                <w:rStyle w:val="IndexLink"/>
                <w:rtl w:val="true"/>
              </w:rPr>
              <w:tab/>
            </w:r>
            <w:r>
              <w:rPr>
                <w:rStyle w:val="IndexLink"/>
              </w:rPr>
              <w:t>127</w:t>
            </w:r>
          </w:hyperlink>
        </w:p>
        <w:p>
          <w:pPr>
            <w:pStyle w:val="Contents5"/>
            <w:tabs>
              <w:tab w:val="clear" w:pos="7892"/>
              <w:tab w:val="right" w:pos="9026" w:leader="dot"/>
            </w:tabs>
            <w:rPr/>
          </w:pPr>
          <w:hyperlink w:anchor="__RefHeading___Toc8322104_2870459653">
            <w:r>
              <w:rPr>
                <w:webHidden/>
                <w:rStyle w:val="IndexLink"/>
                <w:rtl w:val="true"/>
              </w:rPr>
              <w:t>خوردن طحال</w:t>
            </w:r>
            <w:r>
              <w:rPr>
                <w:rStyle w:val="IndexLink"/>
                <w:rtl w:val="true"/>
              </w:rPr>
              <w:tab/>
            </w:r>
            <w:r>
              <w:rPr>
                <w:rStyle w:val="IndexLink"/>
              </w:rPr>
              <w:t>128</w:t>
            </w:r>
          </w:hyperlink>
        </w:p>
        <w:p>
          <w:pPr>
            <w:pStyle w:val="Contents5"/>
            <w:tabs>
              <w:tab w:val="clear" w:pos="7892"/>
              <w:tab w:val="right" w:pos="9026" w:leader="dot"/>
            </w:tabs>
            <w:rPr/>
          </w:pPr>
          <w:hyperlink w:anchor="__RefHeading___Toc8322106_2870459653">
            <w:r>
              <w:rPr>
                <w:webHidden/>
                <w:rStyle w:val="IndexLink"/>
                <w:rtl w:val="true"/>
              </w:rPr>
              <w:t>خوردن خون</w:t>
            </w:r>
            <w:r>
              <w:rPr>
                <w:rStyle w:val="IndexLink"/>
                <w:rtl w:val="true"/>
              </w:rPr>
              <w:tab/>
            </w:r>
            <w:r>
              <w:rPr>
                <w:rStyle w:val="IndexLink"/>
              </w:rPr>
              <w:t>128</w:t>
            </w:r>
          </w:hyperlink>
        </w:p>
        <w:p>
          <w:pPr>
            <w:pStyle w:val="Contents5"/>
            <w:tabs>
              <w:tab w:val="clear" w:pos="7892"/>
              <w:tab w:val="right" w:pos="9026" w:leader="dot"/>
            </w:tabs>
            <w:rPr/>
          </w:pPr>
          <w:hyperlink w:anchor="__RefHeading___Toc8322108_2870459653">
            <w:r>
              <w:rPr>
                <w:webHidden/>
                <w:rStyle w:val="IndexLink"/>
                <w:rtl w:val="true"/>
              </w:rPr>
              <w:t>شرب خَمر</w:t>
            </w:r>
            <w:r>
              <w:rPr>
                <w:rStyle w:val="IndexLink"/>
                <w:rtl w:val="true"/>
              </w:rPr>
              <w:tab/>
            </w:r>
            <w:r>
              <w:rPr>
                <w:rStyle w:val="IndexLink"/>
              </w:rPr>
              <w:t>128</w:t>
            </w:r>
          </w:hyperlink>
        </w:p>
        <w:p>
          <w:pPr>
            <w:pStyle w:val="Contents3"/>
            <w:tabs>
              <w:tab w:val="clear" w:pos="8459"/>
              <w:tab w:val="right" w:pos="9026" w:leader="dot"/>
            </w:tabs>
            <w:rPr/>
          </w:pPr>
          <w:hyperlink w:anchor="__RefHeading___Toc8322110_2870459653">
            <w:r>
              <w:rPr>
                <w:webHidden/>
                <w:rStyle w:val="IndexLink"/>
                <w:rtl w:val="true"/>
              </w:rPr>
              <w:t>نکاح</w:t>
            </w:r>
            <w:r>
              <w:rPr>
                <w:rStyle w:val="IndexLink"/>
                <w:rtl w:val="true"/>
              </w:rPr>
              <w:tab/>
            </w:r>
            <w:r>
              <w:rPr>
                <w:rStyle w:val="IndexLink"/>
              </w:rPr>
              <w:t>130</w:t>
            </w:r>
          </w:hyperlink>
        </w:p>
        <w:p>
          <w:pPr>
            <w:pStyle w:val="Contents4"/>
            <w:tabs>
              <w:tab w:val="clear" w:pos="8176"/>
              <w:tab w:val="right" w:pos="9026" w:leader="dot"/>
            </w:tabs>
            <w:rPr/>
          </w:pPr>
          <w:hyperlink w:anchor="__RefHeading___Toc8322112_2870459653">
            <w:r>
              <w:rPr>
                <w:webHidden/>
                <w:rStyle w:val="IndexLink"/>
                <w:rtl w:val="true"/>
              </w:rPr>
              <w:t>وجوب پرداخت مهریه بر مردان</w:t>
            </w:r>
            <w:r>
              <w:rPr>
                <w:rStyle w:val="IndexLink"/>
                <w:rtl w:val="true"/>
              </w:rPr>
              <w:tab/>
            </w:r>
            <w:r>
              <w:rPr>
                <w:rStyle w:val="IndexLink"/>
              </w:rPr>
              <w:t>130</w:t>
            </w:r>
          </w:hyperlink>
        </w:p>
        <w:p>
          <w:pPr>
            <w:pStyle w:val="Contents5"/>
            <w:tabs>
              <w:tab w:val="clear" w:pos="7892"/>
              <w:tab w:val="right" w:pos="9026" w:leader="dot"/>
            </w:tabs>
            <w:rPr/>
          </w:pPr>
          <w:hyperlink w:anchor="__RefHeading___Toc8322114_2870459653">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8322116_2870459653">
            <w:r>
              <w:rPr>
                <w:webHidden/>
                <w:rStyle w:val="IndexLink"/>
                <w:rtl w:val="true"/>
              </w:rPr>
              <w:t>میزان مهر السنه</w:t>
            </w:r>
            <w:r>
              <w:rPr>
                <w:rStyle w:val="IndexLink"/>
                <w:rtl w:val="true"/>
              </w:rPr>
              <w:tab/>
            </w:r>
            <w:r>
              <w:rPr>
                <w:rStyle w:val="IndexLink"/>
              </w:rPr>
              <w:t>130</w:t>
            </w:r>
          </w:hyperlink>
        </w:p>
        <w:p>
          <w:pPr>
            <w:pStyle w:val="Contents5"/>
            <w:tabs>
              <w:tab w:val="clear" w:pos="7892"/>
              <w:tab w:val="right" w:pos="9026" w:leader="dot"/>
            </w:tabs>
            <w:rPr/>
          </w:pPr>
          <w:hyperlink w:anchor="__RefHeading___Toc8322118_2870459653">
            <w:r>
              <w:rPr>
                <w:webHidden/>
                <w:rStyle w:val="IndexLink"/>
                <w:rtl w:val="true"/>
              </w:rPr>
              <w:t>تعدّد زوجات</w:t>
            </w:r>
            <w:r>
              <w:rPr>
                <w:rStyle w:val="IndexLink"/>
                <w:rtl w:val="true"/>
              </w:rPr>
              <w:tab/>
            </w:r>
            <w:r>
              <w:rPr>
                <w:rStyle w:val="IndexLink"/>
              </w:rPr>
              <w:t>131</w:t>
            </w:r>
          </w:hyperlink>
        </w:p>
        <w:p>
          <w:pPr>
            <w:pStyle w:val="Contents5"/>
            <w:tabs>
              <w:tab w:val="clear" w:pos="7892"/>
              <w:tab w:val="right" w:pos="9026" w:leader="dot"/>
            </w:tabs>
            <w:rPr/>
          </w:pPr>
          <w:hyperlink w:anchor="__RefHeading___Toc8322120_2870459653">
            <w:r>
              <w:rPr>
                <w:webHidden/>
                <w:rStyle w:val="IndexLink"/>
                <w:rtl w:val="true"/>
              </w:rPr>
              <w:t>حرمت هم جنس بازی</w:t>
            </w:r>
            <w:r>
              <w:rPr>
                <w:rStyle w:val="IndexLink"/>
                <w:rtl w:val="true"/>
              </w:rPr>
              <w:tab/>
            </w:r>
            <w:r>
              <w:rPr>
                <w:rStyle w:val="IndexLink"/>
              </w:rPr>
              <w:t>132</w:t>
            </w:r>
          </w:hyperlink>
        </w:p>
        <w:p>
          <w:pPr>
            <w:pStyle w:val="Contents5"/>
            <w:tabs>
              <w:tab w:val="clear" w:pos="7892"/>
              <w:tab w:val="right" w:pos="9026" w:leader="dot"/>
            </w:tabs>
            <w:rPr/>
          </w:pPr>
          <w:hyperlink w:anchor="__RefHeading___Toc8322122_2870459653">
            <w:r>
              <w:rPr>
                <w:webHidden/>
                <w:rStyle w:val="IndexLink"/>
                <w:rtl w:val="true"/>
              </w:rPr>
              <w:t>تصرف پدر در مال فرزند</w:t>
            </w:r>
            <w:r>
              <w:rPr>
                <w:rStyle w:val="IndexLink"/>
                <w:rtl w:val="true"/>
              </w:rPr>
              <w:tab/>
            </w:r>
            <w:r>
              <w:rPr>
                <w:rStyle w:val="IndexLink"/>
              </w:rPr>
              <w:t>132</w:t>
            </w:r>
          </w:hyperlink>
        </w:p>
        <w:p>
          <w:pPr>
            <w:pStyle w:val="Contents3"/>
            <w:tabs>
              <w:tab w:val="clear" w:pos="8459"/>
              <w:tab w:val="right" w:pos="9026" w:leader="dot"/>
            </w:tabs>
            <w:rPr/>
          </w:pPr>
          <w:hyperlink w:anchor="__RefHeading___Toc8322124_2870459653">
            <w:r>
              <w:rPr>
                <w:webHidden/>
                <w:rStyle w:val="IndexLink"/>
                <w:rtl w:val="true"/>
              </w:rPr>
              <w:t>طلاق</w:t>
            </w:r>
            <w:r>
              <w:rPr>
                <w:rStyle w:val="IndexLink"/>
                <w:rtl w:val="true"/>
              </w:rPr>
              <w:tab/>
            </w:r>
            <w:r>
              <w:rPr>
                <w:rStyle w:val="IndexLink"/>
              </w:rPr>
              <w:t>134</w:t>
            </w:r>
          </w:hyperlink>
        </w:p>
        <w:p>
          <w:pPr>
            <w:pStyle w:val="Contents4"/>
            <w:tabs>
              <w:tab w:val="clear" w:pos="8176"/>
              <w:tab w:val="right" w:pos="9026" w:leader="dot"/>
            </w:tabs>
            <w:rPr/>
          </w:pPr>
          <w:hyperlink w:anchor="__RefHeading___Toc8322126_2870459653">
            <w:r>
              <w:rPr>
                <w:webHidden/>
                <w:rStyle w:val="IndexLink"/>
                <w:rtl w:val="true"/>
              </w:rPr>
              <w:t>تکرار طلاق</w:t>
            </w:r>
            <w:r>
              <w:rPr>
                <w:rStyle w:val="IndexLink"/>
                <w:rtl w:val="true"/>
              </w:rPr>
              <w:tab/>
            </w:r>
            <w:r>
              <w:rPr>
                <w:rStyle w:val="IndexLink"/>
              </w:rPr>
              <w:t>134</w:t>
            </w:r>
          </w:hyperlink>
        </w:p>
        <w:p>
          <w:pPr>
            <w:pStyle w:val="Contents5"/>
            <w:tabs>
              <w:tab w:val="clear" w:pos="7892"/>
              <w:tab w:val="right" w:pos="9026" w:leader="dot"/>
            </w:tabs>
            <w:rPr/>
          </w:pPr>
          <w:hyperlink w:anchor="__RefHeading___Toc8322128_2870459653">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8322130_2870459653">
            <w:r>
              <w:rPr>
                <w:webHidden/>
                <w:rStyle w:val="IndexLink"/>
                <w:rtl w:val="true"/>
              </w:rPr>
              <w:t>حرمت ابدی</w:t>
            </w:r>
            <w:r>
              <w:rPr>
                <w:rStyle w:val="IndexLink"/>
                <w:rtl w:val="true"/>
              </w:rPr>
              <w:tab/>
            </w:r>
            <w:r>
              <w:rPr>
                <w:rStyle w:val="IndexLink"/>
              </w:rPr>
              <w:t>135</w:t>
            </w:r>
          </w:hyperlink>
        </w:p>
        <w:p>
          <w:pPr>
            <w:pStyle w:val="Contents3"/>
            <w:tabs>
              <w:tab w:val="clear" w:pos="8459"/>
              <w:tab w:val="right" w:pos="9026" w:leader="dot"/>
            </w:tabs>
            <w:rPr/>
          </w:pPr>
          <w:hyperlink w:anchor="__RefHeading___Toc8322132_2870459653">
            <w:r>
              <w:rPr>
                <w:webHidden/>
                <w:rStyle w:val="IndexLink"/>
                <w:rtl w:val="true"/>
              </w:rPr>
              <w:t>ارث</w:t>
            </w:r>
            <w:r>
              <w:rPr>
                <w:rStyle w:val="IndexLink"/>
                <w:rtl w:val="true"/>
              </w:rPr>
              <w:tab/>
            </w:r>
            <w:r>
              <w:rPr>
                <w:rStyle w:val="IndexLink"/>
              </w:rPr>
              <w:t>137</w:t>
            </w:r>
          </w:hyperlink>
        </w:p>
        <w:p>
          <w:pPr>
            <w:pStyle w:val="Contents4"/>
            <w:tabs>
              <w:tab w:val="clear" w:pos="8176"/>
              <w:tab w:val="right" w:pos="9026" w:leader="dot"/>
            </w:tabs>
            <w:rPr/>
          </w:pPr>
          <w:hyperlink w:anchor="__RefHeading___Toc8322134_2870459653">
            <w:r>
              <w:rPr>
                <w:webHidden/>
                <w:rStyle w:val="IndexLink"/>
                <w:rtl w:val="true"/>
              </w:rPr>
              <w:t>میزان ارث</w:t>
            </w:r>
            <w:r>
              <w:rPr>
                <w:rStyle w:val="IndexLink"/>
                <w:rtl w:val="true"/>
              </w:rPr>
              <w:tab/>
            </w:r>
            <w:r>
              <w:rPr>
                <w:rStyle w:val="IndexLink"/>
              </w:rPr>
              <w:t>137</w:t>
            </w:r>
          </w:hyperlink>
        </w:p>
        <w:p>
          <w:pPr>
            <w:pStyle w:val="Contents3"/>
            <w:tabs>
              <w:tab w:val="clear" w:pos="8459"/>
              <w:tab w:val="right" w:pos="9026" w:leader="dot"/>
            </w:tabs>
            <w:rPr/>
          </w:pPr>
          <w:hyperlink w:anchor="__RefHeading___Toc8322136_2870459653">
            <w:r>
              <w:rPr>
                <w:webHidden/>
                <w:rStyle w:val="IndexLink"/>
                <w:rtl w:val="true"/>
              </w:rPr>
              <w:t>قضا و شهادت</w:t>
            </w:r>
            <w:r>
              <w:rPr>
                <w:rStyle w:val="IndexLink"/>
                <w:rtl w:val="true"/>
              </w:rPr>
              <w:tab/>
            </w:r>
            <w:r>
              <w:rPr>
                <w:rStyle w:val="IndexLink"/>
              </w:rPr>
              <w:t>138</w:t>
            </w:r>
          </w:hyperlink>
        </w:p>
        <w:p>
          <w:pPr>
            <w:pStyle w:val="Contents4"/>
            <w:tabs>
              <w:tab w:val="clear" w:pos="8176"/>
              <w:tab w:val="right" w:pos="9026" w:leader="dot"/>
            </w:tabs>
            <w:rPr/>
          </w:pPr>
          <w:hyperlink w:anchor="__RefHeading___Toc8322138_2870459653">
            <w:r>
              <w:rPr>
                <w:webHidden/>
                <w:rStyle w:val="IndexLink"/>
                <w:rtl w:val="true"/>
              </w:rPr>
              <w:t>گواهی دادن</w:t>
            </w:r>
            <w:r>
              <w:rPr>
                <w:rStyle w:val="IndexLink"/>
                <w:rtl w:val="true"/>
              </w:rPr>
              <w:tab/>
            </w:r>
            <w:r>
              <w:rPr>
                <w:rStyle w:val="IndexLink"/>
              </w:rPr>
              <w:t>138</w:t>
            </w:r>
          </w:hyperlink>
        </w:p>
        <w:p>
          <w:pPr>
            <w:pStyle w:val="Contents5"/>
            <w:tabs>
              <w:tab w:val="clear" w:pos="7892"/>
              <w:tab w:val="right" w:pos="9026" w:leader="dot"/>
            </w:tabs>
            <w:rPr/>
          </w:pPr>
          <w:hyperlink w:anchor="__RefHeading___Toc8322140_2870459653">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8322142_2870459653">
            <w:r>
              <w:rPr>
                <w:webHidden/>
                <w:rStyle w:val="IndexLink"/>
                <w:rtl w:val="true"/>
              </w:rPr>
              <w:t>تعداد شهود</w:t>
            </w:r>
            <w:r>
              <w:rPr>
                <w:rStyle w:val="IndexLink"/>
                <w:rtl w:val="true"/>
              </w:rPr>
              <w:tab/>
            </w:r>
            <w:r>
              <w:rPr>
                <w:rStyle w:val="IndexLink"/>
              </w:rPr>
              <w:t>138</w:t>
            </w:r>
          </w:hyperlink>
        </w:p>
        <w:p>
          <w:pPr>
            <w:pStyle w:val="Contents5"/>
            <w:tabs>
              <w:tab w:val="clear" w:pos="7892"/>
              <w:tab w:val="right" w:pos="9026" w:leader="dot"/>
            </w:tabs>
            <w:rPr/>
          </w:pPr>
          <w:hyperlink w:anchor="__RefHeading___Toc8322144_2870459653">
            <w:r>
              <w:rPr>
                <w:webHidden/>
                <w:rStyle w:val="IndexLink"/>
                <w:rtl w:val="true"/>
              </w:rPr>
              <w:t>مدعی و منکر</w:t>
            </w:r>
            <w:r>
              <w:rPr>
                <w:rStyle w:val="IndexLink"/>
                <w:rtl w:val="true"/>
              </w:rPr>
              <w:tab/>
            </w:r>
            <w:r>
              <w:rPr>
                <w:rStyle w:val="IndexLink"/>
              </w:rPr>
              <w:t>139</w:t>
            </w:r>
          </w:hyperlink>
        </w:p>
        <w:p>
          <w:pPr>
            <w:pStyle w:val="Contents3"/>
            <w:tabs>
              <w:tab w:val="clear" w:pos="8459"/>
              <w:tab w:val="right" w:pos="9026" w:leader="dot"/>
            </w:tabs>
            <w:rPr/>
          </w:pPr>
          <w:hyperlink w:anchor="__RefHeading___Toc8322146_2870459653">
            <w:r>
              <w:rPr>
                <w:webHidden/>
                <w:rStyle w:val="IndexLink"/>
                <w:rtl w:val="true"/>
              </w:rPr>
              <w:t>حدود</w:t>
            </w:r>
            <w:r>
              <w:rPr>
                <w:rStyle w:val="IndexLink"/>
                <w:rtl w:val="true"/>
              </w:rPr>
              <w:tab/>
            </w:r>
            <w:r>
              <w:rPr>
                <w:rStyle w:val="IndexLink"/>
              </w:rPr>
              <w:t>141</w:t>
            </w:r>
          </w:hyperlink>
        </w:p>
        <w:p>
          <w:pPr>
            <w:pStyle w:val="Contents4"/>
            <w:tabs>
              <w:tab w:val="clear" w:pos="8176"/>
              <w:tab w:val="right" w:pos="9026" w:leader="dot"/>
            </w:tabs>
            <w:rPr/>
          </w:pPr>
          <w:hyperlink w:anchor="__RefHeading___Toc8322148_2870459653">
            <w:r>
              <w:rPr>
                <w:webHidden/>
                <w:rStyle w:val="IndexLink"/>
                <w:rtl w:val="true"/>
              </w:rPr>
              <w:t>حرمت زنا</w:t>
            </w:r>
            <w:r>
              <w:rPr>
                <w:rStyle w:val="IndexLink"/>
                <w:rtl w:val="true"/>
              </w:rPr>
              <w:tab/>
            </w:r>
            <w:r>
              <w:rPr>
                <w:rStyle w:val="IndexLink"/>
              </w:rPr>
              <w:t>141</w:t>
            </w:r>
          </w:hyperlink>
        </w:p>
        <w:p>
          <w:pPr>
            <w:pStyle w:val="Contents5"/>
            <w:tabs>
              <w:tab w:val="clear" w:pos="7892"/>
              <w:tab w:val="right" w:pos="9026" w:leader="dot"/>
            </w:tabs>
            <w:rPr/>
          </w:pPr>
          <w:hyperlink w:anchor="__RefHeading___Toc8322150_2870459653">
            <w:r>
              <w:rPr>
                <w:webHidden/>
                <w:rStyle w:val="IndexLink"/>
                <w:rtl w:val="true"/>
              </w:rPr>
              <w:t>علت حرمت زنا چیست؟</w:t>
            </w:r>
            <w:r>
              <w:rPr>
                <w:rStyle w:val="IndexLink"/>
                <w:rtl w:val="true"/>
              </w:rPr>
              <w:tab/>
            </w:r>
            <w:r>
              <w:rPr>
                <w:rStyle w:val="IndexLink"/>
              </w:rPr>
              <w:t>141</w:t>
            </w:r>
          </w:hyperlink>
        </w:p>
        <w:p>
          <w:pPr>
            <w:pStyle w:val="Contents5"/>
            <w:tabs>
              <w:tab w:val="clear" w:pos="7892"/>
              <w:tab w:val="right" w:pos="9026" w:leader="dot"/>
            </w:tabs>
            <w:rPr/>
          </w:pPr>
          <w:hyperlink w:anchor="__RefHeading___Toc8322152_2870459653">
            <w:r>
              <w:rPr>
                <w:webHidden/>
                <w:rStyle w:val="IndexLink"/>
                <w:rtl w:val="true"/>
              </w:rPr>
              <w:t>مجازات زناکار</w:t>
            </w:r>
            <w:r>
              <w:rPr>
                <w:rStyle w:val="IndexLink"/>
                <w:rtl w:val="true"/>
              </w:rPr>
              <w:tab/>
            </w:r>
            <w:r>
              <w:rPr>
                <w:rStyle w:val="IndexLink"/>
              </w:rPr>
              <w:t>141</w:t>
            </w:r>
          </w:hyperlink>
        </w:p>
        <w:p>
          <w:pPr>
            <w:pStyle w:val="Contents5"/>
            <w:tabs>
              <w:tab w:val="clear" w:pos="7892"/>
              <w:tab w:val="right" w:pos="9026" w:leader="dot"/>
            </w:tabs>
            <w:rPr/>
          </w:pPr>
          <w:hyperlink w:anchor="__RefHeading___Toc8322154_2870459653">
            <w:r>
              <w:rPr>
                <w:webHidden/>
                <w:rStyle w:val="IndexLink"/>
                <w:rtl w:val="true"/>
              </w:rPr>
              <w:t>حرمت دزدی</w:t>
            </w:r>
            <w:r>
              <w:rPr>
                <w:rStyle w:val="IndexLink"/>
                <w:rtl w:val="true"/>
              </w:rPr>
              <w:tab/>
            </w:r>
            <w:r>
              <w:rPr>
                <w:rStyle w:val="IndexLink"/>
              </w:rPr>
              <w:t>142</w:t>
            </w:r>
          </w:hyperlink>
        </w:p>
        <w:p>
          <w:pPr>
            <w:pStyle w:val="Contents5"/>
            <w:tabs>
              <w:tab w:val="clear" w:pos="7892"/>
              <w:tab w:val="right" w:pos="9026" w:leader="dot"/>
            </w:tabs>
            <w:rPr/>
          </w:pPr>
          <w:hyperlink w:anchor="__RefHeading___Toc8322156_2870459653">
            <w:r>
              <w:rPr>
                <w:webHidden/>
                <w:rStyle w:val="IndexLink"/>
                <w:rtl w:val="true"/>
              </w:rPr>
              <w:t>مجازات دزدی</w:t>
            </w:r>
            <w:r>
              <w:rPr>
                <w:rStyle w:val="IndexLink"/>
                <w:rtl w:val="true"/>
              </w:rPr>
              <w:tab/>
            </w:r>
            <w:r>
              <w:rPr>
                <w:rStyle w:val="IndexLink"/>
              </w:rPr>
              <w:t>143</w:t>
            </w:r>
          </w:hyperlink>
        </w:p>
        <w:p>
          <w:pPr>
            <w:pStyle w:val="Contents3"/>
            <w:tabs>
              <w:tab w:val="clear" w:pos="8459"/>
              <w:tab w:val="right" w:pos="9026" w:leader="dot"/>
            </w:tabs>
            <w:rPr/>
          </w:pPr>
          <w:hyperlink w:anchor="__RefHeading___Toc8322158_2870459653">
            <w:r>
              <w:rPr>
                <w:webHidden/>
                <w:rStyle w:val="IndexLink"/>
                <w:rtl w:val="true"/>
              </w:rPr>
              <w:t>قصاص</w:t>
            </w:r>
            <w:r>
              <w:rPr>
                <w:rStyle w:val="IndexLink"/>
                <w:rtl w:val="true"/>
              </w:rPr>
              <w:tab/>
            </w:r>
            <w:r>
              <w:rPr>
                <w:rStyle w:val="IndexLink"/>
              </w:rPr>
              <w:t>144</w:t>
            </w:r>
          </w:hyperlink>
        </w:p>
        <w:p>
          <w:pPr>
            <w:pStyle w:val="Contents3"/>
            <w:tabs>
              <w:tab w:val="clear" w:pos="8459"/>
              <w:tab w:val="right" w:pos="9026" w:leader="dot"/>
            </w:tabs>
            <w:rPr/>
          </w:pPr>
          <w:hyperlink w:anchor="__RefHeading___Toc8322160_2870459653">
            <w:r>
              <w:rPr>
                <w:webHidden/>
                <w:rStyle w:val="IndexLink"/>
                <w:rtl w:val="true"/>
              </w:rPr>
              <w:t>علت قَسامه</w:t>
            </w:r>
            <w:r>
              <w:rPr>
                <w:rStyle w:val="IndexLink"/>
                <w:rtl w:val="true"/>
              </w:rPr>
              <w:tab/>
            </w:r>
            <w:r>
              <w:rPr>
                <w:rStyle w:val="IndexLink"/>
              </w:rPr>
              <w:t>144</w:t>
            </w:r>
          </w:hyperlink>
        </w:p>
        <w:p>
          <w:pPr>
            <w:pStyle w:val="Contents2"/>
            <w:tabs>
              <w:tab w:val="clear" w:pos="8743"/>
              <w:tab w:val="right" w:pos="9026" w:leader="dot"/>
            </w:tabs>
            <w:rPr/>
          </w:pPr>
          <w:hyperlink w:anchor="__RefHeading___Toc8322162_2870459653">
            <w:r>
              <w:rPr>
                <w:webHidden/>
                <w:rStyle w:val="IndexLink"/>
                <w:rtl w:val="true"/>
              </w:rPr>
              <w:t>حرمت قتل نفس</w:t>
            </w:r>
            <w:r>
              <w:rPr>
                <w:rStyle w:val="IndexLink"/>
                <w:rtl w:val="true"/>
              </w:rPr>
              <w:tab/>
            </w:r>
            <w:r>
              <w:rPr>
                <w:rStyle w:val="IndexLink"/>
              </w:rPr>
              <w:t>144</w:t>
            </w:r>
          </w:hyperlink>
        </w:p>
        <w:p>
          <w:pPr>
            <w:pStyle w:val="Contents2"/>
            <w:tabs>
              <w:tab w:val="clear" w:pos="8743"/>
              <w:tab w:val="right" w:pos="9026" w:leader="dot"/>
            </w:tabs>
            <w:rPr/>
          </w:pPr>
          <w:hyperlink w:anchor="__RefHeading___Toc8322164_2870459653">
            <w:r>
              <w:rPr>
                <w:webHidden/>
                <w:rStyle w:val="IndexLink"/>
                <w:rtl w:val="true"/>
              </w:rPr>
              <w:t>کتاب نامه</w:t>
            </w:r>
            <w:r>
              <w:rPr>
                <w:rStyle w:val="IndexLink"/>
                <w:rtl w:val="true"/>
              </w:rPr>
              <w:tab/>
            </w:r>
            <w:r>
              <w:rPr>
                <w:rStyle w:val="IndexLink"/>
              </w:rPr>
              <w:t>147</w:t>
            </w:r>
          </w:hyperlink>
        </w:p>
        <w:p>
          <w:pPr>
            <w:pStyle w:val="Contents2"/>
            <w:tabs>
              <w:tab w:val="clear" w:pos="8743"/>
              <w:tab w:val="right" w:pos="9026" w:leader="dot"/>
            </w:tabs>
            <w:rPr/>
          </w:pPr>
          <w:hyperlink w:anchor="__RefHeading___Toc8322166_2870459653">
            <w:r>
              <w:rPr>
                <w:webHidden/>
                <w:rStyle w:val="IndexLink"/>
                <w:rtl w:val="true"/>
              </w:rPr>
              <w:t xml:space="preserve">شماری از آثار انتشار یافته بیاد پژوهش های اسلامی درباره امام علی بن موسی الرضا </w:t>
            </w:r>
            <w:r>
              <w:rPr>
                <w:rStyle w:val="IndexLink"/>
                <w:rtl w:val="true"/>
              </w:rPr>
              <w:t>(</w:t>
            </w:r>
            <w:r>
              <w:rPr>
                <w:rStyle w:val="IndexLink"/>
                <w:rtl w:val="true"/>
              </w:rPr>
              <w:t>علیه السلام</w:t>
            </w:r>
            <w:r>
              <w:rPr>
                <w:rStyle w:val="IndexLink"/>
                <w:rtl w:val="true"/>
              </w:rPr>
              <w:t>)</w:t>
              <w:tab/>
            </w:r>
            <w:r>
              <w:rPr>
                <w:rStyle w:val="IndexLink"/>
              </w:rPr>
              <w:t>149</w:t>
            </w:r>
          </w:hyperlink>
        </w:p>
        <w:p>
          <w:pPr>
            <w:pStyle w:val="Contents2"/>
            <w:tabs>
              <w:tab w:val="clear" w:pos="8743"/>
              <w:tab w:val="right" w:pos="9026" w:leader="dot"/>
            </w:tabs>
            <w:rPr/>
          </w:pPr>
          <w:hyperlink w:anchor="__RefHeading___Toc8322168_2870459653">
            <w:r>
              <w:rPr>
                <w:webHidden/>
                <w:rStyle w:val="IndexLink"/>
                <w:rtl w:val="true"/>
              </w:rPr>
              <w:t>کودک</w:t>
            </w:r>
            <w:r>
              <w:rPr>
                <w:rStyle w:val="IndexLink"/>
                <w:rtl w:val="true"/>
              </w:rPr>
              <w:t>:</w:t>
              <w:tab/>
            </w:r>
            <w:r>
              <w:rPr>
                <w:rStyle w:val="IndexLink"/>
              </w:rPr>
              <w:t>150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25_109796"/>
      <w:bookmarkStart w:id="1" w:name="pg11225_109796"/>
      <w:bookmarkEnd w:id="1"/>
    </w:p>
    <w:p>
      <w:pPr>
        <w:pStyle w:val="Heading2"/>
        <w:numPr>
          <w:ilvl w:val="1"/>
          <w:numId w:val="1"/>
        </w:numPr>
        <w:rPr/>
      </w:pPr>
      <w:bookmarkStart w:id="2" w:name="pg11225_109796"/>
      <w:bookmarkStart w:id="3" w:name="__RefHeading___Toc832180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پورامینی، محمد حسین،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های هشتمین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پورامینی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Hossein pouramini. Responses of the eighth Imam</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BP136/9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2111639</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عسل بی غم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321810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پورامینی، محمد حسین،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های هشتمین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پورامینی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978-964-971-394-6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کتاب خانه ملی ایران</w:t>
      </w:r>
    </w:p>
    <w:p>
      <w:pPr>
        <w:pStyle w:val="BookText"/>
        <w:rPr/>
      </w:pPr>
      <w:r>
        <w:rPr>
          <w:rFonts w:eastAsia="Times New Roman" w:cs="Times New Roman" w:ascii="Times New Roman" w:hAnsi="Times New Roman"/>
          <w:color w:val="111111"/>
          <w:sz w:val="28"/>
          <w:szCs w:val="28"/>
          <w:lang w:val="en-US" w:bidi="en-US"/>
        </w:rPr>
        <w:t>297/957</w:t>
      </w:r>
    </w:p>
    <w:p>
      <w:pPr>
        <w:pStyle w:val="BookText"/>
        <w:rPr/>
      </w:pPr>
      <w:r>
        <w:rPr>
          <w:rFonts w:eastAsia="Times New Roman" w:cs="Times New Roman" w:ascii="Times New Roman" w:hAnsi="Times New Roman"/>
          <w:color w:val="111111"/>
          <w:sz w:val="28"/>
          <w:szCs w:val="28"/>
          <w:lang w:val="en-US" w:bidi="en-US"/>
        </w:rPr>
        <w:t>2111639</w:t>
      </w:r>
    </w:p>
    <w:p>
      <w:pPr>
        <w:pStyle w:val="BookText"/>
        <w:rPr/>
      </w:pPr>
      <w:r>
        <w:rPr>
          <w:rFonts w:ascii="IRNazanin" w:hAnsi="IRNazanin" w:eastAsia="IRNazanin"/>
          <w:color w:val="111111"/>
          <w:sz w:val="28"/>
          <w:sz w:val="28"/>
          <w:szCs w:val="28"/>
          <w:rtl w:val="true"/>
          <w:lang w:bidi="fa-IR"/>
        </w:rPr>
        <w:t>نیادیروش های اسلامی</w:t>
      </w:r>
    </w:p>
    <w:p>
      <w:pPr>
        <w:pStyle w:val="BookText"/>
        <w:rPr/>
      </w:pPr>
      <w:r>
        <w:rPr>
          <w:rFonts w:ascii="IRNazanin" w:hAnsi="IRNazanin" w:eastAsia="IRNazanin"/>
          <w:color w:val="111111"/>
          <w:sz w:val="28"/>
          <w:sz w:val="28"/>
          <w:szCs w:val="28"/>
          <w:rtl w:val="true"/>
          <w:lang w:bidi="fa-IR"/>
        </w:rPr>
        <w:t>آستان درس رضوی</w:t>
      </w:r>
    </w:p>
    <w:p>
      <w:pPr>
        <w:pStyle w:val="BookText"/>
        <w:rPr/>
      </w:pPr>
      <w:r>
        <w:rPr>
          <w:rFonts w:ascii="IRNazanin" w:hAnsi="IRNazanin" w:eastAsia="IRNazanin"/>
          <w:color w:val="111111"/>
          <w:sz w:val="28"/>
          <w:sz w:val="28"/>
          <w:szCs w:val="28"/>
          <w:rtl w:val="true"/>
          <w:lang w:bidi="fa-IR"/>
        </w:rPr>
        <w:t xml:space="preserve">پاسخ های هشتمین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حسین پور امینی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بزدی ثانی</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رقعی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چاپ و انتشارات آستان قدس رضوی بنیاد پژوهش های اسلامی،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91735</w:t>
      </w:r>
    </w:p>
    <w:p>
      <w:pPr>
        <w:pStyle w:val="BookText"/>
        <w:rPr/>
      </w:pPr>
      <w:r>
        <w:rPr>
          <w:rFonts w:ascii="IRNazanin" w:hAnsi="IRNazanin" w:eastAsia="IRNazanin"/>
          <w:color w:val="111111"/>
          <w:sz w:val="28"/>
          <w:sz w:val="28"/>
          <w:szCs w:val="28"/>
          <w:rtl w:val="true"/>
          <w:lang w:bidi="fa-IR"/>
        </w:rPr>
        <w:t>مراکز 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و دورنگار واحد فروش بنیاد پژوهش های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2230803</w:t>
      </w:r>
    </w:p>
    <w:p>
      <w:pPr>
        <w:pStyle w:val="BookText"/>
        <w:rPr/>
      </w:pPr>
      <w:r>
        <w:rPr>
          <w:rFonts w:ascii="IRNazanin" w:hAnsi="IRNazanin" w:eastAsia="IRNazanin"/>
          <w:color w:val="111111"/>
          <w:sz w:val="28"/>
          <w:sz w:val="28"/>
          <w:szCs w:val="28"/>
          <w:rtl w:val="true"/>
          <w:lang w:bidi="fa-IR"/>
        </w:rPr>
        <w:t>فروشگاه های کتاب بنیاد پژوهش های اسلامی، مشهد</w:t>
      </w:r>
      <w:r>
        <w:rPr>
          <w:rFonts w:eastAsia="IRNazanin" w:cs="IRNazanin"/>
          <w:color w:val="111111"/>
          <w:sz w:val="28"/>
          <w:szCs w:val="28"/>
          <w:rtl w:val="true"/>
          <w:lang w:bidi="fa-IR"/>
        </w:rPr>
        <w:t xml:space="preserve">: </w:t>
      </w:r>
      <w:r>
        <w:rPr>
          <w:rFonts w:eastAsia="IRNazanin" w:cs="IRNazanin"/>
          <w:color w:val="111111"/>
          <w:sz w:val="28"/>
          <w:szCs w:val="28"/>
          <w:lang w:bidi="fa-IR"/>
        </w:rPr>
        <w:t>2233923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eastAsia="IRNazanin" w:cs="IRNazanin"/>
          <w:color w:val="111111"/>
          <w:sz w:val="28"/>
          <w:szCs w:val="28"/>
          <w:lang w:bidi="fa-IR"/>
        </w:rPr>
        <w:t>7733029</w:t>
      </w:r>
    </w:p>
    <w:p>
      <w:pPr>
        <w:pStyle w:val="BookText"/>
        <w:rPr/>
      </w:pPr>
      <w:r>
        <w:rPr>
          <w:rFonts w:eastAsia="Times New Roman" w:cs="Times New Roman" w:ascii="Times New Roman" w:hAnsi="Times New Roman"/>
          <w:color w:val="111111"/>
          <w:sz w:val="28"/>
          <w:szCs w:val="28"/>
          <w:lang w:val="en-US" w:bidi="en-US"/>
        </w:rPr>
        <w:t>E-mail: info @islamic-rf.ir</w:t>
      </w:r>
    </w:p>
    <w:p>
      <w:pPr>
        <w:pStyle w:val="BookText"/>
        <w:rPr/>
      </w:pPr>
      <w:r>
        <w:rPr>
          <w:rFonts w:ascii="IRNazanin" w:hAnsi="IRNazanin" w:eastAsia="IRNazanin"/>
          <w:color w:val="111111"/>
          <w:sz w:val="28"/>
          <w:sz w:val="28"/>
          <w:szCs w:val="28"/>
          <w:rtl w:val="true"/>
          <w:lang w:bidi="fa-IR"/>
        </w:rPr>
        <w:t>حق چاپ محفوظ است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www.islamic-rf.ir</w:t>
      </w:r>
      <w:r>
        <w:rPr>
          <w:rFonts w:eastAsia="Times New Roman" w:cs="Times New Roman" w:ascii="Times New Roman" w:hAnsi="Times New Roman"/>
          <w:color w:val="111111"/>
          <w:sz w:val="28"/>
          <w:szCs w:val="28"/>
          <w:rtl w:val="true"/>
          <w:lang w:val="en-US" w:bidi="en-US"/>
        </w:rPr>
        <w:t xml:space="preserve"> </w:t>
      </w:r>
      <w:bookmarkStart w:id="7" w:name="pg11225_109800"/>
    </w:p>
    <w:p>
      <w:pPr>
        <w:pStyle w:val="Heading2"/>
        <w:numPr>
          <w:ilvl w:val="1"/>
          <w:numId w:val="1"/>
        </w:numPr>
        <w:rPr/>
      </w:pPr>
      <w:bookmarkStart w:id="8" w:name="__RefHeading___Toc8321812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 xml:space="preserve">خداشناسی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خداوند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حقیقت توحید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بهترین آفرینندگان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یکتایی خداوند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اعتراف به خداوند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نفی جسمانیت خدا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دربارۀ خدا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آفریدگاری خدا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اراده الهى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مقربان الهى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الهى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توصیف خدا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معرفت خدا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 و اختیار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معنای تفویض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 تكليف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حكم غالیان و مفوّضه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شناسی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انبیای الهی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پیامبران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تفاوت رسول، نبی و امام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گوناگونی معجزات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پیامبران اولوالعزم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دربارۀ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نوح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نوح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خداوند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غرق کردن فرعون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حواریون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نصرانی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مسیر رفت و بازگشت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دو ذبیح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امام شناسی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عترت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برتری عترت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وارثان كتاب الهی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جایگاه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اولی الامر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ویژگی امام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 امام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ضرورت وجود امام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شناخت امام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جایگاه امامت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یک امام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امام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غدير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سكوت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سرپیچی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فدک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نفی غلو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مزار امام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مزار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فضیلت نیمه شعبان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انتظار فرج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الامر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نشانه های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انتقام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رجعت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اسرار احکام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علت وضو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علت وضو چیست؟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اعضای وضو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شستن یا مسح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جنابت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و روزه در ایام عادت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های مستحب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میّت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 مردار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کفن و دفن میّت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میّت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علّت نماز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رکعات نماز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اوقات نماز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مستحبی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اذان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تكبيرة الاحرام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رکوع و سجده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قنوت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تشهد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مسافر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جماعت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جمعه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آیات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عيد فطر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علّت روزه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 روزه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مدت روزه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کفّاره روزه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های مستحبی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علّت زکات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علّت حج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مكان كعبه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 حج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تعداد دفعات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علت احرام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تلبيه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علّت طواف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لمس حجر الاسود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استمتاع در حج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فرار از جهاد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 و حرمت شکنی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ربای معامله ای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ربای قرضی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خوردنی ها و آشامیدنی ها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بسم الله در هنگام ذبح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گوشت گاو وحشی و امثال آن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گوشت درندگان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گوشت مردار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گوشت خرگوش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گوشت ميمون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گوشت خوک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طحال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خون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شرب خَمر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نکاح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پرداخت مهریه بر مردان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مهر السنّه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تعدّد زوجات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حرمت هم جنس بازی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تصرف پدر در مال فرزند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تكرار طلاق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حرمت ابدی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ارث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قضا و شهادت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گواهی دادن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تعداد شهود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مدعی و منکر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حرمت زنا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علت حرمت زنا چیست؟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مجازات زناکار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حرمت دزدی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مجازات دزدی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علت قَسامه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حرمت قتل نفس </w:t>
      </w:r>
      <w:r>
        <w:rPr>
          <w:rFonts w:eastAsia="IRNazanin" w:cs="IRNazanin"/>
          <w:color w:val="111111"/>
          <w:sz w:val="28"/>
          <w:szCs w:val="28"/>
          <w:lang w:bidi="fa-IR"/>
        </w:rPr>
        <w:t>138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نامه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bookmarkStart w:id="10" w:name="pg11225_109807"/>
    </w:p>
    <w:p>
      <w:pPr>
        <w:pStyle w:val="Heading2"/>
        <w:numPr>
          <w:ilvl w:val="1"/>
          <w:numId w:val="1"/>
        </w:numPr>
        <w:rPr/>
      </w:pPr>
      <w:bookmarkStart w:id="11" w:name="__RefHeading___Toc8321814_2870459653"/>
      <w:bookmarkStart w:id="12" w:name="_Toc4"/>
      <w:bookmarkEnd w:id="10"/>
      <w:bookmarkEnd w:id="11"/>
      <w:r>
        <w:rPr>
          <w:rtl w:val="true"/>
        </w:rPr>
        <w:t>اشاره</w:t>
      </w:r>
      <w:bookmarkEnd w:id="12"/>
    </w:p>
    <w:p>
      <w:pPr>
        <w:pStyle w:val="BookText"/>
        <w:rPr/>
      </w:pPr>
      <w:r>
        <w:rPr>
          <w:rFonts w:ascii="IRNazanin" w:hAnsi="IRNazanin" w:eastAsia="IRNazanin"/>
          <w:color w:val="111111"/>
          <w:sz w:val="28"/>
          <w:sz w:val="28"/>
          <w:szCs w:val="28"/>
          <w:rtl w:val="true"/>
          <w:lang w:bidi="fa-IR"/>
        </w:rPr>
        <w:t>دنیای هر انسان آمیخته با تفکر اوست که چیزی جز فرایند پرسش و پاسخ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به پرسش های من پاسخ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یافتن معنای زندگی خود است و امید دارد پاسخ صحیح سؤالات فراوانش را به درستی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 چشمه ساری علمی است تا عطش سؤالات خود را از آن سیراب سازد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خردورز شیعه که در عرصه پاسخ دهی پیشگام است، فرهنگی را بنیان نهاد که در آن پرسش گر، محترم و سؤال، فضیلت تلقی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نگاه برخی که پرسش گری در حوزه دین را ممنوع می دانند، مکتب تشیع یافتن پاسخ را وظیفه و حق می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پیشوایان دین در ترویج فرهنگ پرسش گری و تلاش آنان در پاسخ به سؤالات بر درستی این سخن گواهی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عالم آل محمد،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را کلید دانش می شمرد و در دوران حیات خویش پیشاهنگ پاسخ دهی به پرسش ها و ترویج این فرهنگ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روایی، کلامی و فقهی شیعه روایت گر پاسخ های ایشان به پرسش های متنوع و گوناگون اوست که خود نشان از چیرگی او در مناظرات بزرگ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منتخبی از پاسخ های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پرسش های متعددی است که در دو فصل کلامی و فلسفه احکام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پاسخ 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پیامبر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دوم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و اسرار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به نکات زیر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نگارش این کتاب با پرهیز از هرگونه سؤال سازی تنها موضوعاتی که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و ایشان به صورت شفاهی یا مکتوب به آن پاسخ داده اند،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در بردارنده سؤال و جواب های مطرح شده در مناظرات نیست؛ زیرا ارائه آن مناظرات خود شایسته پژوهشی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حسین پورامینی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bookmarkStart w:id="13" w:name="pg11225_109810"/>
    </w:p>
    <w:p>
      <w:pPr>
        <w:pStyle w:val="Heading2"/>
        <w:numPr>
          <w:ilvl w:val="1"/>
          <w:numId w:val="1"/>
        </w:numPr>
        <w:rPr/>
      </w:pPr>
      <w:bookmarkStart w:id="14" w:name="__RefHeading___Toc8321816_2870459653"/>
      <w:bookmarkStart w:id="15" w:name="_Toc5"/>
      <w:bookmarkEnd w:id="13"/>
      <w:bookmarkEnd w:id="14"/>
      <w:r>
        <w:rPr>
          <w:rtl w:val="true"/>
        </w:rPr>
        <w:t>فصل اوّل</w:t>
      </w:r>
      <w:r>
        <w:rPr>
          <w:rtl w:val="true"/>
        </w:rPr>
        <w:t xml:space="preserve">: </w:t>
      </w:r>
      <w:r>
        <w:rPr>
          <w:rtl w:val="true"/>
        </w:rPr>
        <w:t>عقاید</w:t>
      </w:r>
      <w:bookmarkEnd w:id="15"/>
    </w:p>
    <w:p>
      <w:pPr>
        <w:pStyle w:val="Heading3"/>
        <w:numPr>
          <w:ilvl w:val="2"/>
          <w:numId w:val="1"/>
        </w:numPr>
        <w:rPr/>
      </w:pPr>
      <w:bookmarkStart w:id="16" w:name="__RefHeading___Toc8321818_2870459653"/>
      <w:bookmarkStart w:id="17" w:name="_Toc6"/>
      <w:bookmarkEnd w:id="16"/>
      <w:r>
        <w:rPr>
          <w:rtl w:val="true"/>
        </w:rPr>
        <w:t>اشارة</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پیامبرشناسی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شناسی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مهدویت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1225_109814"/>
      <w:bookmarkStart w:id="19" w:name="pg11225_109814"/>
      <w:bookmarkEnd w:id="19"/>
    </w:p>
    <w:p>
      <w:pPr>
        <w:pStyle w:val="Heading3"/>
        <w:numPr>
          <w:ilvl w:val="2"/>
          <w:numId w:val="1"/>
        </w:numPr>
        <w:rPr/>
      </w:pPr>
      <w:bookmarkStart w:id="20" w:name="pg11225_109814"/>
      <w:bookmarkStart w:id="21" w:name="__RefHeading___Toc8321820_2870459653"/>
      <w:bookmarkStart w:id="22" w:name="_Toc7"/>
      <w:bookmarkEnd w:id="20"/>
      <w:bookmarkEnd w:id="21"/>
      <w:r>
        <w:rPr>
          <w:rtl w:val="true"/>
        </w:rPr>
        <w:t>خداشناسی</w:t>
      </w:r>
      <w:bookmarkEnd w:id="22"/>
    </w:p>
    <w:p>
      <w:pPr>
        <w:pStyle w:val="Heading4"/>
        <w:numPr>
          <w:ilvl w:val="3"/>
          <w:numId w:val="1"/>
        </w:numPr>
        <w:rPr/>
      </w:pPr>
      <w:bookmarkStart w:id="23" w:name="__RefHeading___Toc8321822_2870459653"/>
      <w:bookmarkStart w:id="24" w:name="_Toc8"/>
      <w:bookmarkEnd w:id="23"/>
      <w:r>
        <w:rPr>
          <w:rtl w:val="true"/>
        </w:rPr>
        <w:t>توحید</w:t>
      </w:r>
      <w:bookmarkEnd w:id="24"/>
    </w:p>
    <w:p>
      <w:pPr>
        <w:pStyle w:val="Heading5"/>
        <w:numPr>
          <w:ilvl w:val="4"/>
          <w:numId w:val="1"/>
        </w:numPr>
        <w:rPr/>
      </w:pPr>
      <w:bookmarkStart w:id="25" w:name="__RefHeading___Toc8321824_2870459653"/>
      <w:bookmarkStart w:id="26" w:name="_Toc9"/>
      <w:bookmarkEnd w:id="25"/>
      <w:r>
        <w:rPr>
          <w:rtl w:val="true"/>
        </w:rPr>
        <w:t>وجود خداوند</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بر وجود خداوند بیاورید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خود نگریستم و دانستم که نمی توانم ابعاد تن خود را زیاد یا کم کنم، زیان و بدی را از آن دور سازم و سود و خوبی را به آن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یقین کردم که این ساختمان را سازنده ای است و به وجودش اعتراف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گردش فلک، پیدایش ابر، گردش بادها، جریان خورشید، ماه و ستارگان و نشانه های شگفت و آشکار دیگری را که دیدم و دانستم این دستگاه را مهندس و مخترعی است</w:t>
      </w:r>
      <w:r>
        <w:rPr>
          <w:rFonts w:eastAsia="IRNazanin" w:cs="IRNazanin"/>
          <w:color w:val="111111"/>
          <w:sz w:val="28"/>
          <w:szCs w:val="28"/>
          <w:rtl w:val="true"/>
          <w:lang w:bidi="fa-IR"/>
        </w:rPr>
        <w:t xml:space="preserve">. </w:t>
      </w:r>
      <w:r>
        <w:rPr>
          <w:rStyle w:val="FootnoteAnchor"/>
          <w:rtl w:val="true"/>
        </w:rPr>
        <w:footnoteReference w:id="2"/>
      </w:r>
      <w:bookmarkStart w:id="27" w:name="pg11225_109815"/>
    </w:p>
    <w:p>
      <w:pPr>
        <w:pStyle w:val="Heading5"/>
        <w:numPr>
          <w:ilvl w:val="4"/>
          <w:numId w:val="1"/>
        </w:numPr>
        <w:rPr/>
      </w:pPr>
      <w:bookmarkStart w:id="28" w:name="__RefHeading___Toc8321826_2870459653"/>
      <w:bookmarkStart w:id="29" w:name="_Toc10"/>
      <w:bookmarkEnd w:id="27"/>
      <w:bookmarkEnd w:id="28"/>
      <w:r>
        <w:rPr>
          <w:rtl w:val="true"/>
        </w:rPr>
        <w:t>حقیقت توحید</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توان به حقیقت توحید دست یافت؟</w:t>
      </w:r>
    </w:p>
    <w:p>
      <w:pPr>
        <w:pStyle w:val="BookText"/>
        <w:rPr/>
      </w:pPr>
      <w:r>
        <w:rPr>
          <w:rFonts w:ascii="IRNazanin" w:hAnsi="IRNazanin" w:eastAsia="IRNazanin"/>
          <w:color w:val="111111"/>
          <w:sz w:val="28"/>
          <w:sz w:val="28"/>
          <w:szCs w:val="28"/>
          <w:rtl w:val="true"/>
          <w:lang w:bidi="fa-IR"/>
        </w:rPr>
        <w:t>ستایش مخصوص خدایی است که در آغاز همه چیز را به قدرت و حکمت خود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ظاهر کردن حکمت و حقیقتِ ربوبیتش، آن چه را خواست و همان طور که خواست،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نمی تواند او را درک کند و گمان به او نخواهد رسید و چشم ها او را درک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محاسبه در نیاید و بیان در تفسیر او عاجز است و قدرت بینایی نزد او کور و قدرت توصیف در تعریفش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هیچ پرده ای پوشیده است و بدون هیچ پوششی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دیده شود، توصیف می شود و بدون هیچ شکلی بیان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نیست مگر آن خدای بزرگ متعال</w:t>
      </w:r>
      <w:r>
        <w:rPr>
          <w:rFonts w:eastAsia="IRNazanin" w:cs="IRNazanin"/>
          <w:color w:val="111111"/>
          <w:sz w:val="28"/>
          <w:szCs w:val="28"/>
          <w:rtl w:val="true"/>
          <w:lang w:bidi="fa-IR"/>
        </w:rPr>
        <w:t xml:space="preserve">. </w:t>
      </w:r>
      <w:r>
        <w:rPr>
          <w:rStyle w:val="FootnoteAnchor"/>
          <w:rtl w:val="true"/>
        </w:rPr>
        <w:footnoteReference w:id="3"/>
      </w:r>
    </w:p>
    <w:p>
      <w:pPr>
        <w:pStyle w:val="Heading5"/>
        <w:numPr>
          <w:ilvl w:val="4"/>
          <w:numId w:val="1"/>
        </w:numPr>
        <w:rPr/>
      </w:pPr>
      <w:bookmarkStart w:id="30" w:name="__RefHeading___Toc8321828_2870459653"/>
      <w:bookmarkStart w:id="31" w:name="_Toc11"/>
      <w:bookmarkEnd w:id="30"/>
      <w:r>
        <w:rPr>
          <w:rtl w:val="true"/>
        </w:rPr>
        <w:t>بهترین آفرینندگان</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غیر از خالق بزرگ خالقی هست؟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فَتَبَارَكَ اللَّهُ أَحْسَنُ الْخَالِقِين</w:t>
      </w:r>
      <w:r>
        <w:rPr>
          <w:rStyle w:val="FootnoteAnchor"/>
          <w:rtl w:val="true"/>
        </w:rPr>
        <w:footnoteReference w:id="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است خدایی که بهترین آفرینندگان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جمع بودن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خبر می دهد در بین بندگانش، آفرینندگانی وجود دارند؛ مانند عیسی بن مریم که از گِل پرنده ای درست کرد که به اذن خدا پرواز کرد و یا سامری که برای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بنی 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ای ساخت که از آن صدایی شنیده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w:t>
      </w:r>
      <w:bookmarkStart w:id="32" w:name="pg11225_109817"/>
    </w:p>
    <w:p>
      <w:pPr>
        <w:pStyle w:val="BookText"/>
        <w:rPr/>
      </w:pPr>
      <w:bookmarkEnd w:id="32"/>
      <w:r>
        <w:rPr>
          <w:rFonts w:ascii="IRNazanin" w:hAnsi="IRNazanin" w:eastAsia="IRNazanin"/>
          <w:color w:val="111111"/>
          <w:sz w:val="28"/>
          <w:sz w:val="28"/>
          <w:szCs w:val="28"/>
          <w:rtl w:val="true"/>
          <w:lang w:bidi="fa-IR"/>
        </w:rPr>
        <w:t>باید توجه داشت که تمام این اعمال و رفتار نیز تحت قدرت و اراده و به اذن حق تعالی است</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 w:name="__RefHeading___Toc8321830_2870459653"/>
      <w:bookmarkStart w:id="34" w:name="_Toc12"/>
      <w:bookmarkEnd w:id="33"/>
      <w:r>
        <w:rPr>
          <w:rtl w:val="true"/>
        </w:rPr>
        <w:t>یکتایی خداوند</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خدایی غیر از خداوند در آسمان ها نیست؟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آسمان ها و زمين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اللَّهُ فِى السَّمَوَاتِ وَ فِي الأرْض</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کسی که در زمین و آسمان معبود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فِي السَّمَاءِ إِلهُ وَ فِى الأَرْض إله</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آن گونه که می خواهد در رحم ها صورت گری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يُصَوِّرُكُمْ فِى الأَرْحَامِ كَيْفَ يَشاء</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هر جا باشید، با شماست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مَعَكُمْ أَيْنَ ما كُنتُمْ</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کسی که به آفرینش آسمان پرداخت، در حالی که به صورت دود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اسْتَوى إِلَى السَّمَاءِ وَ هِيَ دُخان</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خدایی است که همۀ آن 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وجود دارد، برای شما آفرید؛ سپس به آسمان ها پرداخت و آن ها را به صورت هفت آسمان مرتب ساخت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خَلَقَ لَكُمْ ما فِى الأَرْض جَمِيعاً ثُمَّ اسْتَوى إلَى السَّمَاءِ فَسَوَّاهُنَّ سَبْعَ سَمَوَاتِ</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خداوندی است که آسمان ها و زمین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تدبیر </w:t>
      </w:r>
    </w:p>
    <w:p>
      <w:pPr>
        <w:pStyle w:val="BookText"/>
        <w:rPr/>
      </w:pPr>
      <w:r>
        <w:rPr>
          <w:rFonts w:ascii="IRNazanin" w:hAnsi="IRNazanin" w:eastAsia="IRNazanin"/>
          <w:color w:val="111111"/>
          <w:sz w:val="28"/>
          <w:sz w:val="28"/>
          <w:szCs w:val="28"/>
          <w:rtl w:val="true"/>
          <w:lang w:bidi="fa-IR"/>
        </w:rPr>
        <w:t>جهان هستی پرداخت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رَبَّكُمُ اللهُ الَّذِي خَلَقَ السَّمَوَاتِ وَالْأَرْضِ فى سِتَّةَ أَيَّامٍ ثُمَّ اسْتَوى عَلَى الْعَرْش</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وجود داشت در حالی که هیچ مخلوقی نبود و او همواره بوده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اقرار به یکتایی خداوند و شناختن وحدانیت او واجب است؟</w:t>
      </w:r>
    </w:p>
    <w:p>
      <w:pPr>
        <w:pStyle w:val="BookText"/>
        <w:rPr/>
      </w:pPr>
      <w:r>
        <w:rPr>
          <w:rFonts w:ascii="IRNazanin" w:hAnsi="IRNazanin" w:eastAsia="IRNazanin"/>
          <w:color w:val="111111"/>
          <w:sz w:val="28"/>
          <w:sz w:val="28"/>
          <w:szCs w:val="28"/>
          <w:rtl w:val="true"/>
          <w:lang w:bidi="fa-IR"/>
        </w:rPr>
        <w:t>اگر این اقرار و شناخت بر مردم واجب نمی شد، ممکن بود که دو مدبّر یا بیشتر برای عالم تصور کنند و اگر چنین چیزی جایز بود و راه شناختی نبود و خالق حقیقی خود را از آن دیگری جدا نمی کرد، هیچ انسانی نمی دانست که کدام یک از آن دو خالقِ اوست و کسی را که آفرینندۀ او نیست، اطاعت می کرد و بر هیچ کس معلوم نبود که کدام یک او را خلق کرده است و دستور کدام یک را باید بپذیرد و اطاعت کند و از منهیّات کدام نهی کننده باید خودداری کند</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اگر دو خدا وجود داشت هیچ کدام سزاوار پرستش و اطاعت نبودند و در جواز اطاعت از هر یک جواز فرمان برداری از دیگری هم بود و در این جواز عدم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بود و این کفر به خدا و تمامی انبیا است و اثبات هر باطل به جا نیاوردن همه </w:t>
      </w:r>
      <w:bookmarkStart w:id="35" w:name="pg11225_109821"/>
    </w:p>
    <w:p>
      <w:pPr>
        <w:pStyle w:val="BookText"/>
        <w:rPr/>
      </w:pPr>
      <w:bookmarkEnd w:id="35"/>
      <w:r>
        <w:rPr>
          <w:rFonts w:ascii="IRNazanin" w:hAnsi="IRNazanin" w:eastAsia="IRNazanin"/>
          <w:color w:val="111111"/>
          <w:sz w:val="28"/>
          <w:sz w:val="28"/>
          <w:szCs w:val="28"/>
          <w:rtl w:val="true"/>
          <w:lang w:bidi="fa-IR"/>
        </w:rPr>
        <w:t xml:space="preserve">حقوق، حلال دانستن تمامی محرّمات و حرام دانستن همه مباحات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اگر جایز باشد که خدا را یکتا ندانیم و غیر او را نیز خدا پنداریم، ابلیس هم می تواند ادّعا کند که آن خدای دیگر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تمامی احکام خداوند معارضه کند و مردم را به سوی خود بخواند و در این کفری عظیم تر و نفاقی شدیدتر خواهد بود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علت آخر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بود که همه آن چه بر مخلوقِ خداوند جاری است مثل واماندن، ندانستن، تغییر پذیرفتن، نابود شدن، دروغ گفتن، ستم و ظلم، بر او نیز جاری شود و با این اوصاف او کسی می گردد که امیدی به بقایش و اطمینانی به عدالتش نیست و چنین گمانی موجب فسادِ عالم و از بین رفتنِ ربوبیّت او خواهد بود</w:t>
      </w:r>
      <w:r>
        <w:rPr>
          <w:rFonts w:eastAsia="IRNazanin" w:cs="IRNazanin"/>
          <w:color w:val="111111"/>
          <w:sz w:val="28"/>
          <w:szCs w:val="28"/>
          <w:rtl w:val="true"/>
          <w:lang w:bidi="fa-IR"/>
        </w:rPr>
        <w:t xml:space="preserve">. </w:t>
      </w:r>
      <w:r>
        <w:rPr>
          <w:rStyle w:val="FootnoteAnchor"/>
          <w:rtl w:val="true"/>
        </w:rPr>
        <w:footnoteReference w:id="16"/>
      </w:r>
    </w:p>
    <w:p>
      <w:pPr>
        <w:pStyle w:val="Heading5"/>
        <w:numPr>
          <w:ilvl w:val="4"/>
          <w:numId w:val="1"/>
        </w:numPr>
        <w:rPr/>
      </w:pPr>
      <w:bookmarkStart w:id="36" w:name="__RefHeading___Toc8321832_2870459653"/>
      <w:bookmarkStart w:id="37" w:name="_Toc13"/>
      <w:bookmarkEnd w:id="36"/>
      <w:r>
        <w:rPr>
          <w:rtl w:val="true"/>
        </w:rPr>
        <w:t>اعتراف به خداوند</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مردم مأمور شدند تا به خدا و پیامبران و حجت های خدا و به آن چه از جانب خدای بزرگ آمده است، اقرار و اعتراف کنند؟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کسی که به خدای بزرگ ایمان نداشته باشد، از معصیت ها اجتناب نمی کند و از ارتکاب گناهان بزرگ دست برنمی دارد و به هر </w:t>
      </w:r>
    </w:p>
    <w:p>
      <w:pPr>
        <w:pStyle w:val="BookText"/>
        <w:rPr/>
      </w:pPr>
      <w:r>
        <w:rPr>
          <w:rFonts w:ascii="IRNazanin" w:hAnsi="IRNazanin" w:eastAsia="IRNazanin"/>
          <w:color w:val="111111"/>
          <w:sz w:val="28"/>
          <w:sz w:val="28"/>
          <w:szCs w:val="28"/>
          <w:rtl w:val="true"/>
          <w:lang w:bidi="fa-IR"/>
        </w:rPr>
        <w:t xml:space="preserve">فساد و ستمی که دلش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پروا از 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 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شد و هر کس هر چه دلش خواست، انجام داد و از کسی هراسی نداشت، زندگی مردم سراسر تباه می گردد، هر کس بر گرده دیگری سوار می شود، به اموال و نوامیس تجاوز می گردد، خون ها می ریزد و حرمت ها دریده می شود و هر کسی دیگری را بدون حقی یا جرمی می کشد و بدین گونه سبب ویرانی جهان و از میان رفتن مردمان و نابودی آبادی ها و نسل 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 فساد و تباهی و امر به صلاح و نیکی و بازداشتن از کارهای بد و زشت جز با این میسر نمی شود که مردم به خدای بزرگ معترف شوند و فرمان دهنده و نهی کننده را بشناسند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می بینیم که ممکن است مردم به سبب انجام کارهایی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از چشم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اعتراف به خدا و ترس باطنی از او نباشد، هر کس چون ببیند که به شهوت و خواست خود در خلوت دست یافته است، دیگر پروایی نمی کند و از انجام کار حرام و پرداختن به گناه کبیره دوری نمی گزیند؛ زیرا می بیند که کار او از نظرها پوشیده است و کسی ناظر کردار او نیست و این عنان گسیختگی می تواند سبب تباهی و هلاکت همه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استقامت مردم و صلاح حال آنان بسته به اعتقاد به خدایی دانا و آگاه است که از پنهان و آشکار با خبر است و به صلاح و درستی فرمان می دهد و از بدی و زشتی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بر او پوشیده و پنهان نمی ماند و این اعتراف و اعتقاد، سبب دوری جستن مردم از انواع </w:t>
      </w:r>
      <w:bookmarkStart w:id="38" w:name="pg11225_109825"/>
    </w:p>
    <w:p>
      <w:pPr>
        <w:pStyle w:val="BookText"/>
        <w:rPr/>
      </w:pPr>
      <w:bookmarkEnd w:id="38"/>
      <w:r>
        <w:rPr>
          <w:rFonts w:ascii="IRNazanin" w:hAnsi="IRNazanin" w:eastAsia="IRNazanin"/>
          <w:color w:val="111111"/>
          <w:sz w:val="28"/>
          <w:sz w:val="28"/>
          <w:szCs w:val="28"/>
          <w:rtl w:val="true"/>
          <w:lang w:bidi="fa-IR"/>
        </w:rPr>
        <w:t>گوناگون فساد خواهد بود</w:t>
      </w:r>
      <w:r>
        <w:rPr>
          <w:rFonts w:eastAsia="IRNazanin" w:cs="IRNazanin"/>
          <w:color w:val="111111"/>
          <w:sz w:val="28"/>
          <w:szCs w:val="28"/>
          <w:rtl w:val="true"/>
          <w:lang w:bidi="fa-IR"/>
        </w:rPr>
        <w:t xml:space="preserve">. </w:t>
      </w:r>
      <w:r>
        <w:rPr>
          <w:rStyle w:val="FootnoteAnchor"/>
          <w:rtl w:val="true"/>
        </w:rPr>
        <w:footnoteReference w:id="17"/>
      </w:r>
    </w:p>
    <w:p>
      <w:pPr>
        <w:pStyle w:val="Heading5"/>
        <w:numPr>
          <w:ilvl w:val="4"/>
          <w:numId w:val="1"/>
        </w:numPr>
        <w:rPr/>
      </w:pPr>
      <w:bookmarkStart w:id="39" w:name="__RefHeading___Toc8321834_2870459653"/>
      <w:bookmarkStart w:id="40" w:name="_Toc14"/>
      <w:bookmarkEnd w:id="39"/>
      <w:r>
        <w:rPr>
          <w:rtl w:val="true"/>
        </w:rPr>
        <w:t>نفی جسمانیت خدا</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جسمانی نیست، پس آیاتی که به این امر اشاره دارد به چه معناست؟</w:t>
      </w:r>
    </w:p>
    <w:p>
      <w:pPr>
        <w:pStyle w:val="BookText"/>
        <w:rPr/>
      </w:pPr>
      <w:r>
        <w:rPr>
          <w:rFonts w:ascii="IRNazanin" w:hAnsi="IRNazanin" w:eastAsia="IRNazanin"/>
          <w:color w:val="111111"/>
          <w:sz w:val="28"/>
          <w:sz w:val="28"/>
          <w:szCs w:val="28"/>
          <w:rtl w:val="true"/>
          <w:lang w:bidi="fa-IR"/>
        </w:rPr>
        <w:t xml:space="preserve">مقصود از نگریستن در آیه </w:t>
      </w:r>
      <w:r>
        <w:rPr>
          <w:rFonts w:ascii="Amiri" w:hAnsi="Amiri" w:eastAsia="Amiri" w:cs="Amiri"/>
          <w:color w:val="111111"/>
          <w:sz w:val="28"/>
          <w:sz w:val="28"/>
          <w:szCs w:val="28"/>
          <w:rtl w:val="true"/>
          <w:lang w:bidi="ar-SA"/>
        </w:rPr>
        <w:t>إِلَى رَبِّهَا نَاظِرةٌ</w:t>
      </w:r>
      <w:r>
        <w:rPr>
          <w:rStyle w:val="FootnoteAnchor"/>
          <w:rtl w:val="true"/>
        </w:rPr>
        <w:footnoteReference w:id="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پروردگارش می 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انتظار ثواب و رحمت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آية كَلا إِنَّهُمْ عَن رَّبِّهِمْ يَوْمَئِذٍ لَمَحْجُوبُونَ</w:t>
      </w:r>
      <w:r>
        <w:rPr>
          <w:rStyle w:val="FootnoteAnchor"/>
          <w:rtl w:val="true"/>
        </w:rPr>
        <w:footnoteReference w:id="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که می پندارند؛ بلکه آنان در آن روز از پروردگارشان محجوبند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آن است که آنان از ثواب پروردگار خویش محرومند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آية وَجَاء رَبُّكَ وَالْمَلَكُ صَفًّا صَفًّا</w:t>
      </w:r>
      <w:r>
        <w:rPr>
          <w:rStyle w:val="FootnoteAnchor"/>
          <w:rtl w:val="true"/>
        </w:rPr>
        <w:footnoteReference w:id="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پروردگارت فرا رسد و فرشتگان صف در صف حاضر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فرمان پروردگارت خواهد رسید و فرشتگان صف به صف خواهند بود؛ چه آمدن و رفتن که از ویژگی های مخلوفات است، به خداوند نسبت داده نمی شود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توان خدا را درک کرد؟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لاتُدْرِكُهُ الأَبْصَارُ وَ هُوَ يُدْرِكُ الأَبْصَارَة</w:t>
      </w:r>
      <w:r>
        <w:rPr>
          <w:rStyle w:val="FootnoteAnchor"/>
          <w:rtl w:val="true"/>
        </w:rPr>
        <w:footnoteReference w:id="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دیدگان او را در نیابند، ولی او دیدگان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bookmarkStart w:id="41" w:name="pg11225_109827"/>
    </w:p>
    <w:p>
      <w:pPr>
        <w:pStyle w:val="BookText"/>
        <w:rPr/>
      </w:pPr>
      <w:bookmarkEnd w:id="41"/>
      <w:r>
        <w:rPr>
          <w:rFonts w:ascii="IRNazanin" w:hAnsi="IRNazanin" w:eastAsia="IRNazanin"/>
          <w:color w:val="111111"/>
          <w:sz w:val="28"/>
          <w:sz w:val="28"/>
          <w:szCs w:val="28"/>
          <w:rtl w:val="true"/>
          <w:lang w:bidi="fa-IR"/>
        </w:rPr>
        <w:t xml:space="preserve">چشم 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چشم تنها قادر به دیدن اجسام مادی است که قابلیت انعکاس نور را دارند و حتی قدرت دیدن برخی از امور مادی هم چون گازها را ندارد در حالی که خداوند 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درکِ دل است؛ چون قدرت درکِ دل بیشتر از دیدن چشم است</w:t>
      </w:r>
      <w:r>
        <w:rPr>
          <w:rFonts w:eastAsia="IRNazanin" w:cs="IRNazanin"/>
          <w:color w:val="111111"/>
          <w:sz w:val="28"/>
          <w:szCs w:val="28"/>
          <w:rtl w:val="true"/>
          <w:lang w:bidi="fa-IR"/>
        </w:rPr>
        <w:t xml:space="preserve">.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معنای آیه این است که درکِ دل نمی تواند او را دریابد و او آن را می یابد</w:t>
      </w:r>
      <w:r>
        <w:rPr>
          <w:rFonts w:eastAsia="IRNazanin" w:cs="IRNazanin"/>
          <w:color w:val="111111"/>
          <w:sz w:val="28"/>
          <w:szCs w:val="28"/>
          <w:rtl w:val="true"/>
          <w:lang w:bidi="fa-IR"/>
        </w:rPr>
        <w:t>].</w:t>
      </w:r>
    </w:p>
    <w:p>
      <w:pPr>
        <w:pStyle w:val="Heading5"/>
        <w:numPr>
          <w:ilvl w:val="4"/>
          <w:numId w:val="1"/>
        </w:numPr>
        <w:rPr/>
      </w:pPr>
      <w:bookmarkStart w:id="42" w:name="__RefHeading___Toc8321836_2870459653"/>
      <w:bookmarkStart w:id="43" w:name="_Toc15"/>
      <w:bookmarkEnd w:id="42"/>
      <w:r>
        <w:rPr>
          <w:rtl w:val="true"/>
        </w:rPr>
        <w:t>دربارۀ خدا</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کجاست؟ چگونه است و تکیه اش بر چیست؟</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از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از امر غایب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ما وقتی در مکانی حضور داشته باشیم و شخص دیگری در آن جا نباشد، می پرسیم او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متعال نه غایب است و نه قبل از او چیز قدیمی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مدبّر، صانع و حافظ است، نگه دارنده آسمان ها و زمین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اوست که مکان را قرار داد، بدون آن که برای او مکانی باشد و اشیاء را با کیفیات مختلف قرار داد، بدون این که برای خود او کیفیتی باشد </w:t>
      </w:r>
      <w:r>
        <w:rPr>
          <w:rStyle w:val="FootnoteAnchor"/>
          <w:rtl w:val="true"/>
        </w:rPr>
        <w:footnoteReference w:id="25"/>
      </w:r>
      <w:r>
        <w:rPr>
          <w:rFonts w:ascii="IRNazanin" w:hAnsi="IRNazanin" w:eastAsia="IRNazanin"/>
          <w:color w:val="111111"/>
          <w:sz w:val="28"/>
          <w:sz w:val="28"/>
          <w:szCs w:val="28"/>
          <w:rtl w:val="true"/>
          <w:lang w:bidi="fa-IR"/>
        </w:rPr>
        <w:t>و تکیه اش بر قدرتش بوده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چه زمانی بوده است؟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جواب داد که چه زمانی بوده که او نبوده است تا مشخص شود </w:t>
      </w:r>
    </w:p>
    <w:p>
      <w:pPr>
        <w:pStyle w:val="BookText"/>
        <w:rPr/>
      </w:pPr>
      <w:r>
        <w:rPr>
          <w:rFonts w:ascii="IRNazanin" w:hAnsi="IRNazanin" w:eastAsia="IRNazanin"/>
          <w:color w:val="111111"/>
          <w:sz w:val="28"/>
          <w:sz w:val="28"/>
          <w:szCs w:val="28"/>
          <w:rtl w:val="true"/>
          <w:lang w:bidi="fa-IR"/>
        </w:rPr>
        <w:t>که از چه زمانی بوده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جسم و ماهیت نیست تا در مکانی باشد و مرکب نیست تا کیفیت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به کیفیت و مکانیت شناخته نمی شود و به هیچ حسّی درک و با چیزی سنجیده نمی شود؛ </w:t>
      </w:r>
      <w:r>
        <w:rPr>
          <w:rStyle w:val="FootnoteAnchor"/>
          <w:rtl w:val="true"/>
        </w:rPr>
        <w:footnoteReference w:id="28"/>
      </w:r>
      <w:r>
        <w:rPr>
          <w:rFonts w:ascii="IRNazanin" w:hAnsi="IRNazanin" w:eastAsia="IRNazanin"/>
          <w:color w:val="111111"/>
          <w:sz w:val="28"/>
          <w:sz w:val="28"/>
          <w:szCs w:val="28"/>
          <w:rtl w:val="true"/>
          <w:lang w:bidi="fa-IR"/>
        </w:rPr>
        <w:t xml:space="preserve">چون مکان و زمان از مخلوقات اوست، پس چگونه به آن متّصف شود؟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 عز و جل شيء است یا نه؟</w:t>
      </w:r>
    </w:p>
    <w:p>
      <w:pPr>
        <w:pStyle w:val="BookText"/>
        <w:rPr/>
      </w:pPr>
      <w:r>
        <w:rPr>
          <w:rFonts w:ascii="IRNazanin" w:hAnsi="IRNazanin" w:eastAsia="IRNazanin"/>
          <w:color w:val="111111"/>
          <w:sz w:val="28"/>
          <w:sz w:val="28"/>
          <w:szCs w:val="28"/>
          <w:rtl w:val="true"/>
          <w:lang w:bidi="fa-IR"/>
        </w:rPr>
        <w:t>خدای متعال شیء بودن خود را ثابت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أَيُّ شَيْءٍ أَكْبَرُ شَهَادةً قُل اللهُ شَهِيدٌ بَينِي وَبَيْنَكُمْ</w:t>
      </w:r>
      <w:r>
        <w:rPr>
          <w:rStyle w:val="FootnoteAnchor"/>
          <w:rtl w:val="true"/>
        </w:rPr>
        <w:footnoteReference w:id="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بالاترین گواهی، گواهی کیست؟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گواه میان من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گویم او شیء است امّا نه مانند سایر اشیا؛ زیرا اگر شیء بودن او را نفی کنیم، او را نسخ و نفی کرده ایم</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 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خداوند به چه معناست؟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آن چه را که می بیند، می شنود و آن چه را که می شنود،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او با چشمی مانند چشم آفریدگان نیست و شنیدنش نیز مانند شنیدنِ شنوندگان نیست؛ بلکه اثر ذره ای سیاه در شبی تاریک و </w:t>
      </w:r>
    </w:p>
    <w:p>
      <w:pPr>
        <w:pStyle w:val="BookText"/>
        <w:rPr/>
      </w:pPr>
      <w:r>
        <w:rPr>
          <w:rFonts w:ascii="IRNazanin" w:hAnsi="IRNazanin" w:eastAsia="IRNazanin"/>
          <w:color w:val="111111"/>
          <w:sz w:val="28"/>
          <w:sz w:val="28"/>
          <w:szCs w:val="28"/>
          <w:rtl w:val="true"/>
          <w:lang w:bidi="fa-IR"/>
        </w:rPr>
        <w:t>روی سنگی سیاه در زیر خاک و در دریاها از او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مختلف او را گیج نمی کند و شنیدن کلامی او را از کلام دیگر منحرف نمی سازد و هیچ صدایی از بندگانش بین زمین و عرش بر او مخفی نمی ماند، چه در خشکی و چه در دریا و هیچ صدایی بر او اشتباه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شنواست ولی نه به وسیلهٔ گوش</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 شخص یهودی که 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آن چه در نزد خداوند نیست و از آن چه خداوند ندارد و از آن چه خداوند نمی داند، خبر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فرمود؟</w:t>
      </w:r>
    </w:p>
    <w:p>
      <w:pPr>
        <w:pStyle w:val="BookText"/>
        <w:rPr/>
      </w:pPr>
      <w:r>
        <w:rPr>
          <w:rFonts w:ascii="IRNazanin" w:hAnsi="IRNazanin" w:eastAsia="IRNazanin"/>
          <w:color w:val="111111"/>
          <w:sz w:val="28"/>
          <w:sz w:val="28"/>
          <w:szCs w:val="28"/>
          <w:rtl w:val="true"/>
          <w:lang w:bidi="fa-IR"/>
        </w:rPr>
        <w:t>آن چه خداوند نمی داند، گفتار شما یهودیان است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فرزند خداست، در صورتی که خداوند فرزندی برای خود نمی داند، آن چه که در نزد خداوند نیست، ظلم است و پروردگار هرگز به بندگان خود ستم نمی کند، اما آن چه خداوند ندارد، 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یهودی مسلمان شد و شهادتین را بر زبان جاری کرد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لطيف و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خداوند، به چه معناست؟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می گوییم خداوند لطیف است، بدین معناست که لطافت را در آفرینش به کار برده است و به چیزهای لطیف کاملاً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 هنر او در آفرینش گیاهان و جانداران کوچک هم چون پشه و کوچک تر از آن که به چشم دیده نمی شود،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کوچکی این جاندار را با ظرافت هایش بنگریم و هدایت غریزی اش در نزدیکی </w:t>
      </w:r>
      <w:bookmarkStart w:id="44" w:name="pg11225_109834"/>
    </w:p>
    <w:p>
      <w:pPr>
        <w:pStyle w:val="BookText"/>
        <w:rPr/>
      </w:pPr>
      <w:bookmarkEnd w:id="44"/>
      <w:r>
        <w:rPr>
          <w:rFonts w:ascii="IRNazanin" w:hAnsi="IRNazanin" w:eastAsia="IRNazanin"/>
          <w:color w:val="111111"/>
          <w:sz w:val="28"/>
          <w:sz w:val="28"/>
          <w:szCs w:val="28"/>
          <w:rtl w:val="true"/>
          <w:lang w:bidi="fa-IR"/>
        </w:rPr>
        <w:t>با ماده گریز از مرگ و گرد آوردن منافعش را مشاهده کنیم و نیز جاندارانی را ببینیم که در ژرفای دریاها و پوست درختان و دل کویر و بیابان زندگی می کنند و یا جاندارانی دیگر را که به بچه های خود آموزش می دهند و خوراک برایشان می برند و به رنگ آمیزی آن ها که سرخ با زرد و سفید با قرمز در آمیخته است، توجه کنیم و جاندارانی دیگر را بنگریم که نه با چشم دیده می شود و نه به دست لمس می گردد، از دیدن تمام این ها باور خواهیم کرد که آفریدگار چنین موجوداتی تا چه اندازه لطافت و ظرافت به کار برده است</w:t>
      </w:r>
      <w:r>
        <w:rPr>
          <w:rFonts w:eastAsia="IRNazanin" w:cs="IRNazanin"/>
          <w:color w:val="111111"/>
          <w:sz w:val="28"/>
          <w:szCs w:val="28"/>
          <w:rtl w:val="true"/>
          <w:lang w:bidi="fa-IR"/>
        </w:rPr>
        <w:t xml:space="preserve">. </w:t>
      </w:r>
      <w:r>
        <w:rPr>
          <w:rStyle w:val="FootnoteAnchor"/>
          <w:rtl w:val="true"/>
        </w:rPr>
        <w:footnoteReference w:id="34"/>
      </w:r>
    </w:p>
    <w:p>
      <w:pPr>
        <w:pStyle w:val="Heading5"/>
        <w:numPr>
          <w:ilvl w:val="4"/>
          <w:numId w:val="1"/>
        </w:numPr>
        <w:rPr/>
      </w:pPr>
      <w:bookmarkStart w:id="45" w:name="__RefHeading___Toc8321838_2870459653"/>
      <w:bookmarkStart w:id="46" w:name="_Toc16"/>
      <w:bookmarkEnd w:id="45"/>
      <w:r>
        <w:rPr>
          <w:rtl w:val="true"/>
        </w:rPr>
        <w:t>آفریدگاری خدا</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خداوند مخلوقات را یک نوع نیافرید و آن ها را به صورت های گوناگون خلق کرد؟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آفرینش صور مختلف موجودات از آن روست که گمان نرود خداوند عاجز است و صورتی به ذهن کافری خطور نکند مگر آن که خداوند مانند آن صورت مخلوقی آفریده باشد و نیز برای این که 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می تواند به فلان صورت و شکل موجودی بیافریند، مگر آن که مثل آن را در آفریدگان او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انواع گوناگون خلقت خداوند دانسته شود که او بر هر چیزی تواناست</w:t>
      </w:r>
      <w:r>
        <w:rPr>
          <w:rFonts w:eastAsia="IRNazanin" w:cs="IRNazanin"/>
          <w:color w:val="111111"/>
          <w:sz w:val="28"/>
          <w:szCs w:val="28"/>
          <w:rtl w:val="true"/>
          <w:lang w:bidi="fa-IR"/>
        </w:rPr>
        <w:t xml:space="preserve">. </w:t>
      </w:r>
      <w:r>
        <w:rPr>
          <w:rStyle w:val="FootnoteAnchor"/>
          <w:rtl w:val="true"/>
        </w:rPr>
        <w:footnoteReference w:id="35"/>
      </w:r>
      <w:bookmarkStart w:id="47" w:name="pg11225_109836"/>
    </w:p>
    <w:p>
      <w:pPr>
        <w:pStyle w:val="BookText"/>
        <w:rPr/>
      </w:pPr>
      <w:bookmarkEnd w:id="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اشیا را با قدرت آفرید یا بدون آن؟</w:t>
      </w:r>
    </w:p>
    <w:p>
      <w:pPr>
        <w:pStyle w:val="BookText"/>
        <w:rPr/>
      </w:pPr>
      <w:r>
        <w:rPr>
          <w:rFonts w:ascii="IRNazanin" w:hAnsi="IRNazanin" w:eastAsia="IRNazanin"/>
          <w:color w:val="111111"/>
          <w:sz w:val="28"/>
          <w:sz w:val="28"/>
          <w:szCs w:val="28"/>
          <w:rtl w:val="true"/>
          <w:lang w:bidi="fa-IR"/>
        </w:rPr>
        <w:t xml:space="preserve">جایز نیست گفته شود که او اشیا را با قدرت آفرید؛ زیرا وقتی گفتی اشیا را با قدرت آفرید مانند این است که قدرت را وسیله ای دانسته ای که به کمک آن، اشیا را به وجود آورده است و این شرک است؛ زیرا او ضعیف و عاجز نیست </w:t>
      </w:r>
      <w:r>
        <w:rPr>
          <w:rStyle w:val="FootnoteAnchor"/>
          <w:rtl w:val="true"/>
        </w:rPr>
        <w:footnoteReference w:id="36"/>
      </w:r>
      <w:r>
        <w:rPr>
          <w:rFonts w:ascii="IRNazanin" w:hAnsi="IRNazanin" w:eastAsia="IRNazanin"/>
          <w:color w:val="111111"/>
          <w:sz w:val="28"/>
          <w:sz w:val="28"/>
          <w:szCs w:val="28"/>
          <w:rtl w:val="true"/>
          <w:lang w:bidi="fa-IR"/>
        </w:rPr>
        <w:t>و نیاز به غیر ندارد</w:t>
      </w:r>
      <w:r>
        <w:rPr>
          <w:rFonts w:eastAsia="IRNazanin" w:cs="IRNazanin"/>
          <w:color w:val="111111"/>
          <w:sz w:val="28"/>
          <w:szCs w:val="28"/>
          <w:rtl w:val="true"/>
          <w:lang w:bidi="fa-IR"/>
        </w:rPr>
        <w:t xml:space="preserve">. </w:t>
      </w:r>
      <w:r>
        <w:rPr>
          <w:rStyle w:val="FootnoteAnchor"/>
          <w:rtl w:val="true"/>
        </w:rPr>
        <w:footnoteReference w:id="37"/>
      </w:r>
    </w:p>
    <w:p>
      <w:pPr>
        <w:pStyle w:val="Heading5"/>
        <w:numPr>
          <w:ilvl w:val="4"/>
          <w:numId w:val="1"/>
        </w:numPr>
        <w:rPr/>
      </w:pPr>
      <w:bookmarkStart w:id="48" w:name="__RefHeading___Toc8321840_2870459653"/>
      <w:bookmarkStart w:id="49" w:name="_Toc17"/>
      <w:bookmarkEnd w:id="48"/>
      <w:r>
        <w:rPr>
          <w:rtl w:val="true"/>
        </w:rPr>
        <w:t>اراده الهی</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اراده خداوند چیست و تفاوتش با ارادۀ مخلوق در چیست؟</w:t>
      </w:r>
    </w:p>
    <w:p>
      <w:pPr>
        <w:pStyle w:val="BookText"/>
        <w:rPr/>
      </w:pPr>
      <w:r>
        <w:rPr>
          <w:rFonts w:ascii="IRNazanin" w:hAnsi="IRNazanin" w:eastAsia="IRNazanin"/>
          <w:color w:val="111111"/>
          <w:sz w:val="28"/>
          <w:sz w:val="28"/>
          <w:szCs w:val="28"/>
          <w:rtl w:val="true"/>
          <w:lang w:bidi="fa-IR"/>
        </w:rPr>
        <w:t>ارادۀ مخلوق نیتی است که در دل دارد و کاری است که از آن از وی سر می زند، امّا اراده خداوند عزوجل فقط ایجاد و آفرینش است و نه چیز دیگر؛ زیرا او هرگز نمی اندیشد و قصد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صفات مخصوصِ آفریدگان است و از ذات اقدس او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اراده خداوند همان فعلِ اوست و چیزی جز آن نیست و با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 موجود می شود، بی آن که واژه ای در کار باشد و زبان به سخن آید و یا اندیشه ای به تلاش افتد و کیفیتی در نظر گرفته شود؛ زیرا ذات مقدس او از محدوده کیفیت بیرون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در افعال بندگان اراده و مشیت دارد؟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اراده و مشیت خداوند در انجام اوامر، حاکم است و پروردگار از به </w:t>
      </w:r>
      <w:bookmarkStart w:id="50" w:name="pg11225_109838"/>
    </w:p>
    <w:p>
      <w:pPr>
        <w:pStyle w:val="BookText"/>
        <w:rPr/>
      </w:pPr>
      <w:bookmarkEnd w:id="50"/>
      <w:r>
        <w:rPr>
          <w:rFonts w:ascii="IRNazanin" w:hAnsi="IRNazanin" w:eastAsia="IRNazanin"/>
          <w:color w:val="111111"/>
          <w:sz w:val="28"/>
          <w:sz w:val="28"/>
          <w:szCs w:val="28"/>
          <w:rtl w:val="true"/>
          <w:lang w:bidi="fa-IR"/>
        </w:rPr>
        <w:t>کار بردن دستورات خود خشنود است و بندگان خود را در طاعات عبادات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گناهان اراده و مشیت خداوند نهی از ارتکاب معصیت است و از انجام آن به خشم می آید و گناه کاران را عذاب می کند</w:t>
      </w:r>
      <w:r>
        <w:rPr>
          <w:rFonts w:eastAsia="IRNazanin" w:cs="IRNazanin"/>
          <w:color w:val="111111"/>
          <w:sz w:val="28"/>
          <w:szCs w:val="28"/>
          <w:rtl w:val="true"/>
          <w:lang w:bidi="fa-IR"/>
        </w:rPr>
        <w:t xml:space="preserve">. </w:t>
      </w:r>
      <w:r>
        <w:rPr>
          <w:rStyle w:val="FootnoteAnchor"/>
          <w:rtl w:val="true"/>
        </w:rPr>
        <w:footnoteReference w:id="39"/>
      </w:r>
    </w:p>
    <w:p>
      <w:pPr>
        <w:pStyle w:val="Heading5"/>
        <w:numPr>
          <w:ilvl w:val="4"/>
          <w:numId w:val="1"/>
        </w:numPr>
        <w:rPr/>
      </w:pPr>
      <w:bookmarkStart w:id="51" w:name="__RefHeading___Toc8321842_2870459653"/>
      <w:bookmarkStart w:id="52" w:name="_Toc18"/>
      <w:bookmarkEnd w:id="51"/>
      <w:r>
        <w:rPr>
          <w:rtl w:val="true"/>
        </w:rPr>
        <w:t>مقربان الهی</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به خدا نزدیک ترند یا زمینیان؟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منظور از نزدیکی مثل نزدیکی وجب و ذراع است، باید گفت همه اشیا برای او یکسان است و آفرینش عملِ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به بعضی از آفریدگانش مشغول نمی کند تا بعضی دیگر را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عالی ترین مخلوقاتش را اداره می کند، همان طوری که پایین ترین مخلوقاتش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آن ها را همان طوری اداره می کند که آخرینشان را بدون هیچ رنجی و زحمتی و بدون آن که مشورت کند و یا احساس خستگی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لحاظ نزدیکی به وسیله است، پس مطیع ترین کس به او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وقتی به خدا نزدیک است که در نماز برای او سجده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فرشته یک دیگر را ملاقات کردند یکی از آن ها از سوی بالاترین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دیگری از سوی پایین ترین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سوی شرقی ترین مخلوق بود و دیگری از سوی غربی ترین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پرسیده شد از کجایید؟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آمده ایم و او ما را برای چنین و چنان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دلیلی است بر این که او در منزلتی بدون تشبیه و </w:t>
      </w:r>
      <w:bookmarkStart w:id="53" w:name="pg11225_109840"/>
    </w:p>
    <w:p>
      <w:pPr>
        <w:pStyle w:val="BookText"/>
        <w:rPr/>
      </w:pPr>
      <w:bookmarkEnd w:id="53"/>
      <w:r>
        <w:rPr>
          <w:rFonts w:ascii="IRNazanin" w:hAnsi="IRNazanin" w:eastAsia="IRNazanin"/>
          <w:color w:val="111111"/>
          <w:sz w:val="28"/>
          <w:sz w:val="28"/>
          <w:szCs w:val="28"/>
          <w:rtl w:val="true"/>
          <w:lang w:bidi="fa-IR"/>
        </w:rPr>
        <w:t>تمثیل است</w:t>
      </w:r>
      <w:r>
        <w:rPr>
          <w:rFonts w:eastAsia="IRNazanin" w:cs="IRNazanin"/>
          <w:color w:val="111111"/>
          <w:sz w:val="28"/>
          <w:szCs w:val="28"/>
          <w:rtl w:val="true"/>
          <w:lang w:bidi="fa-IR"/>
        </w:rPr>
        <w:t xml:space="preserve">. </w:t>
      </w:r>
      <w:r>
        <w:rPr>
          <w:rStyle w:val="FootnoteAnchor"/>
          <w:rtl w:val="true"/>
        </w:rPr>
        <w:footnoteReference w:id="40"/>
      </w:r>
    </w:p>
    <w:p>
      <w:pPr>
        <w:pStyle w:val="Heading5"/>
        <w:numPr>
          <w:ilvl w:val="4"/>
          <w:numId w:val="1"/>
        </w:numPr>
        <w:rPr/>
      </w:pPr>
      <w:bookmarkStart w:id="54" w:name="__RefHeading___Toc8321844_2870459653"/>
      <w:bookmarkStart w:id="55" w:name="_Toc19"/>
      <w:bookmarkEnd w:id="54"/>
      <w:r>
        <w:rPr>
          <w:rtl w:val="true"/>
        </w:rPr>
        <w:t>علم الهی</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به حوادثی که رخ نداده است، علم دارد و یا فقط گذشته ها را می داند؟</w:t>
      </w:r>
    </w:p>
    <w:p>
      <w:pPr>
        <w:pStyle w:val="BookText"/>
        <w:rPr/>
      </w:pPr>
      <w:r>
        <w:rPr>
          <w:rFonts w:ascii="IRNazanin" w:hAnsi="IRNazanin" w:eastAsia="IRNazanin"/>
          <w:color w:val="111111"/>
          <w:sz w:val="28"/>
          <w:sz w:val="28"/>
          <w:szCs w:val="28"/>
          <w:rtl w:val="true"/>
          <w:lang w:bidi="fa-IR"/>
        </w:rPr>
        <w:t>خداوند متعال آگاه به اشیا است قبل از این که به وجود آیند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كُنَّا نَسْتَنْسِخُ ما كُنتُمْ تَعْمَلُونَ</w:t>
      </w:r>
      <w:r>
        <w:rPr>
          <w:rStyle w:val="FootnoteAnchor"/>
          <w:rtl w:val="true"/>
        </w:rPr>
        <w:footnoteReference w:id="41"/>
      </w:r>
      <w:r>
        <w:rPr>
          <w:rFonts w:ascii="IRNazanin" w:hAnsi="IRNazanin" w:eastAsia="IRNazanin"/>
          <w:color w:val="111111"/>
          <w:sz w:val="28"/>
          <w:sz w:val="28"/>
          <w:szCs w:val="28"/>
          <w:rtl w:val="true"/>
          <w:lang w:bidi="fa-IR"/>
        </w:rPr>
        <w:t>؛ ما از آن چه می کردید، نسخه بر می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اهل جهنم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رُدُّوا لَعادُوا لِما نُهُوا عَنْهُ وَ إِنَّهُمْ لَكَاذِبُونَ</w:t>
      </w:r>
      <w:r>
        <w:rPr>
          <w:rStyle w:val="FootnoteAnchor"/>
          <w:rtl w:val="true"/>
        </w:rPr>
        <w:footnoteReference w:id="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 بازگردانده شوند، قطعاً به آن چه از آن منع شده بودند، بر می گردند و آنان دروغ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 داند اگر آن ها را به دنیا برگرداند، بار دیگر به کارهای ناشایست باز خواهند گشت و هنگامی که فرشتگان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أتَجْعَلُ فِيها مَنْ يُفْسِدُ فِيها وَيَسْفِكُ الدِّمَاءَ وَ نَحْنُ نُسَبِّحُ بِحَمْدِكَ وَ نُقَدِّسُ لَكَ قَالَ إِنِّي أَعْلَمُ ما لا تَعْلَمُونَ</w:t>
      </w:r>
      <w:r>
        <w:rPr>
          <w:rStyle w:val="FootnoteAnchor"/>
          <w:rtl w:val="true"/>
        </w:rPr>
        <w:footnoteReference w:id="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می گماری که در آن فساد انگیزد، و خون ها بریزد و حال آن که ما با ستایش تو تنزیه گوی توایم و به تقدیست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می دانم که شما نمی دانید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علم خداوند به اشیا قبل از وجود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بزرگ است و همواره شنوا و دانا و بینا</w:t>
      </w:r>
      <w:r>
        <w:rPr>
          <w:rFonts w:eastAsia="IRNazanin" w:cs="IRNazanin"/>
          <w:color w:val="111111"/>
          <w:sz w:val="28"/>
          <w:szCs w:val="28"/>
          <w:rtl w:val="true"/>
          <w:lang w:bidi="fa-IR"/>
        </w:rPr>
        <w:t xml:space="preserve">. </w:t>
      </w:r>
      <w:r>
        <w:rPr>
          <w:rStyle w:val="FootnoteAnchor"/>
          <w:rtl w:val="true"/>
        </w:rPr>
        <w:footnoteReference w:id="44"/>
      </w:r>
      <w:bookmarkStart w:id="56" w:name="pg11225_109842"/>
    </w:p>
    <w:p>
      <w:pPr>
        <w:pStyle w:val="BookText"/>
        <w:rPr/>
      </w:pPr>
      <w:bookmarkEnd w:id="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به هر چیزی پیش از آن که آن را بیافریند و پدید آورد، آگاه بود یا آن که نمی دانست تا آن ها را آفرید؟</w:t>
      </w:r>
    </w:p>
    <w:p>
      <w:pPr>
        <w:pStyle w:val="BookText"/>
        <w:rPr/>
      </w:pPr>
      <w:r>
        <w:rPr>
          <w:rFonts w:ascii="IRNazanin" w:hAnsi="IRNazanin" w:eastAsia="IRNazanin"/>
          <w:color w:val="111111"/>
          <w:sz w:val="28"/>
          <w:sz w:val="28"/>
          <w:szCs w:val="28"/>
          <w:rtl w:val="true"/>
          <w:lang w:bidi="fa-IR"/>
        </w:rPr>
        <w:t>خداوند همیشه به همه چیز پیش از آفریدن آن ها آگاهی دارد؛ مانند علم داشتنش به آن ها بعد از آفریدنشان</w:t>
      </w:r>
      <w:r>
        <w:rPr>
          <w:rFonts w:eastAsia="IRNazanin" w:cs="IRNazanin"/>
          <w:color w:val="111111"/>
          <w:sz w:val="28"/>
          <w:szCs w:val="28"/>
          <w:rtl w:val="true"/>
          <w:lang w:bidi="fa-IR"/>
        </w:rPr>
        <w:t xml:space="preserve">. </w:t>
      </w:r>
      <w:r>
        <w:rPr>
          <w:rStyle w:val="FootnoteAnchor"/>
          <w:rtl w:val="true"/>
        </w:rPr>
        <w:footnoteReference w:id="45"/>
      </w:r>
    </w:p>
    <w:p>
      <w:pPr>
        <w:pStyle w:val="Heading5"/>
        <w:numPr>
          <w:ilvl w:val="4"/>
          <w:numId w:val="1"/>
        </w:numPr>
        <w:rPr/>
      </w:pPr>
      <w:bookmarkStart w:id="57" w:name="__RefHeading___Toc8321846_2870459653"/>
      <w:bookmarkStart w:id="58" w:name="_Toc20"/>
      <w:bookmarkEnd w:id="57"/>
      <w:r>
        <w:rPr>
          <w:rtl w:val="true"/>
        </w:rPr>
        <w:t>توصیف خدا</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توان خدا را توصیف کرد؟</w:t>
      </w:r>
    </w:p>
    <w:p>
      <w:pPr>
        <w:pStyle w:val="BookText"/>
        <w:rPr/>
      </w:pP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محدودی به حدی پایان پیدا می کند و هرگاه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مطرح باشد، احتمال زیادی می رود و هرگاه احتمال زیادی باشد، احتمال کمبود و نقص خواهد بود و پروردگار از این موارد منزه است</w:t>
      </w:r>
      <w:r>
        <w:rPr>
          <w:rFonts w:eastAsia="IRNazanin" w:cs="IRNazanin"/>
          <w:color w:val="111111"/>
          <w:sz w:val="28"/>
          <w:szCs w:val="28"/>
          <w:rtl w:val="true"/>
          <w:lang w:bidi="fa-IR"/>
        </w:rPr>
        <w:t xml:space="preserve">. </w:t>
      </w:r>
      <w:r>
        <w:rPr>
          <w:rStyle w:val="FootnoteAnchor"/>
          <w:rtl w:val="true"/>
        </w:rPr>
        <w:footnoteReference w:id="46"/>
      </w:r>
    </w:p>
    <w:p>
      <w:pPr>
        <w:pStyle w:val="Heading5"/>
        <w:numPr>
          <w:ilvl w:val="4"/>
          <w:numId w:val="1"/>
        </w:numPr>
        <w:rPr/>
      </w:pPr>
      <w:bookmarkStart w:id="59" w:name="__RefHeading___Toc8321848_2870459653"/>
      <w:bookmarkStart w:id="60" w:name="_Toc21"/>
      <w:bookmarkEnd w:id="59"/>
      <w:r>
        <w:rPr>
          <w:rtl w:val="true"/>
        </w:rPr>
        <w:t>معرفت خدا</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ترین مرتبه معرفت خداوند چیست؟</w:t>
      </w:r>
    </w:p>
    <w:p>
      <w:pPr>
        <w:pStyle w:val="BookText"/>
        <w:rPr/>
      </w:pPr>
      <w:r>
        <w:rPr>
          <w:rFonts w:ascii="IRNazanin" w:hAnsi="IRNazanin" w:eastAsia="IRNazanin"/>
          <w:color w:val="111111"/>
          <w:sz w:val="28"/>
          <w:sz w:val="28"/>
          <w:szCs w:val="28"/>
          <w:rtl w:val="true"/>
          <w:lang w:bidi="fa-IR"/>
        </w:rPr>
        <w:t>پایین ترین مرتبه خداشناسی، این است که اقرار کنی خدایی غیر او نیست، نظیر و مانندی ندارد، او قدیم و ازلی است و پایان و نابودی در وجود مقدس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موجود است و نابودی برای او نیست و مانند او چیزی وجود ندارد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حقیقی به خداوند چگونه حاصل می شود؟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حقیقی به خداوند آن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اعتقاد پیدا کنی که پروردگار شبیه و نظیر ندارد و اوست خداوند یگانه، آفریننده، نیرومند، آغازِ همه آفرینش، پایانِ همه موجودات، آشکار و نهان و مانند او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خداوند را این چنین بشناسد، معرفت واقعی و حقیقی پیدا کرده است</w:t>
      </w:r>
      <w:r>
        <w:rPr>
          <w:rFonts w:eastAsia="IRNazanin" w:cs="IRNazanin"/>
          <w:color w:val="111111"/>
          <w:sz w:val="28"/>
          <w:szCs w:val="28"/>
          <w:rtl w:val="true"/>
          <w:lang w:bidi="fa-IR"/>
        </w:rPr>
        <w:t xml:space="preserve">. </w:t>
      </w:r>
      <w:r>
        <w:rPr>
          <w:rStyle w:val="FootnoteAnchor"/>
          <w:rtl w:val="true"/>
        </w:rPr>
        <w:footnoteReference w:id="48"/>
      </w:r>
      <w:bookmarkStart w:id="61" w:name="pg11225_109846"/>
    </w:p>
    <w:p>
      <w:pPr>
        <w:pStyle w:val="Heading3"/>
        <w:numPr>
          <w:ilvl w:val="2"/>
          <w:numId w:val="1"/>
        </w:numPr>
        <w:rPr/>
      </w:pPr>
      <w:bookmarkStart w:id="62" w:name="__RefHeading___Toc8321850_2870459653"/>
      <w:bookmarkStart w:id="63" w:name="_Toc22"/>
      <w:bookmarkEnd w:id="61"/>
      <w:bookmarkEnd w:id="62"/>
      <w:r>
        <w:rPr>
          <w:rtl w:val="true"/>
        </w:rPr>
        <w:t>عدل</w:t>
      </w:r>
      <w:bookmarkEnd w:id="63"/>
    </w:p>
    <w:p>
      <w:pPr>
        <w:pStyle w:val="Heading4"/>
        <w:numPr>
          <w:ilvl w:val="3"/>
          <w:numId w:val="1"/>
        </w:numPr>
        <w:rPr/>
      </w:pPr>
      <w:bookmarkStart w:id="64" w:name="__RefHeading___Toc8321852_2870459653"/>
      <w:bookmarkStart w:id="65" w:name="_Toc23"/>
      <w:bookmarkEnd w:id="64"/>
      <w:r>
        <w:rPr>
          <w:rtl w:val="true"/>
        </w:rPr>
        <w:t>جبر و اختیار</w:t>
      </w:r>
      <w:bookmarkEnd w:id="65"/>
    </w:p>
    <w:p>
      <w:pPr>
        <w:pStyle w:val="Heading5"/>
        <w:numPr>
          <w:ilvl w:val="4"/>
          <w:numId w:val="1"/>
        </w:numPr>
        <w:rPr/>
      </w:pPr>
      <w:bookmarkStart w:id="66" w:name="__RefHeading___Toc8321854_2870459653"/>
      <w:bookmarkStart w:id="67" w:name="_Toc24"/>
      <w:bookmarkEnd w:id="66"/>
      <w:r>
        <w:rPr>
          <w:rtl w:val="true"/>
        </w:rPr>
        <w:t>اشارة</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امور را به بندگانش واگذارده است؟</w:t>
      </w:r>
    </w:p>
    <w:p>
      <w:pPr>
        <w:pStyle w:val="BookText"/>
        <w:rPr/>
      </w:pPr>
      <w:r>
        <w:rPr>
          <w:rFonts w:ascii="IRNazanin" w:hAnsi="IRNazanin" w:eastAsia="IRNazanin"/>
          <w:color w:val="111111"/>
          <w:sz w:val="28"/>
          <w:sz w:val="28"/>
          <w:szCs w:val="28"/>
          <w:rtl w:val="true"/>
          <w:lang w:bidi="fa-IR"/>
        </w:rPr>
        <w:t>خداوند عادل تر و حکیم تر از آن است که بندگان را مجبور به گناه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انجام کارهای خوبت بیشتر از تو حق دارم؛ زیرا همۀ این ها را با آن قدرتی که من به تو دادم، انجام می دهی و گناهانت را تو خودت انجام می دهی؛ زیرا تو گناهانت را به وسیلهٔ نیرویی انجام می دهی که من در تو برای اعمال خیر قرار دادم</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بندگان خود را به معصیت مجبور می کند؟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بندگان خود را مخیر ساخته و به آن ها مهلت داده است تا </w:t>
      </w:r>
      <w:bookmarkStart w:id="68" w:name="pg11225_109849"/>
    </w:p>
    <w:p>
      <w:pPr>
        <w:pStyle w:val="BookText"/>
        <w:rPr/>
      </w:pPr>
      <w:bookmarkEnd w:id="68"/>
      <w:r>
        <w:rPr>
          <w:rFonts w:ascii="IRNazanin" w:hAnsi="IRNazanin" w:eastAsia="IRNazanin"/>
          <w:color w:val="111111"/>
          <w:sz w:val="28"/>
          <w:sz w:val="28"/>
          <w:szCs w:val="28"/>
          <w:rtl w:val="true"/>
          <w:lang w:bidi="fa-IR"/>
        </w:rPr>
        <w:t>توبه کنند و به سوی او باز گردند</w:t>
      </w:r>
      <w:r>
        <w:rPr>
          <w:rFonts w:eastAsia="IRNazanin" w:cs="IRNazanin"/>
          <w:color w:val="111111"/>
          <w:sz w:val="28"/>
          <w:szCs w:val="28"/>
          <w:rtl w:val="true"/>
          <w:lang w:bidi="fa-IR"/>
        </w:rPr>
        <w:t xml:space="preserve">. </w:t>
      </w:r>
      <w:r>
        <w:rPr>
          <w:rStyle w:val="FootnoteAnchor"/>
          <w:rtl w:val="true"/>
        </w:rPr>
        <w:footnoteReference w:id="50"/>
      </w:r>
    </w:p>
    <w:p>
      <w:pPr>
        <w:pStyle w:val="Heading5"/>
        <w:numPr>
          <w:ilvl w:val="4"/>
          <w:numId w:val="1"/>
        </w:numPr>
        <w:rPr/>
      </w:pPr>
      <w:bookmarkStart w:id="69" w:name="__RefHeading___Toc8321856_2870459653"/>
      <w:bookmarkStart w:id="70" w:name="_Toc25"/>
      <w:bookmarkEnd w:id="69"/>
      <w:r>
        <w:rPr>
          <w:rtl w:val="true"/>
        </w:rPr>
        <w:t>معنای تفویض</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 به چه معناست؟</w:t>
      </w:r>
    </w:p>
    <w:p>
      <w:pPr>
        <w:pStyle w:val="BookText"/>
        <w:rPr/>
      </w:pPr>
      <w:r>
        <w:rPr>
          <w:rFonts w:ascii="IRNazanin" w:hAnsi="IRNazanin" w:eastAsia="IRNazanin"/>
          <w:color w:val="111111"/>
          <w:sz w:val="28"/>
          <w:sz w:val="28"/>
          <w:szCs w:val="28"/>
          <w:rtl w:val="true"/>
          <w:lang w:bidi="fa-IR"/>
        </w:rPr>
        <w:t>خداوند امور دینش را به پیامبرش واگذار کرده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آتَاكُمُ الرَّسُولُ فَخُذُوهُ وَمَا نَهَاكُمْ عَنْهُ فَانتَهُوا</w:t>
      </w:r>
      <w:r>
        <w:rPr>
          <w:rStyle w:val="FootnoteAnchor"/>
          <w:rtl w:val="true"/>
        </w:rPr>
        <w:footnoteReference w:id="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پیامبر آورد، بپذیرید و از هر چه نهی کرد،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خلق کردن و روزی دادن به مخلوقات را به او واگذار نکرده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خَالِقُ كُلِّ شَيْءٍ ﴾ </w:t>
      </w:r>
      <w:r>
        <w:rPr>
          <w:rStyle w:val="FootnoteAnchor"/>
          <w:rtl w:val="true"/>
        </w:rPr>
        <w:footnoteReference w:id="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خالق هر چیز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الَّذِي خَلَقَكُمْ ثُمَّ رَزَقَكُمْ ثُمَّ يُمِيتُكُمْ ثُمَّ يُحْيِيكُمْ هَلْ مِن شُرَكَائِكُم مَّن يَفْعَلُ مِن ذَلِكُم مِّن شَيْءٍ سُبْحَانَهُ وَتَعَالَى عَمَّا يُشْرِكُونَ</w:t>
      </w:r>
      <w:r>
        <w:rPr>
          <w:rStyle w:val="FootnoteAnchor"/>
          <w:rtl w:val="true"/>
        </w:rPr>
        <w:footnoteReference w:id="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است که شما را خلق کرده و روزی داده است و سپس می میراند و باز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 کسانی که شما خدا پنداشته اید، کسی این چنین کارهایی را می تواند انجام دهد؟ منزه است آن خداوند و برتر است از آن چه برای او شریک قرار داده اند</w:t>
      </w:r>
      <w:r>
        <w:rPr>
          <w:rFonts w:eastAsia="IRNazanin" w:cs="IRNazanin"/>
          <w:color w:val="111111"/>
          <w:sz w:val="28"/>
          <w:szCs w:val="28"/>
          <w:rtl w:val="true"/>
          <w:lang w:bidi="fa-IR"/>
        </w:rPr>
        <w:t xml:space="preserve">». </w:t>
      </w:r>
      <w:r>
        <w:rPr>
          <w:rStyle w:val="FootnoteAnchor"/>
          <w:rtl w:val="true"/>
        </w:rPr>
        <w:footnoteReference w:id="54"/>
      </w:r>
      <w:bookmarkStart w:id="71" w:name="pg11225_109851"/>
    </w:p>
    <w:p>
      <w:pPr>
        <w:pStyle w:val="BookText"/>
        <w:rPr/>
      </w:pPr>
      <w:bookmarkEnd w:id="71"/>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جَبْرَ وَ لَا تَفْوِيضَ بَلْ أَمْرُ بَيْنَ أَمْرَيْنِ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حدیث چیست؟</w:t>
      </w:r>
    </w:p>
    <w:p>
      <w:pPr>
        <w:pStyle w:val="BookText"/>
        <w:rPr/>
      </w:pPr>
      <w:r>
        <w:rPr>
          <w:rFonts w:ascii="IRNazanin" w:hAnsi="IRNazanin" w:eastAsia="IRNazanin"/>
          <w:color w:val="111111"/>
          <w:sz w:val="28"/>
          <w:sz w:val="28"/>
          <w:szCs w:val="28"/>
          <w:rtl w:val="true"/>
          <w:lang w:bidi="fa-IR"/>
        </w:rPr>
        <w:t>هر کس گمان کند که خداوند ما را وادار به گناه می کند و سپس بر اثر ارتکاب گناه عذاب می کند، این شخص معتقد به جبر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اعتقاد پیدا کند که خداوند امور بندگان خود را به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کرده است، این را تفویض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جبر، کافر و معتقد به تفویض،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مردم در انجام دستورهای پروردگار و ترک گناهان راه عملی دارند و راه های خیر و سعادت شر و شقاوت برای آن ها باز است</w:t>
      </w:r>
      <w:r>
        <w:rPr>
          <w:rFonts w:eastAsia="IRNazanin" w:cs="IRNazanin"/>
          <w:color w:val="111111"/>
          <w:sz w:val="28"/>
          <w:szCs w:val="28"/>
          <w:rtl w:val="true"/>
          <w:lang w:bidi="fa-IR"/>
        </w:rPr>
        <w:t xml:space="preserve">. </w:t>
      </w:r>
      <w:r>
        <w:rPr>
          <w:rStyle w:val="FootnoteAnchor"/>
          <w:rtl w:val="true"/>
        </w:rPr>
        <w:footnoteReference w:id="55"/>
      </w:r>
    </w:p>
    <w:p>
      <w:pPr>
        <w:pStyle w:val="Heading5"/>
        <w:numPr>
          <w:ilvl w:val="4"/>
          <w:numId w:val="1"/>
        </w:numPr>
        <w:rPr/>
      </w:pPr>
      <w:bookmarkStart w:id="72" w:name="__RefHeading___Toc8321858_2870459653"/>
      <w:bookmarkStart w:id="73" w:name="_Toc26"/>
      <w:bookmarkEnd w:id="72"/>
      <w:r>
        <w:rPr>
          <w:rtl w:val="true"/>
        </w:rPr>
        <w:t>حد تكليف</w:t>
      </w:r>
      <w:bookmarkEnd w:id="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بندگان را به کارهایی که از توان آن ها خارج است، تکلیف می کند؟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چگونه این کار را خواهد کرد، در صورتی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رَبُّكَ بظَلَّام لِلْعَبِيد</w:t>
      </w:r>
      <w:r>
        <w:rPr>
          <w:rStyle w:val="FootnoteAnchor"/>
          <w:rtl w:val="true"/>
        </w:rPr>
        <w:footnoteReference w:id="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هرگز ظلم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پدرم از پدرش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گمان کند که پروردگار بندگانش را به معصیت مجبور می کند، و یا آن ها را به کارهایی که از طاقت آن ها بیرون است، تکلیف می کند،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شده به دست او نخورید و شهادتش را قبول نکنید و پشت سر او نماز نگذارید و از دادن زکات به او خودداری کنید</w:t>
      </w:r>
      <w:r>
        <w:rPr>
          <w:rFonts w:eastAsia="IRNazanin" w:cs="IRNazanin"/>
          <w:color w:val="111111"/>
          <w:sz w:val="28"/>
          <w:szCs w:val="28"/>
          <w:rtl w:val="true"/>
          <w:lang w:bidi="fa-IR"/>
        </w:rPr>
        <w:t xml:space="preserve">». </w:t>
      </w:r>
      <w:r>
        <w:rPr>
          <w:rStyle w:val="FootnoteAnchor"/>
          <w:rtl w:val="true"/>
        </w:rPr>
        <w:footnoteReference w:id="57"/>
      </w:r>
      <w:bookmarkStart w:id="74" w:name="pg11225_109853"/>
    </w:p>
    <w:p>
      <w:pPr>
        <w:pStyle w:val="Heading5"/>
        <w:numPr>
          <w:ilvl w:val="4"/>
          <w:numId w:val="1"/>
        </w:numPr>
        <w:rPr/>
      </w:pPr>
      <w:bookmarkStart w:id="75" w:name="__RefHeading___Toc8321860_2870459653"/>
      <w:bookmarkStart w:id="76" w:name="_Toc27"/>
      <w:bookmarkEnd w:id="74"/>
      <w:bookmarkEnd w:id="75"/>
      <w:r>
        <w:rPr>
          <w:rtl w:val="true"/>
        </w:rPr>
        <w:t>حکم غالیان و مفوّضه</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غالیان و مفوّضه چیست؟</w:t>
      </w:r>
    </w:p>
    <w:p>
      <w:pPr>
        <w:pStyle w:val="BookText"/>
        <w:rPr/>
      </w:pPr>
      <w:r>
        <w:rPr>
          <w:rFonts w:ascii="IRNazanin" w:hAnsi="IRNazanin" w:eastAsia="IRNazanin"/>
          <w:color w:val="111111"/>
          <w:sz w:val="28"/>
          <w:sz w:val="28"/>
          <w:szCs w:val="28"/>
          <w:rtl w:val="true"/>
          <w:lang w:bidi="fa-IR"/>
        </w:rPr>
        <w:t xml:space="preserve">غالیان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یکی از مظلومیت های مذهب تشیع شکل گیری باورهای سست و غلو آمیزی است که به نام این مکتب ناب و به سود مخالفان ترویج می شد؛ باورهایی که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آن را نفی می کردند و پیروان راستین خویش را از آن و مروّجان بی خردش حذر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شناخت جریان منحرف غلو و عقاید سست آن می تواند هر شیعه راستینی را از آسیب های فرا روی او ایمن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مشکور، محمد جواد، فرهنگ فرق اسلامی؛ نیز قمی،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لا يحضره الفقيه، ترجمه على اكبر غفاری،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کافر و مفوّضه، مشرکند و هر کس با ایشان هم نشین شود یا رفت و آمد کند یا با آنان هم غذا شود، یا با آن ها ازدواج کند، یا آنان را امان دهد یا در امانتی امین داند یا سخن و حدیث آن ها را باور کند یا ایشان را در کلامی یاری رساند، از ولایت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گرامی اش خارج شده و از دایره ولایت خاندان ما بیرون رفته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77" w:name="pg11225_109855"/>
    </w:p>
    <w:p>
      <w:pPr>
        <w:pStyle w:val="Heading3"/>
        <w:numPr>
          <w:ilvl w:val="2"/>
          <w:numId w:val="1"/>
        </w:numPr>
        <w:rPr/>
      </w:pPr>
      <w:bookmarkStart w:id="78" w:name="__RefHeading___Toc8321862_2870459653"/>
      <w:bookmarkStart w:id="79" w:name="_Toc28"/>
      <w:bookmarkEnd w:id="77"/>
      <w:bookmarkEnd w:id="78"/>
      <w:r>
        <w:rPr>
          <w:rtl w:val="true"/>
        </w:rPr>
        <w:t>پیامبرشناسی</w:t>
      </w:r>
      <w:bookmarkEnd w:id="79"/>
    </w:p>
    <w:p>
      <w:pPr>
        <w:pStyle w:val="Heading4"/>
        <w:numPr>
          <w:ilvl w:val="3"/>
          <w:numId w:val="1"/>
        </w:numPr>
        <w:rPr/>
      </w:pPr>
      <w:bookmarkStart w:id="80" w:name="__RefHeading___Toc8321864_2870459653"/>
      <w:bookmarkStart w:id="81" w:name="_Toc29"/>
      <w:bookmarkEnd w:id="80"/>
      <w:r>
        <w:rPr>
          <w:rtl w:val="true"/>
        </w:rPr>
        <w:t>انبیای الهی</w:t>
      </w:r>
      <w:bookmarkEnd w:id="81"/>
    </w:p>
    <w:p>
      <w:pPr>
        <w:pStyle w:val="Heading5"/>
        <w:numPr>
          <w:ilvl w:val="4"/>
          <w:numId w:val="1"/>
        </w:numPr>
        <w:rPr/>
      </w:pPr>
      <w:bookmarkStart w:id="82" w:name="__RefHeading___Toc8321866_2870459653"/>
      <w:bookmarkStart w:id="83" w:name="_Toc30"/>
      <w:bookmarkEnd w:id="82"/>
      <w:r>
        <w:rPr>
          <w:rtl w:val="true"/>
        </w:rPr>
        <w:t>اطاعت از پیامبران</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وجوب شناخت پیامبران و اقرار به اطاعت ایشان چیست؟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ساختمان وجود بشری و قوای فکری او آن چه را که به وسیلۀ آن تمام مصالح خود را بفهمد، نهاده نشده است و از طرف دیگر، خداوند منزه است از این که با چشم دیده شود، ناچار بایستی فرستاده ای معصوم میان انسان و خداوند باشد تا اوامر و نواهی خداوند به انسان برساند و آدمیان بتوانند نفع و ضرر خود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در بعثت پیامبران فایده ای نیست و از خداوند حکیم، این کار به دور است</w:t>
      </w:r>
      <w:r>
        <w:rPr>
          <w:rFonts w:eastAsia="IRNazanin" w:cs="IRNazanin"/>
          <w:color w:val="111111"/>
          <w:sz w:val="28"/>
          <w:szCs w:val="28"/>
          <w:rtl w:val="true"/>
          <w:lang w:bidi="fa-IR"/>
        </w:rPr>
        <w:t xml:space="preserve">. </w:t>
      </w:r>
      <w:r>
        <w:rPr>
          <w:rStyle w:val="FootnoteAnchor"/>
          <w:rtl w:val="true"/>
        </w:rPr>
        <w:footnoteReference w:id="59"/>
      </w:r>
      <w:bookmarkStart w:id="84" w:name="pg11225_109857"/>
    </w:p>
    <w:p>
      <w:pPr>
        <w:pStyle w:val="Heading5"/>
        <w:numPr>
          <w:ilvl w:val="4"/>
          <w:numId w:val="1"/>
        </w:numPr>
        <w:rPr/>
      </w:pPr>
      <w:bookmarkStart w:id="85" w:name="__RefHeading___Toc8321868_2870459653"/>
      <w:bookmarkStart w:id="86" w:name="_Toc31"/>
      <w:bookmarkEnd w:id="84"/>
      <w:bookmarkEnd w:id="85"/>
      <w:r>
        <w:rPr>
          <w:rtl w:val="true"/>
        </w:rPr>
        <w:t>تفاوت رسول، نبی و امام</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فرقی بین رسول و نبی و امام هست؟</w:t>
      </w:r>
    </w:p>
    <w:p>
      <w:pPr>
        <w:pStyle w:val="BookText"/>
        <w:rPr/>
      </w:pPr>
      <w:r>
        <w:rPr>
          <w:rFonts w:ascii="IRNazanin" w:hAnsi="IRNazanin" w:eastAsia="IRNazanin"/>
          <w:color w:val="111111"/>
          <w:sz w:val="28"/>
          <w:sz w:val="28"/>
          <w:szCs w:val="28"/>
          <w:rtl w:val="true"/>
          <w:lang w:bidi="fa-IR"/>
        </w:rPr>
        <w:t>رسول کسی است که جبرئیل بر او نازل می شود، در حالی که او را می بیند و سخنش را می شنود و بر او وحی نازل می شود و گاهی هم جبرئیل را در خواب می بیند؛ مانند خواب دیدن حضرت ابراهیم که دستور قربانی کردن پسرش را به او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گاهی سخن جبرئیل را می شنود و گاهی او را می بیند، در حالی که سخنش را نمی شنود،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سخن جبرئیل را می شنود، ولی او را نمی بیند</w:t>
      </w:r>
      <w:r>
        <w:rPr>
          <w:rFonts w:eastAsia="IRNazanin" w:cs="IRNazanin"/>
          <w:color w:val="111111"/>
          <w:sz w:val="28"/>
          <w:szCs w:val="28"/>
          <w:rtl w:val="true"/>
          <w:lang w:bidi="fa-IR"/>
        </w:rPr>
        <w:t xml:space="preserve">. </w:t>
      </w:r>
      <w:r>
        <w:rPr>
          <w:rStyle w:val="FootnoteAnchor"/>
          <w:rtl w:val="true"/>
        </w:rPr>
        <w:footnoteReference w:id="60"/>
      </w:r>
    </w:p>
    <w:p>
      <w:pPr>
        <w:pStyle w:val="Heading5"/>
        <w:numPr>
          <w:ilvl w:val="4"/>
          <w:numId w:val="1"/>
        </w:numPr>
        <w:rPr/>
      </w:pPr>
      <w:bookmarkStart w:id="87" w:name="__RefHeading___Toc8321870_2870459653"/>
      <w:bookmarkStart w:id="88" w:name="_Toc32"/>
      <w:bookmarkEnd w:id="87"/>
      <w:r>
        <w:rPr>
          <w:rtl w:val="true"/>
        </w:rPr>
        <w:t>گوناگونی معجزات</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موسی بن عمران با معجزه ید بیضا، عصا و باطل ساختن جادوگری فرستاده شد، ولی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معجزه طب و شفای بیماران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کلام و سخن یعنی قرآن فرستاده شد؟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موسی را در عصری سحر رواج داشت، مبعوث کرد و به همین دلیل از جانب خدا با معجزه باطل ساختن جادو که به دور از توانایی اهل زمان بود، حجت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عیسی را هنگامی فرستاد که دردهای مزمن و بی درمان بسیار بود و مردم نیاز فراوانی به طب و طبیب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از جانب خدای تعالی با معجزه زنده کردن مردگان و شفای کوران مادرزاد و مبتلایان به بیماری پیسی در توان مردم روزگارش نبود، ظهور کرد و حجت را بر آنان تمام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زمانی فرستاد که خطابه و سخنوری </w:t>
      </w:r>
      <w:bookmarkStart w:id="89" w:name="pg11225_109859"/>
    </w:p>
    <w:p>
      <w:pPr>
        <w:pStyle w:val="BookText"/>
        <w:rPr/>
      </w:pPr>
      <w:bookmarkEnd w:id="89"/>
      <w:r>
        <w:rPr>
          <w:rFonts w:ascii="IRNazanin" w:hAnsi="IRNazanin" w:eastAsia="IRNazanin"/>
          <w:color w:val="111111"/>
          <w:sz w:val="28"/>
          <w:sz w:val="28"/>
          <w:szCs w:val="28"/>
          <w:rtl w:val="true"/>
          <w:lang w:bidi="fa-IR"/>
        </w:rPr>
        <w:t>رایجِ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با کتاب خداوند که در بردارنده پندها و احکام و باطل ساختن مطالب مشرکان و اثبات درستی موضوعات خود و اتمام حجت بر آن ها بود، ظهور کرد</w:t>
      </w:r>
      <w:r>
        <w:rPr>
          <w:rFonts w:eastAsia="IRNazanin" w:cs="IRNazanin"/>
          <w:color w:val="111111"/>
          <w:sz w:val="28"/>
          <w:szCs w:val="28"/>
          <w:rtl w:val="true"/>
          <w:lang w:bidi="fa-IR"/>
        </w:rPr>
        <w:t xml:space="preserve">. </w:t>
      </w:r>
      <w:r>
        <w:rPr>
          <w:rStyle w:val="FootnoteAnchor"/>
          <w:rtl w:val="true"/>
        </w:rPr>
        <w:footnoteReference w:id="61"/>
      </w:r>
    </w:p>
    <w:p>
      <w:pPr>
        <w:pStyle w:val="Heading5"/>
        <w:numPr>
          <w:ilvl w:val="4"/>
          <w:numId w:val="1"/>
        </w:numPr>
        <w:rPr/>
      </w:pPr>
      <w:bookmarkStart w:id="90" w:name="__RefHeading___Toc8321872_2870459653"/>
      <w:bookmarkStart w:id="91" w:name="_Toc33"/>
      <w:bookmarkEnd w:id="90"/>
      <w:r>
        <w:rPr>
          <w:rtl w:val="true"/>
        </w:rPr>
        <w:t>پیامبران اولوالعزم</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به برخی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p>
    <w:p>
      <w:pPr>
        <w:pStyle w:val="BookText"/>
        <w:rPr/>
      </w:pPr>
      <w:r>
        <w:rPr>
          <w:rFonts w:ascii="IRNazanin" w:hAnsi="IRNazanin" w:eastAsia="IRNazanin"/>
          <w:color w:val="111111"/>
          <w:sz w:val="28"/>
          <w:sz w:val="28"/>
          <w:szCs w:val="28"/>
          <w:rtl w:val="true"/>
          <w:lang w:bidi="fa-IR"/>
        </w:rPr>
        <w:t xml:space="preserve">به این جهت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شریعت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پیغمبران بعد از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شریعت و کتاب او عمل می کردند تا هنگامی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 و پس از وی همه پیغمبران تابع شریعت و کتاب او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بعثت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از شریعت و کتاب او پیروی می کردند تا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شد و پیغمبران بعد از او به کتاب و شریعت وی عمل می کردند تا آن گاه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پنج نفر پیامبران اولوالعزم هستند و آنان برترین پیامبرانند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قیامت منسوخ نمی شود و هر کس بعد از شریعت او و بعد از قرآن کتابی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باطل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مباح است</w:t>
      </w:r>
      <w:r>
        <w:rPr>
          <w:rFonts w:eastAsia="IRNazanin" w:cs="IRNazanin"/>
          <w:color w:val="111111"/>
          <w:sz w:val="28"/>
          <w:szCs w:val="28"/>
          <w:rtl w:val="true"/>
          <w:lang w:bidi="fa-IR"/>
        </w:rPr>
        <w:t xml:space="preserve">. </w:t>
      </w:r>
      <w:r>
        <w:rPr>
          <w:rStyle w:val="FootnoteAnchor"/>
          <w:rtl w:val="true"/>
        </w:rPr>
        <w:footnoteReference w:id="62"/>
      </w:r>
    </w:p>
    <w:p>
      <w:pPr>
        <w:pStyle w:val="Heading5"/>
        <w:numPr>
          <w:ilvl w:val="4"/>
          <w:numId w:val="1"/>
        </w:numPr>
        <w:rPr/>
      </w:pPr>
      <w:bookmarkStart w:id="92" w:name="__RefHeading___Toc8321874_2870459653"/>
      <w:bookmarkStart w:id="93" w:name="_Toc34"/>
      <w:bookmarkEnd w:id="92"/>
      <w:r>
        <w:rPr>
          <w:rtl w:val="true"/>
        </w:rPr>
        <w:t xml:space="preserve">درباره آدم </w:t>
      </w:r>
      <w:r>
        <w:rPr>
          <w:rtl w:val="true"/>
        </w:rPr>
        <w:t>(</w:t>
      </w:r>
      <w:r>
        <w:rPr>
          <w:rtl w:val="true"/>
        </w:rPr>
        <w:t>علیه السلام</w:t>
      </w:r>
      <w:r>
        <w:rPr>
          <w:rtl w:val="true"/>
        </w:rPr>
        <w:t>)</w:t>
      </w:r>
      <w:bookmarkEnd w:id="9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میوه ای که حضرت آدم و حوا خوردند، چه بود؟ برخی معتقدند </w:t>
      </w:r>
    </w:p>
    <w:p>
      <w:pPr>
        <w:pStyle w:val="BookText"/>
        <w:rPr/>
      </w:pPr>
      <w:r>
        <w:rPr>
          <w:rFonts w:ascii="IRNazanin" w:hAnsi="IRNazanin" w:eastAsia="IRNazanin"/>
          <w:color w:val="111111"/>
          <w:sz w:val="28"/>
          <w:sz w:val="28"/>
          <w:szCs w:val="28"/>
          <w:rtl w:val="true"/>
          <w:lang w:bidi="fa-IR"/>
        </w:rPr>
        <w:t>که گندم بود و عده ای بر آنند که آن حسد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قول صحیح است؟</w:t>
      </w:r>
    </w:p>
    <w:p>
      <w:pPr>
        <w:pStyle w:val="BookText"/>
        <w:rPr/>
      </w:pPr>
      <w:r>
        <w:rPr>
          <w:rFonts w:ascii="IRNazanin" w:hAnsi="IRNazanin" w:eastAsia="IRNazanin"/>
          <w:color w:val="111111"/>
          <w:sz w:val="28"/>
          <w:sz w:val="28"/>
          <w:szCs w:val="28"/>
          <w:rtl w:val="true"/>
          <w:lang w:bidi="fa-IR"/>
        </w:rPr>
        <w:t xml:space="preserve">همۀ آن گفته ها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درخت بهشتی می تواند چند نوع میوه داشته باشد و آن درخت گندم که انگور نیز میوه اش بود، مانند درختان دنیایی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در تکریم آدم به فرشتگان دستور داد تا او را سجده کنند و وی را وارد بهشت ساخت، آدم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بشری گران مایه تر از من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از این یادآوری قلبی آدم آگاه بود،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و به ساق عرش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بلند کرد و دید که بر سر ساق عرش،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 بر حقّی نیست، مگر خدا و محمّد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ادامه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فرزند ابو طالب، امیر مؤمنان است و همسرش فاطمه، برترین زنان جهان و حسن و حسین، سرور جوانان اهل بهشتند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کیانند؟</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فرزندان تواند و بهتر از تو و همه آفریدگان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وجود آنان نبود، تو را نمی آفریدم و بهشت و جهنّم و آسمان و زمین را پدید نمی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چشم حسد به ایشان بنگری تا از جوار خود اخراجت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به دیدهٔ رشک به ایشان نگریست و آرزوی مقام ایشان را کرد و آن گاه شیطان بر او مسلّط شد و از درختی که نهی شده بود، خورد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شیطان بدین جهت بر حوّا مسلّط شد که به مقام فاطمه به دیده حسد نگریست و همانند آدم از میوۀ آن درخت خورد و در نتیجه خداوند آن دو را از بهشت بیرون راند و از جوار خود به زمین </w:t>
      </w:r>
      <w:bookmarkStart w:id="94" w:name="pg11225_109862"/>
    </w:p>
    <w:p>
      <w:pPr>
        <w:pStyle w:val="BookText"/>
        <w:rPr/>
      </w:pPr>
      <w:bookmarkEnd w:id="94"/>
      <w:r>
        <w:rPr>
          <w:rFonts w:ascii="IRNazanin" w:hAnsi="IRNazanin" w:eastAsia="IRNazanin"/>
          <w:color w:val="111111"/>
          <w:sz w:val="28"/>
          <w:sz w:val="28"/>
          <w:szCs w:val="28"/>
          <w:rtl w:val="true"/>
          <w:lang w:bidi="fa-IR"/>
        </w:rPr>
        <w:t>فرودشان آورد</w:t>
      </w:r>
      <w:r>
        <w:rPr>
          <w:rFonts w:eastAsia="IRNazanin" w:cs="IRNazanin"/>
          <w:color w:val="111111"/>
          <w:sz w:val="28"/>
          <w:szCs w:val="28"/>
          <w:rtl w:val="true"/>
          <w:lang w:bidi="fa-IR"/>
        </w:rPr>
        <w:t xml:space="preserve">. </w:t>
      </w:r>
      <w:r>
        <w:rPr>
          <w:rStyle w:val="FootnoteAnchor"/>
          <w:rtl w:val="true"/>
        </w:rPr>
        <w:footnoteReference w:id="63"/>
      </w:r>
    </w:p>
    <w:p>
      <w:pPr>
        <w:pStyle w:val="Heading5"/>
        <w:numPr>
          <w:ilvl w:val="4"/>
          <w:numId w:val="1"/>
        </w:numPr>
        <w:rPr/>
      </w:pPr>
      <w:bookmarkStart w:id="95" w:name="__RefHeading___Toc8321876_2870459653"/>
      <w:bookmarkStart w:id="96" w:name="_Toc35"/>
      <w:bookmarkEnd w:id="95"/>
      <w:r>
        <w:rPr>
          <w:rtl w:val="true"/>
        </w:rPr>
        <w:t>قوم نوح</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خداوند همۀ قوم نوح را غرق کرد، در حالی که در میان آنان کودکان و افراد بی گناه هم وجود داشتند؟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کودکی میان آن ها نبود، زیرا خداوند صُلب مردان قوم نوح و رحم زنانشان را از چهل سال پیش عقیم کرده بود پس نسلشان منقطع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خداوند بی گناه را به عذاب گناه کار عذاب کند و اما گروهی از بازماندگان قوم نوح که غرق شدند، برای این بود که پیغمبر خدا را تکذیب کردند و گروه دیگر برای این غرق شدند که به کار تکذیب کنندگان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انجام کاری راضی باشد، مانند کسی است که خود آن را انجام داده است</w:t>
      </w:r>
      <w:r>
        <w:rPr>
          <w:rFonts w:eastAsia="IRNazanin" w:cs="IRNazanin"/>
          <w:color w:val="111111"/>
          <w:sz w:val="28"/>
          <w:szCs w:val="28"/>
          <w:rtl w:val="true"/>
          <w:lang w:bidi="fa-IR"/>
        </w:rPr>
        <w:t xml:space="preserve">. </w:t>
      </w:r>
      <w:r>
        <w:rPr>
          <w:rStyle w:val="FootnoteAnchor"/>
          <w:rtl w:val="true"/>
        </w:rPr>
        <w:footnoteReference w:id="64"/>
      </w:r>
      <w:bookmarkStart w:id="97" w:name="pg11225_109864"/>
    </w:p>
    <w:p>
      <w:pPr>
        <w:pStyle w:val="Heading5"/>
        <w:numPr>
          <w:ilvl w:val="4"/>
          <w:numId w:val="1"/>
        </w:numPr>
        <w:rPr/>
      </w:pPr>
      <w:bookmarkStart w:id="98" w:name="__RefHeading___Toc8321878_2870459653"/>
      <w:bookmarkStart w:id="99" w:name="_Toc36"/>
      <w:bookmarkEnd w:id="97"/>
      <w:bookmarkEnd w:id="98"/>
      <w:r>
        <w:rPr>
          <w:rtl w:val="true"/>
        </w:rPr>
        <w:t>فرزند نوح</w:t>
      </w:r>
      <w:bookmarkEnd w:id="99"/>
    </w:p>
    <w:p>
      <w:pPr>
        <w:pStyle w:val="BookText"/>
        <w:rPr/>
      </w:pPr>
      <w:r>
        <w:rPr>
          <w:rFonts w:ascii="Amiri" w:hAnsi="Amiri" w:eastAsia="Amiri" w:cs="Amiri"/>
          <w:color w:val="111111"/>
          <w:sz w:val="28"/>
          <w:sz w:val="28"/>
          <w:szCs w:val="28"/>
          <w:rtl w:val="true"/>
          <w:lang w:bidi="ar-SA"/>
        </w:rPr>
        <w:t>منظور از آيه شريفه إِنَّهُ لَيْسَ مِنْ أَهْلِكَ إِنَّهُ عَمَلٌ غَيْرُ صَالِحٍ</w:t>
      </w:r>
      <w:r>
        <w:rPr>
          <w:rStyle w:val="FootnoteAnchor"/>
          <w:rtl w:val="true"/>
        </w:rPr>
        <w:footnoteReference w:id="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ناشایست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آیا فرزند نوح فرزند حقیقی او نبوده است؟</w:t>
      </w:r>
    </w:p>
    <w:p>
      <w:pPr>
        <w:pStyle w:val="BookText"/>
        <w:rPr/>
      </w:pPr>
      <w:r>
        <w:rPr>
          <w:rFonts w:ascii="IRNazanin" w:hAnsi="IRNazanin" w:eastAsia="IRNazanin"/>
          <w:color w:val="111111"/>
          <w:sz w:val="28"/>
          <w:sz w:val="28"/>
          <w:szCs w:val="28"/>
          <w:rtl w:val="true"/>
          <w:lang w:bidi="fa-IR"/>
        </w:rPr>
        <w:t>هرگز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حقیقی نوح و از نسل او بود و چون بدکار شد و از دستور خدا سرپیچی کرد، پیوند معنوی اش با نوح بریده شد و به نوح گفته شد که فرزند تو ناصالح است</w:t>
      </w:r>
      <w:r>
        <w:rPr>
          <w:rFonts w:eastAsia="IRNazanin" w:cs="IRNazanin"/>
          <w:color w:val="111111"/>
          <w:sz w:val="28"/>
          <w:szCs w:val="28"/>
          <w:rtl w:val="true"/>
          <w:lang w:bidi="fa-IR"/>
        </w:rPr>
        <w:t xml:space="preserve">. </w:t>
      </w:r>
      <w:r>
        <w:rPr>
          <w:rStyle w:val="FootnoteAnchor"/>
          <w:rtl w:val="true"/>
        </w:rPr>
        <w:footnoteReference w:id="66"/>
      </w:r>
    </w:p>
    <w:p>
      <w:pPr>
        <w:pStyle w:val="Heading5"/>
        <w:numPr>
          <w:ilvl w:val="4"/>
          <w:numId w:val="1"/>
        </w:numPr>
        <w:rPr/>
      </w:pPr>
      <w:bookmarkStart w:id="100" w:name="__RefHeading___Toc8321880_2870459653"/>
      <w:bookmarkStart w:id="101" w:name="_Toc37"/>
      <w:bookmarkEnd w:id="100"/>
      <w:r>
        <w:rPr>
          <w:rtl w:val="true"/>
        </w:rPr>
        <w:t xml:space="preserve">سخن خداوند با موسی </w:t>
      </w:r>
      <w:r>
        <w:rPr>
          <w:rtl w:val="true"/>
        </w:rPr>
        <w:t>(</w:t>
      </w:r>
      <w:r>
        <w:rPr>
          <w:rtl w:val="true"/>
        </w:rPr>
        <w:t>علیه السلام</w:t>
      </w:r>
      <w:r>
        <w:rPr>
          <w:rtl w:val="true"/>
        </w:rPr>
        <w:t>)</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حضرت موسی چگونه سخن گفت؟</w:t>
      </w:r>
    </w:p>
    <w:p>
      <w:pPr>
        <w:pStyle w:val="BookText"/>
        <w:rPr/>
      </w:pPr>
      <w:r>
        <w:rPr>
          <w:rFonts w:ascii="IRNazanin" w:hAnsi="IRNazanin" w:eastAsia="IRNazanin"/>
          <w:color w:val="111111"/>
          <w:sz w:val="28"/>
          <w:sz w:val="28"/>
          <w:szCs w:val="28"/>
          <w:rtl w:val="true"/>
          <w:lang w:bidi="fa-IR"/>
        </w:rPr>
        <w:t>خداوند پاک و منزه است از این که با زبانی مانند انسان ها با آن ها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خالق برای مخلوق مثل کلام مخلوق برای مخلوق نیست و سخنی که موسی با آن خطاب گشت، بدون تردید به صورت الهام قلبی بود</w:t>
      </w:r>
      <w:r>
        <w:rPr>
          <w:rFonts w:eastAsia="IRNazanin" w:cs="IRNazanin"/>
          <w:color w:val="111111"/>
          <w:sz w:val="28"/>
          <w:szCs w:val="28"/>
          <w:rtl w:val="true"/>
          <w:lang w:bidi="fa-IR"/>
        </w:rPr>
        <w:t xml:space="preserve">. </w:t>
      </w:r>
      <w:r>
        <w:rPr>
          <w:rStyle w:val="FootnoteAnchor"/>
          <w:rtl w:val="true"/>
        </w:rPr>
        <w:footnoteReference w:id="67"/>
      </w:r>
    </w:p>
    <w:p>
      <w:pPr>
        <w:pStyle w:val="Heading5"/>
        <w:numPr>
          <w:ilvl w:val="4"/>
          <w:numId w:val="1"/>
        </w:numPr>
        <w:rPr/>
      </w:pPr>
      <w:bookmarkStart w:id="102" w:name="__RefHeading___Toc8321882_2870459653"/>
      <w:bookmarkStart w:id="103" w:name="_Toc38"/>
      <w:bookmarkEnd w:id="102"/>
      <w:r>
        <w:rPr>
          <w:rtl w:val="true"/>
        </w:rPr>
        <w:t>غرق کردن فرعون</w:t>
      </w:r>
      <w:bookmarkEnd w:id="103"/>
    </w:p>
    <w:p>
      <w:pPr>
        <w:pStyle w:val="BookText"/>
        <w:rPr/>
      </w:pPr>
      <w:r>
        <w:rPr>
          <w:rFonts w:ascii="IRNazanin" w:hAnsi="IRNazanin" w:eastAsia="IRNazanin"/>
          <w:color w:val="111111"/>
          <w:sz w:val="28"/>
          <w:sz w:val="28"/>
          <w:szCs w:val="28"/>
          <w:rtl w:val="true"/>
          <w:lang w:bidi="fa-IR"/>
        </w:rPr>
        <w:t>چرا خداوند فرعون را با وجود ایمان آوردن به یگانگی اش غرق کرد؟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فرعون هنگامی که عذاب را مشاهده کرد، ایمان آورد و ایمانِ پس از روبرو شدن با کیفر پذیرفته نخواهد شد و این حکم خدای تعالی دربارۀ گذشتگان و آیندگان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رَأَوْا بَأْسَنَا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آمَنَّا ِباللَّهِ وَحْدَهُ وَكَفَرْنَا بِمَا كُنَّا بِهِ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إيمَانُهُمْ لَمَّا رَأَوْا بَأْسَنَام</w:t>
      </w:r>
      <w:r>
        <w:rPr>
          <w:rStyle w:val="FootnoteAnchor"/>
          <w:rtl w:val="true"/>
        </w:rPr>
        <w:footnoteReference w:id="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عذاب ما را مشاهده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خدای واحد ایمان آوردیم و کافر شدیم به آن چه برای او شریک می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ایمانشان در این هنگام که عذاب را دیدند، سودی به حالشان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کلام دیگری چنین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وَيَوْمَ يَأْتِي بَعْضُ آيَاتِ رَبِّكَ لا يَنفَعُ نَفْسًا إيمانها لَمْ تَكُنْ آمَنَتْ مِن قَبْلُ أَوْ كَسَبَتْ فِي إيمانها خَيْراً</w:t>
      </w:r>
      <w:r>
        <w:rPr>
          <w:rStyle w:val="FootnoteAnchor"/>
          <w:rtl w:val="true"/>
        </w:rPr>
        <w:footnoteReference w:id="69"/>
      </w:r>
      <w:r>
        <w:rPr>
          <w:rFonts w:ascii="IRNazanin" w:hAnsi="IRNazanin" w:eastAsia="IRNazanin"/>
          <w:color w:val="111111"/>
          <w:sz w:val="28"/>
          <w:sz w:val="28"/>
          <w:szCs w:val="28"/>
          <w:rtl w:val="true"/>
          <w:lang w:bidi="fa-IR"/>
        </w:rPr>
        <w:t xml:space="preserve">؛ روزی که عذابی از پروردگارت بیاید، هیچ کس در آن روز ایمان آوردنش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قبلاً ایمان نیاورده بود یا در ظرف مدت ایمانش کار خیری از او سر نزده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ای به حالش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درباره فرعون زمانی که غرق میشد،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آمَنتُ أَنَّهُ لا إلهَ إلا الَّذِي آمَنَتْ بِهِ بَنُو إِسْرَائِيلَ وَأَنَا مِنَ الْمُسْلِمِينَ</w:t>
      </w:r>
      <w:r>
        <w:rPr>
          <w:rStyle w:val="FootnoteAnchor"/>
          <w:rtl w:val="true"/>
        </w:rPr>
        <w:footnoteReference w:id="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 که هیچ معبودی، جز کسی که به او ایمان آورده اند وجود ندارد و من از تسلیم شدگانم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گفته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آلآنَ وقَدْ عَصَيْتَ قَبْلُ وَكُنتَ مِنَ الْمُفْسِدِينَ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نُنَجِّيكَ بِبَدَنِكَ لِتَكُونَ لِمَنْ خَلْفَكَ آيةً </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اظهار ایمان می کنی در حالی که پیش از این سخت طغیان داشتی و از تبهکاران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پیکر بی روحت را نجات می دهیم، تا برای آیندگان عبرت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پیکر بی روحش با وجود داشتن زره و اسلحه آهنین که بسیار سنگین بود، بر زمین بلندی </w:t>
      </w:r>
      <w:bookmarkStart w:id="104" w:name="pg11225_109868"/>
    </w:p>
    <w:p>
      <w:pPr>
        <w:pStyle w:val="BookText"/>
        <w:rPr/>
      </w:pPr>
      <w:bookmarkEnd w:id="104"/>
      <w:r>
        <w:rPr>
          <w:rFonts w:ascii="IRNazanin" w:hAnsi="IRNazanin" w:eastAsia="IRNazanin"/>
          <w:color w:val="111111"/>
          <w:sz w:val="28"/>
          <w:sz w:val="28"/>
          <w:szCs w:val="28"/>
          <w:rtl w:val="true"/>
          <w:lang w:bidi="fa-IR"/>
        </w:rPr>
        <w:t>انداخته شد تا عبرتی برای آیندگان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دیگر آن بود که فرعون در هنگام غرق شدن به موسی متوسل شد و از خداوند نجات خود را نخواست و خداوند به موسی چنین وحی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فرعون را خلق نکرده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نجات خود را از من خواسته بود، نجاتش می دادم</w:t>
      </w:r>
      <w:r>
        <w:rPr>
          <w:rFonts w:eastAsia="IRNazanin" w:cs="IRNazanin"/>
          <w:color w:val="111111"/>
          <w:sz w:val="28"/>
          <w:szCs w:val="28"/>
          <w:rtl w:val="true"/>
          <w:lang w:bidi="fa-IR"/>
        </w:rPr>
        <w:t xml:space="preserve">». </w:t>
      </w:r>
      <w:r>
        <w:rPr>
          <w:rStyle w:val="FootnoteAnchor"/>
          <w:rtl w:val="true"/>
        </w:rPr>
        <w:footnoteReference w:id="72"/>
      </w:r>
    </w:p>
    <w:p>
      <w:pPr>
        <w:pStyle w:val="Heading5"/>
        <w:numPr>
          <w:ilvl w:val="4"/>
          <w:numId w:val="1"/>
        </w:numPr>
        <w:rPr/>
      </w:pPr>
      <w:bookmarkStart w:id="105" w:name="__RefHeading___Toc8321884_2870459653"/>
      <w:bookmarkStart w:id="106" w:name="_Toc39"/>
      <w:bookmarkEnd w:id="105"/>
      <w:r>
        <w:rPr>
          <w:rtl w:val="true"/>
        </w:rPr>
        <w:t>حواریون</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حواریون به این نام خوانده شدند؟</w:t>
      </w:r>
    </w:p>
    <w:p>
      <w:pPr>
        <w:pStyle w:val="BookText"/>
        <w:rPr/>
      </w:pPr>
      <w:r>
        <w:rPr>
          <w:rFonts w:ascii="IRNazanin" w:hAnsi="IRNazanin" w:eastAsia="IRNazanin"/>
          <w:color w:val="111111"/>
          <w:sz w:val="28"/>
          <w:sz w:val="28"/>
          <w:szCs w:val="28"/>
          <w:rtl w:val="true"/>
          <w:lang w:bidi="fa-IR"/>
        </w:rPr>
        <w:t>چون لباس می شستند و چرک و آلودگی آن را می زدودند و دیگر این که آن اسمی است که از خُبز حوار گرفته شده و آن نانی است که از آرد الک شده، خمیر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نزد ما به این نام نامیده شدند؛ زیرا که خود و دیگران را به وسیلهٔ پند و نصیحت از آلودگی پاک می کردند</w:t>
      </w:r>
      <w:r>
        <w:rPr>
          <w:rFonts w:eastAsia="IRNazanin" w:cs="IRNazanin"/>
          <w:color w:val="111111"/>
          <w:sz w:val="28"/>
          <w:szCs w:val="28"/>
          <w:rtl w:val="true"/>
          <w:lang w:bidi="fa-IR"/>
        </w:rPr>
        <w:t xml:space="preserve">. </w:t>
      </w:r>
      <w:r>
        <w:rPr>
          <w:rStyle w:val="FootnoteAnchor"/>
          <w:rtl w:val="true"/>
        </w:rPr>
        <w:footnoteReference w:id="73"/>
      </w:r>
    </w:p>
    <w:p>
      <w:pPr>
        <w:pStyle w:val="Heading5"/>
        <w:numPr>
          <w:ilvl w:val="4"/>
          <w:numId w:val="1"/>
        </w:numPr>
        <w:rPr/>
      </w:pPr>
      <w:bookmarkStart w:id="107" w:name="__RefHeading___Toc8321886_2870459653"/>
      <w:bookmarkStart w:id="108" w:name="_Toc40"/>
      <w:bookmarkEnd w:id="107"/>
      <w:r>
        <w:rPr>
          <w:rtl w:val="true"/>
        </w:rPr>
        <w:t>نصرانی</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مسیحیان را نصرانی می گویند؟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اهل قریۀ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شهرهای شام بودند و مریم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مصر در آن جا منزل گزیدند</w:t>
      </w:r>
      <w:r>
        <w:rPr>
          <w:rFonts w:eastAsia="IRNazanin" w:cs="IRNazanin"/>
          <w:color w:val="111111"/>
          <w:sz w:val="28"/>
          <w:szCs w:val="28"/>
          <w:rtl w:val="true"/>
          <w:lang w:bidi="fa-IR"/>
        </w:rPr>
        <w:t xml:space="preserve">. </w:t>
      </w:r>
      <w:r>
        <w:rPr>
          <w:rStyle w:val="FootnoteAnchor"/>
          <w:rtl w:val="true"/>
        </w:rPr>
        <w:footnoteReference w:id="74"/>
      </w:r>
      <w:bookmarkStart w:id="109" w:name="pg11225_109869"/>
    </w:p>
    <w:p>
      <w:pPr>
        <w:pStyle w:val="Heading5"/>
        <w:numPr>
          <w:ilvl w:val="4"/>
          <w:numId w:val="1"/>
        </w:numPr>
        <w:rPr/>
      </w:pPr>
      <w:bookmarkStart w:id="110" w:name="__RefHeading___Toc8321888_2870459653"/>
      <w:bookmarkStart w:id="111" w:name="_Toc41"/>
      <w:bookmarkEnd w:id="109"/>
      <w:bookmarkEnd w:id="110"/>
      <w:r>
        <w:rPr>
          <w:rtl w:val="true"/>
        </w:rPr>
        <w:t xml:space="preserve">پیامبر اعظم </w:t>
      </w:r>
      <w:r>
        <w:rPr>
          <w:rtl w:val="true"/>
        </w:rPr>
        <w:t>(</w:t>
      </w:r>
      <w:r>
        <w:rPr>
          <w:rtl w:val="true"/>
        </w:rPr>
        <w:t>صلی الله علیه و آله</w:t>
      </w:r>
      <w:r>
        <w:rPr>
          <w:rtl w:val="true"/>
        </w:rPr>
        <w:t>)</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و خصوصیات جسمی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توضیح دهید؟</w:t>
      </w:r>
    </w:p>
    <w:p>
      <w:pPr>
        <w:pStyle w:val="BookText"/>
        <w:rPr/>
      </w:pP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به گونه ای وصف کنید که آن حضرت را درک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داریم اخلاق و خصوصیات جسمانی آن حضرت را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دیدگانش سیاه و درشت و موهایش بلند و محاسنش انبوه و پرپشت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سفید و مانند نقره می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رشته مویی از سینه تا نافش کشیده شده بود و در شکم و سینه اش جز آن یک رشته، موی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و پاهایش درشت بود و وقتی که راه می رفت، مثل این بود که از سنگی کنده می شود؛ یعنی پایش را درست از زمین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روی می آورد، مانند باران به تندی حرکت می کرد و وقتی می خواست با شخصی سخن بگوید، با تمام صورتش متوجه او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میان قامت، نه بلند و نه کوتاه بود و در چهره اش رگ هایی بود که هر بود که هرگاه با مردم سخن می گفت، معلوم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درخشان و بویش مانند مشک خوش بو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ناتوانی به خود راه نمی داد و کسی را از خود نمی رنجانید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خوبی معاشرت می کرد و با نرمی و آرامش با آن ها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همه مردم سخی تر بود و هر کس از روی معرفت با آن حضرت سخن می گفت، او را دوست خود می گرفت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پیشانی اش نوری بود که هر کس او را ملاقات می کرد، می گفت</w:t>
      </w:r>
      <w:r>
        <w:rPr>
          <w:rFonts w:eastAsia="IRNazanin" w:cs="IRNazanin"/>
          <w:color w:val="111111"/>
          <w:sz w:val="28"/>
          <w:szCs w:val="28"/>
          <w:rtl w:val="true"/>
          <w:lang w:bidi="fa-IR"/>
        </w:rPr>
        <w:t xml:space="preserve">: </w:t>
      </w:r>
      <w:bookmarkStart w:id="112" w:name="pg11225_109871"/>
    </w:p>
    <w:p>
      <w:pPr>
        <w:pStyle w:val="BookText"/>
        <w:rPr/>
      </w:pPr>
      <w:bookmarkEnd w:id="112"/>
      <w:r>
        <w:rPr>
          <w:rFonts w:ascii="IRNazanin" w:hAnsi="IRNazanin" w:eastAsia="IRNazanin"/>
          <w:color w:val="111111"/>
          <w:sz w:val="28"/>
          <w:sz w:val="28"/>
          <w:szCs w:val="28"/>
          <w:rtl w:val="true"/>
          <w:lang w:bidi="fa-IR"/>
        </w:rPr>
        <w:t>من مانند او را هرگز ندیده ام</w:t>
      </w:r>
      <w:r>
        <w:rPr>
          <w:rFonts w:eastAsia="IRNazanin" w:cs="IRNazanin"/>
          <w:color w:val="111111"/>
          <w:sz w:val="28"/>
          <w:szCs w:val="28"/>
          <w:rtl w:val="true"/>
          <w:lang w:bidi="fa-IR"/>
        </w:rPr>
        <w:t xml:space="preserve">. </w:t>
      </w:r>
      <w:r>
        <w:rPr>
          <w:rStyle w:val="FootnoteAnchor"/>
          <w:rtl w:val="true"/>
        </w:rPr>
        <w:footnoteReference w:id="75"/>
      </w:r>
    </w:p>
    <w:p>
      <w:pPr>
        <w:pStyle w:val="Heading5"/>
        <w:numPr>
          <w:ilvl w:val="4"/>
          <w:numId w:val="1"/>
        </w:numPr>
        <w:rPr/>
      </w:pPr>
      <w:bookmarkStart w:id="113" w:name="__RefHeading___Toc8321890_2870459653"/>
      <w:bookmarkStart w:id="114" w:name="_Toc42"/>
      <w:bookmarkEnd w:id="113"/>
      <w:r>
        <w:rPr>
          <w:rtl w:val="true"/>
        </w:rPr>
        <w:t xml:space="preserve">وفات پیامبر </w:t>
      </w:r>
      <w:r>
        <w:rPr>
          <w:rtl w:val="true"/>
        </w:rPr>
        <w:t>(</w:t>
      </w:r>
      <w:r>
        <w:rPr>
          <w:rtl w:val="true"/>
        </w:rPr>
        <w:t>صلی الله علیه و آله</w:t>
      </w:r>
      <w:r>
        <w:rPr>
          <w:rtl w:val="true"/>
        </w:rPr>
        <w:t>)</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سالگی رحلت کرد؟</w:t>
      </w:r>
    </w:p>
    <w:p>
      <w:pPr>
        <w:pStyle w:val="BookText"/>
        <w:rPr/>
      </w:pPr>
      <w:r>
        <w:rPr>
          <w:rFonts w:ascii="IRNazanin" w:hAnsi="IRNazanin" w:eastAsia="IRNazanin"/>
          <w:color w:val="111111"/>
          <w:sz w:val="28"/>
          <w:sz w:val="28"/>
          <w:szCs w:val="28"/>
          <w:rtl w:val="true"/>
          <w:lang w:bidi="fa-IR"/>
        </w:rPr>
        <w:t xml:space="preserve">پدرم از پدرش و او از پدرانش و آن ها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کردند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دهم هجری و در شصت و سه سالگی از جهان رحلت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در مکه اقامت کرد که وحی بر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سیزده سال پس از بعثت در آن جا ماند و هنگامی که وارد مدينه طيبه شد، پنجاه و سه سال از عمر شریفش می گذشت و مدت ده سال و تا پایان عمر نیز در آن جا اقامت گزید</w:t>
      </w:r>
      <w:r>
        <w:rPr>
          <w:rFonts w:eastAsia="IRNazanin" w:cs="IRNazanin"/>
          <w:color w:val="111111"/>
          <w:sz w:val="28"/>
          <w:szCs w:val="28"/>
          <w:rtl w:val="true"/>
          <w:lang w:bidi="fa-IR"/>
        </w:rPr>
        <w:t xml:space="preserve">. </w:t>
      </w:r>
      <w:r>
        <w:rPr>
          <w:rStyle w:val="FootnoteAnchor"/>
          <w:rtl w:val="true"/>
        </w:rPr>
        <w:footnoteReference w:id="76"/>
      </w:r>
    </w:p>
    <w:p>
      <w:pPr>
        <w:pStyle w:val="Heading5"/>
        <w:numPr>
          <w:ilvl w:val="4"/>
          <w:numId w:val="1"/>
        </w:numPr>
        <w:rPr/>
      </w:pPr>
      <w:bookmarkStart w:id="115" w:name="__RefHeading___Toc8321892_2870459653"/>
      <w:bookmarkStart w:id="116" w:name="_Toc43"/>
      <w:bookmarkEnd w:id="115"/>
      <w:r>
        <w:rPr>
          <w:rtl w:val="true"/>
        </w:rPr>
        <w:t xml:space="preserve">مسیر رفت و بازگشت پیامبر </w:t>
      </w:r>
      <w:r>
        <w:rPr>
          <w:rtl w:val="true"/>
        </w:rPr>
        <w:t>(</w:t>
      </w:r>
      <w:r>
        <w:rPr>
          <w:rtl w:val="true"/>
        </w:rPr>
        <w:t>صلی الله علیه و آله</w:t>
      </w:r>
      <w:r>
        <w:rPr>
          <w:rtl w:val="true"/>
        </w:rPr>
        <w:t>)</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راهی عبور می کرد و به جایی می رفت، هنگام بازگشت، از راه دیگری بر می گشت؛ آیا همین طور است؟</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همین کار را می کنم؛ زیرا این کار روزی را زیاد می کند</w:t>
      </w:r>
      <w:r>
        <w:rPr>
          <w:rFonts w:eastAsia="IRNazanin" w:cs="IRNazanin"/>
          <w:color w:val="111111"/>
          <w:sz w:val="28"/>
          <w:szCs w:val="28"/>
          <w:rtl w:val="true"/>
          <w:lang w:bidi="fa-IR"/>
        </w:rPr>
        <w:t xml:space="preserve">. </w:t>
      </w:r>
      <w:r>
        <w:rPr>
          <w:rStyle w:val="FootnoteAnchor"/>
          <w:rtl w:val="true"/>
        </w:rPr>
        <w:footnoteReference w:id="77"/>
      </w:r>
    </w:p>
    <w:p>
      <w:pPr>
        <w:pStyle w:val="Heading5"/>
        <w:numPr>
          <w:ilvl w:val="4"/>
          <w:numId w:val="1"/>
        </w:numPr>
        <w:rPr/>
      </w:pPr>
      <w:bookmarkStart w:id="117" w:name="__RefHeading___Toc8321894_2870459653"/>
      <w:bookmarkStart w:id="118" w:name="_Toc44"/>
      <w:bookmarkEnd w:id="117"/>
      <w:r>
        <w:rPr>
          <w:rtl w:val="true"/>
        </w:rPr>
        <w:t>فرزند دو ذبیح</w:t>
      </w:r>
      <w:bookmarkEnd w:id="11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این حدیث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فرزند دو </w:t>
      </w:r>
    </w:p>
    <w:p>
      <w:pPr>
        <w:pStyle w:val="BookText"/>
        <w:rPr/>
      </w:pPr>
      <w:r>
        <w:rPr>
          <w:rFonts w:ascii="IRNazanin" w:hAnsi="IRNazanin" w:eastAsia="IRNazanin"/>
          <w:color w:val="111111"/>
          <w:sz w:val="28"/>
          <w:sz w:val="28"/>
          <w:szCs w:val="28"/>
          <w:rtl w:val="true"/>
          <w:lang w:bidi="fa-IR"/>
        </w:rPr>
        <w:t xml:space="preserve">ذبیح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چیست؟</w:t>
      </w:r>
    </w:p>
    <w:p>
      <w:pPr>
        <w:pStyle w:val="BookText"/>
        <w:rPr/>
      </w:pPr>
      <w:r>
        <w:rPr>
          <w:rFonts w:ascii="IRNazanin" w:hAnsi="IRNazanin" w:eastAsia="IRNazanin"/>
          <w:color w:val="111111"/>
          <w:sz w:val="28"/>
          <w:sz w:val="28"/>
          <w:szCs w:val="28"/>
          <w:rtl w:val="true"/>
          <w:lang w:bidi="fa-IR"/>
        </w:rPr>
        <w:t>مقصود ایشان اسماعیل بن ابراهيم خليل و عبدالله بن عبد 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همان کودک بردباری است که خداوند تولد او را به حضرت ابراهیم بشارت داد و هنگامی که به سن رشد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مأمور شدم که تو را قربانی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نظر خود را در این باره 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چه فرمان داده شدی، اقدام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 به آن چه دیده ای اقدام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شاء الله مرا از صابران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فرزندش را ذبح کند، خداوند قوچ بزرگی را فرستاد و آن را در اختیار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تا آن را به جای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هر گوسفندی که در منی قربانی می شود، فدیه اسماعیل است تا روز قیامت</w:t>
      </w:r>
      <w:r>
        <w:rPr>
          <w:rFonts w:eastAsia="IRNazanin" w:cs="IRNazanin"/>
          <w:color w:val="111111"/>
          <w:sz w:val="28"/>
          <w:szCs w:val="28"/>
          <w:rtl w:val="true"/>
          <w:lang w:bidi="fa-IR"/>
        </w:rPr>
        <w:t xml:space="preserve">. </w:t>
      </w:r>
      <w:r>
        <w:rPr>
          <w:rStyle w:val="FootnoteAnchor"/>
          <w:rtl w:val="true"/>
        </w:rPr>
        <w:footnoteReference w:id="78"/>
      </w:r>
      <w:bookmarkStart w:id="119" w:name="pg11225_109875"/>
    </w:p>
    <w:p>
      <w:pPr>
        <w:pStyle w:val="Heading3"/>
        <w:numPr>
          <w:ilvl w:val="2"/>
          <w:numId w:val="1"/>
        </w:numPr>
        <w:rPr/>
      </w:pPr>
      <w:bookmarkStart w:id="120" w:name="__RefHeading___Toc8321896_2870459653"/>
      <w:bookmarkStart w:id="121" w:name="_Toc45"/>
      <w:bookmarkEnd w:id="119"/>
      <w:bookmarkEnd w:id="120"/>
      <w:r>
        <w:rPr>
          <w:rtl w:val="true"/>
        </w:rPr>
        <w:t>امام شناسی</w:t>
      </w:r>
      <w:bookmarkEnd w:id="121"/>
    </w:p>
    <w:p>
      <w:pPr>
        <w:pStyle w:val="Heading4"/>
        <w:numPr>
          <w:ilvl w:val="3"/>
          <w:numId w:val="1"/>
        </w:numPr>
        <w:rPr/>
      </w:pPr>
      <w:bookmarkStart w:id="122" w:name="__RefHeading___Toc8321898_2870459653"/>
      <w:bookmarkStart w:id="123" w:name="_Toc46"/>
      <w:bookmarkEnd w:id="122"/>
      <w:r>
        <w:rPr>
          <w:rtl w:val="true"/>
        </w:rPr>
        <w:t>عترت</w:t>
      </w:r>
      <w:bookmarkEnd w:id="123"/>
    </w:p>
    <w:p>
      <w:pPr>
        <w:pStyle w:val="Heading5"/>
        <w:numPr>
          <w:ilvl w:val="4"/>
          <w:numId w:val="1"/>
        </w:numPr>
        <w:rPr/>
      </w:pPr>
      <w:bookmarkStart w:id="124" w:name="__RefHeading___Toc8321900_2870459653"/>
      <w:bookmarkStart w:id="125" w:name="_Toc47"/>
      <w:bookmarkEnd w:id="124"/>
      <w:r>
        <w:rPr>
          <w:rtl w:val="true"/>
        </w:rPr>
        <w:t>اشارة</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عترت پاک چه کسانی اند؟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عترت پاک همان کسانی اند که خدا در کتابش آنان را توصیف کرد و درباره شان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 خواهد پلیدی و گناه را از شما اهل بيت دور کند و کاملاً شما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کسانی 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دو چیز گرانسنگ می گذارم و اگر شما از آن دو جدا نشوید، هرگز گمراه نمی شوید و آن دو کتاب خدا و عترت من هستند که هرگز از یک دیگر جدا نمی شوند تا در کنار حوض کوثر بر من وارد شوند</w:t>
      </w:r>
      <w:r>
        <w:rPr>
          <w:rFonts w:eastAsia="IRNazanin" w:cs="IRNazanin"/>
          <w:color w:val="111111"/>
          <w:sz w:val="28"/>
          <w:szCs w:val="28"/>
          <w:rtl w:val="true"/>
          <w:lang w:bidi="fa-IR"/>
        </w:rPr>
        <w:t xml:space="preserve">» . </w:t>
      </w:r>
      <w:r>
        <w:rPr>
          <w:rStyle w:val="FootnoteAnchor"/>
          <w:rtl w:val="true"/>
        </w:rPr>
        <w:footnoteReference w:id="80"/>
      </w:r>
      <w:bookmarkStart w:id="126" w:name="pg11225_109877"/>
    </w:p>
    <w:p>
      <w:pPr>
        <w:pStyle w:val="Heading5"/>
        <w:numPr>
          <w:ilvl w:val="4"/>
          <w:numId w:val="1"/>
        </w:numPr>
        <w:rPr/>
      </w:pPr>
      <w:bookmarkStart w:id="127" w:name="__RefHeading___Toc8321902_2870459653"/>
      <w:bookmarkStart w:id="128" w:name="_Toc48"/>
      <w:bookmarkEnd w:id="126"/>
      <w:bookmarkEnd w:id="127"/>
      <w:r>
        <w:rPr>
          <w:rtl w:val="true"/>
        </w:rPr>
        <w:t>برتری عترت</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برتری عترت پاک چیست؟</w:t>
      </w:r>
    </w:p>
    <w:p>
      <w:pPr>
        <w:pStyle w:val="BookText"/>
        <w:rPr/>
      </w:pPr>
      <w:r>
        <w:rPr>
          <w:rFonts w:ascii="IRNazanin" w:hAnsi="IRNazanin" w:eastAsia="IRNazanin"/>
          <w:color w:val="111111"/>
          <w:sz w:val="28"/>
          <w:sz w:val="28"/>
          <w:szCs w:val="28"/>
          <w:rtl w:val="true"/>
          <w:lang w:bidi="fa-IR"/>
        </w:rPr>
        <w:t>از این کلام خدا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أَرْسَلْنَا نُوحًا وَإِبْرَاهِيمَ وَجَعَلْنَا فِي ذُرِّيَّتِهِمَا النُّبُوَّةَ وَالْكِتَابَ فَمِنْهُم مُّهْتَدٍ وَكَثِيرٌ مِّنْهُمْ فَاسِقُونَ</w:t>
      </w:r>
      <w:r>
        <w:rPr>
          <w:rStyle w:val="FootnoteAnchor"/>
          <w:rtl w:val="true"/>
        </w:rPr>
        <w:footnoteReference w:id="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نوح و ابراهیم را فرستادیم و در دودمان آن دو نبوت و کتاب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هدایت یافته اند و بسیاری از آنان گنه کارند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 دریافت که وراثت نبوت و کتاب منحصر به آن هایی است که هدایت شوند؛ نه فاسقان و هم چنین خداوند برتری عترت را بر سایر مردم در کتابش این گونه آشکار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اصْطَفَى آدَمَ وَتُوحًا وَآلَ إبْرَاهِيمَ وَآلَ عِمْرَانَ عَلَى الْعَالَمِينَ ذُرِّيَّةٌ بَعْضُهَا مِن بَعْض وَاللَّهُ سَمِيعٌ عَلِيمٌ</w:t>
      </w:r>
      <w:r>
        <w:rPr>
          <w:rStyle w:val="FootnoteAnchor"/>
          <w:rtl w:val="true"/>
        </w:rPr>
        <w:footnoteReference w:id="8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و نوح و آل ابراهیم و آل عمران را بر جهانیان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پاکی و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یک دیگر بودند؛ و خداوند شنوا و داناست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در جای دیگر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Style w:val="FootnoteAnchor"/>
          <w:rtl w:val="true"/>
        </w:rPr>
        <w:footnoteReference w:id="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نسبت به مردم بر آن چه خدا از فضلش به آنان بخشیده است، حسد می ورزند؟ ما به آل ابراهیم، کتاب و حکمت دادیم و حکومت عظیمی در اختیار آنان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مردم را چنین خطاب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وَأُولِى</w:t>
      </w:r>
      <w:bookmarkStart w:id="129" w:name="pg11225_109878"/>
    </w:p>
    <w:p>
      <w:pPr>
        <w:pStyle w:val="BookText"/>
        <w:rPr/>
      </w:pPr>
      <w:bookmarkEnd w:id="129"/>
      <w:r>
        <w:rPr>
          <w:rFonts w:ascii="Amiri" w:hAnsi="Amiri" w:eastAsia="Amiri" w:cs="Amiri"/>
          <w:color w:val="111111"/>
          <w:sz w:val="28"/>
          <w:sz w:val="28"/>
          <w:szCs w:val="28"/>
          <w:rtl w:val="true"/>
          <w:lang w:bidi="ar-SA"/>
        </w:rPr>
        <w:t>الأَمْرِ مِنكُمْ</w:t>
      </w:r>
      <w:r>
        <w:rPr>
          <w:rStyle w:val="FootnoteAnchor"/>
          <w:rtl w:val="true"/>
        </w:rPr>
        <w:footnoteReference w:id="84"/>
      </w:r>
      <w:r>
        <w:rPr>
          <w:rFonts w:ascii="IRNazanin" w:hAnsi="IRNazanin" w:eastAsia="IRNazanin"/>
          <w:color w:val="111111"/>
          <w:sz w:val="28"/>
          <w:sz w:val="28"/>
          <w:szCs w:val="28"/>
          <w:rtl w:val="true"/>
          <w:lang w:bidi="fa-IR"/>
        </w:rPr>
        <w:t>؛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و اولی الامر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همان کسانی که آنان را با کتاب و حکمت قرین کردیم به خاطر آن دو آماج حسادت قرار گرفتند پس منظور از آية شريفة </w:t>
      </w:r>
      <w:r>
        <w:rPr>
          <w:rFonts w:ascii="Amiri" w:hAnsi="Amiri" w:eastAsia="Amiri" w:cs="Amiri"/>
          <w:color w:val="111111"/>
          <w:sz w:val="28"/>
          <w:sz w:val="28"/>
          <w:szCs w:val="28"/>
          <w:rtl w:val="true"/>
          <w:lang w:bidi="ar-SA"/>
        </w:rPr>
        <w:t>أمْ يَحْسُدُونَ النَّاسَ عَلَى مَا آتَاهُمُ اللهُ مِن فَضْلِه</w:t>
      </w:r>
      <w:r>
        <w:rPr>
          <w:rFonts w:ascii="IRNazanin" w:hAnsi="IRNazanin" w:eastAsia="IRNazanin"/>
          <w:color w:val="111111"/>
          <w:sz w:val="28"/>
          <w:sz w:val="28"/>
          <w:szCs w:val="28"/>
          <w:rtl w:val="true"/>
          <w:lang w:bidi="fa-IR"/>
        </w:rPr>
        <w:t xml:space="preserve"> اطاعت از این برگزیدگان و پاکان است و پادشاهی در این جا به معنای اطاعت از آن هاست</w:t>
      </w:r>
      <w:r>
        <w:rPr>
          <w:rFonts w:eastAsia="IRNazanin" w:cs="IRNazanin"/>
          <w:color w:val="111111"/>
          <w:sz w:val="28"/>
          <w:szCs w:val="28"/>
          <w:rtl w:val="true"/>
          <w:lang w:bidi="fa-IR"/>
        </w:rPr>
        <w:t xml:space="preserve">. </w:t>
      </w:r>
      <w:r>
        <w:rPr>
          <w:rStyle w:val="FootnoteAnchor"/>
          <w:rtl w:val="true"/>
        </w:rPr>
        <w:footnoteReference w:id="85"/>
      </w:r>
    </w:p>
    <w:p>
      <w:pPr>
        <w:pStyle w:val="Heading5"/>
        <w:numPr>
          <w:ilvl w:val="4"/>
          <w:numId w:val="1"/>
        </w:numPr>
        <w:rPr/>
      </w:pPr>
      <w:bookmarkStart w:id="130" w:name="__RefHeading___Toc8321904_2870459653"/>
      <w:bookmarkStart w:id="131" w:name="_Toc49"/>
      <w:bookmarkEnd w:id="130"/>
      <w:r>
        <w:rPr>
          <w:rtl w:val="true"/>
        </w:rPr>
        <w:t>وارثان کتاب الهی</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وارثان کتاب الهی و بندگان برگزیده خدا در آیه شريفة </w:t>
      </w:r>
      <w:r>
        <w:rPr>
          <w:rFonts w:ascii="Amiri" w:hAnsi="Amiri" w:eastAsia="Amiri" w:cs="Amiri"/>
          <w:color w:val="111111"/>
          <w:sz w:val="28"/>
          <w:sz w:val="28"/>
          <w:szCs w:val="28"/>
          <w:rtl w:val="true"/>
          <w:lang w:bidi="ar-SA"/>
        </w:rPr>
        <w:t>ثُمَّ أَوْرَثْنَا الْكِتَابَ الَّذِينَ اصْطَفَيْنَا مِنْ عِبَادِنَا</w:t>
      </w:r>
      <w:r>
        <w:rPr>
          <w:rStyle w:val="FootnoteAnchor"/>
          <w:rtl w:val="true"/>
        </w:rPr>
        <w:footnoteReference w:id="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این کتاب را به آن بندگان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بودیم، به میراث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اند؟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این آیه از وارثان کتاب و برگزیدگان، فقط عترت پاک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همۀ امت؛ زیرا خداوند در آیه بعد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جَنَّاتُ عَدْنٍ يَدْخُلُونَهَا </w:t>
      </w:r>
      <w:r>
        <w:rPr>
          <w:rFonts w:eastAsia="Amiri" w:cs="Amiri" w:ascii="Amiri" w:hAnsi="Amiri"/>
          <w:color w:val="111111"/>
          <w:sz w:val="28"/>
          <w:szCs w:val="28"/>
          <w:rtl w:val="true"/>
          <w:lang w:bidi="ar-SA"/>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وارثان کتاب همۀ اهل بهشت هستند و از نعمت های بهشتی برخوردار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خداوند در آیه قبل امت اسلامی را به سه گروه ظالم به خود، میانه رو و پیشتاز نیکی ها، معرفی کرده است و تردیدی نیست که این سه گروه با یک دیگر برابر نیستند و همگی اهل بهشت نخواهند بود، بلکه پیشتازان راه خیر و رستگاران و برخورداران از فضل گستردۀ الهی از </w:t>
      </w:r>
      <w:bookmarkStart w:id="132" w:name="pg11225_109880"/>
    </w:p>
    <w:p>
      <w:pPr>
        <w:pStyle w:val="BookText"/>
        <w:rPr/>
      </w:pPr>
      <w:bookmarkEnd w:id="132"/>
      <w:r>
        <w:rPr>
          <w:rFonts w:ascii="IRNazanin" w:hAnsi="IRNazanin" w:eastAsia="IRNazanin"/>
          <w:color w:val="111111"/>
          <w:sz w:val="28"/>
          <w:sz w:val="28"/>
          <w:szCs w:val="28"/>
          <w:rtl w:val="true"/>
          <w:lang w:bidi="fa-IR"/>
        </w:rPr>
        <w:t>این امتیاز برخوردارند</w:t>
      </w:r>
      <w:r>
        <w:rPr>
          <w:rFonts w:eastAsia="IRNazanin" w:cs="IRNazanin"/>
          <w:color w:val="111111"/>
          <w:sz w:val="28"/>
          <w:szCs w:val="28"/>
          <w:rtl w:val="true"/>
          <w:lang w:bidi="fa-IR"/>
        </w:rPr>
        <w:t xml:space="preserve">. </w:t>
      </w:r>
      <w:r>
        <w:rPr>
          <w:rStyle w:val="FootnoteAnchor"/>
          <w:rtl w:val="true"/>
        </w:rPr>
        <w:footnoteReference w:id="88"/>
      </w:r>
    </w:p>
    <w:p>
      <w:pPr>
        <w:pStyle w:val="Heading5"/>
        <w:numPr>
          <w:ilvl w:val="4"/>
          <w:numId w:val="1"/>
        </w:numPr>
        <w:rPr/>
      </w:pPr>
      <w:bookmarkStart w:id="133" w:name="__RefHeading___Toc8321906_2870459653"/>
      <w:bookmarkStart w:id="134" w:name="_Toc50"/>
      <w:bookmarkEnd w:id="133"/>
      <w:r>
        <w:rPr>
          <w:rtl w:val="true"/>
        </w:rPr>
        <w:t xml:space="preserve">جایگاه امیرمؤمنان </w:t>
      </w:r>
      <w:r>
        <w:rPr>
          <w:rtl w:val="true"/>
        </w:rPr>
        <w:t>(</w:t>
      </w:r>
      <w:r>
        <w:rPr>
          <w:rtl w:val="true"/>
        </w:rPr>
        <w:t>علیه السلام</w:t>
      </w:r>
      <w:r>
        <w:rPr>
          <w:rtl w:val="true"/>
        </w:rPr>
        <w:t>)</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کننده بهشت و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قسيم الجنة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حُبُّ عَلَى أَيْمَانٍ وَ بُغْضِهِ كَفَرَ</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علی ایمان و دشمنی او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تقسیم بهشت و دوزخ بر اساس دوستی و دشمنی با وی باشد، او قسمت کننده بهشت و دوزخ است</w:t>
      </w:r>
      <w:r>
        <w:rPr>
          <w:rFonts w:eastAsia="IRNazanin" w:cs="IRNazanin"/>
          <w:color w:val="111111"/>
          <w:sz w:val="28"/>
          <w:szCs w:val="28"/>
          <w:rtl w:val="true"/>
          <w:lang w:bidi="fa-IR"/>
        </w:rPr>
        <w:t xml:space="preserve">. </w:t>
      </w:r>
      <w:r>
        <w:rPr>
          <w:rStyle w:val="FootnoteAnchor"/>
          <w:rtl w:val="true"/>
        </w:rPr>
        <w:footnoteReference w:id="89"/>
      </w:r>
    </w:p>
    <w:p>
      <w:pPr>
        <w:pStyle w:val="Heading5"/>
        <w:numPr>
          <w:ilvl w:val="4"/>
          <w:numId w:val="1"/>
        </w:numPr>
        <w:rPr/>
      </w:pPr>
      <w:bookmarkStart w:id="135" w:name="__RefHeading___Toc8321908_2870459653"/>
      <w:bookmarkStart w:id="136" w:name="_Toc51"/>
      <w:bookmarkEnd w:id="135"/>
      <w:r>
        <w:rPr>
          <w:rtl w:val="true"/>
        </w:rPr>
        <w:t xml:space="preserve">عمر حضرت فاطمه </w:t>
      </w:r>
      <w:r>
        <w:rPr>
          <w:rtl w:val="true"/>
        </w:rPr>
        <w:t>(</w:t>
      </w:r>
      <w:r>
        <w:rPr>
          <w:rtl w:val="true"/>
        </w:rPr>
        <w:t>علیها السلام</w:t>
      </w:r>
      <w:r>
        <w:rPr>
          <w:rtl w:val="true"/>
        </w:rPr>
        <w:t>)</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زندگی کرد؟</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بعد از بعثت هنگامی که قرشیان کعبه را می ساختند، متولد شد و هنگام وفات هیجده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سال با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زندگی کرد، ده سال پس از هجرت در مدینه در کنار پدر بزرگوارش زندگی کرد، و هفتاد و پنج روز بعد از وفات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باقی بود</w:t>
      </w:r>
      <w:r>
        <w:rPr>
          <w:rFonts w:eastAsia="IRNazanin" w:cs="IRNazanin"/>
          <w:color w:val="111111"/>
          <w:sz w:val="28"/>
          <w:szCs w:val="28"/>
          <w:rtl w:val="true"/>
          <w:lang w:bidi="fa-IR"/>
        </w:rPr>
        <w:t xml:space="preserve">. </w:t>
      </w:r>
      <w:r>
        <w:rPr>
          <w:rStyle w:val="FootnoteAnchor"/>
          <w:rtl w:val="true"/>
        </w:rPr>
        <w:footnoteReference w:id="90"/>
      </w:r>
    </w:p>
    <w:p>
      <w:pPr>
        <w:pStyle w:val="Heading5"/>
        <w:numPr>
          <w:ilvl w:val="4"/>
          <w:numId w:val="1"/>
        </w:numPr>
        <w:rPr/>
      </w:pPr>
      <w:bookmarkStart w:id="137" w:name="__RefHeading___Toc8321910_2870459653"/>
      <w:bookmarkStart w:id="138" w:name="_Toc52"/>
      <w:bookmarkEnd w:id="137"/>
      <w:r>
        <w:rPr>
          <w:rtl w:val="true"/>
        </w:rPr>
        <w:t>اطاعت از اولی الامر</w:t>
      </w:r>
      <w:bookmarkEnd w:id="13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این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قرار داد در اطاعتشان را </w:t>
      </w:r>
    </w:p>
    <w:p>
      <w:pPr>
        <w:pStyle w:val="BookText"/>
        <w:rPr/>
      </w:pPr>
      <w:r>
        <w:rPr>
          <w:rFonts w:ascii="IRNazanin" w:hAnsi="IRNazanin" w:eastAsia="IRNazanin"/>
          <w:color w:val="111111"/>
          <w:sz w:val="28"/>
          <w:sz w:val="28"/>
          <w:szCs w:val="28"/>
          <w:rtl w:val="true"/>
          <w:lang w:bidi="fa-IR"/>
        </w:rPr>
        <w:t>واجب فرمود، چیست؟</w:t>
      </w:r>
    </w:p>
    <w:p>
      <w:pPr>
        <w:pStyle w:val="BookText"/>
        <w:rPr/>
      </w:pPr>
      <w:r>
        <w:rPr>
          <w:rFonts w:ascii="IRNazanin" w:hAnsi="IRNazanin" w:eastAsia="IRNazanin"/>
          <w:color w:val="111111"/>
          <w:sz w:val="28"/>
          <w:sz w:val="28"/>
          <w:szCs w:val="28"/>
          <w:rtl w:val="true"/>
          <w:lang w:bidi="fa-IR"/>
        </w:rPr>
        <w:t>برای این سؤال چند پاسخ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به حد معینی محدود هستند و مأمور شده اند که از آن حد تجاوز نکنند تا به فساد و تباهی گرفتار نگردند و این موضوع، هیچ وقت انجام نمی شود، مگر این که برای مردم افراد امینی معیّن شود تا مردم را از گرایش به فساد باز دارند و از تجاوز و تعدی و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هیچ کس از لذت و فساد دست نمی کشید و همواره منفعت خود را در نظر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برای مردم نگهبانی مقرر شد تا آنان را از فساد باز دارد و حدود و احکام را در میان مردم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مشاهده می کنیم که ملت ها و فرقه ها بدون رهبر و پیشوا نمی توانند زندگی کنند و ناگزیر مردم در امور دین و دنیای خود باید امام و رهبری داشته باشند و در حکمت حکیم جایز نبود که خلق را واگذارد تا بدون رهبر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و ثبات جامعه جز به وجود امام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رهبر می توانند با دشمنان جنگ کنند و منافع را بین خود تقسیم کنند و اجتماع خود را سر و سامان دهند و حق مظلوم را از ظالم بگیرند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برای مردم، امام، قیّم، امین و حافظ معیّن نمی کرد، ملت و دین از بین می رفت، سنن و احکام تغییر می کرد، بدعت گذاران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را زیاد و کم می کردند، ملحدان در آن تصرف و تغییر به وجود می آوردند و در جامعه اسلامی شبهه ایجاد می شد؛ زیرا همهٔ مردم از نظر عقل و فکر در یک سطح نیستند و نیاز به مربی دارند و </w:t>
      </w:r>
      <w:bookmarkStart w:id="139" w:name="pg11225_109884"/>
    </w:p>
    <w:p>
      <w:pPr>
        <w:pStyle w:val="BookText"/>
        <w:rPr/>
      </w:pPr>
      <w:bookmarkEnd w:id="1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با هم اختلاف پیدا می کردند و با اختلاف و پراکندگی دیدگاه ها جامعۀ خود را متلاشی 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و رهبری نبود، جامعه فاسد می شد و شرایع و سنن و احکام و ایمان تغییر پیدا می کرد و مردم فاسد می شدند</w:t>
      </w:r>
      <w:r>
        <w:rPr>
          <w:rFonts w:eastAsia="IRNazanin" w:cs="IRNazanin"/>
          <w:color w:val="111111"/>
          <w:sz w:val="28"/>
          <w:szCs w:val="28"/>
          <w:rtl w:val="true"/>
          <w:lang w:bidi="fa-IR"/>
        </w:rPr>
        <w:t xml:space="preserve">. </w:t>
      </w:r>
      <w:r>
        <w:rPr>
          <w:rStyle w:val="FootnoteAnchor"/>
          <w:rtl w:val="true"/>
        </w:rPr>
        <w:footnoteReference w:id="91"/>
      </w:r>
    </w:p>
    <w:p>
      <w:pPr>
        <w:pStyle w:val="Heading5"/>
        <w:numPr>
          <w:ilvl w:val="4"/>
          <w:numId w:val="1"/>
        </w:numPr>
        <w:rPr/>
      </w:pPr>
      <w:bookmarkStart w:id="140" w:name="__RefHeading___Toc8321912_2870459653"/>
      <w:bookmarkStart w:id="141" w:name="_Toc53"/>
      <w:bookmarkEnd w:id="140"/>
      <w:r>
        <w:rPr>
          <w:rtl w:val="true"/>
        </w:rPr>
        <w:t>ویژگی امام</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امام را بیان کنید؟</w:t>
      </w:r>
    </w:p>
    <w:p>
      <w:pPr>
        <w:pStyle w:val="BookText"/>
        <w:rPr/>
      </w:pPr>
      <w:r>
        <w:rPr>
          <w:rFonts w:ascii="IRNazanin" w:hAnsi="IRNazanin" w:eastAsia="IRNazanin"/>
          <w:color w:val="111111"/>
          <w:sz w:val="28"/>
          <w:sz w:val="28"/>
          <w:szCs w:val="28"/>
          <w:rtl w:val="true"/>
          <w:lang w:bidi="fa-IR"/>
        </w:rPr>
        <w:t>امام باید به تورات، انجیل، زبور داوود و قرآن کریم آگاه باشد تا بتواند با اهل تورات با تورات، با اهل انجیل با انجیل و با اهل قرآن از طریق قرآن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بایستی همه زبان ها را بداند تا هر زبانی برایش واضح باشد و بتواند با هر کسی با زبان خودش مناظره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صفات او بایستی خدا ترس، عاری از هر ناپاکی، عاری از هر عیب، عادل، منصف، عاقل، با محبت، مهربان، با گذشت، دل سوز، راست گو، رحیم، شفیق، شریف و قابل اعتماد باشد</w:t>
      </w:r>
      <w:r>
        <w:rPr>
          <w:rFonts w:eastAsia="IRNazanin" w:cs="IRNazanin"/>
          <w:color w:val="111111"/>
          <w:sz w:val="28"/>
          <w:szCs w:val="28"/>
          <w:rtl w:val="true"/>
          <w:lang w:bidi="fa-IR"/>
        </w:rPr>
        <w:t xml:space="preserve">. </w:t>
      </w:r>
      <w:r>
        <w:rPr>
          <w:rStyle w:val="FootnoteAnchor"/>
          <w:rtl w:val="true"/>
        </w:rPr>
        <w:footnoteReference w:id="92"/>
      </w:r>
    </w:p>
    <w:p>
      <w:pPr>
        <w:pStyle w:val="Heading5"/>
        <w:numPr>
          <w:ilvl w:val="4"/>
          <w:numId w:val="1"/>
        </w:numPr>
        <w:rPr/>
      </w:pPr>
      <w:bookmarkStart w:id="142" w:name="__RefHeading___Toc8321914_2870459653"/>
      <w:bookmarkStart w:id="143" w:name="_Toc54"/>
      <w:bookmarkEnd w:id="142"/>
      <w:r>
        <w:rPr>
          <w:rtl w:val="true"/>
        </w:rPr>
        <w:t>نسب امام</w:t>
      </w:r>
      <w:bookmarkEnd w:id="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جایز نیست که امام از غیر خاندان پیامبر باشد؟</w:t>
      </w:r>
    </w:p>
    <w:p>
      <w:pPr>
        <w:pStyle w:val="BookText"/>
        <w:rPr/>
      </w:pPr>
      <w:r>
        <w:rPr>
          <w:rFonts w:ascii="IRNazanin" w:hAnsi="IRNazanin" w:eastAsia="IRNazanin"/>
          <w:color w:val="111111"/>
          <w:sz w:val="28"/>
          <w:sz w:val="28"/>
          <w:szCs w:val="28"/>
          <w:rtl w:val="true"/>
          <w:lang w:bidi="fa-IR"/>
        </w:rPr>
        <w:t>علت عدم جواز به دلایل زیر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امامی که اطاعتش واجب است، باید دلیلی باشد که او را به خوبی معرفی کند و از غیر خودش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w:t>
      </w:r>
      <w:bookmarkStart w:id="144" w:name="pg11225_109886"/>
    </w:p>
    <w:p>
      <w:pPr>
        <w:pStyle w:val="BookText"/>
        <w:rPr/>
      </w:pPr>
      <w:bookmarkEnd w:id="144"/>
      <w:r>
        <w:rPr>
          <w:rFonts w:ascii="IRNazanin" w:hAnsi="IRNazanin" w:eastAsia="IRNazanin"/>
          <w:color w:val="111111"/>
          <w:sz w:val="28"/>
          <w:sz w:val="28"/>
          <w:szCs w:val="28"/>
          <w:rtl w:val="true"/>
          <w:lang w:bidi="fa-IR"/>
        </w:rPr>
        <w:t>همان خویشاوندی مشهور و وصیت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امام را از دیگران متمایز می سازد و مردم را به سوی او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امامت در غیر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جایز بود کسانی که پیغمبر نبودند، بر پیغمبران برتری داشته باشند؛ زیرا در این صورت فرزندان رسول، باید از فرزندان دشمن رسول پیروی کنند؛ مانند ابو جهل و ابن ابی معیط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مردم به رسالت رسول ایمان بیاورند و به اطاعت از وی پایبند گردند، کسی تکبر نخواهد کرد که از فرزندان و نوادگان او کند و نزد مردم این موضوع جلوه نخواهد کرد و هرگاه این قضیه در غیر خاندان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هر کس برای احراز این مقام خود را از دیگری سزاوارتر تلقی خواهد کرد و از روی کبر و نخوت از اشخاص عادی اطاعت نخواهد کرد و این اختلاف جامعه را به فساد خواهد کشانید و در جامعه اسلامی اختلاف و پراکندگی پدید خواهد آمد</w:t>
      </w:r>
      <w:r>
        <w:rPr>
          <w:rFonts w:eastAsia="IRNazanin" w:cs="IRNazanin"/>
          <w:color w:val="111111"/>
          <w:sz w:val="28"/>
          <w:szCs w:val="28"/>
          <w:rtl w:val="true"/>
          <w:lang w:bidi="fa-IR"/>
        </w:rPr>
        <w:t xml:space="preserve">. </w:t>
      </w:r>
      <w:r>
        <w:rPr>
          <w:rStyle w:val="FootnoteAnchor"/>
          <w:rtl w:val="true"/>
        </w:rPr>
        <w:footnoteReference w:id="93"/>
      </w:r>
    </w:p>
    <w:p>
      <w:pPr>
        <w:pStyle w:val="Heading5"/>
        <w:numPr>
          <w:ilvl w:val="4"/>
          <w:numId w:val="1"/>
        </w:numPr>
        <w:rPr/>
      </w:pPr>
      <w:bookmarkStart w:id="145" w:name="__RefHeading___Toc8321916_2870459653"/>
      <w:bookmarkStart w:id="146" w:name="_Toc55"/>
      <w:bookmarkEnd w:id="145"/>
      <w:r>
        <w:rPr>
          <w:rtl w:val="true"/>
        </w:rPr>
        <w:t>احیای امر امامان</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که فرموده 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رَحِمَ الله عبداً احيا أمرنا</w:t>
      </w:r>
      <w:r>
        <w:rPr>
          <w:rFonts w:ascii="IRNazanin" w:hAnsi="IRNazanin" w:eastAsia="IRNazanin"/>
          <w:color w:val="111111"/>
          <w:sz w:val="28"/>
          <w:sz w:val="28"/>
          <w:szCs w:val="28"/>
          <w:rtl w:val="true"/>
          <w:lang w:bidi="fa-IR"/>
        </w:rPr>
        <w:t xml:space="preserve"> ؛ خدا بیامرزد کسی که امر ما را زنده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علوم و معارف امامان را فرا گیرد و به مردم تعلیم دهد؛ زیرا اگر مردم خوبی ها و فواید سخن ما را بدانند، از ما پیروی می کنند</w:t>
      </w:r>
      <w:r>
        <w:rPr>
          <w:rFonts w:eastAsia="IRNazanin" w:cs="IRNazanin"/>
          <w:color w:val="111111"/>
          <w:sz w:val="28"/>
          <w:szCs w:val="28"/>
          <w:rtl w:val="true"/>
          <w:lang w:bidi="fa-IR"/>
        </w:rPr>
        <w:t xml:space="preserve">. </w:t>
      </w:r>
      <w:r>
        <w:rPr>
          <w:rStyle w:val="FootnoteAnchor"/>
          <w:rtl w:val="true"/>
        </w:rPr>
        <w:footnoteReference w:id="94"/>
      </w:r>
      <w:bookmarkStart w:id="147" w:name="pg11225_109888"/>
    </w:p>
    <w:p>
      <w:pPr>
        <w:pStyle w:val="Heading5"/>
        <w:numPr>
          <w:ilvl w:val="4"/>
          <w:numId w:val="1"/>
        </w:numPr>
        <w:rPr/>
      </w:pPr>
      <w:bookmarkStart w:id="148" w:name="__RefHeading___Toc8321918_2870459653"/>
      <w:bookmarkStart w:id="149" w:name="_Toc56"/>
      <w:bookmarkEnd w:id="147"/>
      <w:bookmarkEnd w:id="148"/>
      <w:r>
        <w:rPr>
          <w:rtl w:val="true"/>
        </w:rPr>
        <w:t>ضرورت وجود امام</w:t>
      </w:r>
      <w:bookmarkEnd w:id="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زمین از حجت خالی می ماند؟</w:t>
      </w:r>
    </w:p>
    <w:p>
      <w:pPr>
        <w:pStyle w:val="BookText"/>
        <w:rPr/>
      </w:pPr>
      <w:r>
        <w:rPr>
          <w:rFonts w:ascii="IRNazanin" w:hAnsi="IRNazanin" w:eastAsia="IRNazanin"/>
          <w:color w:val="111111"/>
          <w:sz w:val="28"/>
          <w:sz w:val="28"/>
          <w:szCs w:val="28"/>
          <w:rtl w:val="true"/>
          <w:lang w:bidi="fa-IR"/>
        </w:rPr>
        <w:t>اگر زمین از حجت خالی باشد و یک لحظه بدون امام بماند، اهل خود را فرو می برد</w:t>
      </w:r>
      <w:r>
        <w:rPr>
          <w:rFonts w:eastAsia="IRNazanin" w:cs="IRNazanin"/>
          <w:color w:val="111111"/>
          <w:sz w:val="28"/>
          <w:szCs w:val="28"/>
          <w:rtl w:val="true"/>
          <w:lang w:bidi="fa-IR"/>
        </w:rPr>
        <w:t xml:space="preserve">. </w:t>
      </w:r>
      <w:r>
        <w:rPr>
          <w:rStyle w:val="FootnoteAnchor"/>
          <w:rtl w:val="true"/>
        </w:rPr>
        <w:footnoteReference w:id="95"/>
      </w:r>
    </w:p>
    <w:p>
      <w:pPr>
        <w:pStyle w:val="Heading5"/>
        <w:numPr>
          <w:ilvl w:val="4"/>
          <w:numId w:val="1"/>
        </w:numPr>
        <w:rPr/>
      </w:pPr>
      <w:bookmarkStart w:id="150" w:name="__RefHeading___Toc8321920_2870459653"/>
      <w:bookmarkStart w:id="151" w:name="_Toc57"/>
      <w:bookmarkEnd w:id="150"/>
      <w:r>
        <w:rPr>
          <w:rtl w:val="true"/>
        </w:rPr>
        <w:t>راه شناخت امام</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 از چه راه باید شناخت؟</w:t>
      </w:r>
    </w:p>
    <w:p>
      <w:pPr>
        <w:pStyle w:val="BookText"/>
        <w:rPr/>
      </w:pPr>
      <w:r>
        <w:rPr>
          <w:rFonts w:ascii="IRNazanin" w:hAnsi="IRNazanin" w:eastAsia="IRNazanin"/>
          <w:color w:val="111111"/>
          <w:sz w:val="28"/>
          <w:sz w:val="28"/>
          <w:szCs w:val="28"/>
          <w:rtl w:val="true"/>
          <w:lang w:bidi="fa-IR"/>
        </w:rPr>
        <w:t>امام را با علم و استجابت دعایش می توان شناخت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بعدی به چه وسیله ای شناخته می شود؟</w:t>
      </w:r>
    </w:p>
    <w:p>
      <w:pPr>
        <w:pStyle w:val="BookText"/>
        <w:rPr/>
      </w:pPr>
      <w:r>
        <w:rPr>
          <w:rFonts w:ascii="IRNazanin" w:hAnsi="IRNazanin" w:eastAsia="IRNazanin"/>
          <w:color w:val="111111"/>
          <w:sz w:val="28"/>
          <w:sz w:val="28"/>
          <w:szCs w:val="28"/>
          <w:rtl w:val="true"/>
          <w:lang w:bidi="fa-IR"/>
        </w:rPr>
        <w:t>امام چند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علم و فضل داشته باشد و امام گذشته با وصیّت او را معین کرده باشد و مردم بیایند و بپرسند که امام کدام شخص را وصی خود کرده است و در جواب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سلاح است که نزد هر کسی باشد، او خلیفه و جانشین است</w:t>
      </w:r>
      <w:r>
        <w:rPr>
          <w:rFonts w:eastAsia="IRNazanin" w:cs="IRNazanin"/>
          <w:color w:val="111111"/>
          <w:sz w:val="28"/>
          <w:szCs w:val="28"/>
          <w:rtl w:val="true"/>
          <w:lang w:bidi="fa-IR"/>
        </w:rPr>
        <w:t xml:space="preserve">. </w:t>
      </w:r>
      <w:r>
        <w:rPr>
          <w:rStyle w:val="FootnoteAnchor"/>
          <w:rtl w:val="true"/>
        </w:rPr>
        <w:footnoteReference w:id="97"/>
      </w:r>
    </w:p>
    <w:p>
      <w:pPr>
        <w:pStyle w:val="Heading5"/>
        <w:numPr>
          <w:ilvl w:val="4"/>
          <w:numId w:val="1"/>
        </w:numPr>
        <w:rPr/>
      </w:pPr>
      <w:bookmarkStart w:id="152" w:name="__RefHeading___Toc8321922_2870459653"/>
      <w:bookmarkStart w:id="153" w:name="_Toc58"/>
      <w:bookmarkEnd w:id="152"/>
      <w:r>
        <w:rPr>
          <w:rtl w:val="true"/>
        </w:rPr>
        <w:t>جایگاه امامت</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مقام و جایگاه امامت توضیح دهید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بلند قدرتر، گران مایه تر، رفیع جایگاه تر، استوارتر و ژرف تر از آن است که مردمان با خردهای خود بتوانند به آن برسند یا با </w:t>
      </w:r>
    </w:p>
    <w:p>
      <w:pPr>
        <w:pStyle w:val="BookText"/>
        <w:rPr/>
      </w:pPr>
      <w:r>
        <w:rPr>
          <w:rFonts w:ascii="IRNazanin" w:hAnsi="IRNazanin" w:eastAsia="IRNazanin"/>
          <w:color w:val="111111"/>
          <w:sz w:val="28"/>
          <w:sz w:val="28"/>
          <w:szCs w:val="28"/>
          <w:rtl w:val="true"/>
          <w:lang w:bidi="fa-IR"/>
        </w:rPr>
        <w:t>اندیشه های خود از آن آگاه شوند يا امامی را به گزینش خویش اختیار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آن است که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را پس از پیامبری و دوستی خود هم چون پایگاه سومی به آن مخصوص گردانید و فضیلتی بود که او را بدان مشرّف ساخت و او را به آن نامور کرد و خود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إِنِّى جاعِلُكَ لِلنَّاس إماماً</w:t>
      </w:r>
      <w:r>
        <w:rPr>
          <w:rStyle w:val="FootnoteAnchor"/>
          <w:rtl w:val="true"/>
        </w:rPr>
        <w:footnoteReference w:id="9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برای مردمان امام و پیشوا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عنوان غرق شادی شده بود، پرسید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ذُرِّيَّتِی</w:t>
      </w:r>
      <w:r>
        <w:rPr>
          <w:rStyle w:val="FootnoteAnchor"/>
          <w:rtl w:val="true"/>
        </w:rPr>
        <w:footnoteReference w:id="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فرزندانم؟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متعال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يَنالُ عَهْدِى الظَّالِمِين</w:t>
      </w:r>
      <w:r>
        <w:rPr>
          <w:rStyle w:val="FootnoteAnchor"/>
          <w:rtl w:val="true"/>
        </w:rPr>
        <w:footnoteReference w:id="1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نصیب ستم کاران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امامت هر ستم گری را تا روز قیامت باطل کرده و این منصب مخصوص برگزیدگان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متعال، اکرام را بر ابراهیم تمام کرد و در فرزندان او افراد پاک و صالحی قرار داد تا شایسته مقام امامت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وَهَبْنا لَهُ إِسْحَاقَ وَ يَعْقُوبَ نافِلةً وَكُلًّا جَعَلْنا 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يَهْدُونَ بأمرنا وَأَوْحَيْنَا إِلَيْهِمْ فِعْلَ الْخَيْرَاتِ وَ إقامَ الصَّلاةِ وَإِيتَاءَ الزَّكَاةِ وَكَانُوا لَنَا عابِدیِن</w:t>
      </w:r>
      <w:r>
        <w:rPr>
          <w:rStyle w:val="FootnoteAnchor"/>
          <w:rtl w:val="true"/>
        </w:rPr>
        <w:footnoteReference w:id="1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اسحاق و یعقوب، نوادۀ او را بخشیدیم و همه را از صالحان قرار دادیم و آنان را امامانی قرار دادیم که به فرمان ما راهنمایی کنند و نیکوکاری و برپاداشتن نماز و دادن زکات را به ایشان وحی کردیم و آنان خود پرستندگان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w:t>
      </w:r>
    </w:p>
    <w:p>
      <w:pPr>
        <w:pStyle w:val="BookText"/>
        <w:rPr/>
      </w:pPr>
      <w:r>
        <w:rPr>
          <w:rFonts w:ascii="IRNazanin" w:hAnsi="IRNazanin" w:eastAsia="IRNazanin"/>
          <w:color w:val="111111"/>
          <w:sz w:val="28"/>
          <w:sz w:val="28"/>
          <w:szCs w:val="28"/>
          <w:rtl w:val="true"/>
          <w:lang w:bidi="fa-IR"/>
        </w:rPr>
        <w:t xml:space="preserve">امامت در نوادگان او بود و از بعضی به بعضی دیگر در قرن های پی در انتقال پیدا می کرد تا آن گاه که خدای متعال آن را میراث پیامبر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أُولَى النَّاس بإبْراهِيمَ لَلَّذِينَ اتَّبَعُوهُ وَ هذا النَّبِيُّ وَ الَّذِينَ آمَنُوا وَاللَّهُ وَلِيُّ الْمُؤْمِنِينَ</w:t>
      </w:r>
      <w:r>
        <w:rPr>
          <w:rStyle w:val="FootnoteAnchor"/>
          <w:rtl w:val="true"/>
        </w:rPr>
        <w:footnoteReference w:id="10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ترین مردمان به ابراهم آنان بودند که از او پیروی کردند و این پیامبر و کسانی که ایمان آوردند خدا ولیّ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امامت به او اختصاص یافت و او به فرمان خدا آن را بر دوش على نهاد و بنا بر آن چه خدا واجب کرده بود، در نوادگان برگزیده او قرار گرفت؛ یعنی کسانی که خدا به آنان علم و ایمان ارزانی داشته و گفته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الَّذِينَ أُوتُوا الْعِلْمَ وَ الْإِيمَانَ لَقَدْ لَبِثْتُمْ فِى كِتاب الله إلى يَوْم الْبَعْث</w:t>
      </w:r>
      <w:r>
        <w:rPr>
          <w:rStyle w:val="FootnoteAnchor"/>
          <w:rtl w:val="true"/>
        </w:rPr>
        <w:footnoteReference w:id="1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علم و ایمان بهرۀ ایشان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گورهای خویش، چنان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ثبت است تا روز رستاخیز درنگ خواهید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امامت مخصوص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روز قیامت؛ بدان جهت که پس از محمد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پیامبری نخواهد آمد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نادانان از کجا می توانند امامی برای خود برگزینند؟ امامت منزلت پیامبران و ارث اوصیاست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جانشینی خدا و جانشینی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میراث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زمام دین است و نظام مسلمانان و اصلاح کننده دنیا و ماية عزت مؤمنان و اصل رشد دهندۀ اسلام و فرع بلند مرتبه آن </w:t>
      </w:r>
      <w:bookmarkStart w:id="154" w:name="pg11225_109894"/>
    </w:p>
    <w:p>
      <w:pPr>
        <w:pStyle w:val="BookText"/>
        <w:rPr/>
      </w:pPr>
      <w:bookmarkEnd w:id="15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زکات، روزه، حج، جهاد و فراوانی غنایم و صدقه ها روان شدن حدود و احکام و پاسداری از مرزها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امام، به کمال خود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حلال خدا را حلال و حرام خدا را حرام می کند و حدود خدا را روان می سازد و از دین خدا دفاع می کند و با حکمت و پند نیکو و برهان رسا مردمان را به راه پروردگار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امین خدا در میان آفریدگان او و حجّت خدا بر بندگان او و جانشین خدا در سرزمین های او و دعوت کننده به سوی خدا و دفاع کننده از حرم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گناه پاک و از عیب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مخصوص به او و حلم از ویژگی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دین است و مایهٔ عزت مسلمانان و خشم منافقان و هلاک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 گران امامت را بر دوش دارد، از سیاست، آگاه است؛ فرمان بردن از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برپا دارنده فرمان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نصیحت گوی بندگان خدا و پاسدار دین اوست</w:t>
      </w:r>
      <w:r>
        <w:rPr>
          <w:rFonts w:eastAsia="IRNazanin" w:cs="IRNazanin"/>
          <w:color w:val="111111"/>
          <w:sz w:val="28"/>
          <w:szCs w:val="28"/>
          <w:rtl w:val="true"/>
          <w:lang w:bidi="fa-IR"/>
        </w:rPr>
        <w:t xml:space="preserve">. </w:t>
      </w:r>
      <w:r>
        <w:rPr>
          <w:rStyle w:val="FootnoteAnchor"/>
          <w:rtl w:val="true"/>
        </w:rPr>
        <w:footnoteReference w:id="104"/>
      </w:r>
    </w:p>
    <w:p>
      <w:pPr>
        <w:pStyle w:val="Heading5"/>
        <w:numPr>
          <w:ilvl w:val="4"/>
          <w:numId w:val="1"/>
        </w:numPr>
        <w:rPr/>
      </w:pPr>
      <w:bookmarkStart w:id="155" w:name="__RefHeading___Toc8321924_2870459653"/>
      <w:bookmarkStart w:id="156" w:name="_Toc59"/>
      <w:bookmarkEnd w:id="155"/>
      <w:r>
        <w:rPr>
          <w:rtl w:val="true"/>
        </w:rPr>
        <w:t>تنها یک امام</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زمین، در یک زمان، دو نفر نمی توانند امام باشند؟</w:t>
      </w:r>
    </w:p>
    <w:p>
      <w:pPr>
        <w:pStyle w:val="BookText"/>
        <w:rPr/>
      </w:pPr>
      <w:r>
        <w:rPr>
          <w:rFonts w:ascii="IRNazanin" w:hAnsi="IRNazanin" w:eastAsia="IRNazanin"/>
          <w:color w:val="111111"/>
          <w:sz w:val="28"/>
          <w:sz w:val="28"/>
          <w:szCs w:val="28"/>
          <w:rtl w:val="true"/>
          <w:lang w:bidi="fa-IR"/>
        </w:rPr>
        <w:t>در پاسخ این پرسش گفته می شود که علت عدم وجود دو امام در یک زمان از چند جهت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واحد، در افعال و اقوالش اختلافی مشاهده نمی شود و در نظریاتش قاطع است؛ هر چه اراده کند، اجرا می شود و هر چه حکم </w:t>
      </w:r>
    </w:p>
    <w:p>
      <w:pPr>
        <w:pStyle w:val="BookText"/>
        <w:rPr/>
      </w:pPr>
      <w:r>
        <w:rPr>
          <w:rFonts w:ascii="IRNazanin" w:hAnsi="IRNazanin" w:eastAsia="IRNazanin"/>
          <w:color w:val="111111"/>
          <w:sz w:val="28"/>
          <w:sz w:val="28"/>
          <w:szCs w:val="28"/>
          <w:rtl w:val="true"/>
          <w:lang w:bidi="fa-IR"/>
        </w:rPr>
        <w:t>کند،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امام کارها را با هم نمی توانند انجام دهند و نظریات آن ها با یک دیگر مطابقت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هرگز مشاهده نکرده ایم که دو رهبر در مسائل و موضوعات با هم وحدت نظر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دو امام وجود داشته باشند و اراده و تدبیر آنان با یک دیگر مخالف باشد و اطاعت هر دو امام هم واجب باشد، اطاعت یکی از آن ها از دیگری شایسته نیست و در نتیجه اختلاف آن دو امام، جامعه اختلاف پیدا می کند و فساد پدید می آید و اگر یکی از آن ها اطاعت شود، قطعاً با دیگری مخالفت می شود و معصیت زمین را فرا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اختلاف دو امام مردم راهی برای اطاعت و ایمان نخواهند داشت و حق را از ناحق تشخیص نخواهند داد و چون این دو امام که اطاعت هر دو واجب است، از جانب خداوند معین شده اند، اختلاف این دو نفر نیز از جانب خداوند متعال است و اوست که باب اختلاف را باز کرده و در حقیقت، اختلاف و فساد از طرف پروردگار است؛ زیرا او مردم را امر کرده است که از دو امام با عقاید مختلف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روی زمین دو امام بود، لازم می شد که هر یک از دو امام متخاصم مردم را به طریق خود دعوت کنند، و از طریق امام دیگر باز دارند و مردم هم نمی توانستند یکی را بر دیگری ترجیح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حدود و احکام باطل می شد و حقوق مردم حفظ نمی شد و بار دیگر جامعه گرفتار فساد می گشت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هیچ یک از این دو امام و حجت در حکم و امر و نهی و خطابه بر دیگری برتری نداشتند، واجب بود که هر دو نفر آن ها ابتدا </w:t>
      </w:r>
      <w:bookmarkStart w:id="157" w:name="pg11225_109897"/>
    </w:p>
    <w:p>
      <w:pPr>
        <w:pStyle w:val="BookText"/>
        <w:rPr/>
      </w:pPr>
      <w:bookmarkEnd w:id="157"/>
      <w:r>
        <w:rPr>
          <w:rFonts w:ascii="IRNazanin" w:hAnsi="IRNazanin" w:eastAsia="IRNazanin"/>
          <w:color w:val="111111"/>
          <w:sz w:val="28"/>
          <w:sz w:val="28"/>
          <w:szCs w:val="28"/>
          <w:rtl w:val="true"/>
          <w:lang w:bidi="fa-IR"/>
        </w:rPr>
        <w:t>به سخن کنند و یکی از آن ها حق نداشت قبل از دیگری سخنی بگوید؛ زیرا آنان در امامت با هم مساوی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برای یکی از آن ها سکوت جایز بود، برای دومی نیز جایز بود و هرگاه سکوت برای هر دو امام جایز می شد، حقوق و احکام باطل می شد و حدود معلق می ماند و مردم بار دیگر بدون امام می شدند</w:t>
      </w:r>
      <w:r>
        <w:rPr>
          <w:rFonts w:eastAsia="IRNazanin" w:cs="IRNazanin"/>
          <w:color w:val="111111"/>
          <w:sz w:val="28"/>
          <w:szCs w:val="28"/>
          <w:rtl w:val="true"/>
          <w:lang w:bidi="fa-IR"/>
        </w:rPr>
        <w:t xml:space="preserve">. </w:t>
      </w:r>
      <w:r>
        <w:rPr>
          <w:rStyle w:val="FootnoteAnchor"/>
          <w:rtl w:val="true"/>
        </w:rPr>
        <w:footnoteReference w:id="105"/>
      </w:r>
    </w:p>
    <w:p>
      <w:pPr>
        <w:pStyle w:val="Heading5"/>
        <w:numPr>
          <w:ilvl w:val="4"/>
          <w:numId w:val="1"/>
        </w:numPr>
        <w:rPr/>
      </w:pPr>
      <w:bookmarkStart w:id="158" w:name="__RefHeading___Toc8321926_2870459653"/>
      <w:bookmarkStart w:id="159" w:name="_Toc60"/>
      <w:bookmarkEnd w:id="158"/>
      <w:r>
        <w:rPr>
          <w:rtl w:val="true"/>
        </w:rPr>
        <w:t>علم امام</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اخبار آینده را از کجا می دانید؟</w:t>
      </w:r>
    </w:p>
    <w:p>
      <w:pPr>
        <w:pStyle w:val="BookText"/>
        <w:rPr/>
      </w:pPr>
      <w:r>
        <w:rPr>
          <w:rFonts w:ascii="IRNazanin" w:hAnsi="IRNazanin" w:eastAsia="IRNazanin"/>
          <w:color w:val="111111"/>
          <w:sz w:val="28"/>
          <w:sz w:val="28"/>
          <w:szCs w:val="28"/>
          <w:rtl w:val="true"/>
          <w:lang w:bidi="fa-IR"/>
        </w:rPr>
        <w:t xml:space="preserve">ما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به آینده را فرا گرفته ایم و این علم را از یک دیگر به ارث می بریم</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از آن چه خداوند به اهل بیت داده است، ما را مطلع کنید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ما را با روح مقدس خود مؤید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از فرشتگان نیست و جز با پیغمبر ما با پیغمبر دیگری نبوده است و با امامان معصوم نیز می باشد و خدا آنان را تأیید می کند و به آنان توفیق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پرتو از نوری است که بین ما و خداوند افکنده شده است</w:t>
      </w:r>
      <w:r>
        <w:rPr>
          <w:rFonts w:eastAsia="IRNazanin" w:cs="IRNazanin"/>
          <w:color w:val="111111"/>
          <w:sz w:val="28"/>
          <w:szCs w:val="28"/>
          <w:rtl w:val="true"/>
          <w:lang w:bidi="fa-IR"/>
        </w:rPr>
        <w:t xml:space="preserve">. </w:t>
      </w:r>
      <w:r>
        <w:rPr>
          <w:rStyle w:val="FootnoteAnchor"/>
          <w:rtl w:val="true"/>
        </w:rPr>
        <w:footnoteReference w:id="107"/>
      </w:r>
      <w:bookmarkStart w:id="160" w:name="pg11225_109899"/>
    </w:p>
    <w:p>
      <w:pPr>
        <w:pStyle w:val="Heading5"/>
        <w:numPr>
          <w:ilvl w:val="4"/>
          <w:numId w:val="1"/>
        </w:numPr>
        <w:rPr/>
      </w:pPr>
      <w:bookmarkStart w:id="161" w:name="__RefHeading___Toc8321928_2870459653"/>
      <w:bookmarkStart w:id="162" w:name="_Toc61"/>
      <w:bookmarkEnd w:id="160"/>
      <w:bookmarkEnd w:id="161"/>
      <w:r>
        <w:rPr>
          <w:rtl w:val="true"/>
        </w:rPr>
        <w:t>دربارهٔ غدیر</w:t>
      </w:r>
      <w:bookmarkEnd w:id="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چه جایگاهی دارد؟</w:t>
      </w:r>
    </w:p>
    <w:p>
      <w:pPr>
        <w:pStyle w:val="BookText"/>
        <w:rPr/>
      </w:pPr>
      <w:r>
        <w:rPr>
          <w:rFonts w:ascii="IRNazanin" w:hAnsi="IRNazanin" w:eastAsia="IRNazanin"/>
          <w:color w:val="111111"/>
          <w:sz w:val="28"/>
          <w:sz w:val="28"/>
          <w:szCs w:val="28"/>
          <w:rtl w:val="true"/>
          <w:lang w:bidi="fa-IR"/>
        </w:rPr>
        <w:t xml:space="preserve">اما روز غدیر در اعیاد قربان و فطر و روز جمعه، مانند ماه در بین ستارگان است و آن روزی است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نجات پیدا کرد و برای شکرگزاری باید آن روز را روزه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عید غدیر همان روزی است که خداوند دین را کامل گردانید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مقام خلافت و حکومت برای مردم برگزید و فضیلت و وصایت او را آشکار کرد و آن روز را روزه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غدیر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روزی است که شیاطین رانده می شوند؛ روزی است که در آن اعمال شیعیان و دوستان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می شود؛ روزی است که در آن خداوند اعمال مخالفان را رد می کند و آن ها را ناچیز می شمارد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عید غدیر روزی است که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مخصوصی را که خداوند کرامت کرده است، در مقابل بیت المعمور </w:t>
      </w:r>
      <w:r>
        <w:rPr>
          <w:rStyle w:val="FootnoteAnchor"/>
          <w:rtl w:val="true"/>
        </w:rPr>
        <w:footnoteReference w:id="108"/>
      </w:r>
      <w:r>
        <w:rPr>
          <w:rFonts w:ascii="IRNazanin" w:hAnsi="IRNazanin" w:eastAsia="IRNazanin"/>
          <w:color w:val="111111"/>
          <w:sz w:val="28"/>
          <w:sz w:val="28"/>
          <w:szCs w:val="28"/>
          <w:rtl w:val="true"/>
          <w:lang w:bidi="fa-IR"/>
        </w:rPr>
        <w:t xml:space="preserve">قرار می دهد و بالای آن می رود و فرشتگان پیرامون وی را فرا می گیرند و بر </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تهنیت می فرستند و برای شیعیان علی و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آن ها استغفار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غدیر روزی است که خداوند به کاتبان اعمال مردم فرمان می دهد که از نوشتن اعمال دوستان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آن ها خودداری کنند به احترام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درگذرند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روزی است که خداوند آن را برای محمد و آل او مخصوص گردانید و کسانی که در آن روز عبادت کنند و یا بر اهل و عیال خود انفاق نمایند و به دوستان خود نیکی کنند، لطف و احسان پروردگار را از آن خود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روز از سعی و کوشش شیعیان تقدیر می کند و گناهان آن ها را می آمرزد و اعمالشان را قبول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روزی است که اندوه ها در آن برطرف می شود، گناهان فرو می ریزد و عطاها و بخشش ها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روزی است که در آن علم و فضیلت منتشر می شود و روز مژده و بشارت و عید اکبر است و در آن دعا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غدیر روزی است که در آن روز، باید جامۀ نیکو پوشید و لباس های سیاه را از تن به در کرد و آن روزی است که غم ها در آن زدوده می شود و گناهان شیعیان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غدیر روزی است که در آن نسبت به کارهای خیر باید سبقت گرفت و روزی است که در آن باید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صلوات فرستاد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غدیر روزی است که خداوند در آن روز دین اسلام را کامل کرد و آن را پسندید و روز عید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روز قبولی اعمال و آسایش مؤمنان است و روزی است که باید از خداوند درخواست های </w:t>
      </w:r>
    </w:p>
    <w:p>
      <w:pPr>
        <w:pStyle w:val="BookText"/>
        <w:rPr/>
      </w:pPr>
      <w:r>
        <w:rPr>
          <w:rFonts w:ascii="IRNazanin" w:hAnsi="IRNazanin" w:eastAsia="IRNazanin"/>
          <w:color w:val="111111"/>
          <w:sz w:val="28"/>
          <w:sz w:val="28"/>
          <w:szCs w:val="28"/>
          <w:rtl w:val="true"/>
          <w:lang w:bidi="fa-IR"/>
        </w:rPr>
        <w:t>زیادی کرد و با یک دیگر دید و بازدید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غدیر روز دوستی و رسیدن به رحمت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روز پاکی و ترک گناهان و روزی است که در آن باید خداوند را عبادت کرد و روزه داران را افطار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روز غدیر روزه دار مؤمنی را افطار دهد، مانند این است که گروهی را افطار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روز تبریک و تهنیت است و هرگاه مؤمنی برادرش را ملاقات کند،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الْحَمْدُ لِلَّهِ الَّذِى جَعَلَنَا مِنْ المتمسكين بِوَلَايَةِ أَمِيرِ الْمُؤْمِنِينَ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روز غدیر باید هنگام رو به رو شدن با مردم تبسم کرد و با مؤمنان با روی گشاده گفت و 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روز غدیر با برادران ایمانی خود با چهره خندان رو به رو شود، خداوند نیز روز قیامت با نظر رحمت به وی نگاه خواهد کرد و هزار حاجت او را روا خواهد نمود و برای او در بهشت قصری از لؤلؤی سفید خواهد ساخت و چهره اش را نورانی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روز زینت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روز غدیر خود را زینت کند، خداوند گناهان او را می آمرزد و فرشتگان را مأمور می کند تا برای او حسنه بنویسند و درجات او را بالا برند و اگر در آن روز بمیرد، شهید مرده است و اگر زنده بماند، خوش بخت می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روز غدیر مؤمنی را اطعام کند، مانند این است که همهٔ پیامبران و صدیقان را اطعام کرده باشد و اگر به زیارت برادر ایمانی خود رود، خداوند هفتاد نور در قبر او روشن می کند و گورش را وسعت می دهد و روزی هفتاد هزار فرشته او را زیارت می کنند و به </w:t>
      </w:r>
      <w:bookmarkStart w:id="163" w:name="pg11225_109904"/>
    </w:p>
    <w:p>
      <w:pPr>
        <w:pStyle w:val="BookText"/>
        <w:rPr/>
      </w:pPr>
      <w:bookmarkEnd w:id="163"/>
      <w:r>
        <w:rPr>
          <w:rFonts w:ascii="IRNazanin" w:hAnsi="IRNazanin" w:eastAsia="IRNazanin"/>
          <w:color w:val="111111"/>
          <w:sz w:val="28"/>
          <w:sz w:val="28"/>
          <w:szCs w:val="28"/>
          <w:rtl w:val="true"/>
          <w:lang w:bidi="fa-IR"/>
        </w:rPr>
        <w:t xml:space="preserve">بهشت مژده اش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پذیرفتند، مانند آن هایی اند که آدم را سجده کردند و کسانی که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نکردند، مانند شیطانند و در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
      </w:r>
      <w:r>
        <w:rPr>
          <w:rFonts w:ascii="IRNazanin" w:hAnsi="IRNazanin" w:eastAsia="IRNazanin"/>
          <w:color w:val="111111"/>
          <w:sz w:val="28"/>
          <w:sz w:val="28"/>
          <w:szCs w:val="28"/>
          <w:rtl w:val="true"/>
          <w:lang w:bidi="fa-IR"/>
        </w:rPr>
        <w:t>خداوند همه پیامبران را در روزی مانند غدیر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غدیر نزد خداوند همین بس که برای پیغمبر خود در این روز جانشین انتخاب کرد</w:t>
      </w:r>
      <w:r>
        <w:rPr>
          <w:rFonts w:eastAsia="IRNazanin" w:cs="IRNazanin"/>
          <w:color w:val="111111"/>
          <w:sz w:val="28"/>
          <w:szCs w:val="28"/>
          <w:rtl w:val="true"/>
          <w:lang w:bidi="fa-IR"/>
        </w:rPr>
        <w:t xml:space="preserve">. </w:t>
      </w:r>
      <w:r>
        <w:rPr>
          <w:rStyle w:val="FootnoteAnchor"/>
          <w:rtl w:val="true"/>
        </w:rPr>
        <w:footnoteReference w:id="110"/>
      </w:r>
    </w:p>
    <w:p>
      <w:pPr>
        <w:pStyle w:val="Heading5"/>
        <w:numPr>
          <w:ilvl w:val="4"/>
          <w:numId w:val="1"/>
        </w:numPr>
        <w:rPr/>
      </w:pPr>
      <w:bookmarkStart w:id="164" w:name="__RefHeading___Toc8321930_2870459653"/>
      <w:bookmarkStart w:id="165" w:name="_Toc62"/>
      <w:bookmarkEnd w:id="164"/>
      <w:r>
        <w:rPr>
          <w:rtl w:val="true"/>
        </w:rPr>
        <w:t xml:space="preserve">سکوت </w:t>
      </w:r>
      <w:r>
        <w:rPr/>
        <w:t>25</w:t>
      </w:r>
      <w:r>
        <w:rPr>
          <w:rtl w:val="true"/>
        </w:rPr>
        <w:t xml:space="preserve"> </w:t>
      </w:r>
      <w:r>
        <w:rPr>
          <w:rtl w:val="true"/>
        </w:rPr>
        <w:t>ساله</w:t>
      </w:r>
      <w:r>
        <w:rPr>
          <w:rtl w:val="true"/>
        </w:rPr>
        <w:t>!</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 نشین بود و با دشمنان خدا پیکار نکرد و سرانجام در ایام حکومتش به پیکار دست گشود؟</w:t>
      </w:r>
    </w:p>
    <w:p>
      <w:pPr>
        <w:pStyle w:val="BookText"/>
        <w:rPr/>
      </w:pPr>
      <w:r>
        <w:rPr>
          <w:rFonts w:ascii="IRNazanin" w:hAnsi="IRNazanin" w:eastAsia="IRNazanin"/>
          <w:color w:val="111111"/>
          <w:sz w:val="28"/>
          <w:sz w:val="28"/>
          <w:szCs w:val="28"/>
          <w:rtl w:val="true"/>
          <w:lang w:bidi="fa-IR"/>
        </w:rPr>
        <w:t xml:space="preserve">حضرت در این کار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کرد؛ چون آن حضرت نیز پیکار با مشرکان مکه را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مکه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مدینه ترک کرد؛ به این دلیل که یاورانش اندک بودند و قدرت مقابله با آنان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دلیل جهاد با دشمنان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دلیل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 ترک جهاد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مکه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نبوتش باطل نمی شود،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ترک جهاد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نخواهد شد</w:t>
      </w:r>
      <w:r>
        <w:rPr>
          <w:rFonts w:eastAsia="IRNazanin" w:cs="IRNazanin"/>
          <w:color w:val="111111"/>
          <w:sz w:val="28"/>
          <w:szCs w:val="28"/>
          <w:rtl w:val="true"/>
          <w:lang w:bidi="fa-IR"/>
        </w:rPr>
        <w:t xml:space="preserve">. </w:t>
      </w:r>
      <w:r>
        <w:rPr>
          <w:rStyle w:val="FootnoteAnchor"/>
          <w:rtl w:val="true"/>
        </w:rPr>
        <w:footnoteReference w:id="111"/>
      </w:r>
    </w:p>
    <w:p>
      <w:pPr>
        <w:pStyle w:val="Heading5"/>
        <w:numPr>
          <w:ilvl w:val="4"/>
          <w:numId w:val="1"/>
        </w:numPr>
        <w:rPr/>
      </w:pPr>
      <w:bookmarkStart w:id="166" w:name="__RefHeading___Toc8321932_2870459653"/>
      <w:bookmarkStart w:id="167" w:name="_Toc63"/>
      <w:bookmarkEnd w:id="166"/>
      <w:r>
        <w:rPr>
          <w:rtl w:val="true"/>
        </w:rPr>
        <w:t xml:space="preserve">سرپیچی از امام علی </w:t>
      </w:r>
      <w:r>
        <w:rPr>
          <w:rtl w:val="true"/>
        </w:rPr>
        <w:t>(</w:t>
      </w:r>
      <w:r>
        <w:rPr>
          <w:rtl w:val="true"/>
        </w:rPr>
        <w:t>علیه السلام</w:t>
      </w:r>
      <w:r>
        <w:rPr>
          <w:rtl w:val="true"/>
        </w:rPr>
        <w:t>)!</w:t>
      </w:r>
      <w:bookmarkEnd w:id="16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با وجود این که مردم برتری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دانستند، ولی </w:t>
      </w:r>
      <w:bookmarkStart w:id="168" w:name="pg11225_109906"/>
    </w:p>
    <w:p>
      <w:pPr>
        <w:pStyle w:val="BookText"/>
        <w:rPr/>
      </w:pPr>
      <w:bookmarkEnd w:id="168"/>
      <w:r>
        <w:rPr>
          <w:rFonts w:ascii="IRNazanin" w:hAnsi="IRNazanin" w:eastAsia="IRNazanin"/>
          <w:color w:val="111111"/>
          <w:sz w:val="28"/>
          <w:sz w:val="28"/>
          <w:szCs w:val="28"/>
          <w:rtl w:val="true"/>
          <w:lang w:bidi="fa-IR"/>
        </w:rPr>
        <w:t>از تبعیت او دست برداشتند؟</w:t>
      </w:r>
    </w:p>
    <w:p>
      <w:pPr>
        <w:pStyle w:val="BookText"/>
        <w:rPr/>
      </w:pPr>
      <w:r>
        <w:rPr>
          <w:rFonts w:ascii="IRNazanin" w:hAnsi="IRNazanin" w:eastAsia="IRNazanin"/>
          <w:color w:val="111111"/>
          <w:sz w:val="28"/>
          <w:sz w:val="28"/>
          <w:szCs w:val="28"/>
          <w:rtl w:val="true"/>
          <w:lang w:bidi="fa-IR"/>
        </w:rPr>
        <w:t xml:space="preserve">چون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اجداد، برادران، عموها و دایی ها و خویشانشان که با خدا و رسولش دشمنی می کردند، بسیاری را کشته بود به همین دلیل کینه او را در دل داشتند و دوست نداشتند او بر آنان سرپرستی پیدا کند، در حالی که نسبت به دیگران چنین کینه ای نداشتند</w:t>
      </w:r>
      <w:r>
        <w:rPr>
          <w:rFonts w:eastAsia="IRNazanin" w:cs="IRNazanin"/>
          <w:color w:val="111111"/>
          <w:sz w:val="28"/>
          <w:szCs w:val="28"/>
          <w:rtl w:val="true"/>
          <w:lang w:bidi="fa-IR"/>
        </w:rPr>
        <w:t xml:space="preserve">. </w:t>
      </w:r>
      <w:r>
        <w:rPr>
          <w:rStyle w:val="FootnoteAnchor"/>
          <w:rtl w:val="true"/>
        </w:rPr>
        <w:footnoteReference w:id="112"/>
      </w:r>
    </w:p>
    <w:p>
      <w:pPr>
        <w:pStyle w:val="Heading5"/>
        <w:numPr>
          <w:ilvl w:val="4"/>
          <w:numId w:val="1"/>
        </w:numPr>
        <w:rPr/>
      </w:pPr>
      <w:bookmarkStart w:id="169" w:name="__RefHeading___Toc8321934_2870459653"/>
      <w:bookmarkStart w:id="170" w:name="_Toc64"/>
      <w:bookmarkEnd w:id="169"/>
      <w:r>
        <w:rPr>
          <w:rtl w:val="true"/>
        </w:rPr>
        <w:t>درباره فدک</w:t>
      </w:r>
      <w:bookmarkEnd w:id="170"/>
    </w:p>
    <w:p>
      <w:pPr>
        <w:pStyle w:val="BookText"/>
        <w:rPr/>
      </w:pPr>
      <w:r>
        <w:rPr>
          <w:rFonts w:ascii="IRNazanin" w:hAnsi="IRNazanin" w:eastAsia="IRNazanin"/>
          <w:color w:val="111111"/>
          <w:sz w:val="28"/>
          <w:sz w:val="28"/>
          <w:szCs w:val="28"/>
          <w:rtl w:val="true"/>
          <w:lang w:bidi="fa-IR"/>
        </w:rPr>
        <w:t xml:space="preserve">چرا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به خلافت نشست، فدک را به صاحبش بر نگرداند؟</w:t>
      </w:r>
    </w:p>
    <w:p>
      <w:pPr>
        <w:pStyle w:val="BookText"/>
        <w:rPr/>
      </w:pPr>
      <w:r>
        <w:rPr>
          <w:rFonts w:ascii="IRNazanin" w:hAnsi="IRNazanin" w:eastAsia="IRNazanin"/>
          <w:color w:val="111111"/>
          <w:sz w:val="28"/>
          <w:sz w:val="28"/>
          <w:szCs w:val="28"/>
          <w:rtl w:val="true"/>
          <w:lang w:bidi="fa-IR"/>
        </w:rPr>
        <w:t>ما اهل بیت خاندانی هستیم که حقمان را جز خداوند نمی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ولیّ مؤمنان هستیم و فقط حقوق آن ها را حفظ می کنیم و حقشان را از ظالمین می گیریم و از حق خود منصرف می شویم</w:t>
      </w:r>
      <w:r>
        <w:rPr>
          <w:rFonts w:eastAsia="IRNazanin" w:cs="IRNazanin"/>
          <w:color w:val="111111"/>
          <w:sz w:val="28"/>
          <w:szCs w:val="28"/>
          <w:rtl w:val="true"/>
          <w:lang w:bidi="fa-IR"/>
        </w:rPr>
        <w:t xml:space="preserve">. </w:t>
      </w:r>
      <w:r>
        <w:rPr>
          <w:rStyle w:val="FootnoteAnchor"/>
          <w:rtl w:val="true"/>
        </w:rPr>
        <w:footnoteReference w:id="113"/>
      </w:r>
    </w:p>
    <w:p>
      <w:pPr>
        <w:pStyle w:val="Heading5"/>
        <w:numPr>
          <w:ilvl w:val="4"/>
          <w:numId w:val="1"/>
        </w:numPr>
        <w:rPr/>
      </w:pPr>
      <w:bookmarkStart w:id="171" w:name="__RefHeading___Toc8321936_2870459653"/>
      <w:bookmarkStart w:id="172" w:name="_Toc65"/>
      <w:bookmarkEnd w:id="171"/>
      <w:r>
        <w:rPr>
          <w:rtl w:val="true"/>
        </w:rPr>
        <w:t>نفى غلو</w:t>
      </w:r>
      <w:bookmarkEnd w:id="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شما در خصوص غلو درباره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علهیم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از پدرانش و آن ها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چه هستم، بالاتر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متعال را سال ها بندگی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که نبوت را به من ارزانی داشت و مرا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این که پیغمبر باشم، بنده اویم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متعال در قرآن مجید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كانَ لِبَشَر أَنْ يُوْتِيَهُ اللَّهُ الكِتابَ وَالْحُكْمَ وَ النُّبُوَّةَ ثُمَّ يَقُولَ لِلنَّاسِ كُونُوا عِباداً لى من دون الله لِىَ مِنْ وَ لكِنْ كُونُوا رَبَّانِيِّينَ بما كُنتُمْ تُعَلِّمُونَ الْكِتابَ وَ بمَا كُنتُمْ تَدْرُسُونَ </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وَ لا يَأْمُرَكُمْ أَنْ تَتَّخِذُوا الْمَلائِكَةَ وَالنَّبِيِّينَ أَرْباباً أَيَأْمُرُكُمْ بِالْكُفْرِ بَعْدَ إِذْ أَنْتُمْ مُسْلِمُون</w:t>
      </w:r>
      <w:r>
        <w:rPr>
          <w:rFonts w:eastAsia="Amiri" w:cs="Amiri" w:ascii="Amiri" w:hAnsi="Amiri"/>
          <w:color w:val="111111"/>
          <w:sz w:val="28"/>
          <w:szCs w:val="28"/>
          <w:rtl w:val="true"/>
          <w:lang w:bidi="ar-SA"/>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بشری سزاوار نیست که خداوند کتاب آسمانی و حکم و نبوّت به او دهد، نبوّت به او دهد، سپس او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خدا مرا پرستش کنید؛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مقام او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الهی باشید، آن گونه که کتاب خدا را می آموختید و درس می خواندید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غیر از خدا را پرستش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این که به شما دستور دهد که فرشتگان و پیامبران را به عنوان پروردگار خود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پس از آن که مسلمان شدید، به کفر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درباره من به هلاکت خواهند افتاد و گمراه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که در دوستی اش افراط کند و مرا از حد خود فرا تر بَرَد و دشمنی که با من کینه ورزد و از مقامی که خداوند برای من معین کرده است، پایین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دو دسته بیزارم و از آن ها نزد خداوند متعال شکایت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کسانی که درباره ما غلو کنند، بیزاری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نصاری </w:t>
      </w:r>
      <w:r>
        <w:rPr>
          <w:rStyle w:val="FootnoteAnchor"/>
          <w:rtl w:val="true"/>
        </w:rPr>
        <w:footnoteReference w:id="116"/>
      </w:r>
      <w:r>
        <w:rPr>
          <w:rFonts w:ascii="IRNazanin" w:hAnsi="IRNazanin" w:eastAsia="IRNazanin"/>
          <w:color w:val="111111"/>
          <w:sz w:val="28"/>
          <w:sz w:val="28"/>
          <w:szCs w:val="28"/>
          <w:rtl w:val="true"/>
          <w:lang w:bidi="fa-IR"/>
        </w:rPr>
        <w:t>بیزاری جست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قرآن مجید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قالَ اللَّهُ يَا عِيسَى ابْنَ مَرْيَمَ أَنْتَ قُلْتَ لِلنَّاسِ اتَّخِذُونِي وَأُمِّىَ الهَيْن مِنْ دُونِ اللَّهِ قَالَ سُبْحانَكَ</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يَكُونُ لِى أَنْ أَقُولَ ما لَيْسَ لِى بحَقِّ إِنْ كُنْتُ قُلْتُهُ فَقَدْ عَلِمْتَهُ تَعْلَمُ ما فِي نَفْسِي وَ لا أَعْلَمُ ما فِي نَفْسِكَ إِنَّكَ أَنْتَ عَلامُ الْغُيُوبِ </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ما قُلْتُ لَهُمْ إِلا ما أَمَرْتَنِي ِبهِ أَن اعْبُدُوا اللَّهَ رَبِّي وَ رَبَّكُمْ وَ كُنْتُ عَلَيْهِمْ شَهيداً ما دَمَّتُ فِيهِمْ فَلَمَّا تَوَفَّيْتَنِي كُنتَ أنْتَ الرَّقِيبَ عَلَيْهِمْ وَ أَنْتَ عَلَى كُلِّ شَيْءٍ شَهِيدٌ</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پسر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مردم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مادرم را هم چون دو خدا به جایِ خداوند بپرستید؟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نزیبد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حق من نیست،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گفته بودم، قطعاً آن را می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نفسِ من است، تو می دانی و آن چه در ذات توست من نمی دانم؛ زیرا تو خود، دانای رازهای 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چه مرا بدان فرمان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پروردگار من و پروردگار خود را عبادت کنید و تا وقتی در میانشان بودم، بر آنان گواه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روح مرا گرفتی، تو خود بر آنان نگهبان بودی و تو بر هر چیز 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يَسْتَنْكِفَ الْمَسِيحُ أَنْ يَكُونَ عَبْداً لِلَّهِ وَ لا الْمَلائِكَةُ الْمُقَرَّبُون</w:t>
      </w:r>
      <w:r>
        <w:rPr>
          <w:rStyle w:val="FootnoteAnchor"/>
          <w:rtl w:val="true"/>
        </w:rPr>
        <w:footnoteReference w:id="1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 از این که بنده خدا باشد، هرگز ابا نمی ورزد و فرشتگان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ابا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الْمَسِيحُ ابْنُ مَرْيَمَ إِلا رَسُولٌ قَدْ خَلَتْ مِنْ قَبْلِهِ الرُّسُلُ وَ أُمُّهُ صِدِّيقَةٌ كانا يَأكُلان الطَّعامَ</w:t>
      </w:r>
      <w:r>
        <w:rPr>
          <w:rStyle w:val="FootnoteAnchor"/>
          <w:rtl w:val="true"/>
        </w:rPr>
        <w:footnoteReference w:id="1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 پسر مریم، جز پیامبری نبود که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پیامبرانی آمده بودند و مادرش زنی بسیار راستگو بود؛ هر دو غذا می خوردند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آن این است که آنان نیز قضای حاجت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پیغمبران و امامان، ادعای خدایی کند و یا برای امامان ادعای نبوت کند، کافر است و اگر برای غیر امامان نیز ادعای امامت کند، ما در دنیا و آخرت از او بیزاریم</w:t>
      </w:r>
      <w:r>
        <w:rPr>
          <w:rFonts w:eastAsia="IRNazanin" w:cs="IRNazanin"/>
          <w:color w:val="111111"/>
          <w:sz w:val="28"/>
          <w:szCs w:val="28"/>
          <w:rtl w:val="true"/>
          <w:lang w:bidi="fa-IR"/>
        </w:rPr>
        <w:t xml:space="preserve">. </w:t>
      </w:r>
      <w:r>
        <w:rPr>
          <w:rStyle w:val="FootnoteAnchor"/>
          <w:rtl w:val="true"/>
        </w:rPr>
        <w:footnoteReference w:id="121"/>
      </w:r>
      <w:bookmarkStart w:id="173" w:name="pg11225_109914"/>
    </w:p>
    <w:p>
      <w:pPr>
        <w:pStyle w:val="Heading3"/>
        <w:numPr>
          <w:ilvl w:val="2"/>
          <w:numId w:val="1"/>
        </w:numPr>
        <w:rPr/>
      </w:pPr>
      <w:bookmarkStart w:id="174" w:name="__RefHeading___Toc8321938_2870459653"/>
      <w:bookmarkStart w:id="175" w:name="_Toc66"/>
      <w:bookmarkEnd w:id="173"/>
      <w:bookmarkEnd w:id="174"/>
      <w:r>
        <w:rPr>
          <w:rtl w:val="true"/>
        </w:rPr>
        <w:t>زیارت</w:t>
      </w:r>
      <w:bookmarkEnd w:id="175"/>
    </w:p>
    <w:p>
      <w:pPr>
        <w:pStyle w:val="Heading4"/>
        <w:numPr>
          <w:ilvl w:val="3"/>
          <w:numId w:val="1"/>
        </w:numPr>
        <w:rPr/>
      </w:pPr>
      <w:bookmarkStart w:id="176" w:name="__RefHeading___Toc8321940_2870459653"/>
      <w:bookmarkStart w:id="177" w:name="_Toc67"/>
      <w:bookmarkEnd w:id="176"/>
      <w:r>
        <w:rPr>
          <w:rtl w:val="true"/>
        </w:rPr>
        <w:t>زیارت مزار امام</w:t>
      </w:r>
      <w:bookmarkEnd w:id="177"/>
    </w:p>
    <w:p>
      <w:pPr>
        <w:pStyle w:val="Heading5"/>
        <w:numPr>
          <w:ilvl w:val="4"/>
          <w:numId w:val="1"/>
        </w:numPr>
        <w:rPr/>
      </w:pPr>
      <w:bookmarkStart w:id="178" w:name="__RefHeading___Toc8321942_2870459653"/>
      <w:bookmarkStart w:id="179" w:name="_Toc68"/>
      <w:bookmarkEnd w:id="178"/>
      <w:r>
        <w:rPr>
          <w:rtl w:val="true"/>
        </w:rPr>
        <w:t>اشارة</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زیارت قبور امامان چیست؟</w:t>
      </w:r>
    </w:p>
    <w:p>
      <w:pPr>
        <w:pStyle w:val="BookText"/>
        <w:rPr/>
      </w:pPr>
      <w:r>
        <w:rPr>
          <w:rFonts w:ascii="IRNazanin" w:hAnsi="IRNazanin" w:eastAsia="IRNazanin"/>
          <w:color w:val="111111"/>
          <w:sz w:val="28"/>
          <w:sz w:val="28"/>
          <w:szCs w:val="28"/>
          <w:rtl w:val="true"/>
          <w:lang w:bidi="fa-IR"/>
        </w:rPr>
        <w:t>هر امامی بر گردن دوستان و شیعیان خود حقی دارد و اگر کسی بخواهد به عهد خود وفا کند، باید به زیارت قبر آن ها برود و اگر کسی در زیارت آن ها رغبت نشان دهد و به گفته های آنان عمل کند آنان او را شفاعت می کنند</w:t>
      </w:r>
      <w:r>
        <w:rPr>
          <w:rFonts w:eastAsia="IRNazanin" w:cs="IRNazanin"/>
          <w:color w:val="111111"/>
          <w:sz w:val="28"/>
          <w:szCs w:val="28"/>
          <w:rtl w:val="true"/>
          <w:lang w:bidi="fa-IR"/>
        </w:rPr>
        <w:t xml:space="preserve">. </w:t>
      </w:r>
      <w:r>
        <w:rPr>
          <w:rStyle w:val="FootnoteAnchor"/>
          <w:rtl w:val="true"/>
        </w:rPr>
        <w:footnoteReference w:id="122"/>
      </w:r>
    </w:p>
    <w:p>
      <w:pPr>
        <w:pStyle w:val="Heading5"/>
        <w:numPr>
          <w:ilvl w:val="4"/>
          <w:numId w:val="1"/>
        </w:numPr>
        <w:rPr/>
      </w:pPr>
      <w:bookmarkStart w:id="180" w:name="__RefHeading___Toc8321944_2870459653"/>
      <w:bookmarkStart w:id="181" w:name="_Toc69"/>
      <w:bookmarkEnd w:id="180"/>
      <w:r>
        <w:rPr>
          <w:rtl w:val="true"/>
        </w:rPr>
        <w:t xml:space="preserve">مزار حضرت فاطمه </w:t>
      </w:r>
      <w:r>
        <w:rPr>
          <w:rtl w:val="true"/>
        </w:rPr>
        <w:t>(</w:t>
      </w:r>
      <w:r>
        <w:rPr>
          <w:rtl w:val="true"/>
        </w:rPr>
        <w:t>علیها السلام</w:t>
      </w:r>
      <w:r>
        <w:rPr>
          <w:rtl w:val="true"/>
        </w:rPr>
        <w:t>)</w:t>
      </w:r>
      <w:bookmarkEnd w:id="1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 خود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چون بنی امیه مسجد </w:t>
      </w:r>
      <w:bookmarkStart w:id="182" w:name="pg11225_109915"/>
    </w:p>
    <w:p>
      <w:pPr>
        <w:pStyle w:val="BookText"/>
        <w:rPr/>
      </w:pPr>
      <w:bookmarkEnd w:id="182"/>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توسعه دادند، جزء مسجد شد</w:t>
      </w:r>
      <w:r>
        <w:rPr>
          <w:rFonts w:eastAsia="IRNazanin" w:cs="IRNazanin"/>
          <w:color w:val="111111"/>
          <w:sz w:val="28"/>
          <w:szCs w:val="28"/>
          <w:rtl w:val="true"/>
          <w:lang w:bidi="fa-IR"/>
        </w:rPr>
        <w:t xml:space="preserve">. </w:t>
      </w:r>
      <w:r>
        <w:rPr>
          <w:rStyle w:val="FootnoteAnchor"/>
          <w:rtl w:val="true"/>
        </w:rPr>
        <w:footnoteReference w:id="123"/>
      </w:r>
    </w:p>
    <w:p>
      <w:pPr>
        <w:pStyle w:val="Heading5"/>
        <w:numPr>
          <w:ilvl w:val="4"/>
          <w:numId w:val="1"/>
        </w:numPr>
        <w:rPr/>
      </w:pPr>
      <w:bookmarkStart w:id="183" w:name="__RefHeading___Toc8321946_2870459653"/>
      <w:bookmarkStart w:id="184" w:name="_Toc70"/>
      <w:bookmarkEnd w:id="183"/>
      <w:r>
        <w:rPr>
          <w:rtl w:val="true"/>
        </w:rPr>
        <w:t xml:space="preserve">زیارت امام حسین </w:t>
      </w:r>
      <w:r>
        <w:rPr>
          <w:rtl w:val="true"/>
        </w:rPr>
        <w:t>(</w:t>
      </w:r>
      <w:r>
        <w:rPr>
          <w:rtl w:val="true"/>
        </w:rPr>
        <w:t>علیه السلام</w:t>
      </w:r>
      <w:r>
        <w:rPr>
          <w:rtl w:val="true"/>
        </w:rPr>
        <w:t>)</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لطفاً دربارۀ فضیلت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قبر سیدالشهداء را زیارت کند و عارف به حقش باشد، خداوند او را در زمرۀ مقرّبان خود خواهد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اطراف قبر سيد الشهداء، هفتاد هزار ملک، غبار آلود و اندوهگین هستند و تا روز قیامت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کنند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کدام ماه،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زیارت کنیم؟</w:t>
      </w:r>
    </w:p>
    <w:p>
      <w:pPr>
        <w:pStyle w:val="BookText"/>
        <w:rPr/>
      </w:pPr>
      <w:r>
        <w:rPr>
          <w:rFonts w:ascii="IRNazanin" w:hAnsi="IRNazanin" w:eastAsia="IRNazanin"/>
          <w:color w:val="111111"/>
          <w:sz w:val="28"/>
          <w:sz w:val="28"/>
          <w:szCs w:val="28"/>
          <w:rtl w:val="true"/>
          <w:lang w:bidi="fa-IR"/>
        </w:rPr>
        <w:t>در نیمه رجب و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زائر پیش از زیارت غسل و به هنگام زیارت دعای ام داوود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 این اعمال را انجام دهد، باید روز سیزده و چهارده و پانزدهم را روزه بگیرد و در هنگام ظهر روز پانزدهم غسل کند و پس از این که نماز ظهر و عصر را به جای آورد، در جای خلوتی قرار گیرد و رو به قبله بنشیند و صد بار سوره حمد و قل هو الله أحد و آیة الکرسی را ده بار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سوره انعام، بنی اسرائیل، كهف، لقمان، يس، صافّات، حم السجده، حم عسق، دخان، فتح، واقعه، ملک، نون و اذا السماء انشقت را تا آخر قرآن قرائت 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از قرائت فارغ 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 اللَّهِ الْعَظِيمِ الَّذِي لَا إِلَهَ إِلَّا </w:t>
      </w:r>
      <w:bookmarkStart w:id="185" w:name="pg11225_109917"/>
    </w:p>
    <w:p>
      <w:pPr>
        <w:pStyle w:val="BookText"/>
        <w:rPr/>
      </w:pPr>
      <w:bookmarkEnd w:id="185"/>
      <w:r>
        <w:rPr>
          <w:rFonts w:ascii="Amiri" w:hAnsi="Amiri" w:eastAsia="Amiri" w:cs="Amiri"/>
          <w:color w:val="111111"/>
          <w:sz w:val="28"/>
          <w:sz w:val="28"/>
          <w:szCs w:val="28"/>
          <w:rtl w:val="true"/>
          <w:lang w:bidi="ar-SA"/>
        </w:rPr>
        <w:t>هُوَ الْحَيُّ الْقَيُّومُ ﴾ تا آخر دعا</w:t>
      </w:r>
      <w:r>
        <w:rPr>
          <w:rFonts w:eastAsia="Amiri" w:cs="Amiri" w:ascii="Amiri" w:hAnsi="Amiri"/>
          <w:color w:val="111111"/>
          <w:sz w:val="28"/>
          <w:szCs w:val="28"/>
          <w:rtl w:val="true"/>
          <w:lang w:bidi="ar-SA"/>
        </w:rPr>
        <w:t xml:space="preserve">. </w:t>
      </w:r>
      <w:r>
        <w:rPr>
          <w:rStyle w:val="FootnoteAnchor"/>
          <w:rtl w:val="true"/>
        </w:rPr>
        <w:footnoteReference w:id="125"/>
      </w:r>
    </w:p>
    <w:p>
      <w:pPr>
        <w:pStyle w:val="Heading5"/>
        <w:numPr>
          <w:ilvl w:val="4"/>
          <w:numId w:val="1"/>
        </w:numPr>
        <w:rPr/>
      </w:pPr>
      <w:bookmarkStart w:id="186" w:name="__RefHeading___Toc8321948_2870459653"/>
      <w:bookmarkStart w:id="187" w:name="_Toc71"/>
      <w:bookmarkEnd w:id="186"/>
      <w:r>
        <w:rPr>
          <w:rtl w:val="true"/>
        </w:rPr>
        <w:t xml:space="preserve">زیارت امام موسی بن جعفر </w:t>
      </w:r>
      <w:r>
        <w:rPr>
          <w:rtl w:val="true"/>
        </w:rPr>
        <w:t>(</w:t>
      </w:r>
      <w:r>
        <w:rPr>
          <w:rtl w:val="true"/>
        </w:rPr>
        <w:t>علیه السلام</w:t>
      </w:r>
      <w:r>
        <w:rPr>
          <w:rtl w:val="true"/>
        </w:rPr>
        <w:t>)</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زیارت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فرمایید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وی مانند کسی است که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کرده باشد</w:t>
      </w:r>
      <w:r>
        <w:rPr>
          <w:rFonts w:eastAsia="IRNazanin" w:cs="IRNazanin"/>
          <w:color w:val="111111"/>
          <w:sz w:val="28"/>
          <w:szCs w:val="28"/>
          <w:rtl w:val="true"/>
          <w:lang w:bidi="fa-IR"/>
        </w:rPr>
        <w:t xml:space="preserve">. </w:t>
      </w:r>
      <w:r>
        <w:rPr>
          <w:rStyle w:val="FootnoteAnchor"/>
          <w:rtl w:val="true"/>
        </w:rPr>
        <w:footnoteReference w:id="126"/>
      </w:r>
      <w:bookmarkStart w:id="188" w:name="pg11225_109919"/>
    </w:p>
    <w:p>
      <w:pPr>
        <w:pStyle w:val="Heading3"/>
        <w:numPr>
          <w:ilvl w:val="2"/>
          <w:numId w:val="1"/>
        </w:numPr>
        <w:rPr/>
      </w:pPr>
      <w:bookmarkStart w:id="189" w:name="__RefHeading___Toc8321950_2870459653"/>
      <w:bookmarkStart w:id="190" w:name="_Toc72"/>
      <w:bookmarkEnd w:id="188"/>
      <w:bookmarkEnd w:id="189"/>
      <w:r>
        <w:rPr>
          <w:rtl w:val="true"/>
        </w:rPr>
        <w:t>مهدویت</w:t>
      </w:r>
      <w:bookmarkEnd w:id="190"/>
    </w:p>
    <w:p>
      <w:pPr>
        <w:pStyle w:val="Heading4"/>
        <w:numPr>
          <w:ilvl w:val="3"/>
          <w:numId w:val="1"/>
        </w:numPr>
        <w:rPr/>
      </w:pPr>
      <w:bookmarkStart w:id="191" w:name="__RefHeading___Toc8321952_2870459653"/>
      <w:bookmarkStart w:id="192" w:name="_Toc73"/>
      <w:bookmarkEnd w:id="191"/>
      <w:r>
        <w:rPr>
          <w:rtl w:val="true"/>
        </w:rPr>
        <w:t>فضیلت نیمه شعبان</w:t>
      </w:r>
      <w:bookmarkEnd w:id="192"/>
    </w:p>
    <w:p>
      <w:pPr>
        <w:pStyle w:val="Heading5"/>
        <w:numPr>
          <w:ilvl w:val="4"/>
          <w:numId w:val="1"/>
        </w:numPr>
        <w:rPr/>
      </w:pPr>
      <w:bookmarkStart w:id="193" w:name="__RefHeading___Toc8321954_2870459653"/>
      <w:bookmarkStart w:id="194" w:name="_Toc74"/>
      <w:bookmarkEnd w:id="193"/>
      <w:r>
        <w:rPr>
          <w:rtl w:val="true"/>
        </w:rPr>
        <w:t>اشارة</w:t>
      </w:r>
      <w:bookmarkEnd w:id="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نیمه شعبان چه فضیلتی دارد؟</w:t>
      </w:r>
    </w:p>
    <w:p>
      <w:pPr>
        <w:pStyle w:val="BookText"/>
        <w:rPr/>
      </w:pPr>
      <w:r>
        <w:rPr>
          <w:rFonts w:ascii="IRNazanin" w:hAnsi="IRNazanin" w:eastAsia="IRNazanin"/>
          <w:color w:val="111111"/>
          <w:sz w:val="28"/>
          <w:sz w:val="28"/>
          <w:szCs w:val="28"/>
          <w:rtl w:val="true"/>
          <w:lang w:bidi="fa-IR"/>
        </w:rPr>
        <w:t>در این شب خداوند گروهی را از جهنم آزاد می کند و گناهان بزرگ را می آمرزد</w:t>
      </w:r>
      <w:r>
        <w:rPr>
          <w:rFonts w:eastAsia="IRNazanin" w:cs="IRNazanin"/>
          <w:color w:val="111111"/>
          <w:sz w:val="28"/>
          <w:szCs w:val="28"/>
          <w:rtl w:val="true"/>
          <w:lang w:bidi="fa-IR"/>
        </w:rPr>
        <w:t xml:space="preserve">. </w:t>
      </w:r>
      <w:r>
        <w:rPr>
          <w:rStyle w:val="FootnoteAnchor"/>
          <w:rtl w:val="true"/>
        </w:rPr>
        <w:footnoteReference w:id="127"/>
      </w:r>
    </w:p>
    <w:p>
      <w:pPr>
        <w:pStyle w:val="Heading5"/>
        <w:numPr>
          <w:ilvl w:val="4"/>
          <w:numId w:val="1"/>
        </w:numPr>
        <w:rPr/>
      </w:pPr>
      <w:bookmarkStart w:id="195" w:name="__RefHeading___Toc8321956_2870459653"/>
      <w:bookmarkStart w:id="196" w:name="_Toc75"/>
      <w:bookmarkEnd w:id="195"/>
      <w:r>
        <w:rPr>
          <w:rtl w:val="true"/>
        </w:rPr>
        <w:t>انتظار فرج</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چیست؟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نمی دانی که انتظار فرج خودِ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ارْتَقِبُوا إِنِّى مَعَكُمْ رَقِيبٌ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
      </w:r>
      <w:bookmarkStart w:id="197" w:name="pg11225_109921"/>
    </w:p>
    <w:p>
      <w:pPr>
        <w:pStyle w:val="Heading5"/>
        <w:numPr>
          <w:ilvl w:val="4"/>
          <w:numId w:val="1"/>
        </w:numPr>
        <w:rPr/>
      </w:pPr>
      <w:bookmarkStart w:id="198" w:name="__RefHeading___Toc8321958_2870459653"/>
      <w:bookmarkStart w:id="199" w:name="_Toc76"/>
      <w:bookmarkEnd w:id="197"/>
      <w:bookmarkEnd w:id="198"/>
      <w:r>
        <w:rPr>
          <w:rtl w:val="true"/>
        </w:rPr>
        <w:t xml:space="preserve">قائم اهل بیت </w:t>
      </w:r>
      <w:r>
        <w:rPr>
          <w:rtl w:val="true"/>
        </w:rPr>
        <w:t>(</w:t>
      </w:r>
      <w:r>
        <w:rPr>
          <w:rtl w:val="true"/>
        </w:rPr>
        <w:t>علیه السلام</w:t>
      </w:r>
      <w:r>
        <w:rPr>
          <w:rtl w:val="true"/>
        </w:rPr>
        <w:t>)</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شما اهل بیت کیست؟ چه زمانی ظهور خواهد کرد؟</w:t>
      </w:r>
    </w:p>
    <w:p>
      <w:pPr>
        <w:pStyle w:val="BookText"/>
        <w:rPr/>
      </w:pPr>
      <w:r>
        <w:rPr>
          <w:rFonts w:ascii="IRNazanin" w:hAnsi="IRNazanin" w:eastAsia="IRNazanin"/>
          <w:color w:val="111111"/>
          <w:sz w:val="28"/>
          <w:sz w:val="28"/>
          <w:szCs w:val="28"/>
          <w:rtl w:val="true"/>
          <w:lang w:bidi="fa-IR"/>
        </w:rPr>
        <w:t>چهارمین فرزند من که فرزند سرور کنیزان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وسیلهٔ او زمین را از جور و ظلم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مردم در ولادت او شک می کنند و او قبل از ظهورش مدتی از دیدگان پنهان می باشد و هرگاه ظهور کند زمین را روشن می کند و عدل را در جامعه برپا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همان کسی است که زمین برای او در نوردیده می گردد و او را سایه ای نیست و منادی مردم را به طرف او دعوت می کند و همه اهل زمین دعوت منادی را می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خداوند در زمین ظاهر شده است، از او پیروی کنید که حق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نَشَأ نُنَزَّل عَلَیهِم مَّن السَّمَاء آیَةً فَظَلَّت أعنَاقُهُم لَهَا خَاضِعِینَ</w:t>
      </w:r>
      <w:r>
        <w:rPr>
          <w:rStyle w:val="FootnoteAnchor"/>
          <w:rtl w:val="true"/>
        </w:rPr>
        <w:footnoteReference w:id="1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مهجزه ای از آسمان بر آنان فرو می آوریم تا در برار آن گردن های شان خاضع گردند</w:t>
      </w:r>
      <w:r>
        <w:rPr>
          <w:rFonts w:eastAsia="IRNazanin" w:cs="IRNazanin"/>
          <w:color w:val="111111"/>
          <w:sz w:val="28"/>
          <w:szCs w:val="28"/>
          <w:rtl w:val="true"/>
          <w:lang w:bidi="fa-IR"/>
        </w:rPr>
        <w:t xml:space="preserve">». </w:t>
      </w:r>
      <w:r>
        <w:rPr>
          <w:rStyle w:val="FootnoteAnchor"/>
          <w:rtl w:val="true"/>
        </w:rPr>
        <w:footnoteReference w:id="13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بعد از من فرزندم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پس از او فرزندش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پس از وی فرزندش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فرزند او حجت قائم و منتظر در غیبت است که در هنگام ظهورش مردم از او فرمان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فقط یک روز باقی باشد، خداوند آن روز را طولانی می کند تا آن حضرت ظهور کند و جهان را آکنده سازد از عدل و داد</w:t>
      </w:r>
      <w:r>
        <w:rPr>
          <w:rFonts w:eastAsia="IRNazanin" w:cs="IRNazanin"/>
          <w:color w:val="111111"/>
          <w:sz w:val="28"/>
          <w:szCs w:val="28"/>
          <w:rtl w:val="true"/>
          <w:lang w:bidi="fa-IR"/>
        </w:rPr>
        <w:t xml:space="preserve">. </w:t>
      </w:r>
      <w:bookmarkStart w:id="200" w:name="pg11225_109924"/>
    </w:p>
    <w:p>
      <w:pPr>
        <w:pStyle w:val="BookText"/>
        <w:rPr/>
      </w:pPr>
      <w:bookmarkEnd w:id="200"/>
      <w:r>
        <w:rPr>
          <w:rFonts w:ascii="IRNazanin" w:hAnsi="IRNazanin" w:eastAsia="IRNazanin"/>
          <w:color w:val="111111"/>
          <w:sz w:val="28"/>
          <w:sz w:val="28"/>
          <w:szCs w:val="28"/>
          <w:rtl w:val="true"/>
          <w:lang w:bidi="fa-IR"/>
        </w:rPr>
        <w:t>اما وقت ظهور و قیام او مانند روز قیامت معلوم نیست و علم آن نزد خداوند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پدرانش و آن ها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کردند که از آن جناب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چه وقت ظهور می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او مانند روز قیامت است که خداوند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يُجَلِّيهَا لِوَقْتِهَا إِلا هُوَ ثَقُلَتْ فِي السَّمَوَاتِ وَالأَرْض لا تَأْتِيكُمْ إلا بَغْتَة</w:t>
      </w:r>
      <w:r>
        <w:rPr>
          <w:rStyle w:val="FootnoteAnchor"/>
          <w:rtl w:val="true"/>
        </w:rPr>
        <w:footnoteReference w:id="1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موقع خود آشکار نمی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آسمان ها و زمین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طور ناگهانی به شما نمی رسد</w:t>
      </w:r>
      <w:r>
        <w:rPr>
          <w:rFonts w:eastAsia="IRNazanin" w:cs="IRNazanin"/>
          <w:color w:val="111111"/>
          <w:sz w:val="28"/>
          <w:szCs w:val="28"/>
          <w:rtl w:val="true"/>
          <w:lang w:bidi="fa-IR"/>
        </w:rPr>
        <w:t xml:space="preserve">». </w:t>
      </w:r>
      <w:r>
        <w:rPr>
          <w:rStyle w:val="FootnoteAnchor"/>
          <w:rtl w:val="true"/>
        </w:rPr>
        <w:footnoteReference w:id="132"/>
      </w:r>
    </w:p>
    <w:p>
      <w:pPr>
        <w:pStyle w:val="Heading5"/>
        <w:numPr>
          <w:ilvl w:val="4"/>
          <w:numId w:val="1"/>
        </w:numPr>
        <w:rPr/>
      </w:pPr>
      <w:bookmarkStart w:id="201" w:name="__RefHeading___Toc8321960_2870459653"/>
      <w:bookmarkStart w:id="202" w:name="_Toc77"/>
      <w:bookmarkEnd w:id="201"/>
      <w:r>
        <w:rPr>
          <w:rtl w:val="true"/>
        </w:rPr>
        <w:t>صاحب الامر</w:t>
      </w:r>
      <w:bookmarkEnd w:id="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صاحب الامر هستید؟</w:t>
      </w:r>
    </w:p>
    <w:p>
      <w:pPr>
        <w:pStyle w:val="BookText"/>
        <w:rPr/>
      </w:pPr>
      <w:r>
        <w:rPr>
          <w:rFonts w:ascii="IRNazanin" w:hAnsi="IRNazanin" w:eastAsia="IRNazanin"/>
          <w:color w:val="111111"/>
          <w:sz w:val="28"/>
          <w:sz w:val="28"/>
          <w:szCs w:val="28"/>
          <w:rtl w:val="true"/>
          <w:lang w:bidi="fa-IR"/>
        </w:rPr>
        <w:t>من صاحب امر هستم، امّا آن صاحب امری که جهان را پس از ظلم و ستم پر از عدل و داد کند،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و صاحب امر هنگامی که خروج کند، در سن پیرمردان و با هیکل و چهرۀ جوانان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و صاحب امر از نظر بدن و بسیار قوی و نیرومند است و اگر بخواهد، یک درخت تنومند را از جای بر می 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عصای موسی و انگشتر سلیمان، با او خواهند بود و او چهارمین فرزند من است که خداوند او را از نظرها مخفی می کند و هرگاه اراده فرماید، او را ظاهر کند تا جهان را پس از آن که پر از جور و ستم </w:t>
      </w:r>
      <w:bookmarkStart w:id="203" w:name="pg11225_109926"/>
    </w:p>
    <w:p>
      <w:pPr>
        <w:pStyle w:val="BookText"/>
        <w:rPr/>
      </w:pPr>
      <w:bookmarkEnd w:id="203"/>
      <w:r>
        <w:rPr>
          <w:rFonts w:ascii="IRNazanin" w:hAnsi="IRNazanin" w:eastAsia="IRNazanin"/>
          <w:color w:val="111111"/>
          <w:sz w:val="28"/>
          <w:sz w:val="28"/>
          <w:szCs w:val="28"/>
          <w:rtl w:val="true"/>
          <w:lang w:bidi="fa-IR"/>
        </w:rPr>
        <w:t>شده باشد، پر از عدل و داد کند</w:t>
      </w:r>
      <w:r>
        <w:rPr>
          <w:rFonts w:eastAsia="IRNazanin" w:cs="IRNazanin"/>
          <w:color w:val="111111"/>
          <w:sz w:val="28"/>
          <w:szCs w:val="28"/>
          <w:rtl w:val="true"/>
          <w:lang w:bidi="fa-IR"/>
        </w:rPr>
        <w:t xml:space="preserve">. </w:t>
      </w:r>
      <w:r>
        <w:rPr>
          <w:rStyle w:val="FootnoteAnchor"/>
          <w:rtl w:val="true"/>
        </w:rPr>
        <w:footnoteReference w:id="133"/>
      </w:r>
    </w:p>
    <w:p>
      <w:pPr>
        <w:pStyle w:val="Heading5"/>
        <w:numPr>
          <w:ilvl w:val="4"/>
          <w:numId w:val="1"/>
        </w:numPr>
        <w:rPr/>
      </w:pPr>
      <w:bookmarkStart w:id="204" w:name="__RefHeading___Toc8321962_2870459653"/>
      <w:bookmarkStart w:id="205" w:name="_Toc78"/>
      <w:bookmarkEnd w:id="204"/>
      <w:r>
        <w:rPr>
          <w:rtl w:val="true"/>
        </w:rPr>
        <w:t xml:space="preserve">نشانه های حضرت مهدی </w:t>
      </w:r>
      <w:r>
        <w:rPr>
          <w:rtl w:val="true"/>
        </w:rPr>
        <w:t>(</w:t>
      </w:r>
      <w:r>
        <w:rPr>
          <w:rtl w:val="true"/>
        </w:rPr>
        <w:t>علیه السلام</w:t>
      </w:r>
      <w:r>
        <w:rPr>
          <w:rtl w:val="true"/>
        </w:rPr>
        <w:t>)</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های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ظهور کدامند؟</w:t>
      </w:r>
    </w:p>
    <w:p>
      <w:pPr>
        <w:pStyle w:val="BookText"/>
        <w:rPr/>
      </w:pPr>
      <w:r>
        <w:rPr>
          <w:rFonts w:ascii="IRNazanin" w:hAnsi="IRNazanin" w:eastAsia="IRNazanin"/>
          <w:color w:val="111111"/>
          <w:sz w:val="28"/>
          <w:sz w:val="28"/>
          <w:szCs w:val="28"/>
          <w:rtl w:val="true"/>
          <w:lang w:bidi="fa-IR"/>
        </w:rPr>
        <w:t>یکی از نشانه های او این است که سن پیران و چهره جوانان را دارد، تا آن جا که وقتی کسی او را ببیند، گمان می کند چهل سال یا کم 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از نشانه های او این است که گذر شب و روز او را پیر نمی سازد تا زمانی که اجل او فرا رسد</w:t>
      </w:r>
      <w:r>
        <w:rPr>
          <w:rFonts w:eastAsia="IRNazanin" w:cs="IRNazanin"/>
          <w:color w:val="111111"/>
          <w:sz w:val="28"/>
          <w:szCs w:val="28"/>
          <w:rtl w:val="true"/>
          <w:lang w:bidi="fa-IR"/>
        </w:rPr>
        <w:t xml:space="preserve">. </w:t>
      </w:r>
      <w:r>
        <w:rPr>
          <w:rStyle w:val="FootnoteAnchor"/>
          <w:rtl w:val="true"/>
        </w:rPr>
        <w:footnoteReference w:id="134"/>
      </w:r>
    </w:p>
    <w:p>
      <w:pPr>
        <w:pStyle w:val="Heading5"/>
        <w:numPr>
          <w:ilvl w:val="4"/>
          <w:numId w:val="1"/>
        </w:numPr>
        <w:rPr/>
      </w:pPr>
      <w:bookmarkStart w:id="206" w:name="__RefHeading___Toc8321964_2870459653"/>
      <w:bookmarkStart w:id="207" w:name="_Toc79"/>
      <w:bookmarkEnd w:id="206"/>
      <w:r>
        <w:rPr>
          <w:rtl w:val="true"/>
        </w:rPr>
        <w:t xml:space="preserve">انتقام امام حسین </w:t>
      </w:r>
      <w:r>
        <w:rPr>
          <w:rtl w:val="true"/>
        </w:rPr>
        <w:t>(</w:t>
      </w:r>
      <w:r>
        <w:rPr>
          <w:rtl w:val="true"/>
        </w:rPr>
        <w:t>علیه السلام</w:t>
      </w:r>
      <w:r>
        <w:rPr>
          <w:rtl w:val="true"/>
        </w:rPr>
        <w:t>)</w:t>
      </w:r>
      <w:bookmarkEnd w:id="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هرگاه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کند، نوادگان کشندگان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کشد و از آن ها به جای پدرانشان، انتقام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با آیه شریفه ای که می فرماید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تَزرُ وَازِرَةٌ وِزْرَ أُخْرَى</w:t>
      </w:r>
      <w:r>
        <w:rPr>
          <w:rStyle w:val="FootnoteAnchor"/>
          <w:rtl w:val="true"/>
        </w:rPr>
        <w:footnoteReference w:id="135"/>
      </w:r>
      <w:r>
        <w:rPr>
          <w:rFonts w:ascii="IRNazanin" w:hAnsi="IRNazanin" w:eastAsia="IRNazanin"/>
          <w:color w:val="111111"/>
          <w:sz w:val="28"/>
          <w:sz w:val="28"/>
          <w:szCs w:val="28"/>
          <w:rtl w:val="true"/>
          <w:lang w:bidi="fa-IR"/>
        </w:rPr>
        <w:t xml:space="preserve">منافات ندارد؟ همین 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منافاتی با آیه شریفه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فرزندان قاتلان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افعال پدران خود رضایت داشتند و به آن ها افتخار می کنند و هر کسی از عمل قومی راضی باشد، با آن ها محشور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در مشرق آدم بکشد و مردی دیگر در مغرب از آن عمل رضایت داشته باشد، در قتل او شریک است و اگر </w:t>
      </w:r>
      <w:bookmarkStart w:id="208" w:name="pg11225_109928"/>
    </w:p>
    <w:p>
      <w:pPr>
        <w:pStyle w:val="BookText"/>
        <w:rPr/>
      </w:pPr>
      <w:bookmarkEnd w:id="208"/>
      <w:r>
        <w:rPr>
          <w:rFonts w:ascii="IRNazanin" w:hAnsi="IRNazanin" w:eastAsia="IRNazanin"/>
          <w:color w:val="111111"/>
          <w:sz w:val="28"/>
          <w:sz w:val="28"/>
          <w:szCs w:val="28"/>
          <w:rtl w:val="true"/>
          <w:lang w:bidi="fa-IR"/>
        </w:rPr>
        <w:t xml:space="preserve">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می کشد، به همین سبب است</w:t>
      </w:r>
      <w:r>
        <w:rPr>
          <w:rFonts w:eastAsia="IRNazanin" w:cs="IRNazanin"/>
          <w:color w:val="111111"/>
          <w:sz w:val="28"/>
          <w:szCs w:val="28"/>
          <w:rtl w:val="true"/>
          <w:lang w:bidi="fa-IR"/>
        </w:rPr>
        <w:t xml:space="preserve">. </w:t>
      </w:r>
      <w:r>
        <w:rPr>
          <w:rStyle w:val="FootnoteAnchor"/>
          <w:rtl w:val="true"/>
        </w:rPr>
        <w:footnoteReference w:id="136"/>
      </w:r>
    </w:p>
    <w:p>
      <w:pPr>
        <w:pStyle w:val="Heading5"/>
        <w:numPr>
          <w:ilvl w:val="4"/>
          <w:numId w:val="1"/>
        </w:numPr>
        <w:rPr/>
      </w:pPr>
      <w:bookmarkStart w:id="209" w:name="__RefHeading___Toc8321966_2870459653"/>
      <w:bookmarkStart w:id="210" w:name="_Toc80"/>
      <w:bookmarkEnd w:id="209"/>
      <w:r>
        <w:rPr>
          <w:rtl w:val="true"/>
        </w:rPr>
        <w:t>درباره رجعت</w:t>
      </w:r>
      <w:bookmarkEnd w:id="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شما درباره رجعت چیست؟</w:t>
      </w:r>
    </w:p>
    <w:p>
      <w:pPr>
        <w:pStyle w:val="BookText"/>
        <w:rPr/>
      </w:pPr>
      <w:r>
        <w:rPr>
          <w:rFonts w:ascii="IRNazanin" w:hAnsi="IRNazanin" w:eastAsia="IRNazanin"/>
          <w:color w:val="111111"/>
          <w:sz w:val="28"/>
          <w:sz w:val="28"/>
          <w:szCs w:val="28"/>
          <w:rtl w:val="true"/>
          <w:lang w:bidi="fa-IR"/>
        </w:rPr>
        <w:t>رجعت حق است و در امت های گذشته نیز بوده و در قرآن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امت های گذشته روی داده است، در این امت نیز روی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مهدى که از فرزندان من است ظهور کند،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نماز خواهد گزارد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آغاز غریب بود و بار دیگر غریب خواهد شد و خوشا به حال 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حقدار خواهد رسید</w:t>
      </w:r>
      <w:r>
        <w:rPr>
          <w:rFonts w:eastAsia="IRNazanin" w:cs="IRNazanin"/>
          <w:color w:val="111111"/>
          <w:sz w:val="28"/>
          <w:szCs w:val="28"/>
          <w:rtl w:val="true"/>
          <w:lang w:bidi="fa-IR"/>
        </w:rPr>
        <w:t xml:space="preserve">. </w:t>
      </w:r>
      <w:r>
        <w:rPr>
          <w:rStyle w:val="FootnoteAnchor"/>
          <w:rtl w:val="true"/>
        </w:rPr>
        <w:footnoteReference w:id="137"/>
      </w:r>
      <w:bookmarkStart w:id="211" w:name="pg11225_109930"/>
    </w:p>
    <w:p>
      <w:pPr>
        <w:pStyle w:val="Heading2"/>
        <w:numPr>
          <w:ilvl w:val="1"/>
          <w:numId w:val="1"/>
        </w:numPr>
        <w:rPr/>
      </w:pPr>
      <w:bookmarkStart w:id="212" w:name="__RefHeading___Toc8321968_2870459653"/>
      <w:bookmarkStart w:id="213" w:name="_Toc81"/>
      <w:bookmarkEnd w:id="211"/>
      <w:bookmarkEnd w:id="212"/>
      <w:r>
        <w:rPr>
          <w:rtl w:val="true"/>
        </w:rPr>
        <w:t>فصل دوم</w:t>
      </w:r>
      <w:r>
        <w:rPr>
          <w:rtl w:val="true"/>
        </w:rPr>
        <w:t xml:space="preserve">: </w:t>
      </w:r>
      <w:r>
        <w:rPr>
          <w:rtl w:val="true"/>
        </w:rPr>
        <w:t>حکمت و اسرار احکام</w:t>
      </w:r>
      <w:bookmarkEnd w:id="213"/>
    </w:p>
    <w:p>
      <w:pPr>
        <w:pStyle w:val="Heading3"/>
        <w:numPr>
          <w:ilvl w:val="2"/>
          <w:numId w:val="1"/>
        </w:numPr>
        <w:rPr/>
      </w:pPr>
      <w:bookmarkStart w:id="214" w:name="__RefHeading___Toc8321970_2870459653"/>
      <w:bookmarkStart w:id="215" w:name="_Toc82"/>
      <w:bookmarkEnd w:id="214"/>
      <w:r>
        <w:rPr>
          <w:rtl w:val="true"/>
        </w:rPr>
        <w:t>اشارة</w:t>
      </w:r>
      <w:bookmarkEnd w:id="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خوردنی ها و آشامیدنی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شهادت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قصاص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11225_109934"/>
      <w:bookmarkStart w:id="217" w:name="pg11225_109934"/>
      <w:bookmarkEnd w:id="217"/>
    </w:p>
    <w:p>
      <w:pPr>
        <w:pStyle w:val="Heading3"/>
        <w:numPr>
          <w:ilvl w:val="2"/>
          <w:numId w:val="1"/>
        </w:numPr>
        <w:rPr/>
      </w:pPr>
      <w:bookmarkStart w:id="218" w:name="pg11225_109934"/>
      <w:bookmarkStart w:id="219" w:name="__RefHeading___Toc8321972_2870459653"/>
      <w:bookmarkStart w:id="220" w:name="_Toc83"/>
      <w:bookmarkEnd w:id="218"/>
      <w:bookmarkEnd w:id="219"/>
      <w:r>
        <w:rPr>
          <w:rtl w:val="true"/>
        </w:rPr>
        <w:t>طهارت</w:t>
      </w:r>
      <w:bookmarkEnd w:id="220"/>
    </w:p>
    <w:p>
      <w:pPr>
        <w:pStyle w:val="Heading4"/>
        <w:numPr>
          <w:ilvl w:val="3"/>
          <w:numId w:val="1"/>
        </w:numPr>
        <w:rPr/>
      </w:pPr>
      <w:bookmarkStart w:id="221" w:name="__RefHeading___Toc8321974_2870459653"/>
      <w:bookmarkStart w:id="222" w:name="_Toc84"/>
      <w:bookmarkEnd w:id="221"/>
      <w:r>
        <w:rPr>
          <w:rtl w:val="true"/>
        </w:rPr>
        <w:t>علت وضو</w:t>
      </w:r>
      <w:bookmarkEnd w:id="222"/>
    </w:p>
    <w:p>
      <w:pPr>
        <w:pStyle w:val="Heading5"/>
        <w:numPr>
          <w:ilvl w:val="4"/>
          <w:numId w:val="1"/>
        </w:numPr>
        <w:rPr/>
      </w:pPr>
      <w:bookmarkStart w:id="223" w:name="__RefHeading___Toc8321976_2870459653"/>
      <w:bookmarkStart w:id="224" w:name="_Toc85"/>
      <w:bookmarkEnd w:id="223"/>
      <w:r>
        <w:rPr>
          <w:rtl w:val="true"/>
        </w:rPr>
        <w:t>اشارة</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وضو در اسلام واجب شده است؟</w:t>
      </w:r>
    </w:p>
    <w:p>
      <w:pPr>
        <w:pStyle w:val="BookText"/>
        <w:rPr/>
      </w:pPr>
      <w:r>
        <w:rPr>
          <w:rFonts w:ascii="IRNazanin" w:hAnsi="IRNazanin" w:eastAsia="IRNazanin"/>
          <w:color w:val="111111"/>
          <w:sz w:val="28"/>
          <w:sz w:val="28"/>
          <w:szCs w:val="28"/>
          <w:rtl w:val="true"/>
          <w:lang w:bidi="fa-IR"/>
        </w:rPr>
        <w:t>برای این که هرگاه بنده ای بخواهد در مقابل خداوند قرار گیرد و با پروردگار مناجات کند، باید پاک و پاکیزه باشد و از آلودگی و ناپاکی خود را تمیز کند و کسالت و سستی را از خود دور سازد و با دلی پاک و آرام در برابر خداوند قرار گیرد</w:t>
      </w:r>
      <w:r>
        <w:rPr>
          <w:rFonts w:eastAsia="IRNazanin" w:cs="IRNazanin"/>
          <w:color w:val="111111"/>
          <w:sz w:val="28"/>
          <w:szCs w:val="28"/>
          <w:rtl w:val="true"/>
          <w:lang w:bidi="fa-IR"/>
        </w:rPr>
        <w:t xml:space="preserve">. </w:t>
      </w:r>
      <w:r>
        <w:rPr>
          <w:rStyle w:val="FootnoteAnchor"/>
          <w:rtl w:val="true"/>
        </w:rPr>
        <w:footnoteReference w:id="138"/>
      </w:r>
    </w:p>
    <w:p>
      <w:pPr>
        <w:pStyle w:val="Heading5"/>
        <w:numPr>
          <w:ilvl w:val="4"/>
          <w:numId w:val="1"/>
        </w:numPr>
        <w:rPr/>
      </w:pPr>
      <w:bookmarkStart w:id="225" w:name="__RefHeading___Toc8321978_2870459653"/>
      <w:bookmarkStart w:id="226" w:name="_Toc86"/>
      <w:bookmarkEnd w:id="225"/>
      <w:r>
        <w:rPr>
          <w:rtl w:val="true"/>
        </w:rPr>
        <w:t>علت وضو چیست؟</w:t>
      </w:r>
      <w:bookmarkEnd w:id="22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آن است که بنده می خواهد در مقابل حق تعالی بایستد و با جوارح و اعضای ظاهری او را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شستن صورت به دلیل سجده و خضوع لازم شده است و شستن دو دست، به سبب حرکت دادنشان و این که به یاری آن ها رغبت و میل و خوف و </w:t>
      </w:r>
      <w:bookmarkStart w:id="227" w:name="pg11225_109936"/>
    </w:p>
    <w:p>
      <w:pPr>
        <w:pStyle w:val="BookText"/>
        <w:rPr/>
      </w:pPr>
      <w:bookmarkEnd w:id="227"/>
      <w:r>
        <w:rPr>
          <w:rFonts w:ascii="IRNazanin" w:hAnsi="IRNazanin" w:eastAsia="IRNazanin"/>
          <w:color w:val="111111"/>
          <w:sz w:val="28"/>
          <w:sz w:val="28"/>
          <w:szCs w:val="28"/>
          <w:rtl w:val="true"/>
          <w:lang w:bidi="fa-IR"/>
        </w:rPr>
        <w:t>وحشت و بریدن و جدا کردن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دو پا به دلیل آن که ظاهر و آشکار بوده است و در تمام حالات به واسطهٔ آن ها در برابر پروردگار قرار می گیریم و این که خضوع و خشوعی که در صورت و ذراعین هست، در آن ها نیست، مسح آن ها لازم و واجب شد</w:t>
      </w:r>
      <w:r>
        <w:rPr>
          <w:rFonts w:eastAsia="IRNazanin" w:cs="IRNazanin"/>
          <w:color w:val="111111"/>
          <w:sz w:val="28"/>
          <w:szCs w:val="28"/>
          <w:rtl w:val="true"/>
          <w:lang w:bidi="fa-IR"/>
        </w:rPr>
        <w:t xml:space="preserve">. </w:t>
      </w:r>
      <w:r>
        <w:rPr>
          <w:rStyle w:val="FootnoteAnchor"/>
          <w:rtl w:val="true"/>
        </w:rPr>
        <w:footnoteReference w:id="139"/>
      </w:r>
    </w:p>
    <w:p>
      <w:pPr>
        <w:pStyle w:val="Heading5"/>
        <w:numPr>
          <w:ilvl w:val="4"/>
          <w:numId w:val="1"/>
        </w:numPr>
        <w:rPr/>
      </w:pPr>
      <w:bookmarkStart w:id="228" w:name="__RefHeading___Toc8321980_2870459653"/>
      <w:bookmarkStart w:id="229" w:name="_Toc87"/>
      <w:bookmarkEnd w:id="228"/>
      <w:r>
        <w:rPr>
          <w:rtl w:val="true"/>
        </w:rPr>
        <w:t>اعضای وضو</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وضو، شستن دست، پا، سر و صورت واجب شد؟</w:t>
      </w:r>
    </w:p>
    <w:p>
      <w:pPr>
        <w:pStyle w:val="BookText"/>
        <w:rPr/>
      </w:pPr>
      <w:r>
        <w:rPr>
          <w:rFonts w:ascii="IRNazanin" w:hAnsi="IRNazanin" w:eastAsia="IRNazanin"/>
          <w:color w:val="111111"/>
          <w:sz w:val="28"/>
          <w:sz w:val="28"/>
          <w:szCs w:val="28"/>
          <w:rtl w:val="true"/>
          <w:lang w:bidi="fa-IR"/>
        </w:rPr>
        <w:t>هرگاه بنده ای در برابر خداوند قرار گیرد، اعضا و جوارح ظاهری وی همان هایی اند که در هنگام وضو باید شسته شوند؛ زیرا نمازگزار با چهرۀ خود سجده می کند و خضوع و خشوع می نماید و با دست خود از خداوند چیزی طلب می کند و با سرش به رکوع و سجده می رود و با پاهایش بر می خیزد و می نشیند</w:t>
      </w:r>
      <w:r>
        <w:rPr>
          <w:rFonts w:eastAsia="IRNazanin" w:cs="IRNazanin"/>
          <w:color w:val="111111"/>
          <w:sz w:val="28"/>
          <w:szCs w:val="28"/>
          <w:rtl w:val="true"/>
          <w:lang w:bidi="fa-IR"/>
        </w:rPr>
        <w:t xml:space="preserve">. </w:t>
      </w:r>
      <w:r>
        <w:rPr>
          <w:rStyle w:val="FootnoteAnchor"/>
          <w:rtl w:val="true"/>
        </w:rPr>
        <w:footnoteReference w:id="140"/>
      </w:r>
    </w:p>
    <w:p>
      <w:pPr>
        <w:pStyle w:val="Heading5"/>
        <w:numPr>
          <w:ilvl w:val="4"/>
          <w:numId w:val="1"/>
        </w:numPr>
        <w:rPr/>
      </w:pPr>
      <w:bookmarkStart w:id="230" w:name="__RefHeading___Toc8321982_2870459653"/>
      <w:bookmarkStart w:id="231" w:name="_Toc88"/>
      <w:bookmarkEnd w:id="230"/>
      <w:r>
        <w:rPr>
          <w:rtl w:val="true"/>
        </w:rPr>
        <w:t>شستن یا مسح</w:t>
      </w:r>
      <w:bookmarkEnd w:id="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صورت و دو دست را باید شست و سر و پاها را مسح نمود و چرا شستن تمام یا مسح همه آن واجب نشده است؟</w:t>
      </w:r>
    </w:p>
    <w:p>
      <w:pPr>
        <w:pStyle w:val="BookText"/>
        <w:rPr/>
      </w:pPr>
      <w:r>
        <w:rPr>
          <w:rFonts w:ascii="IRNazanin" w:hAnsi="IRNazanin" w:eastAsia="IRNazanin"/>
          <w:color w:val="111111"/>
          <w:sz w:val="28"/>
          <w:sz w:val="28"/>
          <w:szCs w:val="28"/>
          <w:rtl w:val="true"/>
          <w:lang w:bidi="fa-IR"/>
        </w:rPr>
        <w:t>این دستورها به علل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بزرگ، رکوع و سجده است و رکوع و سجده با صورت و دست انجام می گیرند، و سر و پا در آن دخالت و ارتباطی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شستن آن ها لازم نشده است</w:t>
      </w:r>
      <w:r>
        <w:rPr>
          <w:rFonts w:eastAsia="IRNazanin" w:cs="IRNazanin"/>
          <w:color w:val="111111"/>
          <w:sz w:val="28"/>
          <w:szCs w:val="28"/>
          <w:rtl w:val="true"/>
          <w:lang w:bidi="fa-IR"/>
        </w:rPr>
        <w:t>.</w:t>
      </w:r>
      <w:bookmarkStart w:id="232" w:name="pg11225_109938"/>
    </w:p>
    <w:p>
      <w:pPr>
        <w:pStyle w:val="BookText"/>
        <w:rPr/>
      </w:pPr>
      <w:bookmarkEnd w:id="23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قدرت ندارند که همیشه سر و پاهای خود را بشویند و هنگام سفر و یا سردی و یا کسالت و مریضی، شستن آن ها بسیار سخت است و در شب و روز انجام آن مشکل می باشد؛ امّا شستن صورت و دست آسان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فرائض و واجبات به اندازه استعداد ضعیف ترین مردم تشریع شده اند و همۀ مردم از ضعیف و قوی و سالم و مریض باید به آن ها عمل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و پا مانند صورت و دست همیشه آشکار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33" w:name="__RefHeading___Toc8321984_2870459653"/>
      <w:bookmarkStart w:id="234" w:name="_Toc89"/>
      <w:bookmarkEnd w:id="233"/>
      <w:r>
        <w:rPr>
          <w:rtl w:val="true"/>
        </w:rPr>
        <w:t>غسل جنابت</w:t>
      </w:r>
      <w:bookmarkEnd w:id="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غسل جنابت چیست؟</w:t>
      </w:r>
    </w:p>
    <w:p>
      <w:pPr>
        <w:pStyle w:val="BookText"/>
        <w:rPr/>
      </w:pPr>
      <w:r>
        <w:rPr>
          <w:rFonts w:ascii="IRNazanin" w:hAnsi="IRNazanin" w:eastAsia="IRNazanin"/>
          <w:color w:val="111111"/>
          <w:sz w:val="28"/>
          <w:sz w:val="28"/>
          <w:szCs w:val="28"/>
          <w:rtl w:val="true"/>
          <w:lang w:bidi="fa-IR"/>
        </w:rPr>
        <w:t>علت این که در شریعت مقدس اسلام غسل جنابت واجب شد، این است که انسان بدنش را از چرک و آلودگی پاک کند و تمیز و پاکیزه باشد، و چون جنابت از تمام بدنش حاصل شده است، از این رو واجب شد که همۀ بدنش را بشوید</w:t>
      </w:r>
      <w:r>
        <w:rPr>
          <w:rFonts w:eastAsia="IRNazanin" w:cs="IRNazanin"/>
          <w:color w:val="111111"/>
          <w:sz w:val="28"/>
          <w:szCs w:val="28"/>
          <w:rtl w:val="true"/>
          <w:lang w:bidi="fa-IR"/>
        </w:rPr>
        <w:t xml:space="preserve">. </w:t>
      </w:r>
      <w:r>
        <w:rPr>
          <w:rStyle w:val="FootnoteAnchor"/>
          <w:rtl w:val="true"/>
        </w:rPr>
        <w:footnoteReference w:id="141"/>
      </w:r>
    </w:p>
    <w:p>
      <w:pPr>
        <w:pStyle w:val="Heading5"/>
        <w:numPr>
          <w:ilvl w:val="4"/>
          <w:numId w:val="1"/>
        </w:numPr>
        <w:rPr/>
      </w:pPr>
      <w:bookmarkStart w:id="235" w:name="__RefHeading___Toc8321986_2870459653"/>
      <w:bookmarkStart w:id="236" w:name="_Toc90"/>
      <w:bookmarkEnd w:id="235"/>
      <w:r>
        <w:rPr>
          <w:rtl w:val="true"/>
        </w:rPr>
        <w:t>نماز و روزه در ایام عادت</w:t>
      </w:r>
      <w:bookmarkEnd w:id="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هنگامی که زن حائض می شود، نماز و روزه از او ساقط می شوند؟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که او در آن هنگام ناپاک است و خداوند نخواسته است که بدون طهارت عبادت شود و نیز برای این که روزه برای کسی که </w:t>
      </w:r>
      <w:bookmarkStart w:id="237" w:name="pg11225_109939"/>
    </w:p>
    <w:p>
      <w:pPr>
        <w:pStyle w:val="BookText"/>
        <w:rPr/>
      </w:pPr>
      <w:bookmarkEnd w:id="237"/>
      <w:r>
        <w:rPr>
          <w:rFonts w:ascii="IRNazanin" w:hAnsi="IRNazanin" w:eastAsia="IRNazanin"/>
          <w:color w:val="111111"/>
          <w:sz w:val="28"/>
          <w:sz w:val="28"/>
          <w:szCs w:val="28"/>
          <w:rtl w:val="true"/>
          <w:lang w:bidi="fa-IR"/>
        </w:rPr>
        <w:t>نمازش صحیح نیست، صحیح نمی باشد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وقتی زن از حیض پاک شد، روزه اش را باید قضا کند؛ ولی نمازش قضا ندارد؟</w:t>
      </w:r>
    </w:p>
    <w:p>
      <w:pPr>
        <w:pStyle w:val="BookText"/>
        <w:rPr/>
      </w:pPr>
      <w:r>
        <w:rPr>
          <w:rFonts w:ascii="IRNazanin" w:hAnsi="IRNazanin" w:eastAsia="IRNazanin"/>
          <w:color w:val="111111"/>
          <w:sz w:val="28"/>
          <w:sz w:val="28"/>
          <w:szCs w:val="28"/>
          <w:rtl w:val="true"/>
          <w:lang w:bidi="fa-IR"/>
        </w:rPr>
        <w:t>این حکم علّت های بسیاری دارد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زن را از خدمت شوهر و کارهای مربوط به خودش و یا منزل باز نمی دارد، امّا نماز او را از این کارها باز می دارد؛ زیرا نماز را باید در شب و روز چند بار انجام داد و زن نمی تواند این نمازها را انجام دهد، در صورتی که روزه داشتن این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مشقت هست و ارکان انسان در هنگام ادای آن مشغول است، در صورتی که روزه به بدن کاری ندارد و فقط روزه دار باید از خوردن و آشامیدن خودداری کند و اشتغال ارکان در آن راهی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اوقات متعدد و معینی باید گزارده شود و هرگاه انسان نمازی را ادا کرد، نماز دیگری می رسد، امّا روزه چنین نیست و آن فقط در ساعات معلوم و معینی می باشد</w:t>
      </w:r>
      <w:r>
        <w:rPr>
          <w:rFonts w:eastAsia="IRNazanin" w:cs="IRNazanin"/>
          <w:color w:val="111111"/>
          <w:sz w:val="28"/>
          <w:szCs w:val="28"/>
          <w:rtl w:val="true"/>
          <w:lang w:bidi="fa-IR"/>
        </w:rPr>
        <w:t xml:space="preserve">. </w:t>
      </w:r>
      <w:r>
        <w:rPr>
          <w:rStyle w:val="FootnoteAnchor"/>
          <w:rtl w:val="true"/>
        </w:rPr>
        <w:footnoteReference w:id="143"/>
      </w:r>
    </w:p>
    <w:p>
      <w:pPr>
        <w:pStyle w:val="Heading5"/>
        <w:numPr>
          <w:ilvl w:val="4"/>
          <w:numId w:val="1"/>
        </w:numPr>
        <w:rPr/>
      </w:pPr>
      <w:bookmarkStart w:id="238" w:name="__RefHeading___Toc8321988_2870459653"/>
      <w:bookmarkStart w:id="239" w:name="_Toc91"/>
      <w:bookmarkEnd w:id="238"/>
      <w:r>
        <w:rPr>
          <w:rtl w:val="true"/>
        </w:rPr>
        <w:t>غسل های مستحب</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غسل عیدین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و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جمعه و دیگر غسل ها چیست؟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غسل عیدین، غسل روز جمعه و سایر غسل ها تعظیم و تکریم خداوند است تا بندگان با بدن پاک و تمیز در برابر خداوند متعال قرار </w:t>
      </w:r>
      <w:bookmarkStart w:id="240" w:name="pg11225_109941"/>
    </w:p>
    <w:p>
      <w:pPr>
        <w:pStyle w:val="BookText"/>
        <w:rPr/>
      </w:pPr>
      <w:bookmarkEnd w:id="240"/>
      <w:r>
        <w:rPr>
          <w:rFonts w:ascii="IRNazanin" w:hAnsi="IRNazanin" w:eastAsia="IRNazanin"/>
          <w:color w:val="111111"/>
          <w:sz w:val="28"/>
          <w:sz w:val="28"/>
          <w:szCs w:val="28"/>
          <w:rtl w:val="true"/>
          <w:lang w:bidi="fa-IR"/>
        </w:rPr>
        <w:t>گیرند و عبادت کنند و برای خود طلب مغفرت نمایند و چون روز عید برای مسلمانان روز اجتماع است و در آن روز هم دیگر را ملاقات می کنند و به طور دسته جمعی عبادت خداوند را انجام می دهند، از این جهت، غسل را برای بزرگ داشت این روز مقرر کردند و آن روزها بر سایر روزها فضیلت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روز جمعه، موجب می شود که آدمی تا جمعه دیگر هم چنان پاک و تمیز باشد</w:t>
      </w:r>
      <w:r>
        <w:rPr>
          <w:rFonts w:eastAsia="IRNazanin" w:cs="IRNazanin"/>
          <w:color w:val="111111"/>
          <w:sz w:val="28"/>
          <w:szCs w:val="28"/>
          <w:rtl w:val="true"/>
          <w:lang w:bidi="fa-IR"/>
        </w:rPr>
        <w:t xml:space="preserve">. </w:t>
      </w:r>
      <w:r>
        <w:rPr>
          <w:rStyle w:val="FootnoteAnchor"/>
          <w:rtl w:val="true"/>
        </w:rPr>
        <w:footnoteReference w:id="144"/>
      </w:r>
    </w:p>
    <w:p>
      <w:pPr>
        <w:pStyle w:val="Heading5"/>
        <w:numPr>
          <w:ilvl w:val="4"/>
          <w:numId w:val="1"/>
        </w:numPr>
        <w:rPr/>
      </w:pPr>
      <w:bookmarkStart w:id="241" w:name="__RefHeading___Toc8321990_2870459653"/>
      <w:bookmarkStart w:id="242" w:name="_Toc92"/>
      <w:bookmarkEnd w:id="241"/>
      <w:r>
        <w:rPr>
          <w:rtl w:val="true"/>
        </w:rPr>
        <w:t>غسل میّت</w:t>
      </w:r>
      <w:bookmarkEnd w:id="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غسل میّت چیست؟</w:t>
      </w:r>
    </w:p>
    <w:p>
      <w:pPr>
        <w:pStyle w:val="BookText"/>
        <w:rPr/>
      </w:pPr>
      <w:r>
        <w:rPr>
          <w:rFonts w:ascii="IRNazanin" w:hAnsi="IRNazanin" w:eastAsia="IRNazanin"/>
          <w:color w:val="111111"/>
          <w:sz w:val="28"/>
          <w:sz w:val="28"/>
          <w:szCs w:val="28"/>
          <w:rtl w:val="true"/>
          <w:lang w:bidi="fa-IR"/>
        </w:rPr>
        <w:t>علت غسل میّت این است که از کثافت ها پاک و پاکیزه شود؛ زیرا وی پس از مرگ، با فرشتگان و اهل آخرت ملاقات می کند و لازمه این ملاقات طهارت و پاکی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که هرگاه انسان بر خداوند و پاکان وارد می شود و با اهل آخرت تماس می گیرد، تمیز و پاکیزه باشد و با طهارت در پیش گاه پروردگار حاضر شود تا از پروردگار برای او طلب شفاعت کنند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دوم این است که در هنگام مرگ از میّت نطفه بیرون می آید و غسلش به این علت است</w:t>
      </w:r>
      <w:r>
        <w:rPr>
          <w:rFonts w:eastAsia="IRNazanin" w:cs="IRNazanin"/>
          <w:color w:val="111111"/>
          <w:sz w:val="28"/>
          <w:szCs w:val="28"/>
          <w:rtl w:val="true"/>
          <w:lang w:bidi="fa-IR"/>
        </w:rPr>
        <w:t xml:space="preserve">. </w:t>
      </w:r>
      <w:r>
        <w:rPr>
          <w:rStyle w:val="FootnoteAnchor"/>
          <w:rtl w:val="true"/>
        </w:rPr>
        <w:footnoteReference w:id="145"/>
      </w:r>
      <w:bookmarkStart w:id="243" w:name="pg11225_109943"/>
    </w:p>
    <w:p>
      <w:pPr>
        <w:pStyle w:val="BookText"/>
        <w:rPr/>
      </w:pPr>
      <w:bookmarkEnd w:id="2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کسی که میّت را غسل می دهد، خودش نیز باید غسل کند؟</w:t>
      </w:r>
    </w:p>
    <w:p>
      <w:pPr>
        <w:pStyle w:val="BookText"/>
        <w:rPr/>
      </w:pPr>
      <w:r>
        <w:rPr>
          <w:rFonts w:ascii="IRNazanin" w:hAnsi="IRNazanin" w:eastAsia="IRNazanin"/>
          <w:color w:val="111111"/>
          <w:sz w:val="28"/>
          <w:sz w:val="28"/>
          <w:szCs w:val="28"/>
          <w:rtl w:val="true"/>
          <w:lang w:bidi="fa-IR"/>
        </w:rPr>
        <w:t>برای این که هنگامی که روح از بدن آدمی بیرون رفت، چرک و کثافت و اثر ناخوشی در او می ماند و برای همین باید کسانی که دست خود را به میّت زده اند، غسل کنند و خود را پاک سازند</w:t>
      </w:r>
      <w:r>
        <w:rPr>
          <w:rFonts w:eastAsia="IRNazanin" w:cs="IRNazanin"/>
          <w:color w:val="111111"/>
          <w:sz w:val="28"/>
          <w:szCs w:val="28"/>
          <w:rtl w:val="true"/>
          <w:lang w:bidi="fa-IR"/>
        </w:rPr>
        <w:t xml:space="preserve">. </w:t>
      </w:r>
      <w:r>
        <w:rPr>
          <w:rStyle w:val="FootnoteAnchor"/>
          <w:rtl w:val="true"/>
        </w:rPr>
        <w:footnoteReference w:id="146"/>
      </w:r>
    </w:p>
    <w:p>
      <w:pPr>
        <w:pStyle w:val="Heading5"/>
        <w:numPr>
          <w:ilvl w:val="4"/>
          <w:numId w:val="1"/>
        </w:numPr>
        <w:rPr/>
      </w:pPr>
      <w:bookmarkStart w:id="244" w:name="__RefHeading___Toc8321992_2870459653"/>
      <w:bookmarkStart w:id="245" w:name="_Toc93"/>
      <w:bookmarkEnd w:id="244"/>
      <w:r>
        <w:rPr>
          <w:rtl w:val="true"/>
        </w:rPr>
        <w:t>مسّ مردار</w:t>
      </w:r>
      <w:bookmarkEnd w:id="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کسی که مردۀ غیر انسان، هم چون پرندگان، چهارپایان و درندگان و غیر این ها را مس کند، لازم نیست غسل کند؟</w:t>
      </w:r>
    </w:p>
    <w:p>
      <w:pPr>
        <w:pStyle w:val="BookText"/>
        <w:rPr/>
      </w:pPr>
      <w:r>
        <w:rPr>
          <w:rFonts w:ascii="IRNazanin" w:hAnsi="IRNazanin" w:eastAsia="IRNazanin"/>
          <w:color w:val="111111"/>
          <w:sz w:val="28"/>
          <w:sz w:val="28"/>
          <w:szCs w:val="28"/>
          <w:rtl w:val="true"/>
          <w:lang w:bidi="fa-IR"/>
        </w:rPr>
        <w:t>علت آن است که این حیوانات دارای لباسی چون پر، پشم، مو و کرک هستند و بدون تردید، این اشیا پاک هستند و مرگ در آن ها معنا ندارد؛ زیرا حیات در آن ها نیست تا مرگی باشد و آن چه غالباً از این حیوانات در تماس است، همین لباس آن هاست که موجب غسل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طور کلی شارع مقدّس برای تماس با آن ها غسل را واجب نکرده است، اگر چه با اجزای روح دار آن ها تماس حاصل شود</w:t>
      </w:r>
      <w:r>
        <w:rPr>
          <w:rFonts w:eastAsia="IRNazanin" w:cs="IRNazanin"/>
          <w:color w:val="111111"/>
          <w:sz w:val="28"/>
          <w:szCs w:val="28"/>
          <w:rtl w:val="true"/>
          <w:lang w:bidi="fa-IR"/>
        </w:rPr>
        <w:t xml:space="preserve">. </w:t>
      </w:r>
      <w:r>
        <w:rPr>
          <w:rStyle w:val="FootnoteAnchor"/>
          <w:rtl w:val="true"/>
        </w:rPr>
        <w:footnoteReference w:id="147"/>
      </w:r>
    </w:p>
    <w:p>
      <w:pPr>
        <w:pStyle w:val="Heading5"/>
        <w:numPr>
          <w:ilvl w:val="4"/>
          <w:numId w:val="1"/>
        </w:numPr>
        <w:rPr/>
      </w:pPr>
      <w:bookmarkStart w:id="246" w:name="__RefHeading___Toc8321994_2870459653"/>
      <w:bookmarkStart w:id="247" w:name="_Toc94"/>
      <w:bookmarkEnd w:id="246"/>
      <w:r>
        <w:rPr>
          <w:rtl w:val="true"/>
        </w:rPr>
        <w:t>کفن و دفن میّت</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کفن و دفن میّت در خاک واجب شده است؟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که میّت پروردگارش را با بدنی پاک دیدار کند و نیز عورتش بر کسانی که او را به گورستان می برند، برهنه و آشکار نباشد </w:t>
      </w:r>
      <w:bookmarkStart w:id="248" w:name="pg11225_109945"/>
    </w:p>
    <w:p>
      <w:pPr>
        <w:pStyle w:val="BookText"/>
        <w:rPr/>
      </w:pPr>
      <w:bookmarkEnd w:id="248"/>
      <w:r>
        <w:rPr>
          <w:rFonts w:ascii="IRNazanin" w:hAnsi="IRNazanin" w:eastAsia="IRNazanin"/>
          <w:color w:val="111111"/>
          <w:sz w:val="28"/>
          <w:sz w:val="28"/>
          <w:szCs w:val="28"/>
          <w:rtl w:val="true"/>
          <w:lang w:bidi="fa-IR"/>
        </w:rPr>
        <w:t>و بو و کیفیت نامطلوب جسد و زشتی پیکرش بر کسی ظاهر نگردد؛ زیرا نگاه کردن زیاد به بدن مبتلا به بعضی بیماری ها قساوت قلب به بار می آورد و عیب و نقص آن اثر نامطلوبی بر بیننده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میّت را در کفن می پوشانند تا منظرهٔ آن بر دیگران خوشایند باشد و این که مبادا پیکر لخت آفت زده، موجب نفرت همراهان شود و موجب شود که یاد میت را به کلی فراموش کنند و علاقه به او کاهش یابد و به وصیت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واجب و چه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نگردد</w:t>
      </w:r>
      <w:r>
        <w:rPr>
          <w:rFonts w:eastAsia="IRNazanin" w:cs="IRNazanin"/>
          <w:color w:val="111111"/>
          <w:sz w:val="28"/>
          <w:szCs w:val="28"/>
          <w:rtl w:val="true"/>
          <w:lang w:bidi="fa-IR"/>
        </w:rPr>
        <w:t xml:space="preserve">. </w:t>
      </w:r>
      <w:r>
        <w:rPr>
          <w:rStyle w:val="FootnoteAnchor"/>
          <w:rtl w:val="true"/>
        </w:rPr>
        <w:footnoteReference w:id="148"/>
      </w:r>
    </w:p>
    <w:p>
      <w:pPr>
        <w:pStyle w:val="Heading5"/>
        <w:numPr>
          <w:ilvl w:val="4"/>
          <w:numId w:val="1"/>
        </w:numPr>
        <w:rPr/>
      </w:pPr>
      <w:bookmarkStart w:id="249" w:name="__RefHeading___Toc8321996_2870459653"/>
      <w:bookmarkStart w:id="250" w:name="_Toc95"/>
      <w:bookmarkEnd w:id="249"/>
      <w:r>
        <w:rPr>
          <w:rtl w:val="true"/>
        </w:rPr>
        <w:t>نماز میّت</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خواندن نماز بر مردگان چیست؟</w:t>
      </w:r>
    </w:p>
    <w:p>
      <w:pPr>
        <w:pStyle w:val="BookText"/>
        <w:rPr/>
      </w:pPr>
      <w:r>
        <w:rPr>
          <w:rFonts w:ascii="IRNazanin" w:hAnsi="IRNazanin" w:eastAsia="IRNazanin"/>
          <w:color w:val="111111"/>
          <w:sz w:val="28"/>
          <w:sz w:val="28"/>
          <w:szCs w:val="28"/>
          <w:rtl w:val="true"/>
          <w:lang w:bidi="fa-IR"/>
        </w:rPr>
        <w:t>برای این که نمازگزاران بر او نزد خدا شفیع وی شوند و آمرزش او را از خدا بخواهند؛ زیرا میت در هیچ وقتی محتاج تر از لحظه پس از مرگ نیست تا شفاعت شود و برای او طلب مغفرت و آمرزش کنند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نماز میّت بدون وضو جایز است؟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در این نماز رکوع و سجده نیست، بلکه دعا و درخواست رحمت است و در هر حالی می توان دعا کرد و از خدا درخواست حاجت کرد، چه در حال طهارت و چه در غیر آن و وضو فقط در نمازی واجب است که رکوع و سجده دارد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نماز میّت رکوع و سجده ندارد؟</w:t>
      </w:r>
    </w:p>
    <w:p>
      <w:pPr>
        <w:pStyle w:val="BookText"/>
        <w:rPr/>
      </w:pPr>
      <w:r>
        <w:rPr>
          <w:rFonts w:ascii="IRNazanin" w:hAnsi="IRNazanin" w:eastAsia="IRNazanin"/>
          <w:color w:val="111111"/>
          <w:sz w:val="28"/>
          <w:sz w:val="28"/>
          <w:szCs w:val="28"/>
          <w:rtl w:val="true"/>
          <w:lang w:bidi="fa-IR"/>
        </w:rPr>
        <w:t>برای این که با این نماز می خواهند برای میّت طلب شفاعت کنند؛ زیرا هر چه داشته است پشت سر نهاده و دیگر به حال او سودی ندارد و بدان چه پیش فرستاده می شود محتاج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نماز میّت پنج تکبیر می گویند؟</w:t>
      </w:r>
    </w:p>
    <w:p>
      <w:pPr>
        <w:pStyle w:val="BookText"/>
        <w:rPr/>
      </w:pPr>
      <w:r>
        <w:rPr>
          <w:rFonts w:ascii="IRNazanin" w:hAnsi="IRNazanin" w:eastAsia="IRNazanin"/>
          <w:color w:val="111111"/>
          <w:sz w:val="28"/>
          <w:sz w:val="28"/>
          <w:szCs w:val="28"/>
          <w:rtl w:val="true"/>
          <w:lang w:bidi="fa-IR"/>
        </w:rPr>
        <w:t xml:space="preserve">روایت شده است که آن از پنج نماز شبانه روز گرفته شده البته و این ظاهر حدیث است، ولی جهت دیگری نیز هست و آن این که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بندگانش پنج فریضه واجب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پنجگانه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و ولایت و برای میّت در برابر هر یک از این واجبات یک تکبیر واجب شده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ولایت را قبول کرده، پنج تکبیر می گوید و هر کس قبول نکرده است، چهار تکبیر می گوید و از این جهت شما شیعیان پنج تکبیر می گویید و مخالفان شما چهار تکبیر می گویند</w:t>
      </w:r>
      <w:r>
        <w:rPr>
          <w:rFonts w:eastAsia="IRNazanin" w:cs="IRNazanin"/>
          <w:color w:val="111111"/>
          <w:sz w:val="28"/>
          <w:szCs w:val="28"/>
          <w:rtl w:val="true"/>
          <w:lang w:bidi="fa-IR"/>
        </w:rPr>
        <w:t xml:space="preserve">. </w:t>
      </w:r>
      <w:r>
        <w:rPr>
          <w:rStyle w:val="FootnoteAnchor"/>
          <w:rtl w:val="true"/>
        </w:rPr>
        <w:footnoteReference w:id="152"/>
      </w:r>
      <w:bookmarkStart w:id="251" w:name="pg11225_109948"/>
    </w:p>
    <w:p>
      <w:pPr>
        <w:pStyle w:val="Heading3"/>
        <w:numPr>
          <w:ilvl w:val="2"/>
          <w:numId w:val="1"/>
        </w:numPr>
        <w:rPr/>
      </w:pPr>
      <w:bookmarkStart w:id="252" w:name="__RefHeading___Toc8321998_2870459653"/>
      <w:bookmarkStart w:id="253" w:name="_Toc96"/>
      <w:bookmarkEnd w:id="251"/>
      <w:bookmarkEnd w:id="252"/>
      <w:r>
        <w:rPr>
          <w:rtl w:val="true"/>
        </w:rPr>
        <w:t>نماز</w:t>
      </w:r>
      <w:bookmarkEnd w:id="253"/>
    </w:p>
    <w:p>
      <w:pPr>
        <w:pStyle w:val="Heading4"/>
        <w:numPr>
          <w:ilvl w:val="3"/>
          <w:numId w:val="1"/>
        </w:numPr>
        <w:rPr/>
      </w:pPr>
      <w:bookmarkStart w:id="254" w:name="__RefHeading___Toc8322000_2870459653"/>
      <w:bookmarkStart w:id="255" w:name="_Toc97"/>
      <w:bookmarkEnd w:id="254"/>
      <w:r>
        <w:rPr>
          <w:rtl w:val="true"/>
        </w:rPr>
        <w:t>علّت نماز</w:t>
      </w:r>
      <w:bookmarkEnd w:id="255"/>
    </w:p>
    <w:p>
      <w:pPr>
        <w:pStyle w:val="Heading5"/>
        <w:numPr>
          <w:ilvl w:val="4"/>
          <w:numId w:val="1"/>
        </w:numPr>
        <w:rPr/>
      </w:pPr>
      <w:bookmarkStart w:id="256" w:name="__RefHeading___Toc8322002_2870459653"/>
      <w:bookmarkStart w:id="257" w:name="_Toc98"/>
      <w:bookmarkEnd w:id="256"/>
      <w:r>
        <w:rPr>
          <w:rtl w:val="true"/>
        </w:rPr>
        <w:t>اشارة</w:t>
      </w:r>
      <w:bookmarkEnd w:id="2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بندگان به نماز مأمور شدند؟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اقرار به ربوبیّت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یعنی رها کردن معبودان دیگر و گذر کردن از همۀ آن ها و رسیدن به پیش 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نمازگزار با کمال خاکساری و فروتنی و اعتراف به بندگی و تقاضای عفو از گناهان گذشته، در مقابل پروردگار می ایستد و هر روز پیشانی بر خاک می ساید تا به یاد قادر متعال باشد و فراموشش نکند و بدین وسیله خشوع و خوف و خواری خود را در مقابل پروردگار جلیل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سر بندگی و عبودیّت، از خدای قادر متعال طلب دین و دنیا می کند و از ساحت ربوبی اش زیاد نمودن آن ها را خواستار می گردد و عاجزانه از او می خواهد از فساد و گناه دوری گزیند</w:t>
      </w:r>
      <w:r>
        <w:rPr>
          <w:rFonts w:eastAsia="IRNazanin" w:cs="IRNazanin"/>
          <w:color w:val="111111"/>
          <w:sz w:val="28"/>
          <w:szCs w:val="28"/>
          <w:rtl w:val="true"/>
          <w:lang w:bidi="fa-IR"/>
        </w:rPr>
        <w:t xml:space="preserve">. </w:t>
      </w:r>
      <w:r>
        <w:rPr>
          <w:rStyle w:val="FootnoteAnchor"/>
          <w:rtl w:val="true"/>
        </w:rPr>
        <w:footnoteReference w:id="153"/>
      </w:r>
      <w:bookmarkStart w:id="258" w:name="pg11225_109950"/>
    </w:p>
    <w:p>
      <w:pPr>
        <w:pStyle w:val="Heading5"/>
        <w:numPr>
          <w:ilvl w:val="4"/>
          <w:numId w:val="1"/>
        </w:numPr>
        <w:rPr/>
      </w:pPr>
      <w:bookmarkStart w:id="259" w:name="__RefHeading___Toc8322004_2870459653"/>
      <w:bookmarkStart w:id="260" w:name="_Toc99"/>
      <w:bookmarkEnd w:id="258"/>
      <w:bookmarkEnd w:id="259"/>
      <w:r>
        <w:rPr>
          <w:rtl w:val="true"/>
        </w:rPr>
        <w:t>رکعات نماز</w:t>
      </w:r>
      <w:bookmarkEnd w:id="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اصل نماز دو رکعت قرار داده شده و به پاره ای از نمازها یک رکعت اضافه شده و بر بعضی دو رکعت و بر برخی چیزی افزوده نشده است؟</w:t>
      </w:r>
    </w:p>
    <w:p>
      <w:pPr>
        <w:pStyle w:val="BookText"/>
        <w:rPr/>
      </w:pPr>
      <w:r>
        <w:rPr>
          <w:rFonts w:ascii="IRNazanin" w:hAnsi="IRNazanin" w:eastAsia="IRNazanin"/>
          <w:color w:val="111111"/>
          <w:sz w:val="28"/>
          <w:sz w:val="28"/>
          <w:szCs w:val="28"/>
          <w:rtl w:val="true"/>
          <w:lang w:bidi="fa-IR"/>
        </w:rPr>
        <w:t>اصل نماز یک رکعت است؛ چون اصل عدد یک می باشد و به این دلیل هرگاه نماز از یک رکعت کم تر به جا آورده شود، نماز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چون می دانست که یک رکعتی را که کم تر از آن اصلاً نماز نیست، بندگان کامل و تمام به جا نمی آورند، بلکه ناقص ادا می کنند، از این جهت یک رکعت دیگر را با آن همراه ساخت تا با رکعت دوم نقص ركعت اول جبران شود و بدین ترتیب اصل نماز دو رکعت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بندگان این دو رکعت را با تمام آن چه فرمان داده شده است، به جا نخواهند آورد، از این رو، به هر کدام از نمازهای ظهر و عصر و عشا دو رکعت اضافه کرد تا بدین وسیله نقص دو رکعت اول و دوم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چون حضرت می دانست که در وقت نماز مغرب اغلب مردم از خواندن نماز خودداری می کنند و به کارهایی از قبیل افطار و تناول غذا و وضو و آماده ساختن مقدمات استراحت در شب مشغول هستند، از این جهت، یک رکعت بیشتر به آن اضافه نکرد تا بدین وسیله نماز مغرب بر آن ها سبک و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 برای اضافه شدن یک رکعت به نماز مغرب، آن است که بدین وسیله تعداد رکعات نماز در روز و شب به عدد فرد برسد و امّا نماز</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به حال خود واگذارده شد و چیزی به آن اضافه نشد زیرا اشتغال در وقت این نماز بیشتر از اوقات دیگر است و انسان در این وقت بیشتر از اوقات دیگر به دنبال </w:t>
      </w:r>
      <w:bookmarkStart w:id="261" w:name="pg11225_109952"/>
    </w:p>
    <w:p>
      <w:pPr>
        <w:pStyle w:val="BookText"/>
        <w:rPr/>
      </w:pPr>
      <w:bookmarkEnd w:id="261"/>
      <w:r>
        <w:rPr>
          <w:rFonts w:ascii="IRNazanin" w:hAnsi="IRNazanin" w:eastAsia="IRNazanin"/>
          <w:color w:val="111111"/>
          <w:sz w:val="28"/>
          <w:sz w:val="28"/>
          <w:szCs w:val="28"/>
          <w:rtl w:val="true"/>
          <w:lang w:bidi="fa-IR"/>
        </w:rPr>
        <w:t>نیازهای خودش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قلب ها و دل ها در وقت نماز صبح نسبت به اوقات دیگر از فکر و اندیشه خالی هستند؛ زیرا در شب، معاملات مردم و داد و ستد آنان کم تر است، از این رو در وقت نماز صبح روی آوردن انسان به نماز بیش از اوقات دیگر است</w:t>
      </w:r>
      <w:r>
        <w:rPr>
          <w:rFonts w:eastAsia="IRNazanin" w:cs="IRNazanin"/>
          <w:color w:val="111111"/>
          <w:sz w:val="28"/>
          <w:szCs w:val="28"/>
          <w:rtl w:val="true"/>
          <w:lang w:bidi="fa-IR"/>
        </w:rPr>
        <w:t xml:space="preserve">. </w:t>
      </w:r>
      <w:r>
        <w:rPr>
          <w:rStyle w:val="FootnoteAnchor"/>
          <w:rtl w:val="true"/>
        </w:rPr>
        <w:footnoteReference w:id="154"/>
      </w:r>
    </w:p>
    <w:p>
      <w:pPr>
        <w:pStyle w:val="Heading5"/>
        <w:numPr>
          <w:ilvl w:val="4"/>
          <w:numId w:val="1"/>
        </w:numPr>
        <w:rPr/>
      </w:pPr>
      <w:bookmarkStart w:id="262" w:name="__RefHeading___Toc8322006_2870459653"/>
      <w:bookmarkStart w:id="263" w:name="_Toc100"/>
      <w:bookmarkEnd w:id="262"/>
      <w:r>
        <w:rPr>
          <w:rtl w:val="true"/>
        </w:rPr>
        <w:t>اوقات نماز</w:t>
      </w:r>
      <w:bookmarkEnd w:id="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نماز در اوقات خاصی بدون تقدیم و تأخیر واجب شده است؟</w:t>
      </w:r>
    </w:p>
    <w:p>
      <w:pPr>
        <w:pStyle w:val="BookText"/>
        <w:rPr/>
      </w:pPr>
      <w:r>
        <w:rPr>
          <w:rFonts w:ascii="IRNazanin" w:hAnsi="IRNazanin" w:eastAsia="IRNazanin"/>
          <w:color w:val="111111"/>
          <w:sz w:val="28"/>
          <w:sz w:val="28"/>
          <w:szCs w:val="28"/>
          <w:rtl w:val="true"/>
          <w:lang w:bidi="fa-IR"/>
        </w:rPr>
        <w:t>این اوقات برای همه مردم روی زمین معلوم و واضح است و عالم و جاهل آن چهار وقت را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خورشید که مشهور و معروف است و در آن هنگام باید نماز مغرب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شفق که آن نیز مشهور است و در آن وقت باید نماز عشا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فجر که آن هم مشهور است و در این وقت باید نماز صبح را خواند و زوال آفتاب و برگشتن سایه به طرف مشرق مشهور و معروف است که واجب است نماز ظهر را در این وقت به جا آورد و برای عصر وقت معلوم و مشهوری نظیر نمازهای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 آن را بعد از انجام نماز قبلی قرار داده شده تا هنگامی که سایه شاخص چهار برابر خود شاخص گردد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دیگر آن است که خداوند عزّ و جل دوست دارد که مردم در هر عملى ابتدا طاعت و عبادتش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اول روز، </w:t>
      </w:r>
    </w:p>
    <w:p>
      <w:pPr>
        <w:pStyle w:val="BookText"/>
        <w:rPr/>
      </w:pPr>
      <w:r>
        <w:rPr>
          <w:rFonts w:ascii="IRNazanin" w:hAnsi="IRNazanin" w:eastAsia="IRNazanin"/>
          <w:color w:val="111111"/>
          <w:sz w:val="28"/>
          <w:sz w:val="28"/>
          <w:szCs w:val="28"/>
          <w:rtl w:val="true"/>
          <w:lang w:bidi="fa-IR"/>
        </w:rPr>
        <w:t>یعنی بامداد، امر کرده است که ابتدا عبادتش کنند و سپس برای معاش به دنبال روزی و کارهای دنیوی خود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نماز صبح را بر ایشان واجب کرد و وقتی روز به نیمه رسید و مردم دست از شغل و کار خود کشیدند و خواستند استراحت کنند و به خوردن طعام مشغول شوند و خواب قیلوله کنند، ایشان را امر کرد که پروردگار خود را یاد کنند و قبل از اشتغال به این امور عبادتش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ظهر را بر آن ها واجب کرد تا پس از خواندن این نماز به دنبال خواسته هایشان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سپری شدن ظهر و انجام آن چه گفته شد، وقتی خواستند برای کار در آخر روز پراکنده شوند، باز ابتدا به عبادت حقّ تعالى مشغول می شوند و بعد به کار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نماز عصر را خداوند بر ایشان واجب کرد و پس از خواندن نماز عصر به دنبال آن چه می خواهند، می روند و وقتی شب فرا رسید و مردم زینت های خود را از خویش دور کردند و به منازلشان بازگشتند، ابتدا باید پروردگارشان را عبادت کنند و بعد به خواسته های خود بپردازند و از این رو حق تعالی نماز مغرب را بر ایشان واجب کرد و وقتی زمان خواب رسید و از همه کارها فارغ شدند، حقّ تعالی دوست دارد قبل از خوابیدن ابتدا عبادتش کنند و به طاعتش بپردازند و به همین علت نماز عشا را بر آن ها واجب کرد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طبق این دستور عمل کنند و قبل از انجام هر عملی به عبادت حقّ تعالی بپردازند و نماز بخوانند و بعد به دنبال نیازهای دنیوی و خواسته های خود بروند، هرگز خدا را فراموش نمی کنند و از ذکرش غافل نمی شوند و دل هایشان قسیّ نمی شود و </w:t>
      </w:r>
      <w:bookmarkStart w:id="264" w:name="pg11225_109956"/>
    </w:p>
    <w:p>
      <w:pPr>
        <w:pStyle w:val="BookText"/>
        <w:rPr/>
      </w:pPr>
      <w:bookmarkEnd w:id="264"/>
      <w:r>
        <w:rPr>
          <w:rFonts w:ascii="IRNazanin" w:hAnsi="IRNazanin" w:eastAsia="IRNazanin"/>
          <w:color w:val="111111"/>
          <w:sz w:val="28"/>
          <w:sz w:val="28"/>
          <w:szCs w:val="28"/>
          <w:rtl w:val="true"/>
          <w:lang w:bidi="fa-IR"/>
        </w:rPr>
        <w:t>رغبت و میلشان به خداوند کم نمی گردد</w:t>
      </w:r>
      <w:r>
        <w:rPr>
          <w:rFonts w:eastAsia="IRNazanin" w:cs="IRNazanin"/>
          <w:color w:val="111111"/>
          <w:sz w:val="28"/>
          <w:szCs w:val="28"/>
          <w:rtl w:val="true"/>
          <w:lang w:bidi="fa-IR"/>
        </w:rPr>
        <w:t xml:space="preserve">. </w:t>
      </w:r>
      <w:r>
        <w:rPr>
          <w:rStyle w:val="FootnoteAnchor"/>
          <w:rtl w:val="true"/>
        </w:rPr>
        <w:footnoteReference w:id="155"/>
      </w:r>
    </w:p>
    <w:p>
      <w:pPr>
        <w:pStyle w:val="Heading5"/>
        <w:numPr>
          <w:ilvl w:val="4"/>
          <w:numId w:val="1"/>
        </w:numPr>
        <w:rPr/>
      </w:pPr>
      <w:bookmarkStart w:id="265" w:name="__RefHeading___Toc8322008_2870459653"/>
      <w:bookmarkStart w:id="266" w:name="_Toc101"/>
      <w:bookmarkEnd w:id="265"/>
      <w:r>
        <w:rPr>
          <w:rtl w:val="true"/>
        </w:rPr>
        <w:t xml:space="preserve">نوافل </w:t>
      </w:r>
      <w:r>
        <w:rPr>
          <w:rtl w:val="true"/>
        </w:rPr>
        <w:t>(</w:t>
      </w:r>
      <w:r>
        <w:rPr>
          <w:rtl w:val="true"/>
        </w:rPr>
        <w:t>نمازهای مستحبی</w:t>
      </w:r>
      <w:r>
        <w:rPr>
          <w:rtl w:val="true"/>
        </w:rPr>
        <w:t>)</w:t>
      </w:r>
      <w:bookmarkEnd w:id="2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نمازهای مستحبی در اوقات مختلف معين شدند و در یک وقت نیستند؟</w:t>
      </w:r>
    </w:p>
    <w:p>
      <w:pPr>
        <w:pStyle w:val="BookText"/>
        <w:rPr/>
      </w:pPr>
      <w:r>
        <w:rPr>
          <w:rFonts w:ascii="IRNazanin" w:hAnsi="IRNazanin" w:eastAsia="IRNazanin"/>
          <w:color w:val="111111"/>
          <w:sz w:val="28"/>
          <w:sz w:val="28"/>
          <w:szCs w:val="28"/>
          <w:rtl w:val="true"/>
          <w:lang w:bidi="fa-IR"/>
        </w:rPr>
        <w:t>بهترین اوقات سه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زوال خورشید و بعد از آن، مغرب و هنگام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داشت که بندگان برای نزدیکی به او در این اوقات سه گانه نماز را به جای آورند؛ زیرا اگر زمان انجام نوافل مختلف باشد، انجامش برای همه آسان تر و راحت تر از این است که در یک وقت محدود و معین باشد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نمازهای نافله، سی و چهار رکعت هستند؟</w:t>
      </w:r>
    </w:p>
    <w:p>
      <w:pPr>
        <w:pStyle w:val="BookText"/>
        <w:rPr/>
      </w:pPr>
      <w:r>
        <w:rPr>
          <w:rFonts w:ascii="IRNazanin" w:hAnsi="IRNazanin" w:eastAsia="IRNazanin"/>
          <w:color w:val="111111"/>
          <w:sz w:val="28"/>
          <w:sz w:val="28"/>
          <w:szCs w:val="28"/>
          <w:rtl w:val="true"/>
          <w:lang w:bidi="fa-IR"/>
        </w:rPr>
        <w:t xml:space="preserve">نمازهای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 رکعت می باشند و نمازهای نافله، دو برابر آن ها قرار داده شد و برای کامل کردن و تکمیل کردن آن ها می باشند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نقصانی یافته باشند، به وسیله نوافل جبران شود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نافله نماز عشا ساقط نیست؟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رکعت،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فرائض و نوافل نیست؛ بلکه بر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w:t>
      </w:r>
      <w:bookmarkStart w:id="267" w:name="pg11225_109958"/>
    </w:p>
    <w:p>
      <w:pPr>
        <w:pStyle w:val="BookText"/>
        <w:rPr/>
      </w:pPr>
      <w:bookmarkEnd w:id="267"/>
      <w:r>
        <w:rPr>
          <w:rFonts w:ascii="IRNazanin" w:hAnsi="IRNazanin" w:eastAsia="IRNazanin"/>
          <w:color w:val="111111"/>
          <w:sz w:val="28"/>
          <w:sz w:val="28"/>
          <w:szCs w:val="28"/>
          <w:rtl w:val="true"/>
          <w:lang w:bidi="fa-IR"/>
        </w:rPr>
        <w:t>فریضه و نافله اضافه شده است تا در مقابل هر رکعت از فریضه دو رکعت نافله باشد</w:t>
      </w:r>
      <w:r>
        <w:rPr>
          <w:rFonts w:eastAsia="IRNazanin" w:cs="IRNazanin"/>
          <w:color w:val="111111"/>
          <w:sz w:val="28"/>
          <w:szCs w:val="28"/>
          <w:rtl w:val="true"/>
          <w:lang w:bidi="fa-IR"/>
        </w:rPr>
        <w:t xml:space="preserve">. </w:t>
      </w:r>
      <w:r>
        <w:rPr>
          <w:rStyle w:val="FootnoteAnchor"/>
          <w:rtl w:val="true"/>
        </w:rPr>
        <w:footnoteReference w:id="158"/>
      </w:r>
    </w:p>
    <w:p>
      <w:pPr>
        <w:pStyle w:val="Heading5"/>
        <w:numPr>
          <w:ilvl w:val="4"/>
          <w:numId w:val="1"/>
        </w:numPr>
        <w:rPr/>
      </w:pPr>
      <w:bookmarkStart w:id="268" w:name="__RefHeading___Toc8322010_2870459653"/>
      <w:bookmarkStart w:id="269" w:name="_Toc102"/>
      <w:bookmarkEnd w:id="268"/>
      <w:r>
        <w:rPr>
          <w:rtl w:val="true"/>
        </w:rPr>
        <w:t>اذان</w:t>
      </w:r>
      <w:bookmarkEnd w:id="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مأمور شدن مردم به اذان گفتن چیست؟</w:t>
      </w:r>
    </w:p>
    <w:p>
      <w:pPr>
        <w:pStyle w:val="BookText"/>
        <w:rPr/>
      </w:pPr>
      <w:r>
        <w:rPr>
          <w:rFonts w:ascii="IRNazanin" w:hAnsi="IRNazanin" w:eastAsia="IRNazanin"/>
          <w:color w:val="111111"/>
          <w:sz w:val="28"/>
          <w:sz w:val="28"/>
          <w:szCs w:val="28"/>
          <w:rtl w:val="true"/>
          <w:lang w:bidi="fa-IR"/>
        </w:rPr>
        <w:t>به خاطر علت های بسیاری است؛ مثل این که مردم به یاد نماز باشند و غافلان متوجه شوند و وقت نماز را بدانند و مؤذن باید برای رضای خداوند اذان بگوید و نظرش این باشد که مردم را ترغیب به نماز گزاردن کند و مقصود او از اذان، اعلام اسلام و اظهار ایمان و یاد آوردن هنگام نماز برای فراموش کاران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را از این جهت مؤذن می گویند که مردم را به نماز دعوت میکند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اذان، با تکبیر شروع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 شود؟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اذان از این جهت با تکبیر شروع و به تهليل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می شود که خداوند اراده فرموده است که اذان به نام او آغاز و پایان یابد و به همین دلیل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اول اذان و هم در آخر آن آمده است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اول اذان چهار مرتبه تکبیر گفته می شود؟</w:t>
      </w:r>
    </w:p>
    <w:p>
      <w:pPr>
        <w:pStyle w:val="BookText"/>
        <w:rPr/>
      </w:pPr>
      <w:r>
        <w:rPr>
          <w:rFonts w:ascii="IRNazanin" w:hAnsi="IRNazanin" w:eastAsia="IRNazanin"/>
          <w:color w:val="111111"/>
          <w:sz w:val="28"/>
          <w:sz w:val="28"/>
          <w:szCs w:val="28"/>
          <w:rtl w:val="true"/>
          <w:lang w:bidi="fa-IR"/>
        </w:rPr>
        <w:t>در آغاز اذان سخنی که افراد را آگاه کند، وجود ندارد و اغلب شنوندگان از اذان غافل می باشند و به همین دلیل، دو تکبیر اوّل و دوم به منظور آگاه کردن شنوندگان گفته می شوند تا آن ها برای شنیدن جملات بعدی آمادگی پیدا کنند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بعد از تکبیر شهادتین گفته می شود؟</w:t>
      </w:r>
    </w:p>
    <w:p>
      <w:pPr>
        <w:pStyle w:val="BookText"/>
        <w:rPr/>
      </w:pPr>
      <w:r>
        <w:rPr>
          <w:rFonts w:ascii="IRNazanin" w:hAnsi="IRNazanin" w:eastAsia="IRNazanin"/>
          <w:color w:val="111111"/>
          <w:sz w:val="28"/>
          <w:sz w:val="28"/>
          <w:szCs w:val="28"/>
          <w:rtl w:val="true"/>
          <w:lang w:bidi="fa-IR"/>
        </w:rPr>
        <w:t>زیرا اکمال ایمان به این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اقرار به یگانگی و وحدانیّت 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رسالت حضرت خاتم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اطاعت خدا رسول و معرفت این دو همراه هم می باشد، از این رو، این دو شهادت باید بعد از تکبیر گفته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دیگر آن است که اصل ایمان،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شهادت قرار داده شد، همان طور که در سایر حقوق، دو شهادت جعل گردید و وقتی مؤذن اقرار به وحدانیت خدا و رسالت رسول کرد، مسلّماً اقرار به تمام ایمان کرده است و اصل ایمان اقرار به خدا و رسولش است</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هر جمله اذان دو بار تکرار می شود؟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 در گوش شنوندگان و تأکید، موجب تأثیر شود تا اگر بار اوّل را نشنیدند، مرتبه دوم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 که چون نماز دو رکعت دو </w:t>
      </w:r>
    </w:p>
    <w:p>
      <w:pPr>
        <w:pStyle w:val="BookText"/>
        <w:rPr/>
      </w:pPr>
      <w:r>
        <w:rPr>
          <w:rFonts w:ascii="IRNazanin" w:hAnsi="IRNazanin" w:eastAsia="IRNazanin"/>
          <w:color w:val="111111"/>
          <w:sz w:val="28"/>
          <w:sz w:val="28"/>
          <w:szCs w:val="28"/>
          <w:rtl w:val="true"/>
          <w:lang w:bidi="fa-IR"/>
        </w:rPr>
        <w:t>رکعت می باشد، اذان نیز دو تا دو تا قرار داده شد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بعد از شهادتین دعوت به نماز قرار داده شده است؟</w:t>
      </w:r>
    </w:p>
    <w:p>
      <w:pPr>
        <w:pStyle w:val="BookText"/>
        <w:rPr/>
      </w:pPr>
      <w:r>
        <w:rPr>
          <w:rFonts w:ascii="IRNazanin" w:hAnsi="IRNazanin" w:eastAsia="IRNazanin"/>
          <w:color w:val="111111"/>
          <w:sz w:val="28"/>
          <w:sz w:val="28"/>
          <w:szCs w:val="28"/>
          <w:rtl w:val="true"/>
          <w:lang w:bidi="fa-IR"/>
        </w:rPr>
        <w:t>اساساً اذان برای نماز تشریع و جعل شده است؛ زیرا اذان عبارت است از دعوت بندگان به نماز و به همین دلیل، دعوت مردم به نماز در وسط اذان قرار داده شد؛ یعنی قبل از آن، چهار فصل و بعد از آن نیز چهار فصل دیگر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فصل قبل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تکبیر و دو شهادت و چهار فصل بعد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فلاح و ر رستگاری تا بدین ترتیب مردم بر اعمال نیک و خواندن نماز، تحریک و تحریص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دعوت به انجام بهترین اعمال شده است تا مردم به خواندن نماز ترغیب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مؤذن، صدا به تکبیر و پس از آن به تهلیل بلند می کند و بدین ترتیب بعد از دعوت مردم به نماز، چهار فصل واقع می شود، همان طور که قبل از آن نیز چهار فصل بود و مؤذن سخنش را با ذکر الله و حمد او به پایان می رساند، همان طوری که با این دو نیز سخنش را شروع کرده بود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در آخر اذان تهليل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تهلیل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قرار گرفته است، از این رو، حقّ تعالی دوست داشت که اذان با نام خودش پایان یابد؛ همان طوری </w:t>
      </w:r>
      <w:bookmarkStart w:id="270" w:name="pg11225_109964"/>
    </w:p>
    <w:p>
      <w:pPr>
        <w:pStyle w:val="BookText"/>
        <w:rPr/>
      </w:pPr>
      <w:bookmarkEnd w:id="270"/>
      <w:r>
        <w:rPr>
          <w:rFonts w:ascii="IRNazanin" w:hAnsi="IRNazanin" w:eastAsia="IRNazanin"/>
          <w:color w:val="111111"/>
          <w:sz w:val="28"/>
          <w:sz w:val="28"/>
          <w:szCs w:val="28"/>
          <w:rtl w:val="true"/>
          <w:lang w:bidi="fa-IR"/>
        </w:rPr>
        <w:t>که با آن آغاز می شود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در آخر اذان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حال آن که در آخر این دو جمله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یکتایی خدا و نفی همه شریک هایی است که معبود واقع شده اند، اما خدا نمی باشند و این اقرار، اساس ایمان است و از تسبیح و حمد بالاتر و از آن دو ذکر بزرگ تر است</w:t>
      </w:r>
      <w:r>
        <w:rPr>
          <w:rFonts w:eastAsia="IRNazanin" w:cs="IRNazanin"/>
          <w:color w:val="111111"/>
          <w:sz w:val="28"/>
          <w:szCs w:val="28"/>
          <w:rtl w:val="true"/>
          <w:lang w:bidi="fa-IR"/>
        </w:rPr>
        <w:t xml:space="preserve">. </w:t>
      </w:r>
      <w:r>
        <w:rPr>
          <w:rStyle w:val="FootnoteAnchor"/>
          <w:rtl w:val="true"/>
        </w:rPr>
        <w:footnoteReference w:id="166"/>
      </w:r>
    </w:p>
    <w:p>
      <w:pPr>
        <w:pStyle w:val="Heading5"/>
        <w:numPr>
          <w:ilvl w:val="4"/>
          <w:numId w:val="1"/>
        </w:numPr>
        <w:rPr/>
      </w:pPr>
      <w:bookmarkStart w:id="271" w:name="__RefHeading___Toc8322012_2870459653"/>
      <w:bookmarkStart w:id="272" w:name="_Toc103"/>
      <w:bookmarkEnd w:id="271"/>
      <w:r>
        <w:rPr>
          <w:rtl w:val="true"/>
        </w:rPr>
        <w:t>تكبيرة الاحرام</w:t>
      </w:r>
      <w:bookmarkEnd w:id="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برای تکبیر، دو دست را بلند می کنند؟</w:t>
      </w:r>
    </w:p>
    <w:p>
      <w:pPr>
        <w:pStyle w:val="BookText"/>
        <w:rPr/>
      </w:pPr>
      <w:r>
        <w:rPr>
          <w:rFonts w:ascii="IRNazanin" w:hAnsi="IRNazanin" w:eastAsia="IRNazanin"/>
          <w:color w:val="111111"/>
          <w:sz w:val="28"/>
          <w:sz w:val="28"/>
          <w:szCs w:val="28"/>
          <w:rtl w:val="true"/>
          <w:lang w:bidi="fa-IR"/>
        </w:rPr>
        <w:t>بلند کردن دو دست، نوعی تضرّع و زاری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حقّ تعالی دوست دارد که بندگان هنگامی که او را یاد می کنند، در حالت تضرّع و زاری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هنگام بلند کردن دو دست، نیّت در خاطر حاضر می شود و به آن چه شخص می گوید و قصد می کند، دل رغبت می یابد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مقدار واجب یاد خدا بودن، همان وارد شدن در نماز است و هر سنّت و مستحبّی که همراه با آن قرار داده می شود، باید در جهت ادای آن واجب و کمک به انجام آن باشد و چون در ورود به نماز که واجب است، بالا بردن دو دست نوعی کمک به انجام آن محسوب می شود، از این رو، حق تعالی دوست دارد که این سنّت در جهت ادای </w:t>
      </w:r>
      <w:bookmarkStart w:id="273" w:name="pg11225_109967"/>
    </w:p>
    <w:p>
      <w:pPr>
        <w:pStyle w:val="BookText"/>
        <w:rPr/>
      </w:pPr>
      <w:bookmarkEnd w:id="273"/>
      <w:r>
        <w:rPr>
          <w:rFonts w:ascii="IRNazanin" w:hAnsi="IRNazanin" w:eastAsia="IRNazanin"/>
          <w:color w:val="111111"/>
          <w:sz w:val="28"/>
          <w:sz w:val="28"/>
          <w:szCs w:val="28"/>
          <w:rtl w:val="true"/>
          <w:lang w:bidi="fa-IR"/>
        </w:rPr>
        <w:t>واجب صورت بگیرد</w:t>
      </w:r>
      <w:r>
        <w:rPr>
          <w:rFonts w:eastAsia="IRNazanin" w:cs="IRNazanin"/>
          <w:color w:val="111111"/>
          <w:sz w:val="28"/>
          <w:szCs w:val="28"/>
          <w:rtl w:val="true"/>
          <w:lang w:bidi="fa-IR"/>
        </w:rPr>
        <w:t xml:space="preserve">. </w:t>
      </w:r>
      <w:r>
        <w:rPr>
          <w:rStyle w:val="FootnoteAnchor"/>
          <w:rtl w:val="true"/>
        </w:rPr>
        <w:footnoteReference w:id="167"/>
      </w:r>
    </w:p>
    <w:p>
      <w:pPr>
        <w:pStyle w:val="Heading5"/>
        <w:numPr>
          <w:ilvl w:val="4"/>
          <w:numId w:val="1"/>
        </w:numPr>
        <w:rPr/>
      </w:pPr>
      <w:bookmarkStart w:id="274" w:name="__RefHeading___Toc8322014_2870459653"/>
      <w:bookmarkStart w:id="275" w:name="_Toc104"/>
      <w:bookmarkEnd w:id="274"/>
      <w:r>
        <w:rPr>
          <w:rtl w:val="true"/>
        </w:rPr>
        <w:t>قرائت</w:t>
      </w:r>
      <w:bookmarkEnd w:id="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امر به خواندن قرآن در نماز شده است؟</w:t>
      </w:r>
    </w:p>
    <w:p>
      <w:pPr>
        <w:pStyle w:val="BookText"/>
        <w:rPr/>
      </w:pPr>
      <w:r>
        <w:rPr>
          <w:rFonts w:ascii="IRNazanin" w:hAnsi="IRNazanin" w:eastAsia="IRNazanin"/>
          <w:color w:val="111111"/>
          <w:sz w:val="28"/>
          <w:sz w:val="28"/>
          <w:szCs w:val="28"/>
          <w:rtl w:val="true"/>
          <w:lang w:bidi="fa-IR"/>
        </w:rPr>
        <w:t>برای این که قرآن مهجور نگردد و قرائت آن کنار گذارده نشود، بلکه محفوظ باشد و در قلب ها و سینه ها باقی بماند و ناشناخته نماند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هر قرائتی فقط با سوره حمد آغاز می شود نه با سوره های دیگر؟</w:t>
      </w:r>
    </w:p>
    <w:p>
      <w:pPr>
        <w:pStyle w:val="BookText"/>
        <w:rPr/>
      </w:pPr>
      <w:r>
        <w:rPr>
          <w:rFonts w:ascii="IRNazanin" w:hAnsi="IRNazanin" w:eastAsia="IRNazanin"/>
          <w:color w:val="111111"/>
          <w:sz w:val="28"/>
          <w:sz w:val="28"/>
          <w:szCs w:val="28"/>
          <w:rtl w:val="true"/>
          <w:lang w:bidi="fa-IR"/>
        </w:rPr>
        <w:t>برای این که هیچ سوره ای از سوره های قرآن، مثل سوره حمد، مشتمل بر خیر و حکمت نیست و شرح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عبارت، بنده شکری را که حق تعالی بر او واجب کرده، در برابر توفیق اعمال خیر انجام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بزرگ شمردن حق تعالی و حمد اوست و نیز به وسیلهٔ آن بنده اقرار می کند که فقط او خالق و مالک است و نه دیگری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عبارت، بنده عطوفت خالق را نسبت به خود خواستار می گردد، هم چنین پروردگار و نعمت هایش را برای تمام مخلوقات یاد می 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اقرار به بعث و زنده شدن مردگان و </w:t>
      </w:r>
    </w:p>
    <w:p>
      <w:pPr>
        <w:pStyle w:val="BookText"/>
        <w:rPr/>
      </w:pPr>
      <w:r>
        <w:rPr>
          <w:rFonts w:ascii="IRNazanin" w:hAnsi="IRNazanin" w:eastAsia="IRNazanin"/>
          <w:color w:val="111111"/>
          <w:sz w:val="28"/>
          <w:sz w:val="28"/>
          <w:szCs w:val="28"/>
          <w:rtl w:val="true"/>
          <w:lang w:bidi="fa-IR"/>
        </w:rPr>
        <w:t>حساب و مجازات بندگان است و نیز با این کلام، بنده، مُلک آخرت را برای حق تعالی اثبات می کند، همان طور که ملک دنیا را برایش ایجاب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عبارت، بنده رغبت و تقرّب خود به خدا را بیان می کند و از اخلاص در عمل، خبر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عمل تنها برای اوست و نه برای دیگری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این عبارت از خدا تقاضا می کند که توفیق و عبادتش را زیاد کند و نعمت ها و کمکش را نسبت به او 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این جمله از خدا تقاضای هدایت می کند و نیز بدین وسیله به ریسمان هدایتش چنگ می زند و از خدا می خواهد که بر معرفتش نسبت به او و عظمت و کبریایی اش بیفزاید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الَّذِينَ أَنْعَمْتَ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تأکید بنده نسبت به هدایت و رغبتش را در این امر، بیان می کند و نیز با این عبارت، بنده نعمت های حق تعالی بر اولیایش و هم چنین رغبت و میلش را نسبت به چنین نعمت هایی بیان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ذکر این عبارت، به خدا پناه می برد و از او می خواهد که در زمرۀ معاندان و کافران و کسانی نباشد که پروردگار و امر و نهی او را خفیف و کوچک می شمرند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تعبیر از خدا تقاضا می کند که او را محفوظ بدارد و در گروه آنانی که از طریق مستقیم حق تعالی گمراه شدند و بدون شناخت چنین می پندارند که اعمال پسندیده و شایسته به جا </w:t>
      </w:r>
      <w:bookmarkStart w:id="276" w:name="pg11225_109969"/>
    </w:p>
    <w:p>
      <w:pPr>
        <w:pStyle w:val="BookText"/>
        <w:rPr/>
      </w:pPr>
      <w:bookmarkEnd w:id="276"/>
      <w:r>
        <w:rPr>
          <w:rFonts w:ascii="IRNazanin" w:hAnsi="IRNazanin" w:eastAsia="IRNazanin"/>
          <w:color w:val="111111"/>
          <w:sz w:val="28"/>
          <w:sz w:val="28"/>
          <w:szCs w:val="28"/>
          <w:rtl w:val="true"/>
          <w:lang w:bidi="fa-IR"/>
        </w:rPr>
        <w:t>می آورند، قرار ندهد</w:t>
      </w:r>
      <w:r>
        <w:rPr>
          <w:rFonts w:eastAsia="IRNazanin" w:cs="IRNazanin"/>
          <w:color w:val="111111"/>
          <w:sz w:val="28"/>
          <w:szCs w:val="28"/>
          <w:rtl w:val="true"/>
          <w:lang w:bidi="fa-IR"/>
        </w:rPr>
        <w:t xml:space="preserve">. </w:t>
      </w:r>
      <w:r>
        <w:rPr>
          <w:rStyle w:val="FootnoteAnchor"/>
          <w:rtl w:val="true"/>
        </w:rPr>
        <w:footnoteReference w:id="169"/>
      </w:r>
    </w:p>
    <w:p>
      <w:pPr>
        <w:pStyle w:val="Heading5"/>
        <w:numPr>
          <w:ilvl w:val="4"/>
          <w:numId w:val="1"/>
        </w:numPr>
        <w:rPr/>
      </w:pPr>
      <w:bookmarkStart w:id="277" w:name="__RefHeading___Toc8322016_2870459653"/>
      <w:bookmarkStart w:id="278" w:name="_Toc105"/>
      <w:bookmarkEnd w:id="277"/>
      <w:r>
        <w:rPr>
          <w:rtl w:val="true"/>
        </w:rPr>
        <w:t>رکوع و سجده</w:t>
      </w:r>
      <w:bookmarkEnd w:id="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هر رکعت، یک رکوع و دو سجده دارد؟</w:t>
      </w:r>
    </w:p>
    <w:p>
      <w:pPr>
        <w:pStyle w:val="BookText"/>
        <w:rPr/>
      </w:pPr>
      <w:r>
        <w:rPr>
          <w:rFonts w:ascii="IRNazanin" w:hAnsi="IRNazanin" w:eastAsia="IRNazanin"/>
          <w:color w:val="111111"/>
          <w:sz w:val="28"/>
          <w:sz w:val="28"/>
          <w:szCs w:val="28"/>
          <w:rtl w:val="true"/>
          <w:lang w:bidi="fa-IR"/>
        </w:rPr>
        <w:t>رکوع، قیام محسوب می شود و سجده، قعود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قاعِد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نصف نماز قائم به حساب می آید و به این دلیل، سجده در هر رکعت را دو برابر کرده اند تا با رکوع مساوی شود و بین آن ها تفاوتی نباشد؛ زیرا نماز عبارت است از رکوع و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مقابل هر رکوع دو سجده باید باشد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رکوع و سجده ذکر تسبیح آمده است؟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بنده علاوه بر خضوع، خشوع، عبودیت، پارسایی، بینوایی، کوچکی، فروتنی و تقربی که نسبت به سوی پروردگار خود داراست، او را مقدس و بزرگوار می شمرد و او را تسبیح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دلیل آن که بنده، همان طور که تکبیر و تهلیل را به کار می برد، تسبیح و حمد را نیز به جا می آورد و سبب دیگرش آن است که قلب و ذهن بنده به ذکر خدا مشغول شود و به کس دیگری متوجّه نگردد</w:t>
      </w:r>
      <w:r>
        <w:rPr>
          <w:rFonts w:eastAsia="IRNazanin" w:cs="IRNazanin"/>
          <w:color w:val="111111"/>
          <w:sz w:val="28"/>
          <w:szCs w:val="28"/>
          <w:rtl w:val="true"/>
          <w:lang w:bidi="fa-IR"/>
        </w:rPr>
        <w:t xml:space="preserve">. </w:t>
      </w:r>
      <w:r>
        <w:rPr>
          <w:rStyle w:val="FootnoteAnchor"/>
          <w:rtl w:val="true"/>
        </w:rPr>
        <w:footnoteReference w:id="171"/>
      </w:r>
      <w:bookmarkStart w:id="279" w:name="pg11225_109970"/>
    </w:p>
    <w:p>
      <w:pPr>
        <w:pStyle w:val="Heading5"/>
        <w:numPr>
          <w:ilvl w:val="4"/>
          <w:numId w:val="1"/>
        </w:numPr>
        <w:rPr/>
      </w:pPr>
      <w:bookmarkStart w:id="280" w:name="__RefHeading___Toc8322018_2870459653"/>
      <w:bookmarkStart w:id="281" w:name="_Toc106"/>
      <w:bookmarkEnd w:id="279"/>
      <w:bookmarkEnd w:id="280"/>
      <w:r>
        <w:rPr>
          <w:rtl w:val="true"/>
        </w:rPr>
        <w:t>قنوت</w:t>
      </w:r>
      <w:bookmarkEnd w:id="281"/>
    </w:p>
    <w:p>
      <w:pPr>
        <w:pStyle w:val="BookText"/>
        <w:rPr/>
      </w:pPr>
      <w:r>
        <w:rPr>
          <w:rFonts w:ascii="IRNazanin" w:hAnsi="IRNazanin" w:eastAsia="IRNazanin"/>
          <w:color w:val="111111"/>
          <w:sz w:val="28"/>
          <w:sz w:val="28"/>
          <w:szCs w:val="28"/>
          <w:rtl w:val="true"/>
          <w:lang w:bidi="fa-IR"/>
        </w:rPr>
        <w:t>چرا دعا در رکعت اوّل نماز، پیش از قرائت حمد، خوانده می شود، ولی در رکعت دوم، قنوت بعد از قرائت حمد و پیش از رکوع خوانده می شود؟</w:t>
      </w:r>
    </w:p>
    <w:p>
      <w:pPr>
        <w:pStyle w:val="BookText"/>
        <w:rPr/>
      </w:pPr>
      <w:r>
        <w:rPr>
          <w:rFonts w:ascii="IRNazanin" w:hAnsi="IRNazanin" w:eastAsia="IRNazanin"/>
          <w:color w:val="111111"/>
          <w:sz w:val="28"/>
          <w:sz w:val="28"/>
          <w:szCs w:val="28"/>
          <w:rtl w:val="true"/>
          <w:lang w:bidi="fa-IR"/>
        </w:rPr>
        <w:t>حقّ تعالی دوست دارد که ایستادن برای او و قیام برای عبادتش با حمد و تقدیس و رغبت و خشیت آغاز گردد و بدین سان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بنده رکعت دوم را که پایان عمل است، باید با خواندن قنوت که مشتمل بر حمد و تقدیس و رغبت و خشیت است به پایان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در نماز جماعت، گاهی مأموم در رکعت دوم و بعد از خواندن قرائت، امام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پیش از رکوع، وقتی امام قنوت می خواند، به مقدار خواندن قنوت، قیام طولانی می شود و شخص می تواند در رکوع به امام اقتدا کند و رکعت دوم را درک کند و بدین ترتیب تنها یک رکعت از جماعت را از دست می دهد</w:t>
      </w:r>
      <w:r>
        <w:rPr>
          <w:rFonts w:eastAsia="IRNazanin" w:cs="IRNazanin"/>
          <w:color w:val="111111"/>
          <w:sz w:val="28"/>
          <w:szCs w:val="28"/>
          <w:rtl w:val="true"/>
          <w:lang w:bidi="fa-IR"/>
        </w:rPr>
        <w:t xml:space="preserve">. </w:t>
      </w:r>
      <w:r>
        <w:rPr>
          <w:rStyle w:val="FootnoteAnchor"/>
          <w:rtl w:val="true"/>
        </w:rPr>
        <w:footnoteReference w:id="172"/>
      </w:r>
    </w:p>
    <w:p>
      <w:pPr>
        <w:pStyle w:val="Heading5"/>
        <w:numPr>
          <w:ilvl w:val="4"/>
          <w:numId w:val="1"/>
        </w:numPr>
        <w:rPr/>
      </w:pPr>
      <w:bookmarkStart w:id="282" w:name="__RefHeading___Toc8322020_2870459653"/>
      <w:bookmarkStart w:id="283" w:name="_Toc107"/>
      <w:bookmarkEnd w:id="282"/>
      <w:r>
        <w:rPr>
          <w:rtl w:val="true"/>
        </w:rPr>
        <w:t>تشهد</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بعد از دو رکعت باید یک تشهّد خوانده شود؟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همان طور که قبل از رکوع و سجده، اذان و دعا و قرائت به جا آورده می شود، هم چنین بعد از این دو، تشهّد و حمد و دعا قرار داده شده است</w:t>
      </w:r>
      <w:r>
        <w:rPr>
          <w:rFonts w:eastAsia="IRNazanin" w:cs="IRNazanin"/>
          <w:color w:val="111111"/>
          <w:sz w:val="28"/>
          <w:szCs w:val="28"/>
          <w:rtl w:val="true"/>
          <w:lang w:bidi="fa-IR"/>
        </w:rPr>
        <w:t xml:space="preserve">. </w:t>
      </w:r>
      <w:r>
        <w:rPr>
          <w:rStyle w:val="FootnoteAnchor"/>
          <w:rtl w:val="true"/>
        </w:rPr>
        <w:footnoteReference w:id="173"/>
      </w:r>
      <w:bookmarkStart w:id="284" w:name="pg11225_109971"/>
    </w:p>
    <w:p>
      <w:pPr>
        <w:pStyle w:val="Heading5"/>
        <w:numPr>
          <w:ilvl w:val="4"/>
          <w:numId w:val="1"/>
        </w:numPr>
        <w:rPr/>
      </w:pPr>
      <w:bookmarkStart w:id="285" w:name="__RefHeading___Toc8322022_2870459653"/>
      <w:bookmarkStart w:id="286" w:name="_Toc108"/>
      <w:bookmarkEnd w:id="284"/>
      <w:bookmarkEnd w:id="285"/>
      <w:r>
        <w:rPr>
          <w:rtl w:val="true"/>
        </w:rPr>
        <w:t>نماز مسافر</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سفر نماز شکسته می شود؟</w:t>
      </w:r>
    </w:p>
    <w:p>
      <w:pPr>
        <w:pStyle w:val="BookText"/>
        <w:rPr/>
      </w:pPr>
      <w:r>
        <w:rPr>
          <w:rFonts w:ascii="IRNazanin" w:hAnsi="IRNazanin" w:eastAsia="IRNazanin"/>
          <w:color w:val="111111"/>
          <w:sz w:val="28"/>
          <w:sz w:val="28"/>
          <w:szCs w:val="28"/>
          <w:rtl w:val="true"/>
          <w:lang w:bidi="fa-IR"/>
        </w:rPr>
        <w:t>نماز واجب، در اصل ده رکعت بود و هفت رکعت بعد به آن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حقّ تعالی به خاطر رنجی که مسافر در سفر متحمّل می شود و به جهت پرداختنش به امور زندگی و از سر رحمت و مهربانی، رکعت هایی را که به نمازها اضافه شده بودند، ساقط کرد، جز نماز مغرب؛ زیرا این نماز در اصل شکسته است</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برای مسافر و مریض، جایز است که نماز شب خود را در اول شب به جای آورند؟</w:t>
      </w:r>
    </w:p>
    <w:p>
      <w:pPr>
        <w:pStyle w:val="BookText"/>
        <w:rPr/>
      </w:pPr>
      <w:r>
        <w:rPr>
          <w:rFonts w:ascii="IRNazanin" w:hAnsi="IRNazanin" w:eastAsia="IRNazanin"/>
          <w:color w:val="111111"/>
          <w:sz w:val="28"/>
          <w:sz w:val="28"/>
          <w:szCs w:val="28"/>
          <w:rtl w:val="true"/>
          <w:lang w:bidi="fa-IR"/>
        </w:rPr>
        <w:t xml:space="preserve">مسافر کارهایی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بیمار هم ضعف و ناتوانی دارد و در شب، باید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آنان ادای نوافل در اول شب جایز شده است تا مریض بتواند استراحت کند و مسافر هم به کار خود که تهیه اسباب و وسایل سفر است، برسد</w:t>
      </w:r>
      <w:r>
        <w:rPr>
          <w:rFonts w:eastAsia="IRNazanin" w:cs="IRNazanin"/>
          <w:color w:val="111111"/>
          <w:sz w:val="28"/>
          <w:szCs w:val="28"/>
          <w:rtl w:val="true"/>
          <w:lang w:bidi="fa-IR"/>
        </w:rPr>
        <w:t xml:space="preserve">. </w:t>
      </w:r>
      <w:r>
        <w:rPr>
          <w:rStyle w:val="FootnoteAnchor"/>
          <w:rtl w:val="true"/>
        </w:rPr>
        <w:footnoteReference w:id="175"/>
      </w:r>
    </w:p>
    <w:p>
      <w:pPr>
        <w:pStyle w:val="Heading5"/>
        <w:numPr>
          <w:ilvl w:val="4"/>
          <w:numId w:val="1"/>
        </w:numPr>
        <w:rPr/>
      </w:pPr>
      <w:bookmarkStart w:id="287" w:name="__RefHeading___Toc8322024_2870459653"/>
      <w:bookmarkStart w:id="288" w:name="_Toc109"/>
      <w:bookmarkEnd w:id="287"/>
      <w:r>
        <w:rPr>
          <w:rtl w:val="true"/>
        </w:rPr>
        <w:t>نماز جماعت</w:t>
      </w:r>
      <w:bookmarkEnd w:id="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نماز جماعت تشریع شده است؟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اخلاص، توحید، اسلام و عبادت پروردگار باید آشکار، ظاهر و مشهور باشند؛ زیرا این اظهار و آشکار شدن، حجّت خدا بر اهل شرق و غرب است و برای این که منافق، یعنی کسی که به نماز اهمیت </w:t>
      </w:r>
      <w:bookmarkStart w:id="289" w:name="pg11225_109972"/>
    </w:p>
    <w:p>
      <w:pPr>
        <w:pStyle w:val="BookText"/>
        <w:rPr/>
      </w:pPr>
      <w:bookmarkEnd w:id="289"/>
      <w:r>
        <w:rPr>
          <w:rFonts w:ascii="IRNazanin" w:hAnsi="IRNazanin" w:eastAsia="IRNazanin"/>
          <w:color w:val="111111"/>
          <w:sz w:val="28"/>
          <w:sz w:val="28"/>
          <w:szCs w:val="28"/>
          <w:rtl w:val="true"/>
          <w:lang w:bidi="fa-IR"/>
        </w:rPr>
        <w:t>نمی دهد و آن را کوچک می شمارد، ناچار شود آن چه را اقرار کرده است، در ظاهر ادا کند و نماز را در میان گروه مسلمانان به جای آورد و مراقب باشد و نیز برای این که شهادت برخی مسلمانان دربارهٔ برخی دیگر ممکن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فایده های دیگری در نماز جماعت وجود دارد؛ مانند رسیدگی به بینوایان و یاری درماندگان، نیکوکاری و پرهیز از گناهان و پیش گیری از بسیاری از گناهان که به وسیلهٔ نماز جماعت می توان این کارها را انجام داد</w:t>
      </w:r>
      <w:r>
        <w:rPr>
          <w:rFonts w:eastAsia="IRNazanin" w:cs="IRNazanin"/>
          <w:color w:val="111111"/>
          <w:sz w:val="28"/>
          <w:szCs w:val="28"/>
          <w:rtl w:val="true"/>
          <w:lang w:bidi="fa-IR"/>
        </w:rPr>
        <w:t xml:space="preserve">. </w:t>
      </w:r>
      <w:r>
        <w:rPr>
          <w:rStyle w:val="FootnoteAnchor"/>
          <w:rtl w:val="true"/>
        </w:rPr>
        <w:footnoteReference w:id="176"/>
      </w:r>
    </w:p>
    <w:p>
      <w:pPr>
        <w:pStyle w:val="Heading5"/>
        <w:numPr>
          <w:ilvl w:val="4"/>
          <w:numId w:val="1"/>
        </w:numPr>
        <w:rPr/>
      </w:pPr>
      <w:bookmarkStart w:id="290" w:name="__RefHeading___Toc8322026_2870459653"/>
      <w:bookmarkStart w:id="291" w:name="_Toc110"/>
      <w:bookmarkEnd w:id="290"/>
      <w:r>
        <w:rPr>
          <w:rtl w:val="true"/>
        </w:rPr>
        <w:t>نماز جمعه</w:t>
      </w:r>
      <w:bookmarkEnd w:id="2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نماز ظهر روز جمعه وقتی با امام خوانده شود، دو رکعت است؛ اما وقتی با غیر امام خوانده می شود، دو رکعت دیگر به آن اضافه می شود؟</w:t>
      </w:r>
    </w:p>
    <w:p>
      <w:pPr>
        <w:pStyle w:val="BookText"/>
        <w:rPr/>
      </w:pPr>
      <w:r>
        <w:rPr>
          <w:rFonts w:ascii="IRNazanin" w:hAnsi="IRNazanin" w:eastAsia="IRNazanin"/>
          <w:color w:val="111111"/>
          <w:sz w:val="28"/>
          <w:sz w:val="28"/>
          <w:szCs w:val="28"/>
          <w:rtl w:val="true"/>
          <w:lang w:bidi="fa-IR"/>
        </w:rPr>
        <w:t>علت های این تخفیف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راه های دور، خود را به نماز جمعه می رسانند و به همین دلیل حق تعالی دوست دارد که نماز برای آنان آسان گرفته شود تا بدین ترتیب، رنجی که در راه متحمّل شده اند،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مردم را برای خطبه نگه می دارد و آنان انتظار نماز را می کشند و هر کسی که انتظار نماز را بکشد، مثل این است که در حال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نماز او تمام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کاملتر از نماز فردی است؛ زیرا امام دارای علم و </w:t>
      </w:r>
    </w:p>
    <w:p>
      <w:pPr>
        <w:pStyle w:val="BookText"/>
        <w:rPr/>
      </w:pPr>
      <w:r>
        <w:rPr>
          <w:rFonts w:ascii="IRNazanin" w:hAnsi="IRNazanin" w:eastAsia="IRNazanin"/>
          <w:color w:val="111111"/>
          <w:sz w:val="28"/>
          <w:sz w:val="28"/>
          <w:szCs w:val="28"/>
          <w:rtl w:val="true"/>
          <w:lang w:bidi="fa-IR"/>
        </w:rPr>
        <w:t>فضل و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عید است و نماز عید، دو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نشود که این نماز شکسته است، بلکه تمام است؛ زیرا دو خطبه هم مثل دو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مجموع نماز و خطبه چهار رکعت به حساب می آید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در نماز جمعه خطبه قرار داده شده است؟</w:t>
      </w:r>
    </w:p>
    <w:p>
      <w:pPr>
        <w:pStyle w:val="BookText"/>
        <w:rPr/>
      </w:pPr>
      <w:r>
        <w:rPr>
          <w:rFonts w:ascii="IRNazanin" w:hAnsi="IRNazanin" w:eastAsia="IRNazanin"/>
          <w:color w:val="111111"/>
          <w:sz w:val="28"/>
          <w:sz w:val="28"/>
          <w:szCs w:val="28"/>
          <w:rtl w:val="true"/>
          <w:lang w:bidi="fa-IR"/>
        </w:rPr>
        <w:t>نماز جمعه محلّ اجتماع عموم است و خداوند متعال خواسته است که امام جمعه با موعظه مردم آن ها را به انجام تکلیف ترغیب کند، آنان را از گناه و انجام معصیت باز دارد، مصلحت دین و دنیای آن ها را بیان کند از آفات و احوالی که مایه ضرر و منفعت آن هاست، آگاهشان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امامان جماعت در غیر جمعه نمی توانند این امور را انجام دهند؛ زیرا تنها امامی که می تواند این امر را عملی سازد، امام جمعه است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دو خطبه در نماز جمعه قرار داده شده است؟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جهت که در یکی از آن دو ستایش و تمجید و تقدیس خدای عزّ و جل بیان می شود و دیگری مشتمل بر بیان نیازها و عذرها و برحذر داشتن از گناهان و دعا و آگاهی دادن بر اوامر و نواهی حق تعالی است؛ یعنی اموری که مشتمل بر صلاح و فساد بندگان است</w:t>
      </w:r>
      <w:r>
        <w:rPr>
          <w:rFonts w:eastAsia="IRNazanin" w:cs="IRNazanin"/>
          <w:color w:val="111111"/>
          <w:sz w:val="28"/>
          <w:szCs w:val="28"/>
          <w:rtl w:val="true"/>
          <w:lang w:bidi="fa-IR"/>
        </w:rPr>
        <w:t xml:space="preserve">. </w:t>
      </w:r>
      <w:r>
        <w:rPr>
          <w:rStyle w:val="FootnoteAnchor"/>
          <w:rtl w:val="true"/>
        </w:rPr>
        <w:footnoteReference w:id="179"/>
      </w:r>
      <w:bookmarkStart w:id="292" w:name="pg11225_109974"/>
    </w:p>
    <w:p>
      <w:pPr>
        <w:pStyle w:val="BookText"/>
        <w:rPr/>
      </w:pPr>
      <w:bookmarkEnd w:id="2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نماز جمعه، پیش از نماز خطبه می خوانند و در نماز عید، پس از نماز؟</w:t>
      </w:r>
    </w:p>
    <w:p>
      <w:pPr>
        <w:pStyle w:val="BookText"/>
        <w:rPr/>
      </w:pPr>
      <w:r>
        <w:rPr>
          <w:rFonts w:ascii="IRNazanin" w:hAnsi="IRNazanin" w:eastAsia="IRNazanin"/>
          <w:color w:val="111111"/>
          <w:sz w:val="28"/>
          <w:sz w:val="28"/>
          <w:szCs w:val="28"/>
          <w:rtl w:val="true"/>
          <w:lang w:bidi="fa-IR"/>
        </w:rPr>
        <w:t>چون نماز جمعه امری همیشگی و دائمی است و در هر ماه چند مرتبه و در هر سال به تعداد زیادی انجام می شود و طبیعی است هر امری که زیاد تکرار شود، مردم از آن خسته می شوند و سعی می کنند آن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نماز جمعه خطبه را اول قرار دادند تا بدین وسیله مردم را نگه دارند تا در نماز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عید در هر سال دو مرتبه انجام می شود و آن از نماز جمعه بزرگ تر و مهم تر می باشد و شرکت کنندگان در آن بیشتر و مردم در آن راغب تر هستند و به فرض، اگر بعد از نماز اندکی از مردم متفرق شوند، بیشتر آنان باقی می مانند و پراکنده شدن و رفتن برخی موجب سبک شمردن نماز نمی شود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 نوافل روز جمعه، چهار رکعت افزوده می شود؟</w:t>
      </w:r>
    </w:p>
    <w:p>
      <w:pPr>
        <w:pStyle w:val="BookText"/>
        <w:rPr/>
      </w:pPr>
      <w:r>
        <w:rPr>
          <w:rFonts w:ascii="IRNazanin" w:hAnsi="IRNazanin" w:eastAsia="IRNazanin"/>
          <w:color w:val="111111"/>
          <w:sz w:val="28"/>
          <w:sz w:val="28"/>
          <w:szCs w:val="28"/>
          <w:rtl w:val="true"/>
          <w:lang w:bidi="fa-IR"/>
        </w:rPr>
        <w:t>این برای عظمت روز جمعه و بزرگداشت این روز و تفاوت آن با سایر روزهاست</w:t>
      </w:r>
      <w:r>
        <w:rPr>
          <w:rFonts w:eastAsia="IRNazanin" w:cs="IRNazanin"/>
          <w:color w:val="111111"/>
          <w:sz w:val="28"/>
          <w:szCs w:val="28"/>
          <w:rtl w:val="true"/>
          <w:lang w:bidi="fa-IR"/>
        </w:rPr>
        <w:t xml:space="preserve">. </w:t>
      </w:r>
      <w:r>
        <w:rPr>
          <w:rStyle w:val="FootnoteAnchor"/>
          <w:rtl w:val="true"/>
        </w:rPr>
        <w:footnoteReference w:id="181"/>
      </w:r>
    </w:p>
    <w:p>
      <w:pPr>
        <w:pStyle w:val="Heading5"/>
        <w:numPr>
          <w:ilvl w:val="4"/>
          <w:numId w:val="1"/>
        </w:numPr>
        <w:rPr/>
      </w:pPr>
      <w:bookmarkStart w:id="293" w:name="__RefHeading___Toc8322028_2870459653"/>
      <w:bookmarkStart w:id="294" w:name="_Toc111"/>
      <w:bookmarkEnd w:id="293"/>
      <w:r>
        <w:rPr>
          <w:rtl w:val="true"/>
        </w:rPr>
        <w:t>نماز آیات</w:t>
      </w:r>
      <w:bookmarkEnd w:id="2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برای کسوف، خواندن نماز واجب شده است؟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کسوف، آیه ای از آیات خداست که نمی دانیم به نشانه رحمت </w:t>
      </w:r>
    </w:p>
    <w:p>
      <w:pPr>
        <w:pStyle w:val="BookText"/>
        <w:rPr/>
      </w:pPr>
      <w:r>
        <w:rPr>
          <w:rFonts w:ascii="IRNazanin" w:hAnsi="IRNazanin" w:eastAsia="IRNazanin"/>
          <w:color w:val="111111"/>
          <w:sz w:val="28"/>
          <w:sz w:val="28"/>
          <w:szCs w:val="28"/>
          <w:rtl w:val="true"/>
          <w:lang w:bidi="fa-IR"/>
        </w:rPr>
        <w:t>حقّ عزّ و جل ظاهر شده یا به منظور عذاب الهی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که امّتش هنگام ظهور کسوف، در مقابل خالق راحم، تضرع کنند تا شرّ آن از ایشان دفع شود و بدین وسیله از امر ناخوشایندی که ممکن است به دنبال آن پدیده ایجاد شود، مصون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قوم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آثار و نشانه های عذاب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پناه بردند و زاری نمودند و خداوند تعالی عذاب را از آن ها برگرداند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نماز آیات ده رکوع دارد؟</w:t>
      </w:r>
    </w:p>
    <w:p>
      <w:pPr>
        <w:pStyle w:val="BookText"/>
        <w:rPr/>
      </w:pPr>
      <w:r>
        <w:rPr>
          <w:rFonts w:ascii="IRNazanin" w:hAnsi="IRNazanin" w:eastAsia="IRNazanin"/>
          <w:color w:val="111111"/>
          <w:sz w:val="28"/>
          <w:sz w:val="28"/>
          <w:szCs w:val="28"/>
          <w:rtl w:val="true"/>
          <w:lang w:bidi="fa-IR"/>
        </w:rPr>
        <w:t>نماز یومیّه واجبی که ابتدا از سوی خدا تشریع شد ده رکعت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رکعت، در این نماز جمع شد و این که سجده در آن واجب است، به خاطر آن است که هیچ نمازی نیست که در آن رکوع باشد، مگر این که سجده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دلیل دیگر این است که سجده در این نماز، موجب می شود که مردم بدین وسیله، نمازشان را با خضوع و خشوع به پایان برسانند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در نماز آیات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سجده قرار داده نشد؟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نماز ایستاده افضل از نشسته است و دیگر این که شخص ایستاده، کسوف و باز شدن قرص را می بیند، ولی شخص نشسته نمی بیند</w:t>
      </w:r>
      <w:r>
        <w:rPr>
          <w:rFonts w:eastAsia="IRNazanin" w:cs="IRNazanin"/>
          <w:color w:val="111111"/>
          <w:sz w:val="28"/>
          <w:szCs w:val="28"/>
          <w:rtl w:val="true"/>
          <w:lang w:bidi="fa-IR"/>
        </w:rPr>
        <w:t xml:space="preserve">. </w:t>
      </w:r>
      <w:r>
        <w:rPr>
          <w:rStyle w:val="FootnoteAnchor"/>
          <w:rtl w:val="true"/>
        </w:rPr>
        <w:footnoteReference w:id="184"/>
      </w:r>
      <w:bookmarkStart w:id="295" w:name="pg11225_109976"/>
    </w:p>
    <w:p>
      <w:pPr>
        <w:pStyle w:val="BookText"/>
        <w:rPr/>
      </w:pPr>
      <w:bookmarkEnd w:id="2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ارکان نماز آیات با نمازهای دیگر فرق دارند؟</w:t>
      </w:r>
    </w:p>
    <w:p>
      <w:pPr>
        <w:pStyle w:val="BookText"/>
        <w:rPr/>
      </w:pPr>
      <w:r>
        <w:rPr>
          <w:rFonts w:ascii="IRNazanin" w:hAnsi="IRNazanin" w:eastAsia="IRNazanin"/>
          <w:color w:val="111111"/>
          <w:sz w:val="28"/>
          <w:sz w:val="28"/>
          <w:szCs w:val="28"/>
          <w:rtl w:val="true"/>
          <w:lang w:bidi="fa-IR"/>
        </w:rPr>
        <w:t>زیرا نماز آیات به خاطر تغییر و دگرگونی پدیده ای از پدیده های آفرینش است؛ مثل خسوف یا کسوف و چون تغییر می یابد، معلول نیز تغییر پیدا می کند</w:t>
      </w:r>
      <w:r>
        <w:rPr>
          <w:rFonts w:eastAsia="IRNazanin" w:cs="IRNazanin"/>
          <w:color w:val="111111"/>
          <w:sz w:val="28"/>
          <w:szCs w:val="28"/>
          <w:rtl w:val="true"/>
          <w:lang w:bidi="fa-IR"/>
        </w:rPr>
        <w:t xml:space="preserve">. </w:t>
      </w:r>
      <w:r>
        <w:rPr>
          <w:rStyle w:val="FootnoteAnchor"/>
          <w:rtl w:val="true"/>
        </w:rPr>
        <w:footnoteReference w:id="185"/>
      </w:r>
    </w:p>
    <w:p>
      <w:pPr>
        <w:pStyle w:val="Heading5"/>
        <w:numPr>
          <w:ilvl w:val="4"/>
          <w:numId w:val="1"/>
        </w:numPr>
        <w:rPr/>
      </w:pPr>
      <w:bookmarkStart w:id="296" w:name="__RefHeading___Toc8322030_2870459653"/>
      <w:bookmarkStart w:id="297" w:name="_Toc112"/>
      <w:bookmarkEnd w:id="296"/>
      <w:r>
        <w:rPr>
          <w:rtl w:val="true"/>
        </w:rPr>
        <w:t>عید فطر</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روز فطر را عید قرار داده اند؟</w:t>
      </w:r>
    </w:p>
    <w:p>
      <w:pPr>
        <w:pStyle w:val="BookText"/>
        <w:rPr/>
      </w:pPr>
      <w:r>
        <w:rPr>
          <w:rFonts w:ascii="IRNazanin" w:hAnsi="IRNazanin" w:eastAsia="IRNazanin"/>
          <w:color w:val="111111"/>
          <w:sz w:val="28"/>
          <w:sz w:val="28"/>
          <w:szCs w:val="28"/>
          <w:rtl w:val="true"/>
          <w:lang w:bidi="fa-IR"/>
        </w:rPr>
        <w:t>به خاطر دو جهت زیر روز فطر عید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مردم اجتماع می کنند و خدا را ستایش می کنند در مقابل منّت هایی که بر ایشان نهاده است، او را 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روز عید و روز اجتماع و روزِ افطار و روزِ زکات و روز رغبت و روز تضرّع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فطر اولین روز سال است که در آن پس از ماه رمضان خوردن و آشامیدن حلال است؛ زیرا اوّلین ماه سال از نظر اهل حقّ، ماه رمضان است که از آغاز آن تا پایانش، در روز، خوردن و آشامیدن ممنوع است و اولین روزی که این امر بر مكلّفان حلال می شود، روز اول بعد از پایان این ماه است و همان روز، عید فطر می باشد و از این جهت، حق تعالی دوست دارد که مردم در این روز اجتماع کنند و به حمد و ستایش و تقدیس او پردازند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نماز عید فطر دوازده تکبیر قرار داده شده است؟</w:t>
      </w:r>
    </w:p>
    <w:p>
      <w:pPr>
        <w:pStyle w:val="BookText"/>
        <w:rPr/>
      </w:pPr>
      <w:r>
        <w:rPr>
          <w:rFonts w:ascii="IRNazanin" w:hAnsi="IRNazanin" w:eastAsia="IRNazanin"/>
          <w:color w:val="111111"/>
          <w:sz w:val="28"/>
          <w:sz w:val="28"/>
          <w:szCs w:val="28"/>
          <w:rtl w:val="true"/>
          <w:lang w:bidi="fa-IR"/>
        </w:rPr>
        <w:t>برای این که در دو رکعت نماز، دوازده تکبیر مشروع می باشد و به همین جهت در این نماز، دوازده تکبیر قرار داده شد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تکبیر در نماز عید فطر بیشتر از تکبیر در نمازهای دیگر است؟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تکبیر عبارت است از بزرگداشت حقّ تعالی و حمد او در مقابل هدایتی که فرموده عافیتی که عنایت کرده است؛ همان طور که خود در قرآن کریم چنین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لِتُكَبِّرُوا اللَّهَ عَلى ما هَداكُمْ وَ لَعَلَّكُمْ تَشْكُرُون</w:t>
      </w:r>
      <w:r>
        <w:rPr>
          <w:rStyle w:val="FootnoteAnchor"/>
          <w:rtl w:val="true"/>
        </w:rPr>
        <w:footnoteReference w:id="1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بدان سبب که راهنمایی تان کرده است، به بزرگی یاد کنید و سپاس گویید</w:t>
      </w:r>
      <w:r>
        <w:rPr>
          <w:rFonts w:eastAsia="IRNazanin" w:cs="IRNazanin"/>
          <w:color w:val="111111"/>
          <w:sz w:val="28"/>
          <w:szCs w:val="28"/>
          <w:rtl w:val="true"/>
          <w:lang w:bidi="fa-IR"/>
        </w:rPr>
        <w:t xml:space="preserve">». </w:t>
      </w:r>
      <w:r>
        <w:rPr>
          <w:rStyle w:val="FootnoteAnchor"/>
          <w:rtl w:val="true"/>
        </w:rPr>
        <w:footnoteReference w:id="189"/>
      </w:r>
      <w:bookmarkStart w:id="298" w:name="pg11225_109978"/>
    </w:p>
    <w:p>
      <w:pPr>
        <w:pStyle w:val="Heading3"/>
        <w:numPr>
          <w:ilvl w:val="2"/>
          <w:numId w:val="1"/>
        </w:numPr>
        <w:rPr/>
      </w:pPr>
      <w:bookmarkStart w:id="299" w:name="__RefHeading___Toc8322032_2870459653"/>
      <w:bookmarkStart w:id="300" w:name="_Toc113"/>
      <w:bookmarkEnd w:id="298"/>
      <w:bookmarkEnd w:id="299"/>
      <w:r>
        <w:rPr>
          <w:rtl w:val="true"/>
        </w:rPr>
        <w:t>روزه</w:t>
      </w:r>
      <w:bookmarkEnd w:id="300"/>
    </w:p>
    <w:p>
      <w:pPr>
        <w:pStyle w:val="Heading4"/>
        <w:numPr>
          <w:ilvl w:val="3"/>
          <w:numId w:val="1"/>
        </w:numPr>
        <w:rPr/>
      </w:pPr>
      <w:bookmarkStart w:id="301" w:name="__RefHeading___Toc8322034_2870459653"/>
      <w:bookmarkStart w:id="302" w:name="_Toc114"/>
      <w:bookmarkEnd w:id="301"/>
      <w:r>
        <w:rPr>
          <w:rtl w:val="true"/>
        </w:rPr>
        <w:t>علّت روزه</w:t>
      </w:r>
      <w:bookmarkEnd w:id="302"/>
    </w:p>
    <w:p>
      <w:pPr>
        <w:pStyle w:val="Heading5"/>
        <w:numPr>
          <w:ilvl w:val="4"/>
          <w:numId w:val="1"/>
        </w:numPr>
        <w:rPr/>
      </w:pPr>
      <w:bookmarkStart w:id="303" w:name="__RefHeading___Toc8322036_2870459653"/>
      <w:bookmarkStart w:id="304" w:name="_Toc115"/>
      <w:bookmarkEnd w:id="303"/>
      <w:r>
        <w:rPr>
          <w:rtl w:val="true"/>
        </w:rPr>
        <w:t>اشارة</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روزه واجب است؟</w:t>
      </w:r>
    </w:p>
    <w:p>
      <w:pPr>
        <w:pStyle w:val="BookText"/>
        <w:rPr/>
      </w:pPr>
      <w:r>
        <w:rPr>
          <w:rFonts w:ascii="IRNazanin" w:hAnsi="IRNazanin" w:eastAsia="IRNazanin"/>
          <w:color w:val="111111"/>
          <w:sz w:val="28"/>
          <w:sz w:val="28"/>
          <w:szCs w:val="28"/>
          <w:rtl w:val="true"/>
          <w:lang w:bidi="fa-IR"/>
        </w:rPr>
        <w:t>به پنج دلیل روزه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گرسنگی و تشنگی را درک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احساس گرسنگی و تشنگی بر فقر و نیاز در آخرت آگاه شوند؛ یعنی آن را دلیل بر احتیاج در آخرت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روزه دار، خاشع، ذلیل و خاکسار و نیز صاحب اجر و عارف و صابر گردد و در نتیجه، مستحقّ ثواب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روزه، شخص را از شهوات و امیال نفسانی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برای روزه داران در دنیا، 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 دهندۀ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راضی کننده آنان برای ادای تکالیف است و در آخرت دلیل و راهنماست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دار به وسیلهٔ روزه سختی گرسنگی و تشنگی اهل فقر و بینوایان را احساس می کند و این باعث می شود که او حقوق مالی شرعی </w:t>
      </w:r>
      <w:bookmarkStart w:id="305" w:name="pg11225_109979"/>
    </w:p>
    <w:p>
      <w:pPr>
        <w:pStyle w:val="BookText"/>
        <w:rPr/>
      </w:pPr>
      <w:bookmarkEnd w:id="305"/>
      <w:r>
        <w:rPr>
          <w:rFonts w:ascii="IRNazanin" w:hAnsi="IRNazanin" w:eastAsia="IRNazanin"/>
          <w:color w:val="111111"/>
          <w:sz w:val="28"/>
          <w:sz w:val="28"/>
          <w:szCs w:val="28"/>
          <w:rtl w:val="true"/>
          <w:lang w:bidi="fa-IR"/>
        </w:rPr>
        <w:t>خویش را بپردازد</w:t>
      </w:r>
      <w:r>
        <w:rPr>
          <w:rFonts w:eastAsia="IRNazanin" w:cs="IRNazanin"/>
          <w:color w:val="111111"/>
          <w:sz w:val="28"/>
          <w:szCs w:val="28"/>
          <w:rtl w:val="true"/>
          <w:lang w:bidi="fa-IR"/>
        </w:rPr>
        <w:t xml:space="preserve">. </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اموال، به مصرف فقیران و نیازمندان برسد</w:t>
      </w:r>
      <w:r>
        <w:rPr>
          <w:rFonts w:eastAsia="IRNazanin" w:cs="IRNazanin"/>
          <w:color w:val="111111"/>
          <w:sz w:val="28"/>
          <w:szCs w:val="28"/>
          <w:rtl w:val="true"/>
          <w:lang w:bidi="fa-IR"/>
        </w:rPr>
        <w:t>].</w:t>
      </w:r>
    </w:p>
    <w:p>
      <w:pPr>
        <w:pStyle w:val="Heading5"/>
        <w:numPr>
          <w:ilvl w:val="4"/>
          <w:numId w:val="1"/>
        </w:numPr>
        <w:rPr/>
      </w:pPr>
      <w:bookmarkStart w:id="306" w:name="__RefHeading___Toc8322038_2870459653"/>
      <w:bookmarkStart w:id="307" w:name="_Toc116"/>
      <w:bookmarkEnd w:id="306"/>
      <w:r>
        <w:rPr>
          <w:rtl w:val="true"/>
        </w:rPr>
        <w:t>زمان روزه</w:t>
      </w:r>
      <w:bookmarkEnd w:id="307"/>
    </w:p>
    <w:p>
      <w:pPr>
        <w:pStyle w:val="BookText"/>
        <w:rPr/>
      </w:pPr>
      <w:r>
        <w:rPr>
          <w:rFonts w:ascii="IRNazanin" w:hAnsi="IRNazanin" w:eastAsia="IRNazanin"/>
          <w:color w:val="111111"/>
          <w:sz w:val="28"/>
          <w:sz w:val="28"/>
          <w:szCs w:val="28"/>
          <w:rtl w:val="true"/>
          <w:lang w:bidi="fa-IR"/>
        </w:rPr>
        <w:t>چرا روزه در ماه رمضان واجب شده است، نه در ماه های دیگر؟</w:t>
      </w:r>
    </w:p>
    <w:p>
      <w:pPr>
        <w:pStyle w:val="BookText"/>
        <w:rPr/>
      </w:pPr>
      <w:r>
        <w:rPr>
          <w:rFonts w:ascii="IRNazanin" w:hAnsi="IRNazanin" w:eastAsia="IRNazanin"/>
          <w:color w:val="111111"/>
          <w:sz w:val="28"/>
          <w:sz w:val="28"/>
          <w:szCs w:val="28"/>
          <w:rtl w:val="true"/>
          <w:lang w:bidi="fa-IR"/>
        </w:rPr>
        <w:t>به خاطر امتیازاتی که این ماه بر ماه های دیگر دارد که برخی از آن 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قرآن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حقّ تعالی بین اهل حق و باطل جدایی افکنده است، چنان که خود در قرآن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شَهْرُ رَمَضانَ الَّذِي أُنْزِلَ فِيهِ الْقُرْآنُ هُدىً لِلنَّاسِ وَ بَيِّنَاتِ مِنَ الْهُدى وَ الْفُرقان</w:t>
      </w:r>
      <w:r>
        <w:rPr>
          <w:rStyle w:val="FootnoteAnchor"/>
          <w:rtl w:val="true"/>
        </w:rPr>
        <w:footnoteReference w:id="1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ماهی است که در آن قرآن برای هدایت مردم و به منظور امتیاز حق از باطل با ادلّه ای روشن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ماه ليلة القدر قرار دارد که از هزار ماه بهتر است و در آن شب هر امری بر اساس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مشخص می گردد و آن آغاز سال است و خیر و شرّ، ضرر و منفعت و روزی و مرگ در آن، برای انسان ها مقرّر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آن لیلة القدر می گویند</w:t>
      </w:r>
      <w:r>
        <w:rPr>
          <w:rFonts w:eastAsia="IRNazanin" w:cs="IRNazanin"/>
          <w:color w:val="111111"/>
          <w:sz w:val="28"/>
          <w:szCs w:val="28"/>
          <w:rtl w:val="true"/>
          <w:lang w:bidi="fa-IR"/>
        </w:rPr>
        <w:t xml:space="preserve">. </w:t>
      </w:r>
      <w:r>
        <w:rPr>
          <w:rStyle w:val="FootnoteAnchor"/>
          <w:rtl w:val="true"/>
        </w:rPr>
        <w:footnoteReference w:id="192"/>
      </w:r>
    </w:p>
    <w:p>
      <w:pPr>
        <w:pStyle w:val="Heading5"/>
        <w:numPr>
          <w:ilvl w:val="4"/>
          <w:numId w:val="1"/>
        </w:numPr>
        <w:rPr/>
      </w:pPr>
      <w:bookmarkStart w:id="308" w:name="__RefHeading___Toc8322040_2870459653"/>
      <w:bookmarkStart w:id="309" w:name="_Toc117"/>
      <w:bookmarkEnd w:id="308"/>
      <w:r>
        <w:rPr>
          <w:rtl w:val="true"/>
        </w:rPr>
        <w:t>مدت روزه</w:t>
      </w:r>
      <w:bookmarkEnd w:id="30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مردم مأمور شدند که فقط ماه رمضان را روزه بگیرند و </w:t>
      </w:r>
      <w:bookmarkStart w:id="310" w:name="pg11225_109980"/>
    </w:p>
    <w:p>
      <w:pPr>
        <w:pStyle w:val="BookText"/>
        <w:rPr/>
      </w:pPr>
      <w:bookmarkEnd w:id="310"/>
      <w:r>
        <w:rPr>
          <w:rFonts w:ascii="IRNazanin" w:hAnsi="IRNazanin" w:eastAsia="IRNazanin"/>
          <w:color w:val="111111"/>
          <w:sz w:val="28"/>
          <w:sz w:val="28"/>
          <w:szCs w:val="28"/>
          <w:rtl w:val="true"/>
          <w:lang w:bidi="fa-IR"/>
        </w:rPr>
        <w:t>کمتر یا زیادتر از این مدّت خواسته نشد؟</w:t>
      </w:r>
    </w:p>
    <w:p>
      <w:pPr>
        <w:pStyle w:val="BookText"/>
        <w:rPr/>
      </w:pPr>
      <w:r>
        <w:rPr>
          <w:rFonts w:ascii="IRNazanin" w:hAnsi="IRNazanin" w:eastAsia="IRNazanin"/>
          <w:color w:val="111111"/>
          <w:sz w:val="28"/>
          <w:sz w:val="28"/>
          <w:szCs w:val="28"/>
          <w:rtl w:val="true"/>
          <w:lang w:bidi="fa-IR"/>
        </w:rPr>
        <w:t>زیرا این مدّت به اندازه ای است که قوی و ضعیف می توانند در آن روزه بگیرند و خداوند متعال واجبات را طوری قرار داده است که قوی و ضعیف بتوانند انجام دهند و سپس ضعیفان را اجازه داده که هر اندازه قدرت داشته باشند، انجام دهند و مردم نیرومند را نیز ترغیب کرده که علاوه بر واجبات، مستحبات را هم انجام دهند</w:t>
      </w:r>
    </w:p>
    <w:p>
      <w:pPr>
        <w:pStyle w:val="BookText"/>
        <w:rPr/>
      </w:pPr>
      <w:r>
        <w:rPr>
          <w:rFonts w:ascii="IRNazanin" w:hAnsi="IRNazanin" w:eastAsia="IRNazanin"/>
          <w:color w:val="111111"/>
          <w:sz w:val="28"/>
          <w:sz w:val="28"/>
          <w:szCs w:val="28"/>
          <w:rtl w:val="true"/>
          <w:lang w:bidi="fa-IR"/>
        </w:rPr>
        <w:t>اگر خداوند متعال می دانست که مردم قدرت ندارند بیش از این روزه بگیرند و یا می توانستند بیشتر روزه بگیرند، این مدت را کم یا زیاد می کرد</w:t>
      </w:r>
      <w:r>
        <w:rPr>
          <w:rFonts w:eastAsia="IRNazanin" w:cs="IRNazanin"/>
          <w:color w:val="111111"/>
          <w:sz w:val="28"/>
          <w:szCs w:val="28"/>
          <w:rtl w:val="true"/>
          <w:lang w:bidi="fa-IR"/>
        </w:rPr>
        <w:t xml:space="preserve">. </w:t>
      </w:r>
      <w:r>
        <w:rPr>
          <w:rStyle w:val="FootnoteAnchor"/>
          <w:rtl w:val="true"/>
        </w:rPr>
        <w:footnoteReference w:id="193"/>
      </w:r>
    </w:p>
    <w:p>
      <w:pPr>
        <w:pStyle w:val="Heading5"/>
        <w:numPr>
          <w:ilvl w:val="4"/>
          <w:numId w:val="1"/>
        </w:numPr>
        <w:rPr/>
      </w:pPr>
      <w:bookmarkStart w:id="311" w:name="__RefHeading___Toc8322042_2870459653"/>
      <w:bookmarkStart w:id="312" w:name="_Toc118"/>
      <w:bookmarkEnd w:id="311"/>
      <w:r>
        <w:rPr>
          <w:rtl w:val="true"/>
        </w:rPr>
        <w:t>کفاره روزه</w:t>
      </w:r>
      <w:bookmarkEnd w:id="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دو ماه کفّاره روزه، به صورت پی در پی آمده است؟</w:t>
      </w:r>
    </w:p>
    <w:p>
      <w:pPr>
        <w:pStyle w:val="BookText"/>
        <w:rPr/>
      </w:pPr>
      <w:r>
        <w:rPr>
          <w:rFonts w:ascii="IRNazanin" w:hAnsi="IRNazanin" w:eastAsia="IRNazanin"/>
          <w:color w:val="111111"/>
          <w:sz w:val="28"/>
          <w:sz w:val="28"/>
          <w:szCs w:val="28"/>
          <w:rtl w:val="true"/>
          <w:lang w:bidi="fa-IR"/>
        </w:rPr>
        <w:t>برای این که مردم روزه را کوچک و بی اهمیت نشمارند؛ چون اگر آن را جدا جدا به جا بیاورند، چندان سخت نیست</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کفاره برای کسی که قدرت مالی ندارد بنده آزاد کند، روزه معین شده است؛ نه حج و نه نماز و نه عبادت دیگری؟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آن که نماز و حج و سایر عبادات، مانع انجام امور معاش و مصالح دنیوی شخص است و روزه این طور نیست</w:t>
      </w:r>
      <w:r>
        <w:rPr>
          <w:rFonts w:eastAsia="IRNazanin" w:cs="IRNazanin"/>
          <w:color w:val="111111"/>
          <w:sz w:val="28"/>
          <w:szCs w:val="28"/>
          <w:rtl w:val="true"/>
          <w:lang w:bidi="fa-IR"/>
        </w:rPr>
        <w:t xml:space="preserve">. </w:t>
      </w:r>
      <w:r>
        <w:rPr>
          <w:rStyle w:val="FootnoteAnchor"/>
          <w:rtl w:val="true"/>
        </w:rPr>
        <w:footnoteReference w:id="195"/>
      </w:r>
      <w:bookmarkStart w:id="313" w:name="pg11225_109981"/>
    </w:p>
    <w:p>
      <w:pPr>
        <w:pStyle w:val="Heading5"/>
        <w:numPr>
          <w:ilvl w:val="4"/>
          <w:numId w:val="1"/>
        </w:numPr>
        <w:rPr/>
      </w:pPr>
      <w:bookmarkStart w:id="314" w:name="__RefHeading___Toc8322044_2870459653"/>
      <w:bookmarkStart w:id="315" w:name="_Toc119"/>
      <w:bookmarkEnd w:id="313"/>
      <w:bookmarkEnd w:id="314"/>
      <w:r>
        <w:rPr>
          <w:rtl w:val="true"/>
        </w:rPr>
        <w:t>روزه های مستحبی</w:t>
      </w:r>
      <w:bookmarkEnd w:id="3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روزه های مستحبی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w:t>
      </w:r>
    </w:p>
    <w:p>
      <w:pPr>
        <w:pStyle w:val="BookText"/>
        <w:rPr/>
      </w:pPr>
      <w:r>
        <w:rPr>
          <w:rFonts w:ascii="IRNazanin" w:hAnsi="IRNazanin" w:eastAsia="IRNazanin"/>
          <w:color w:val="111111"/>
          <w:sz w:val="28"/>
          <w:sz w:val="28"/>
          <w:szCs w:val="28"/>
          <w:rtl w:val="true"/>
          <w:lang w:bidi="fa-IR"/>
        </w:rPr>
        <w:t>برای این که روزه های واجب را کامل سازند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هر ماهی سه روز روزه و در هر ده روز، یک روز روزه مستحب شده است؟</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 فَلَهُ عَشر أمثالها</w:t>
      </w:r>
      <w:r>
        <w:rPr>
          <w:rStyle w:val="FootnoteAnchor"/>
          <w:rtl w:val="true"/>
        </w:rPr>
        <w:footnoteReference w:id="1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کار نیکی آورد،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در هر ده روز، یک روز را روزه بدارد، مانند آن است که همه عمرش را روزه داشته باشد؛ همان طور که سلمان فارسی؛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سه روز در ماه، مانند روزه داشتن در تمام عمر است</w:t>
      </w:r>
      <w:r>
        <w:rPr>
          <w:rFonts w:eastAsia="IRNazanin" w:cs="IRNazanin"/>
          <w:color w:val="111111"/>
          <w:sz w:val="28"/>
          <w:szCs w:val="28"/>
          <w:rtl w:val="true"/>
          <w:lang w:bidi="fa-IR"/>
        </w:rPr>
        <w:t xml:space="preserve">. </w:t>
      </w:r>
      <w:r>
        <w:rPr>
          <w:rStyle w:val="FootnoteAnchor"/>
          <w:rtl w:val="true"/>
        </w:rPr>
        <w:footnoteReference w:id="198"/>
      </w:r>
      <w:bookmarkStart w:id="316" w:name="pg11225_109982"/>
    </w:p>
    <w:p>
      <w:pPr>
        <w:pStyle w:val="Heading3"/>
        <w:numPr>
          <w:ilvl w:val="2"/>
          <w:numId w:val="1"/>
        </w:numPr>
        <w:rPr/>
      </w:pPr>
      <w:bookmarkStart w:id="317" w:name="__RefHeading___Toc8322046_2870459653"/>
      <w:bookmarkStart w:id="318" w:name="_Toc120"/>
      <w:bookmarkEnd w:id="316"/>
      <w:bookmarkEnd w:id="317"/>
      <w:r>
        <w:rPr>
          <w:rtl w:val="true"/>
        </w:rPr>
        <w:t>زکات</w:t>
      </w:r>
      <w:bookmarkEnd w:id="318"/>
    </w:p>
    <w:p>
      <w:pPr>
        <w:pStyle w:val="Heading4"/>
        <w:numPr>
          <w:ilvl w:val="3"/>
          <w:numId w:val="1"/>
        </w:numPr>
        <w:rPr/>
      </w:pPr>
      <w:bookmarkStart w:id="319" w:name="__RefHeading___Toc8322048_2870459653"/>
      <w:bookmarkStart w:id="320" w:name="_Toc121"/>
      <w:bookmarkEnd w:id="319"/>
      <w:r>
        <w:rPr>
          <w:rtl w:val="true"/>
        </w:rPr>
        <w:t>علّت زکات</w:t>
      </w:r>
      <w:bookmarkEnd w:id="3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وجوب زکات چیست؟</w:t>
      </w:r>
    </w:p>
    <w:p>
      <w:pPr>
        <w:pStyle w:val="BookText"/>
        <w:rPr/>
      </w:pPr>
      <w:r>
        <w:rPr>
          <w:rFonts w:ascii="IRNazanin" w:hAnsi="IRNazanin" w:eastAsia="IRNazanin"/>
          <w:color w:val="111111"/>
          <w:sz w:val="28"/>
          <w:sz w:val="28"/>
          <w:szCs w:val="28"/>
          <w:rtl w:val="true"/>
          <w:lang w:bidi="fa-IR"/>
        </w:rPr>
        <w:t>وجوب زکات و سرّ آن به خاطر معاش و روزی فقیران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 گران از مال خود، حق فقیران و نیازمندان را ندهند، اموال آن ها در معرض نابودی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مردم سالم را مکلف کرده است که به بیماران و افراد ناتوان و گرفتار رسیدگی کنند و در قرآن مجید، چنین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لَتُبْلَوُنَّ فِى أَمْوالِكُمْ وَأَنْفُسِكُمْ</w:t>
      </w:r>
      <w:r>
        <w:rPr>
          <w:rStyle w:val="FootnoteAnchor"/>
          <w:rtl w:val="true"/>
        </w:rPr>
        <w:footnoteReference w:id="1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در مال ها و جان هایتان، آزموده خواهید 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اموال توان گران، حقوقی را برای فقیران معین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زکات مال خود را بپردازند و در مورد نفس نیز مشکلات صابر و شکیبا باشند و شکر و سپاس پروردگار را به </w:t>
      </w:r>
    </w:p>
    <w:p>
      <w:pPr>
        <w:pStyle w:val="BookText"/>
        <w:rPr/>
      </w:pPr>
      <w:r>
        <w:rPr>
          <w:rFonts w:ascii="IRNazanin" w:hAnsi="IRNazanin" w:eastAsia="IRNazanin"/>
          <w:color w:val="111111"/>
          <w:sz w:val="28"/>
          <w:sz w:val="28"/>
          <w:szCs w:val="28"/>
          <w:rtl w:val="true"/>
          <w:lang w:bidi="fa-IR"/>
        </w:rPr>
        <w:t>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آنان همواره به فکر فقیران و ضعیفان باشند و از اموال زیادی که به دست می آورند انفاق کنند و آنان را در امور دین یاری دهند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زکات پندی برای مالداران و ثروتمندان است تا به فکر نیازمندان باشند و آنان باید خداوند را سپاسگزار باشند که به آن ها نعمت و ثروت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گران باید همواره در تضرع باشند و از خداوند بترسند و حقوق واجب شرعی خود را بدهند تا روزی مانند فقیران مستحق زکات نگردند</w:t>
      </w:r>
      <w:r>
        <w:rPr>
          <w:rFonts w:eastAsia="IRNazanin" w:cs="IRNazanin"/>
          <w:color w:val="111111"/>
          <w:sz w:val="28"/>
          <w:szCs w:val="28"/>
          <w:rtl w:val="true"/>
          <w:lang w:bidi="fa-IR"/>
        </w:rPr>
        <w:t xml:space="preserve">. </w:t>
      </w:r>
      <w:r>
        <w:rPr>
          <w:rStyle w:val="FootnoteAnchor"/>
          <w:rtl w:val="true"/>
        </w:rPr>
        <w:footnoteReference w:id="200"/>
      </w:r>
      <w:bookmarkStart w:id="321" w:name="pg11225_109984"/>
    </w:p>
    <w:p>
      <w:pPr>
        <w:pStyle w:val="Heading3"/>
        <w:numPr>
          <w:ilvl w:val="2"/>
          <w:numId w:val="1"/>
        </w:numPr>
        <w:rPr/>
      </w:pPr>
      <w:bookmarkStart w:id="322" w:name="__RefHeading___Toc8322050_2870459653"/>
      <w:bookmarkStart w:id="323" w:name="_Toc122"/>
      <w:bookmarkEnd w:id="321"/>
      <w:bookmarkEnd w:id="322"/>
      <w:r>
        <w:rPr>
          <w:rtl w:val="true"/>
        </w:rPr>
        <w:t>حج</w:t>
      </w:r>
      <w:bookmarkEnd w:id="323"/>
    </w:p>
    <w:p>
      <w:pPr>
        <w:pStyle w:val="Heading4"/>
        <w:numPr>
          <w:ilvl w:val="3"/>
          <w:numId w:val="1"/>
        </w:numPr>
        <w:rPr/>
      </w:pPr>
      <w:bookmarkStart w:id="324" w:name="__RefHeading___Toc8322052_2870459653"/>
      <w:bookmarkStart w:id="325" w:name="_Toc123"/>
      <w:bookmarkEnd w:id="324"/>
      <w:r>
        <w:rPr>
          <w:rtl w:val="true"/>
        </w:rPr>
        <w:t>علّت حج</w:t>
      </w:r>
      <w:bookmarkEnd w:id="325"/>
    </w:p>
    <w:p>
      <w:pPr>
        <w:pStyle w:val="Heading5"/>
        <w:numPr>
          <w:ilvl w:val="4"/>
          <w:numId w:val="1"/>
        </w:numPr>
        <w:rPr/>
      </w:pPr>
      <w:bookmarkStart w:id="326" w:name="__RefHeading___Toc8322054_2870459653"/>
      <w:bookmarkStart w:id="327" w:name="_Toc124"/>
      <w:bookmarkEnd w:id="326"/>
      <w:r>
        <w:rPr>
          <w:rtl w:val="true"/>
        </w:rPr>
        <w:t>اشارة</w:t>
      </w:r>
      <w:bookmarkEnd w:id="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مردم مأمور شده اند حج به جا آورند؟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جهت مردم به حج مکلف شدند تا به جانب خدای بزرگ رو آورند و خواستار افزونی نعمت شوند، از گناهان بیرون آیند و از گذشته خویش توبه کنند و در آینده دینداری و تعهد پیشه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حج، اموالی خرج می کنند و رنج و سختی می بینند و از زن و فرزند دور می شوند و از لذت ها دست می کشند و در سرما و گرما با گام هایی استوار به این سفر می روند و همواره در حال فروتنی و خضوع و توجه به خدا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حج سودهایی برای همه مردم مشرق و مغرب زمین دارد؛ چه از اصناف مختلف از بازرگانان گرفته تا فروشندگان و مُکاریان </w:t>
      </w:r>
      <w:r>
        <w:rPr>
          <w:rStyle w:val="FootnoteAnchor"/>
          <w:rtl w:val="true"/>
        </w:rPr>
        <w:footnoteReference w:id="201"/>
      </w:r>
      <w:r>
        <w:rPr>
          <w:rFonts w:ascii="IRNazanin" w:hAnsi="IRNazanin" w:eastAsia="IRNazanin"/>
          <w:color w:val="111111"/>
          <w:sz w:val="28"/>
          <w:sz w:val="28"/>
          <w:szCs w:val="28"/>
          <w:rtl w:val="true"/>
          <w:lang w:bidi="fa-IR"/>
        </w:rPr>
        <w:t>همهٔ در موسم حج گرد می آیند و این سبب برآوردن نیازهای آنان می شود</w:t>
      </w:r>
      <w:r>
        <w:rPr>
          <w:rFonts w:eastAsia="IRNazanin" w:cs="IRNazanin"/>
          <w:color w:val="111111"/>
          <w:sz w:val="28"/>
          <w:szCs w:val="28"/>
          <w:rtl w:val="true"/>
          <w:lang w:bidi="fa-IR"/>
        </w:rPr>
        <w:t xml:space="preserve">. </w:t>
      </w:r>
      <w:bookmarkStart w:id="328" w:name="pg11225_109985"/>
    </w:p>
    <w:p>
      <w:pPr>
        <w:pStyle w:val="BookText"/>
        <w:rPr/>
      </w:pPr>
      <w:bookmarkEnd w:id="328"/>
      <w:r>
        <w:rPr>
          <w:rFonts w:ascii="IRNazanin" w:hAnsi="IRNazanin" w:eastAsia="IRNazanin"/>
          <w:color w:val="111111"/>
          <w:sz w:val="28"/>
          <w:sz w:val="28"/>
          <w:szCs w:val="28"/>
          <w:rtl w:val="true"/>
          <w:lang w:bidi="fa-IR"/>
        </w:rPr>
        <w:t xml:space="preserve">هم چنین در حج برای مردم آگاهی دینی حاصل می شود و اخبار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گردد </w:t>
      </w:r>
      <w:r>
        <w:rPr>
          <w:rStyle w:val="FootnoteAnchor"/>
          <w:rtl w:val="true"/>
        </w:rPr>
        <w:footnoteReference w:id="202"/>
      </w:r>
      <w:r>
        <w:rPr>
          <w:rFonts w:ascii="IRNazanin" w:hAnsi="IRNazanin" w:eastAsia="IRNazanin"/>
          <w:color w:val="111111"/>
          <w:sz w:val="28"/>
          <w:sz w:val="28"/>
          <w:szCs w:val="28"/>
          <w:rtl w:val="true"/>
          <w:lang w:bidi="fa-IR"/>
        </w:rPr>
        <w:t>و این اخبار به هر ناحیه و کشوری می رسد و این همان است که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فَلَوْ لا نَفَرَ من كُلِّ فِرْقَة منْهُمْ طائِفَةٌ، لِيَتَفَقَّهُوا فِى الدِّينِ، وَلِيُنْذِرُوا قَوْمَهُمْ إذَا رَجَعُوا إِلَيْهِمْ لَعَلَّهُمْ يَحْذَرُونَ</w:t>
      </w:r>
      <w:r>
        <w:rPr>
          <w:rStyle w:val="FootnoteAnchor"/>
          <w:rtl w:val="true"/>
        </w:rPr>
        <w:footnoteReference w:id="2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از هر فرقه ای از آنان، دست های کوچ نمی 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ای بمانند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آگاهی پیدا کنند و قوم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سوی آنان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لِيَشْهَدُوا مَنافِعَ لَهُمْ </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شاهد منافع خویش باشند </w:t>
      </w:r>
      <w:r>
        <w:rPr>
          <w:rFonts w:eastAsia="IRNazanin" w:cs="IRNazanin"/>
          <w:color w:val="111111"/>
          <w:sz w:val="28"/>
          <w:szCs w:val="28"/>
          <w:rtl w:val="true"/>
          <w:lang w:bidi="fa-IR"/>
        </w:rPr>
        <w:t xml:space="preserve">...». </w:t>
      </w:r>
      <w:r>
        <w:rPr>
          <w:rStyle w:val="FootnoteAnchor"/>
          <w:rtl w:val="true"/>
        </w:rPr>
        <w:footnoteReference w:id="205"/>
      </w:r>
    </w:p>
    <w:p>
      <w:pPr>
        <w:pStyle w:val="Heading5"/>
        <w:numPr>
          <w:ilvl w:val="4"/>
          <w:numId w:val="1"/>
        </w:numPr>
        <w:rPr/>
      </w:pPr>
      <w:bookmarkStart w:id="329" w:name="__RefHeading___Toc8322056_2870459653"/>
      <w:bookmarkStart w:id="330" w:name="_Toc125"/>
      <w:bookmarkEnd w:id="329"/>
      <w:r>
        <w:rPr>
          <w:rtl w:val="true"/>
        </w:rPr>
        <w:t>مکان کعبه</w:t>
      </w:r>
      <w:bookmarkEnd w:id="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که بیت الله الحرام در وسط زمین قرار دارد، چیست؟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وضع و قرار دادن بیت الله الحرام در وسط زمین آن است که وسط زمین نقطه ای بود که از زیر آن زمین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از زیر رکن شامی </w:t>
      </w:r>
      <w:r>
        <w:rPr>
          <w:rStyle w:val="FootnoteAnchor"/>
          <w:rtl w:val="true"/>
        </w:rPr>
        <w:footnoteReference w:id="206"/>
      </w:r>
      <w:r>
        <w:rPr>
          <w:rFonts w:ascii="IRNazanin" w:hAnsi="IRNazanin" w:eastAsia="IRNazanin"/>
          <w:color w:val="111111"/>
          <w:sz w:val="28"/>
          <w:sz w:val="28"/>
          <w:szCs w:val="28"/>
          <w:rtl w:val="true"/>
          <w:lang w:bidi="fa-IR"/>
        </w:rPr>
        <w:t xml:space="preserve">که اوّلین بقعه ای بود که در زمین قرار داشت، خارج گردید؛ زیرا رکن شامی، نقطهٔ وسط زمین است و بدین ترتیب، اهل </w:t>
      </w:r>
      <w:bookmarkStart w:id="331" w:name="pg11225_109986"/>
    </w:p>
    <w:p>
      <w:pPr>
        <w:pStyle w:val="BookText"/>
        <w:rPr/>
      </w:pPr>
      <w:bookmarkEnd w:id="331"/>
      <w:r>
        <w:rPr>
          <w:rFonts w:ascii="IRNazanin" w:hAnsi="IRNazanin" w:eastAsia="IRNazanin"/>
          <w:color w:val="111111"/>
          <w:sz w:val="28"/>
          <w:sz w:val="28"/>
          <w:szCs w:val="28"/>
          <w:rtl w:val="true"/>
          <w:lang w:bidi="fa-IR"/>
        </w:rPr>
        <w:t>مشرق و مغرب در انجام فریضه حج، با هم حج با هم مساوی هستند</w:t>
      </w:r>
      <w:r>
        <w:rPr>
          <w:rFonts w:eastAsia="IRNazanin" w:cs="IRNazanin"/>
          <w:color w:val="111111"/>
          <w:sz w:val="28"/>
          <w:szCs w:val="28"/>
          <w:rtl w:val="true"/>
          <w:lang w:bidi="fa-IR"/>
        </w:rPr>
        <w:t xml:space="preserve">. </w:t>
      </w:r>
      <w:r>
        <w:rPr>
          <w:rStyle w:val="FootnoteAnchor"/>
          <w:rtl w:val="true"/>
        </w:rPr>
        <w:footnoteReference w:id="207"/>
      </w:r>
    </w:p>
    <w:p>
      <w:pPr>
        <w:pStyle w:val="Heading5"/>
        <w:numPr>
          <w:ilvl w:val="4"/>
          <w:numId w:val="1"/>
        </w:numPr>
        <w:rPr/>
      </w:pPr>
      <w:bookmarkStart w:id="332" w:name="__RefHeading___Toc8322058_2870459653"/>
      <w:bookmarkStart w:id="333" w:name="_Toc126"/>
      <w:bookmarkEnd w:id="332"/>
      <w:r>
        <w:rPr>
          <w:rtl w:val="true"/>
        </w:rPr>
        <w:t>زمان حج</w:t>
      </w:r>
      <w:bookmarkEnd w:id="3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وقت انجام حج، در دهۀ ذی حجّه قرار داده شده است؛ نه قبل و نه بعد از آن؟</w:t>
      </w:r>
    </w:p>
    <w:p>
      <w:pPr>
        <w:pStyle w:val="BookText"/>
        <w:rPr/>
      </w:pPr>
      <w:r>
        <w:rPr>
          <w:rFonts w:ascii="IRNazanin" w:hAnsi="IRNazanin" w:eastAsia="IRNazanin"/>
          <w:color w:val="111111"/>
          <w:sz w:val="28"/>
          <w:sz w:val="28"/>
          <w:szCs w:val="28"/>
          <w:rtl w:val="true"/>
          <w:lang w:bidi="fa-IR"/>
        </w:rPr>
        <w:t xml:space="preserve">ممکن است بگوییم که وقتی حق تعالی این عبادت را بر بندگان واجب کرد، بیت و مواضع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منی و عرفات و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ایّام تشریق، </w:t>
      </w:r>
      <w:r>
        <w:rPr>
          <w:rStyle w:val="FootnoteAnchor"/>
          <w:rtl w:val="true"/>
        </w:rPr>
        <w:footnoteReference w:id="208"/>
      </w:r>
      <w:r>
        <w:rPr>
          <w:rFonts w:ascii="IRNazanin" w:hAnsi="IRNazanin" w:eastAsia="IRNazanin"/>
          <w:color w:val="111111"/>
          <w:sz w:val="28"/>
          <w:sz w:val="28"/>
          <w:szCs w:val="28"/>
          <w:rtl w:val="true"/>
          <w:lang w:bidi="fa-IR"/>
        </w:rPr>
        <w:t>وضع و جعل کرد و اوّلین کسانی که حجّ را انجام دادند، فرشتگان بودند که در همین وقت، طواف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حق تعالی برای بندگان، آن چه را فرشتگان از نظر افعال و دستورات به جا آوردند تا روز قیامت سنّت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پیامبرانی چون آدم، نوح، ابراهیم، موسی، عیسی و محمّد صلوات الله علیهم اجمعین و دیگر پیامبران، در همین وقت، حجّ به جا آوردند و خداوند آن را در میان فرزندانشان تا روز قیامت سنت قرار داد</w:t>
      </w:r>
      <w:r>
        <w:rPr>
          <w:rFonts w:eastAsia="IRNazanin" w:cs="IRNazanin"/>
          <w:color w:val="111111"/>
          <w:sz w:val="28"/>
          <w:szCs w:val="28"/>
          <w:rtl w:val="true"/>
          <w:lang w:bidi="fa-IR"/>
        </w:rPr>
        <w:t xml:space="preserve">. </w:t>
      </w:r>
      <w:r>
        <w:rPr>
          <w:rStyle w:val="FootnoteAnchor"/>
          <w:rtl w:val="true"/>
        </w:rPr>
        <w:footnoteReference w:id="209"/>
      </w:r>
    </w:p>
    <w:p>
      <w:pPr>
        <w:pStyle w:val="Heading5"/>
        <w:numPr>
          <w:ilvl w:val="4"/>
          <w:numId w:val="1"/>
        </w:numPr>
        <w:rPr/>
      </w:pPr>
      <w:bookmarkStart w:id="334" w:name="__RefHeading___Toc8322060_2870459653"/>
      <w:bookmarkStart w:id="335" w:name="_Toc127"/>
      <w:bookmarkEnd w:id="334"/>
      <w:r>
        <w:rPr>
          <w:rtl w:val="true"/>
        </w:rPr>
        <w:t>تعداد دفعات حج</w:t>
      </w:r>
      <w:bookmarkEnd w:id="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مردم تنها به یک بار حج امر شده اند، نه بیشتر؟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خداوند تبارک و تعالی، فرائض و واجبات را بر اساس نیروی ضعیف ترین مردم وضع و جعل کرد، همان گونه که خود در قرآن چنین </w:t>
      </w:r>
      <w:bookmarkStart w:id="336" w:name="pg11225_109987"/>
    </w:p>
    <w:p>
      <w:pPr>
        <w:pStyle w:val="BookText"/>
        <w:rPr/>
      </w:pPr>
      <w:bookmarkEnd w:id="336"/>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اسْتَيْسَرَ مِنَ الْهَدَى</w:t>
      </w:r>
      <w:r>
        <w:rPr>
          <w:rStyle w:val="FootnoteAnchor"/>
          <w:rtl w:val="true"/>
        </w:rPr>
        <w:footnoteReference w:id="2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از قربانی میسّر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و ضعیف، هر دو بتوانند آن را قربانی کنند و هم چنین است سایر فرایض؛ یعنی آن ها نیز بر اساس نیروی ضعیف ترین مردم وضع و جعل شده اند و از همین واجبات است جی که در طول عمر یک بار واجب می باشد؛ زیرا این مقدار برای همگان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کسانی که توان بیشتری دارند و به آن علاقه مند هستند، به این عمل گرایش پیدا می کنند و به مقدار طاقت و توانایی خود چندین مرتبه دیگر به آن مبادرت می ورزند</w:t>
      </w:r>
      <w:r>
        <w:rPr>
          <w:rFonts w:eastAsia="IRNazanin" w:cs="IRNazanin"/>
          <w:color w:val="111111"/>
          <w:sz w:val="28"/>
          <w:szCs w:val="28"/>
          <w:rtl w:val="true"/>
          <w:lang w:bidi="fa-IR"/>
        </w:rPr>
        <w:t xml:space="preserve">. </w:t>
      </w:r>
      <w:r>
        <w:rPr>
          <w:rStyle w:val="FootnoteAnchor"/>
          <w:rtl w:val="true"/>
        </w:rPr>
        <w:footnoteReference w:id="211"/>
      </w:r>
    </w:p>
    <w:p>
      <w:pPr>
        <w:pStyle w:val="Heading5"/>
        <w:numPr>
          <w:ilvl w:val="4"/>
          <w:numId w:val="1"/>
        </w:numPr>
        <w:rPr/>
      </w:pPr>
      <w:bookmarkStart w:id="337" w:name="__RefHeading___Toc8322062_2870459653"/>
      <w:bookmarkStart w:id="338" w:name="_Toc128"/>
      <w:bookmarkEnd w:id="337"/>
      <w:r>
        <w:rPr>
          <w:rtl w:val="true"/>
        </w:rPr>
        <w:t>علت احرام</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مردم مأمور به احرام شده اند؟</w:t>
      </w:r>
    </w:p>
    <w:p>
      <w:pPr>
        <w:pStyle w:val="BookText"/>
        <w:rPr/>
      </w:pPr>
      <w:r>
        <w:rPr>
          <w:rFonts w:ascii="IRNazanin" w:hAnsi="IRNazanin" w:eastAsia="IRNazanin"/>
          <w:color w:val="111111"/>
          <w:sz w:val="28"/>
          <w:sz w:val="28"/>
          <w:szCs w:val="28"/>
          <w:rtl w:val="true"/>
          <w:lang w:bidi="fa-IR"/>
        </w:rPr>
        <w:t>برای این که قبل از داخل شدن به حرم و سراى امن الهی خاضع و خاشع شوند و نیز به خاطر آن که به کار لهو و امور دنیایی و زینت و لذّت های آن خود را مشغول نکنند و هم چنین نسبت به آن چه قصد کرده اند، با صبر و شکیبایی روی آورند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ها چیزهای دیگری نیز در احرام وجود دارد؛ مانند بزرگداشت خداوند متعال و نیز خانه او، اظهار کوچکی و تواضع بندگان در آن هنگام که قصد زیارت خانه خدا را کرده اند و بر او وارد می شوند؛ در حالی که امید به ثوابش داشته، از عذابش بیمناک </w:t>
      </w:r>
      <w:bookmarkStart w:id="339" w:name="pg11225_109988"/>
    </w:p>
    <w:p>
      <w:pPr>
        <w:pStyle w:val="BookText"/>
        <w:rPr/>
      </w:pPr>
      <w:bookmarkEnd w:id="339"/>
      <w:r>
        <w:rPr>
          <w:rFonts w:ascii="IRNazanin" w:hAnsi="IRNazanin" w:eastAsia="IRNazanin"/>
          <w:color w:val="111111"/>
          <w:sz w:val="28"/>
          <w:sz w:val="28"/>
          <w:szCs w:val="28"/>
          <w:rtl w:val="true"/>
          <w:lang w:bidi="fa-IR"/>
        </w:rPr>
        <w:t>می باشند و با خضوع و خشوع و خواری، به سوی او توجه می کنند</w:t>
      </w:r>
      <w:r>
        <w:rPr>
          <w:rFonts w:eastAsia="IRNazanin" w:cs="IRNazanin"/>
          <w:color w:val="111111"/>
          <w:sz w:val="28"/>
          <w:szCs w:val="28"/>
          <w:rtl w:val="true"/>
          <w:lang w:bidi="fa-IR"/>
        </w:rPr>
        <w:t xml:space="preserve">. </w:t>
      </w:r>
      <w:r>
        <w:rPr>
          <w:rStyle w:val="FootnoteAnchor"/>
          <w:rtl w:val="true"/>
        </w:rPr>
        <w:footnoteReference w:id="212"/>
      </w:r>
    </w:p>
    <w:p>
      <w:pPr>
        <w:pStyle w:val="Heading5"/>
        <w:numPr>
          <w:ilvl w:val="4"/>
          <w:numId w:val="1"/>
        </w:numPr>
        <w:rPr/>
      </w:pPr>
      <w:bookmarkStart w:id="340" w:name="__RefHeading___Toc8322064_2870459653"/>
      <w:bookmarkStart w:id="341" w:name="_Toc129"/>
      <w:bookmarkEnd w:id="340"/>
      <w:r>
        <w:rPr>
          <w:rtl w:val="true"/>
        </w:rPr>
        <w:t>تلبيه</w:t>
      </w:r>
      <w:bookmarkEnd w:id="3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گفتن تلبيه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البیک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هنگامی که مردم مُحرِم می شوند، حق تبارک و تعالی آن ها را دعوت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شما برای من احرام بستيد، من نیز آتش را بر شما حرام خواهم کردم و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را مردم در مقام اجابت حق تعالی که به ایشان ندا در داده است، بیان می کنند</w:t>
      </w:r>
      <w:r>
        <w:rPr>
          <w:rFonts w:eastAsia="IRNazanin" w:cs="IRNazanin"/>
          <w:color w:val="111111"/>
          <w:sz w:val="28"/>
          <w:szCs w:val="28"/>
          <w:rtl w:val="true"/>
          <w:lang w:bidi="fa-IR"/>
        </w:rPr>
        <w:t xml:space="preserve">. </w:t>
      </w:r>
      <w:r>
        <w:rPr>
          <w:rStyle w:val="FootnoteAnchor"/>
          <w:rtl w:val="true"/>
        </w:rPr>
        <w:footnoteReference w:id="213"/>
      </w:r>
    </w:p>
    <w:p>
      <w:pPr>
        <w:pStyle w:val="Heading5"/>
        <w:numPr>
          <w:ilvl w:val="4"/>
          <w:numId w:val="1"/>
        </w:numPr>
        <w:rPr/>
      </w:pPr>
      <w:bookmarkStart w:id="342" w:name="__RefHeading___Toc8322066_2870459653"/>
      <w:bookmarkStart w:id="343" w:name="_Toc130"/>
      <w:bookmarkEnd w:id="342"/>
      <w:r>
        <w:rPr>
          <w:rtl w:val="true"/>
        </w:rPr>
        <w:t>علّت طواف</w:t>
      </w:r>
      <w:bookmarkEnd w:id="3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طواف کعبه چیست؟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طواف کعبه این است که خداوند متعال هنگامی که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در زمین خلیفه ای بگذارم، </w:t>
      </w:r>
      <w:r>
        <w:rPr>
          <w:rStyle w:val="FootnoteAnchor"/>
          <w:rtl w:val="true"/>
        </w:rPr>
        <w:footnoteReference w:id="214"/>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در زمین کسانی را بگذاری که فساد کنند و خون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گفته آن ها را 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می دانم که شما نمی دانید</w:t>
      </w:r>
      <w:r>
        <w:rPr>
          <w:rFonts w:eastAsia="IRNazanin" w:cs="IRNazanin"/>
          <w:color w:val="111111"/>
          <w:sz w:val="28"/>
          <w:szCs w:val="28"/>
          <w:rtl w:val="true"/>
          <w:lang w:bidi="fa-IR"/>
        </w:rPr>
        <w:t xml:space="preserve">. </w:t>
      </w:r>
      <w:bookmarkStart w:id="344" w:name="pg11225_109989"/>
    </w:p>
    <w:p>
      <w:pPr>
        <w:pStyle w:val="BookText"/>
        <w:rPr/>
      </w:pPr>
      <w:bookmarkEnd w:id="344"/>
      <w:r>
        <w:rPr>
          <w:rFonts w:ascii="IRNazanin" w:hAnsi="IRNazanin" w:eastAsia="IRNazanin"/>
          <w:color w:val="111111"/>
          <w:sz w:val="28"/>
          <w:sz w:val="28"/>
          <w:szCs w:val="28"/>
          <w:rtl w:val="true"/>
          <w:lang w:bidi="fa-IR"/>
        </w:rPr>
        <w:t>فرشتگان دریافتند که آن ها سخن ناروایی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پشیمان شدند و به عرش پروردگار پناه آوردند و استغفار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اراده فرمود که در آسمان چهارم مقابل عرش خانه ای بسازد و نیز در آسمان دنیا خانه ای به نام بیت المعمور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روی زمین نیز کعبه را بنا کرد و به آدم امر کرد تا آن خانه را طواف کند و این سنت در میان فرزندان او تا روز قیامت باقی مانده است</w:t>
      </w:r>
      <w:r>
        <w:rPr>
          <w:rFonts w:eastAsia="IRNazanin" w:cs="IRNazanin"/>
          <w:color w:val="111111"/>
          <w:sz w:val="28"/>
          <w:szCs w:val="28"/>
          <w:rtl w:val="true"/>
          <w:lang w:bidi="fa-IR"/>
        </w:rPr>
        <w:t xml:space="preserve">. </w:t>
      </w:r>
      <w:r>
        <w:rPr>
          <w:rStyle w:val="FootnoteAnchor"/>
          <w:rtl w:val="true"/>
        </w:rPr>
        <w:footnoteReference w:id="215"/>
      </w:r>
    </w:p>
    <w:p>
      <w:pPr>
        <w:pStyle w:val="Heading5"/>
        <w:numPr>
          <w:ilvl w:val="4"/>
          <w:numId w:val="1"/>
        </w:numPr>
        <w:rPr/>
      </w:pPr>
      <w:bookmarkStart w:id="345" w:name="__RefHeading___Toc8322068_2870459653"/>
      <w:bookmarkStart w:id="346" w:name="_Toc131"/>
      <w:bookmarkEnd w:id="345"/>
      <w:r>
        <w:rPr>
          <w:rtl w:val="true"/>
        </w:rPr>
        <w:t>لمس حجر الاسود</w:t>
      </w:r>
      <w:bookmarkEnd w:id="3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استلام و لمس کردن حجر الاسود چیست؟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لمس حجر الاسود، این است که خداوند متعال هنگامی که از انسان ها عهد و پیمان گرفت، آن ها را در حجر الاسود ودیعه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مردم را مکلف کرد که در هنگام طواف، حجر الاسود را لمس کنند و در هنگام لمس بگویند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أَمَانَتِي أَدَّيْتُهَا وَمِيثَاقِي تَعَاهَدْتُهُ لِتَشْهَدَ لى بالْمُوَافَاه</w:t>
      </w:r>
      <w:r>
        <w:rPr>
          <w:rFonts w:ascii="IRNazanin" w:hAnsi="IRNazanin" w:eastAsia="IRNazanin"/>
          <w:color w:val="111111"/>
          <w:sz w:val="28"/>
          <w:sz w:val="28"/>
          <w:szCs w:val="28"/>
          <w:rtl w:val="true"/>
          <w:lang w:bidi="fa-IR"/>
        </w:rPr>
        <w:t xml:space="preserve"> ؛ این امانت من است که آن را ادا کردم و پیمان من است که آن را تجدید کردم تا برای وفا کردنم، شهادت دهی</w:t>
      </w:r>
      <w:r>
        <w:rPr>
          <w:rFonts w:eastAsia="IRNazanin" w:cs="IRNazanin"/>
          <w:color w:val="111111"/>
          <w:sz w:val="28"/>
          <w:szCs w:val="28"/>
          <w:rtl w:val="true"/>
          <w:lang w:bidi="fa-IR"/>
        </w:rPr>
        <w:t xml:space="preserve">». </w:t>
      </w:r>
      <w:r>
        <w:rPr>
          <w:rStyle w:val="FootnoteAnchor"/>
          <w:rtl w:val="true"/>
        </w:rPr>
        <w:footnoteReference w:id="216"/>
      </w:r>
      <w:bookmarkStart w:id="347" w:name="pg11225_109990"/>
    </w:p>
    <w:p>
      <w:pPr>
        <w:pStyle w:val="Heading5"/>
        <w:numPr>
          <w:ilvl w:val="4"/>
          <w:numId w:val="1"/>
        </w:numPr>
        <w:rPr/>
      </w:pPr>
      <w:bookmarkStart w:id="348" w:name="__RefHeading___Toc8322070_2870459653"/>
      <w:bookmarkStart w:id="349" w:name="_Toc132"/>
      <w:bookmarkEnd w:id="347"/>
      <w:bookmarkEnd w:id="348"/>
      <w:r>
        <w:rPr>
          <w:rtl w:val="true"/>
        </w:rPr>
        <w:t>استمتاع در حج</w:t>
      </w:r>
      <w:bookmarkEnd w:id="3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پس از عمره تمتع و پیش از حج، استمتاع از زن حلال می شود؟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تخفیفی از سوی پروردگار و رحمتی از جانب او به بندگان است تا آن ها در احرامشان سالم بمانند و محروم بودنشان از لذت ها طول نکشد تا فساد بر آن ها وارد نگردد و این که حج و 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واجب هستند و اگر بین این دو خروج از احرام و استمتاع از لذّت ها نباشد، چه بسا مردم به واسطهٔ طول کشیدن احرام، عمره را معطّل کنند و رهایش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پیش گیری از آن، در بین حج و عمره، استمتاع مشروع گردید و باید توّجه داشت که حج، جدا از عمره نیست؛ بلکه هر دو با هم می باشند؛ امّا به خاطر مصالح یاد شده، استمتاع بین آن ها فاصله شد</w:t>
      </w:r>
      <w:r>
        <w:rPr>
          <w:rFonts w:eastAsia="IRNazanin" w:cs="IRNazanin"/>
          <w:color w:val="111111"/>
          <w:sz w:val="28"/>
          <w:szCs w:val="28"/>
          <w:rtl w:val="true"/>
          <w:lang w:bidi="fa-IR"/>
        </w:rPr>
        <w:t xml:space="preserve">. </w:t>
      </w:r>
      <w:r>
        <w:rPr>
          <w:rStyle w:val="FootnoteAnchor"/>
          <w:rtl w:val="true"/>
        </w:rPr>
        <w:footnoteReference w:id="217"/>
      </w:r>
      <w:bookmarkStart w:id="350" w:name="pg11225_109991"/>
    </w:p>
    <w:p>
      <w:pPr>
        <w:pStyle w:val="Heading3"/>
        <w:numPr>
          <w:ilvl w:val="2"/>
          <w:numId w:val="1"/>
        </w:numPr>
        <w:rPr/>
      </w:pPr>
      <w:bookmarkStart w:id="351" w:name="__RefHeading___Toc8322072_2870459653"/>
      <w:bookmarkStart w:id="352" w:name="_Toc133"/>
      <w:bookmarkEnd w:id="350"/>
      <w:bookmarkEnd w:id="351"/>
      <w:r>
        <w:rPr>
          <w:rtl w:val="true"/>
        </w:rPr>
        <w:t>جهاد</w:t>
      </w:r>
      <w:bookmarkEnd w:id="352"/>
    </w:p>
    <w:p>
      <w:pPr>
        <w:pStyle w:val="Heading4"/>
        <w:numPr>
          <w:ilvl w:val="3"/>
          <w:numId w:val="1"/>
        </w:numPr>
        <w:rPr/>
      </w:pPr>
      <w:bookmarkStart w:id="353" w:name="__RefHeading___Toc8322074_2870459653"/>
      <w:bookmarkStart w:id="354" w:name="_Toc134"/>
      <w:bookmarkEnd w:id="353"/>
      <w:r>
        <w:rPr>
          <w:rtl w:val="true"/>
        </w:rPr>
        <w:t>فرار از جهاد</w:t>
      </w:r>
      <w:bookmarkEnd w:id="3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حرم فرار از جبهه جهاد چیست؟</w:t>
      </w:r>
    </w:p>
    <w:p>
      <w:pPr>
        <w:pStyle w:val="BookText"/>
        <w:rPr/>
      </w:pPr>
      <w:r>
        <w:rPr>
          <w:rFonts w:ascii="IRNazanin" w:hAnsi="IRNazanin" w:eastAsia="IRNazanin"/>
          <w:color w:val="111111"/>
          <w:sz w:val="28"/>
          <w:sz w:val="28"/>
          <w:szCs w:val="28"/>
          <w:rtl w:val="true"/>
          <w:lang w:bidi="fa-IR"/>
        </w:rPr>
        <w:t>خداوند متعال، فرار و گریختن از جبهه جنگ را به علل زیر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گریختن موجب سستی و شکست در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از جنگ باعث سبک شمردن رسولان و پیشوایان عادل دین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از جهاد معنایش ترک کمک و یاری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دشمنان و رها کردن آنان و همراهی نکردن با آن ها در کیفر دادن و تنبیه کردن دشمنان می 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گریختن از میدان نبرد سبب می شود که دشمنان بر مسلمانان جرأت پیدا کنند و به اسارت و کشتار مسلمانان دست بزنند و دین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تباه و باطل سازند</w:t>
      </w:r>
      <w:r>
        <w:rPr>
          <w:rFonts w:eastAsia="IRNazanin" w:cs="IRNazanin"/>
          <w:color w:val="111111"/>
          <w:sz w:val="28"/>
          <w:szCs w:val="28"/>
          <w:rtl w:val="true"/>
          <w:lang w:bidi="fa-IR"/>
        </w:rPr>
        <w:t xml:space="preserve">. </w:t>
      </w:r>
      <w:r>
        <w:rPr>
          <w:rStyle w:val="FootnoteAnchor"/>
          <w:rtl w:val="true"/>
        </w:rPr>
        <w:footnoteReference w:id="218"/>
      </w:r>
      <w:bookmarkStart w:id="355" w:name="pg11225_109993"/>
    </w:p>
    <w:p>
      <w:pPr>
        <w:pStyle w:val="Heading3"/>
        <w:numPr>
          <w:ilvl w:val="2"/>
          <w:numId w:val="1"/>
        </w:numPr>
        <w:rPr/>
      </w:pPr>
      <w:bookmarkStart w:id="356" w:name="__RefHeading___Toc8322076_2870459653"/>
      <w:bookmarkStart w:id="357" w:name="_Toc135"/>
      <w:bookmarkEnd w:id="355"/>
      <w:bookmarkEnd w:id="356"/>
      <w:r>
        <w:rPr>
          <w:rtl w:val="true"/>
        </w:rPr>
        <w:t>معاملات</w:t>
      </w:r>
      <w:bookmarkEnd w:id="357"/>
    </w:p>
    <w:p>
      <w:pPr>
        <w:pStyle w:val="Heading4"/>
        <w:numPr>
          <w:ilvl w:val="3"/>
          <w:numId w:val="1"/>
        </w:numPr>
        <w:rPr/>
      </w:pPr>
      <w:bookmarkStart w:id="358" w:name="__RefHeading___Toc8322078_2870459653"/>
      <w:bookmarkStart w:id="359" w:name="_Toc136"/>
      <w:bookmarkEnd w:id="358"/>
      <w:r>
        <w:rPr>
          <w:rtl w:val="true"/>
        </w:rPr>
        <w:t>ربا و حرمت شکنی</w:t>
      </w:r>
      <w:bookmarkEnd w:id="359"/>
    </w:p>
    <w:p>
      <w:pPr>
        <w:pStyle w:val="Heading5"/>
        <w:numPr>
          <w:ilvl w:val="4"/>
          <w:numId w:val="1"/>
        </w:numPr>
        <w:rPr/>
      </w:pPr>
      <w:bookmarkStart w:id="360" w:name="__RefHeading___Toc8322080_2870459653"/>
      <w:bookmarkStart w:id="361" w:name="_Toc137"/>
      <w:bookmarkEnd w:id="360"/>
      <w:r>
        <w:rPr>
          <w:rtl w:val="true"/>
        </w:rPr>
        <w:t>اشارة</w:t>
      </w:r>
      <w:bookmarkEnd w:id="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تحریم ربا بعد از دانستن حکم خدا دربارۀ آن چیست؟</w:t>
      </w:r>
    </w:p>
    <w:p>
      <w:pPr>
        <w:pStyle w:val="BookText"/>
        <w:rPr/>
      </w:pPr>
      <w:r>
        <w:rPr>
          <w:rFonts w:ascii="IRNazanin" w:hAnsi="IRNazanin" w:eastAsia="IRNazanin"/>
          <w:color w:val="111111"/>
          <w:sz w:val="28"/>
          <w:sz w:val="28"/>
          <w:szCs w:val="28"/>
          <w:rtl w:val="true"/>
          <w:lang w:bidi="fa-IR"/>
        </w:rPr>
        <w:t>این است که مرتکب ربا بدون توجه حرام الهی را سبک شمرده و به آن پرداخته است و این از گناهان کبیره است؛ زیرا با علم به حرمت به آن اقدام کرده است و این چیزی غیر از سبک شمردن حرام الهی نیست و سبک شمردن حرام الهی موجب داخل شدن در کفر است</w:t>
      </w:r>
      <w:r>
        <w:rPr>
          <w:rFonts w:eastAsia="IRNazanin" w:cs="IRNazanin"/>
          <w:color w:val="111111"/>
          <w:sz w:val="28"/>
          <w:szCs w:val="28"/>
          <w:rtl w:val="true"/>
          <w:lang w:bidi="fa-IR"/>
        </w:rPr>
        <w:t xml:space="preserve">. </w:t>
      </w:r>
      <w:r>
        <w:rPr>
          <w:rStyle w:val="FootnoteAnchor"/>
          <w:rtl w:val="true"/>
        </w:rPr>
        <w:footnoteReference w:id="219"/>
      </w:r>
    </w:p>
    <w:p>
      <w:pPr>
        <w:pStyle w:val="Heading5"/>
        <w:numPr>
          <w:ilvl w:val="4"/>
          <w:numId w:val="1"/>
        </w:numPr>
        <w:rPr/>
      </w:pPr>
      <w:bookmarkStart w:id="362" w:name="__RefHeading___Toc8322082_2870459653"/>
      <w:bookmarkStart w:id="363" w:name="_Toc138"/>
      <w:bookmarkEnd w:id="362"/>
      <w:r>
        <w:rPr>
          <w:rtl w:val="true"/>
        </w:rPr>
        <w:t>ربای معامله ای</w:t>
      </w:r>
      <w:bookmarkEnd w:id="3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حرام بودن ربای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خداوند از آن چیست؟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حرام بودن ربا و این که خدا از آن نهی کرده، این است که مایهٔ تباهی اموال می شود؛ زیرا آدمی چون یک درهم را به دو درهم بخرد، بهای یک درهم، یک درهم است و درهم دیگر،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برابر</w:t>
      </w:r>
      <w:r>
        <w:rPr>
          <w:rFonts w:eastAsia="IRNazanin" w:cs="IRNazanin"/>
          <w:color w:val="111111"/>
          <w:sz w:val="28"/>
          <w:szCs w:val="28"/>
          <w:rtl w:val="true"/>
          <w:lang w:bidi="fa-IR"/>
        </w:rPr>
        <w:t xml:space="preserve">] </w:t>
      </w:r>
      <w:bookmarkStart w:id="364" w:name="pg11225_109994"/>
    </w:p>
    <w:p>
      <w:pPr>
        <w:pStyle w:val="BookText"/>
        <w:rPr/>
      </w:pPr>
      <w:bookmarkEnd w:id="36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خرید و فروش ربوی در هر حال به زیان خریدار و فروشنده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خدای متعال آن را بر بندگان حرام کرده است؛ چون سبب تباهی اموال است، چنان که از سپردن مال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منع کرده است؛ چون بیم این هست که مال خویش را تباه کند؛ مگر هنگامی که رشد و شعور خویش را بازیابد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است که خدا ربا را حرام کرده است</w:t>
      </w:r>
      <w:r>
        <w:rPr>
          <w:rFonts w:eastAsia="IRNazanin" w:cs="IRNazanin"/>
          <w:color w:val="111111"/>
          <w:sz w:val="28"/>
          <w:szCs w:val="28"/>
          <w:rtl w:val="true"/>
          <w:lang w:bidi="fa-IR"/>
        </w:rPr>
        <w:t xml:space="preserve">. </w:t>
      </w:r>
      <w:r>
        <w:rPr>
          <w:rStyle w:val="FootnoteAnchor"/>
          <w:rtl w:val="true"/>
        </w:rPr>
        <w:footnoteReference w:id="220"/>
      </w:r>
    </w:p>
    <w:p>
      <w:pPr>
        <w:pStyle w:val="Heading5"/>
        <w:numPr>
          <w:ilvl w:val="4"/>
          <w:numId w:val="1"/>
        </w:numPr>
        <w:rPr/>
      </w:pPr>
      <w:bookmarkStart w:id="365" w:name="__RefHeading___Toc8322084_2870459653"/>
      <w:bookmarkStart w:id="366" w:name="_Toc139"/>
      <w:bookmarkEnd w:id="365"/>
      <w:r>
        <w:rPr>
          <w:rtl w:val="true"/>
        </w:rPr>
        <w:t>ربای قرضی</w:t>
      </w:r>
      <w:bookmarkEnd w:id="3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حرمت ربای قرضی چیست؟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حرام شدن ربای قرضی، این است که با رباخواری، کار نیک از میان می رود و مال ها تلف می شوند، و مال داران به سود گرفتن روی می آورند و وام دادن و پرداختن به کارهای واجب و انجام کارهای نیک را فراموش می کنند و در همۀ این ها تباهی و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قرض گیرندگان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نابودی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21"/>
      </w:r>
      <w:bookmarkStart w:id="367" w:name="pg11225_109995"/>
    </w:p>
    <w:p>
      <w:pPr>
        <w:pStyle w:val="Heading3"/>
        <w:numPr>
          <w:ilvl w:val="2"/>
          <w:numId w:val="1"/>
        </w:numPr>
        <w:rPr/>
      </w:pPr>
      <w:bookmarkStart w:id="368" w:name="__RefHeading___Toc8322086_2870459653"/>
      <w:bookmarkStart w:id="369" w:name="_Toc140"/>
      <w:bookmarkEnd w:id="367"/>
      <w:bookmarkEnd w:id="368"/>
      <w:r>
        <w:rPr>
          <w:rtl w:val="true"/>
        </w:rPr>
        <w:t>خوردنی ها و آشامیدنی ها</w:t>
      </w:r>
      <w:bookmarkEnd w:id="369"/>
    </w:p>
    <w:p>
      <w:pPr>
        <w:pStyle w:val="Heading4"/>
        <w:numPr>
          <w:ilvl w:val="3"/>
          <w:numId w:val="1"/>
        </w:numPr>
        <w:rPr/>
      </w:pPr>
      <w:bookmarkStart w:id="370" w:name="__RefHeading___Toc8322088_2870459653"/>
      <w:bookmarkStart w:id="371" w:name="_Toc141"/>
      <w:bookmarkEnd w:id="370"/>
      <w:r>
        <w:rPr>
          <w:rtl w:val="true"/>
        </w:rPr>
        <w:t>ذکر بسم الله در هنگام ذبح</w:t>
      </w:r>
      <w:bookmarkEnd w:id="371"/>
    </w:p>
    <w:p>
      <w:pPr>
        <w:pStyle w:val="Heading5"/>
        <w:numPr>
          <w:ilvl w:val="4"/>
          <w:numId w:val="1"/>
        </w:numPr>
        <w:rPr/>
      </w:pPr>
      <w:bookmarkStart w:id="372" w:name="__RefHeading___Toc8322090_2870459653"/>
      <w:bookmarkStart w:id="373" w:name="_Toc142"/>
      <w:bookmarkEnd w:id="372"/>
      <w:r>
        <w:rPr>
          <w:rtl w:val="true"/>
        </w:rPr>
        <w:t>اشارة</w:t>
      </w:r>
      <w:bookmarkEnd w:id="3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خوردن حیوانی که هنگام 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بسم الله گفته نشده، یا به نام غیر خدا کشته شده است، چیست؟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حرمت حیوانی که هنگام ذبح نام غیر خدا بر آن برده شده، به این دلیل است که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مخلوقاتش واجب کرده که اقرار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کنند و اسم آن حضرت را ببرند و نه نام دیگری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دیگرش این است که بین آن چه به واسطه اش به خدا تقرّب حاصل می شود و آن چه عبادت و پرستش شیاطین و بت هاست، نباید مساوات باشد و وقتی ذبیحه ای را که اسم غیر خدا بر آن برده شده، حرام بدانیم، رعایت این جهت شده است؛ زیرا شخص با بیان نام خدا، به ربوبیّت و وحدانیّت حضرت حق عزّ و جل، اقرار می کند و اگر اسم غیر او را ببرد، اظهار شرک کرده و به غیر ذات جلالش تقرّب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ذکر نام </w:t>
      </w:r>
      <w:bookmarkStart w:id="374" w:name="pg11225_109996"/>
    </w:p>
    <w:p>
      <w:pPr>
        <w:pStyle w:val="BookText"/>
        <w:rPr/>
      </w:pPr>
      <w:bookmarkEnd w:id="3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ذبیحه برای فرق گذاشتن بین ذبیحهٔ حلال و حرام است؛ به این معنا که اگر نام حق عزّ و جل بر آن برده شود، حلال و در غیر این صورت، حرام خواهد بود</w:t>
      </w:r>
      <w:r>
        <w:rPr>
          <w:rFonts w:eastAsia="IRNazanin" w:cs="IRNazanin"/>
          <w:color w:val="111111"/>
          <w:sz w:val="28"/>
          <w:szCs w:val="28"/>
          <w:rtl w:val="true"/>
          <w:lang w:bidi="fa-IR"/>
        </w:rPr>
        <w:t xml:space="preserve">. </w:t>
      </w:r>
      <w:r>
        <w:rPr>
          <w:rStyle w:val="FootnoteAnchor"/>
          <w:rtl w:val="true"/>
        </w:rPr>
        <w:footnoteReference w:id="222"/>
      </w:r>
    </w:p>
    <w:p>
      <w:pPr>
        <w:pStyle w:val="Heading5"/>
        <w:numPr>
          <w:ilvl w:val="4"/>
          <w:numId w:val="1"/>
        </w:numPr>
        <w:rPr/>
      </w:pPr>
      <w:bookmarkStart w:id="375" w:name="__RefHeading___Toc8322092_2870459653"/>
      <w:bookmarkStart w:id="376" w:name="_Toc143"/>
      <w:bookmarkEnd w:id="375"/>
      <w:r>
        <w:rPr>
          <w:rtl w:val="true"/>
        </w:rPr>
        <w:t>گوشت گاو وحشی و امثال آن</w:t>
      </w:r>
      <w:bookmarkEnd w:id="3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حلال بودن گوشت گاو وحشی و امثال آن چیست؟</w:t>
      </w:r>
    </w:p>
    <w:p>
      <w:pPr>
        <w:pStyle w:val="BookText"/>
        <w:rPr/>
      </w:pPr>
      <w:r>
        <w:rPr>
          <w:rFonts w:ascii="IRNazanin" w:hAnsi="IRNazanin" w:eastAsia="IRNazanin"/>
          <w:color w:val="111111"/>
          <w:sz w:val="28"/>
          <w:sz w:val="28"/>
          <w:szCs w:val="28"/>
          <w:rtl w:val="true"/>
          <w:lang w:bidi="fa-IR"/>
        </w:rPr>
        <w:t xml:space="preserve">علّت این است که این حیوانات از خوراک سالم تغذیه می کنند و از مکروه و حرام نمی خورند و همۀ غذایشان مباح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ضرری برای انسان ها ندارد و در آفرینش آن حیوانات هیچ امر زشت و قبیحی دیده نمی شود</w:t>
      </w:r>
      <w:r>
        <w:rPr>
          <w:rFonts w:eastAsia="IRNazanin" w:cs="IRNazanin"/>
          <w:color w:val="111111"/>
          <w:sz w:val="28"/>
          <w:szCs w:val="28"/>
          <w:rtl w:val="true"/>
          <w:lang w:bidi="fa-IR"/>
        </w:rPr>
        <w:t xml:space="preserve">. </w:t>
      </w:r>
      <w:r>
        <w:rPr>
          <w:rStyle w:val="FootnoteAnchor"/>
          <w:rtl w:val="true"/>
        </w:rPr>
        <w:footnoteReference w:id="223"/>
      </w:r>
    </w:p>
    <w:p>
      <w:pPr>
        <w:pStyle w:val="Heading5"/>
        <w:numPr>
          <w:ilvl w:val="4"/>
          <w:numId w:val="1"/>
        </w:numPr>
        <w:rPr/>
      </w:pPr>
      <w:bookmarkStart w:id="377" w:name="__RefHeading___Toc8322094_2870459653"/>
      <w:bookmarkStart w:id="378" w:name="_Toc144"/>
      <w:bookmarkEnd w:id="377"/>
      <w:r>
        <w:rPr>
          <w:rtl w:val="true"/>
        </w:rPr>
        <w:t>گوشت درندگان</w:t>
      </w:r>
      <w:bookmarkEnd w:id="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حرمت خوردن گوشت درندگان چیست؟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پرندگان درنده و حیوانات وحشی درنده حرام هستند؛ زیرا مردار و گوشت انسان ها و آلودگی ها و امثال آن ها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هایی را برای تفاوت حیوانات وحشی از حلال گوشت و پرندگان حلال گوشت از حرام گوشت قرار داده است، چنان که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حیوان درنده ای که صاحب دندان نیش باشد و هر پرنده ای که چنگال داشته باشد، حرام گوشت است؛ چنان که هر پرنده ای که سنگدان داشته باشد، گوشتش حلال </w:t>
      </w:r>
      <w:bookmarkStart w:id="379" w:name="pg11225_109997"/>
    </w:p>
    <w:p>
      <w:pPr>
        <w:pStyle w:val="BookText"/>
        <w:rPr/>
      </w:pPr>
      <w:bookmarkEnd w:id="379"/>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دیگری که بین پرندگان حلال گوشت و حرام گوشت می باشد، همان است که در سخن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پرنده ای که در وقت پرواز بالش را تکان دهد، آن را بخور که حلال است و از پرندگانی که هنگام پرواز بالشان را صاف نگاه می دارند، نخور که حرام گوشت هستند</w:t>
      </w:r>
      <w:r>
        <w:rPr>
          <w:rFonts w:eastAsia="IRNazanin" w:cs="IRNazanin"/>
          <w:color w:val="111111"/>
          <w:sz w:val="28"/>
          <w:szCs w:val="28"/>
          <w:rtl w:val="true"/>
          <w:lang w:bidi="fa-IR"/>
        </w:rPr>
        <w:t xml:space="preserve">. </w:t>
      </w:r>
      <w:r>
        <w:rPr>
          <w:rStyle w:val="FootnoteAnchor"/>
          <w:rtl w:val="true"/>
        </w:rPr>
        <w:footnoteReference w:id="224"/>
      </w:r>
    </w:p>
    <w:p>
      <w:pPr>
        <w:pStyle w:val="Heading5"/>
        <w:numPr>
          <w:ilvl w:val="4"/>
          <w:numId w:val="1"/>
        </w:numPr>
        <w:rPr/>
      </w:pPr>
      <w:bookmarkStart w:id="380" w:name="__RefHeading___Toc8322096_2870459653"/>
      <w:bookmarkStart w:id="381" w:name="_Toc145"/>
      <w:bookmarkEnd w:id="380"/>
      <w:r>
        <w:rPr>
          <w:rtl w:val="true"/>
        </w:rPr>
        <w:t>گوشت مردار</w:t>
      </w:r>
      <w:bookmarkEnd w:id="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حرمت گوشت مردار چیست؟</w:t>
      </w:r>
    </w:p>
    <w:p>
      <w:pPr>
        <w:pStyle w:val="BookText"/>
        <w:rPr/>
      </w:pPr>
      <w:r>
        <w:rPr>
          <w:rFonts w:ascii="IRNazanin" w:hAnsi="IRNazanin" w:eastAsia="IRNazanin"/>
          <w:color w:val="111111"/>
          <w:sz w:val="28"/>
          <w:sz w:val="28"/>
          <w:szCs w:val="28"/>
          <w:rtl w:val="true"/>
          <w:lang w:bidi="fa-IR"/>
        </w:rPr>
        <w:t xml:space="preserve">در گوشت مردار چیزهایی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میکروب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موجب فاسد کردن و آفت رساندن به بدن می شوند و خداوند خواسته است که بیان نام مبارکش در هنگام ذبح حیوان، سبب حلال بودن آن شود و نام خدا بر مردار برده نشده است و نیز خداوند خواسته است که این از تفاوت های بین حلال و حرام باشد</w:t>
      </w:r>
      <w:r>
        <w:rPr>
          <w:rFonts w:eastAsia="IRNazanin" w:cs="IRNazanin"/>
          <w:color w:val="111111"/>
          <w:sz w:val="28"/>
          <w:szCs w:val="28"/>
          <w:rtl w:val="true"/>
          <w:lang w:bidi="fa-IR"/>
        </w:rPr>
        <w:t xml:space="preserve">. </w:t>
      </w:r>
      <w:r>
        <w:rPr>
          <w:rStyle w:val="FootnoteAnchor"/>
          <w:rtl w:val="true"/>
        </w:rPr>
        <w:footnoteReference w:id="225"/>
      </w:r>
    </w:p>
    <w:p>
      <w:pPr>
        <w:pStyle w:val="Heading5"/>
        <w:numPr>
          <w:ilvl w:val="4"/>
          <w:numId w:val="1"/>
        </w:numPr>
        <w:rPr/>
      </w:pPr>
      <w:bookmarkStart w:id="382" w:name="__RefHeading___Toc8322098_2870459653"/>
      <w:bookmarkStart w:id="383" w:name="_Toc146"/>
      <w:bookmarkEnd w:id="382"/>
      <w:r>
        <w:rPr>
          <w:rtl w:val="true"/>
        </w:rPr>
        <w:t>گوشت خرگوش</w:t>
      </w:r>
      <w:bookmarkEnd w:id="3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حرمت گوشت خرگوش چیست؟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خرگوش حرام است؛ زیرا مثل سنّور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 طوری که حیوانات درنده وحشی و سنّور، چنگال دارند، خرگوش نیز دارای چنگال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خرگوش کثیف </w:t>
      </w:r>
      <w:bookmarkStart w:id="384" w:name="pg11225_109998"/>
    </w:p>
    <w:p>
      <w:pPr>
        <w:pStyle w:val="BookText"/>
        <w:rPr/>
      </w:pPr>
      <w:bookmarkEnd w:id="384"/>
      <w:r>
        <w:rPr>
          <w:rFonts w:ascii="IRNazanin" w:hAnsi="IRNazanin" w:eastAsia="IRNazanin"/>
          <w:color w:val="111111"/>
          <w:sz w:val="28"/>
          <w:sz w:val="28"/>
          <w:szCs w:val="28"/>
          <w:rtl w:val="true"/>
          <w:lang w:bidi="fa-IR"/>
        </w:rPr>
        <w:t>است و از این گذشته خون حیض می بیند؛ زیرا یکی از مسخ شدگان است و این خود یکی از عوامل کثیف بودن آن محسوب می شود</w:t>
      </w:r>
      <w:r>
        <w:rPr>
          <w:rFonts w:eastAsia="IRNazanin" w:cs="IRNazanin"/>
          <w:color w:val="111111"/>
          <w:sz w:val="28"/>
          <w:szCs w:val="28"/>
          <w:rtl w:val="true"/>
          <w:lang w:bidi="fa-IR"/>
        </w:rPr>
        <w:t xml:space="preserve">. </w:t>
      </w:r>
      <w:r>
        <w:rPr>
          <w:rStyle w:val="FootnoteAnchor"/>
          <w:rtl w:val="true"/>
        </w:rPr>
        <w:footnoteReference w:id="226"/>
      </w:r>
    </w:p>
    <w:p>
      <w:pPr>
        <w:pStyle w:val="Heading5"/>
        <w:numPr>
          <w:ilvl w:val="4"/>
          <w:numId w:val="1"/>
        </w:numPr>
        <w:rPr/>
      </w:pPr>
      <w:bookmarkStart w:id="385" w:name="__RefHeading___Toc8322100_2870459653"/>
      <w:bookmarkStart w:id="386" w:name="_Toc147"/>
      <w:bookmarkEnd w:id="385"/>
      <w:r>
        <w:rPr>
          <w:rtl w:val="true"/>
        </w:rPr>
        <w:t>گوشت میمون</w:t>
      </w:r>
      <w:bookmarkEnd w:id="3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حرمت گوشت میمون چیست؟</w:t>
      </w:r>
    </w:p>
    <w:p>
      <w:pPr>
        <w:pStyle w:val="BookText"/>
        <w:rPr/>
      </w:pPr>
      <w:r>
        <w:rPr>
          <w:rFonts w:ascii="IRNazanin" w:hAnsi="IRNazanin" w:eastAsia="IRNazanin"/>
          <w:color w:val="111111"/>
          <w:sz w:val="28"/>
          <w:sz w:val="28"/>
          <w:szCs w:val="28"/>
          <w:rtl w:val="true"/>
          <w:lang w:bidi="fa-IR"/>
        </w:rPr>
        <w:t>میمون هم چون خوک از مسخ شدگان می باشد و حق تعالی زشتی این حیوان را وسیلهٔ عبرت بندگان و نشانه وقوع مسخ بر آنان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شباهتی از انسان در این حیوان گذارده است، تا مردم بدانند که این موجود از مخلوقاتی است که پروردگار بر آنان غضب کرده است</w:t>
      </w:r>
      <w:r>
        <w:rPr>
          <w:rFonts w:eastAsia="IRNazanin" w:cs="IRNazanin"/>
          <w:color w:val="111111"/>
          <w:sz w:val="28"/>
          <w:szCs w:val="28"/>
          <w:rtl w:val="true"/>
          <w:lang w:bidi="fa-IR"/>
        </w:rPr>
        <w:t xml:space="preserve">. </w:t>
      </w:r>
      <w:r>
        <w:rPr>
          <w:rStyle w:val="FootnoteAnchor"/>
          <w:rtl w:val="true"/>
        </w:rPr>
        <w:footnoteReference w:id="227"/>
      </w:r>
    </w:p>
    <w:p>
      <w:pPr>
        <w:pStyle w:val="Heading5"/>
        <w:numPr>
          <w:ilvl w:val="4"/>
          <w:numId w:val="1"/>
        </w:numPr>
        <w:rPr/>
      </w:pPr>
      <w:bookmarkStart w:id="387" w:name="__RefHeading___Toc8322102_2870459653"/>
      <w:bookmarkStart w:id="388" w:name="_Toc148"/>
      <w:bookmarkEnd w:id="387"/>
      <w:r>
        <w:rPr>
          <w:rtl w:val="true"/>
        </w:rPr>
        <w:t>گوشت خوک</w:t>
      </w:r>
      <w:bookmarkEnd w:id="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حرمت گوشت خوک چیست؟</w:t>
      </w:r>
    </w:p>
    <w:p>
      <w:pPr>
        <w:pStyle w:val="BookText"/>
        <w:rPr/>
      </w:pPr>
      <w:r>
        <w:rPr>
          <w:rFonts w:ascii="IRNazanin" w:hAnsi="IRNazanin" w:eastAsia="IRNazanin"/>
          <w:color w:val="111111"/>
          <w:sz w:val="28"/>
          <w:sz w:val="28"/>
          <w:szCs w:val="28"/>
          <w:rtl w:val="true"/>
          <w:lang w:bidi="fa-IR"/>
        </w:rPr>
        <w:t>خوک به دلیل این حرام شده که حیوانی بسیار پلید و زشت است حق تبارک و تعالی، این زشتی را وسیله پند و عبرت بندگان و سبب خوف و بیم مردمان و نشانه وقوع مسخ بر مردم قرار داده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دیگر بر حرمتش آن است که غذای این حیوان از ناپاک ترین ناپاکی هاست و </w:t>
      </w:r>
      <w:r>
        <w:rPr>
          <w:rFonts w:eastAsia="IRNazanin" w:cs="IRNazanin"/>
          <w:color w:val="111111"/>
          <w:sz w:val="28"/>
          <w:szCs w:val="28"/>
          <w:rtl w:val="true"/>
          <w:lang w:bidi="fa-IR"/>
        </w:rPr>
        <w:t xml:space="preserve">... . </w:t>
      </w:r>
      <w:r>
        <w:rPr>
          <w:rStyle w:val="FootnoteAnchor"/>
          <w:rtl w:val="true"/>
        </w:rPr>
        <w:footnoteReference w:id="228"/>
      </w:r>
      <w:bookmarkStart w:id="389" w:name="pg11225_109999"/>
    </w:p>
    <w:p>
      <w:pPr>
        <w:pStyle w:val="Heading5"/>
        <w:numPr>
          <w:ilvl w:val="4"/>
          <w:numId w:val="1"/>
        </w:numPr>
        <w:rPr/>
      </w:pPr>
      <w:bookmarkStart w:id="390" w:name="__RefHeading___Toc8322104_2870459653"/>
      <w:bookmarkStart w:id="391" w:name="_Toc149"/>
      <w:bookmarkEnd w:id="389"/>
      <w:bookmarkEnd w:id="390"/>
      <w:r>
        <w:rPr>
          <w:rtl w:val="true"/>
        </w:rPr>
        <w:t>خوردن طحال</w:t>
      </w:r>
      <w:bookmarkEnd w:id="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حرمت خوردن طحال چیست؟</w:t>
      </w:r>
    </w:p>
    <w:p>
      <w:pPr>
        <w:pStyle w:val="BookText"/>
        <w:rPr/>
      </w:pPr>
      <w:r>
        <w:rPr>
          <w:rFonts w:ascii="IRNazanin" w:hAnsi="IRNazanin" w:eastAsia="IRNazanin"/>
          <w:color w:val="111111"/>
          <w:sz w:val="28"/>
          <w:sz w:val="28"/>
          <w:szCs w:val="28"/>
          <w:rtl w:val="true"/>
          <w:lang w:bidi="fa-IR"/>
        </w:rPr>
        <w:t>پروردگار طحال را حرام کرده زیرا خون در آن جمع می شود و مانند خون و مردار است</w:t>
      </w:r>
      <w:r>
        <w:rPr>
          <w:rFonts w:eastAsia="IRNazanin" w:cs="IRNazanin"/>
          <w:color w:val="111111"/>
          <w:sz w:val="28"/>
          <w:szCs w:val="28"/>
          <w:rtl w:val="true"/>
          <w:lang w:bidi="fa-IR"/>
        </w:rPr>
        <w:t xml:space="preserve">. </w:t>
      </w:r>
      <w:r>
        <w:rPr>
          <w:rStyle w:val="FootnoteAnchor"/>
          <w:rtl w:val="true"/>
        </w:rPr>
        <w:footnoteReference w:id="229"/>
      </w:r>
    </w:p>
    <w:p>
      <w:pPr>
        <w:pStyle w:val="Heading5"/>
        <w:numPr>
          <w:ilvl w:val="4"/>
          <w:numId w:val="1"/>
        </w:numPr>
        <w:rPr/>
      </w:pPr>
      <w:bookmarkStart w:id="392" w:name="__RefHeading___Toc8322106_2870459653"/>
      <w:bookmarkStart w:id="393" w:name="_Toc150"/>
      <w:bookmarkEnd w:id="392"/>
      <w:r>
        <w:rPr>
          <w:rtl w:val="true"/>
        </w:rPr>
        <w:t>خوردن خون</w:t>
      </w:r>
      <w:bookmarkEnd w:id="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حرمت خوردن خون چیست؟</w:t>
      </w:r>
    </w:p>
    <w:p>
      <w:pPr>
        <w:pStyle w:val="BookText"/>
        <w:rPr/>
      </w:pPr>
      <w:r>
        <w:rPr>
          <w:rFonts w:ascii="IRNazanin" w:hAnsi="IRNazanin" w:eastAsia="IRNazanin"/>
          <w:color w:val="111111"/>
          <w:sz w:val="28"/>
          <w:sz w:val="28"/>
          <w:szCs w:val="28"/>
          <w:rtl w:val="true"/>
          <w:lang w:bidi="fa-IR"/>
        </w:rPr>
        <w:t>حق تعالی خون را نیز هم چون مردار حرام فرموده است؛ زیرا تغذیه از آن، سبب فساد بدن و تولید کننده زرداب و صفر است، دهان را بد بو می کند و سبب بدبو شدن شخص و بد خلق شدن وی و سخت دل شدن و بی مهری نسبت به دیگران می گردد؛ حتی کار به جایی می رسد که فرزند به سبب تغذیه از آن پدر و دوست و همسرش را به قتل می رساند</w:t>
      </w:r>
      <w:r>
        <w:rPr>
          <w:rFonts w:eastAsia="IRNazanin" w:cs="IRNazanin"/>
          <w:color w:val="111111"/>
          <w:sz w:val="28"/>
          <w:szCs w:val="28"/>
          <w:rtl w:val="true"/>
          <w:lang w:bidi="fa-IR"/>
        </w:rPr>
        <w:t xml:space="preserve">. </w:t>
      </w:r>
      <w:r>
        <w:rPr>
          <w:rStyle w:val="FootnoteAnchor"/>
          <w:rtl w:val="true"/>
        </w:rPr>
        <w:footnoteReference w:id="230"/>
      </w:r>
    </w:p>
    <w:p>
      <w:pPr>
        <w:pStyle w:val="Heading5"/>
        <w:numPr>
          <w:ilvl w:val="4"/>
          <w:numId w:val="1"/>
        </w:numPr>
        <w:rPr/>
      </w:pPr>
      <w:bookmarkStart w:id="394" w:name="__RefHeading___Toc8322108_2870459653"/>
      <w:bookmarkStart w:id="395" w:name="_Toc151"/>
      <w:bookmarkEnd w:id="394"/>
      <w:r>
        <w:rPr>
          <w:rtl w:val="true"/>
        </w:rPr>
        <w:t>شرب خَمر</w:t>
      </w:r>
      <w:bookmarkEnd w:id="3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حرمت خمر و شراب چیست؟</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و شراب را به خاطر چند جهت زیر حرام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فساد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شراب خوار را زایل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 را وادار می کند که خداوند عزّ و جل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 را وادار می کند که بر خدا و پیامبرانش دروغ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فسادهای دیگری از شراب خوار سر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نسبت ناروا دادن و مبادرت به زنا ناشی از شرب خمر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سبب می شود که شراب خوار نسبت به پرهیز از محارم الهى بى اعتنا و کم مبالات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این علت ها حکم نمودیم که هر شراب و مایع مست کننده ای حرام است؛ زیرا عاقبتی که بر خمر مترتّب است، در نوشیدن این گونه مایعات نیز مترتّب می باشد؛ یعنی هر فسادی که در شراب خواری هست، در نوشیدن این مایعات نیز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کسی که روز آخرت ایمان داشته باشد و دوستی و ولایت ما را دارد و اساساً مودّت و محبّت ما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او می باشد، باید از مشروبات سُکرآور پرهیز کند؛ زیرا بین ما و شراب خوار هیچ ارتباطی نیست؛ </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شراب خوار امیدوار به ولایت و دوستی ما نباشد که ما نباشد که در آخرت نجاتش بدهد؛ چون از شفاعت ما محروم است</w:t>
      </w:r>
      <w:r>
        <w:rPr>
          <w:rFonts w:eastAsia="IRNazanin" w:cs="IRNazanin"/>
          <w:color w:val="111111"/>
          <w:sz w:val="28"/>
          <w:szCs w:val="28"/>
          <w:rtl w:val="true"/>
          <w:lang w:bidi="fa-IR"/>
        </w:rPr>
        <w:t xml:space="preserve">]. </w:t>
      </w:r>
      <w:bookmarkStart w:id="396" w:name="pg11225_110001"/>
    </w:p>
    <w:p>
      <w:pPr>
        <w:pStyle w:val="Heading3"/>
        <w:numPr>
          <w:ilvl w:val="2"/>
          <w:numId w:val="1"/>
        </w:numPr>
        <w:rPr/>
      </w:pPr>
      <w:bookmarkStart w:id="397" w:name="__RefHeading___Toc8322110_2870459653"/>
      <w:bookmarkStart w:id="398" w:name="_Toc152"/>
      <w:bookmarkEnd w:id="396"/>
      <w:bookmarkEnd w:id="397"/>
      <w:r>
        <w:rPr>
          <w:rtl w:val="true"/>
        </w:rPr>
        <w:t>نکاح</w:t>
      </w:r>
      <w:bookmarkEnd w:id="398"/>
    </w:p>
    <w:p>
      <w:pPr>
        <w:pStyle w:val="Heading4"/>
        <w:numPr>
          <w:ilvl w:val="3"/>
          <w:numId w:val="1"/>
        </w:numPr>
        <w:rPr/>
      </w:pPr>
      <w:bookmarkStart w:id="399" w:name="__RefHeading___Toc8322112_2870459653"/>
      <w:bookmarkStart w:id="400" w:name="_Toc153"/>
      <w:bookmarkEnd w:id="399"/>
      <w:r>
        <w:rPr>
          <w:rtl w:val="true"/>
        </w:rPr>
        <w:t>وجوب پرداخت مهریه بر مردان</w:t>
      </w:r>
      <w:bookmarkEnd w:id="400"/>
    </w:p>
    <w:p>
      <w:pPr>
        <w:pStyle w:val="Heading5"/>
        <w:numPr>
          <w:ilvl w:val="4"/>
          <w:numId w:val="1"/>
        </w:numPr>
        <w:rPr/>
      </w:pPr>
      <w:bookmarkStart w:id="401" w:name="__RefHeading___Toc8322114_2870459653"/>
      <w:bookmarkStart w:id="402" w:name="_Toc154"/>
      <w:bookmarkEnd w:id="401"/>
      <w:r>
        <w:rPr>
          <w:rtl w:val="true"/>
        </w:rPr>
        <w:t>اشارة</w:t>
      </w:r>
      <w:bookmarkEnd w:id="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وجوب پرداخت مهریه بر مردان و عدم وجوب آن بر زنان چیست؟</w:t>
      </w:r>
    </w:p>
    <w:p>
      <w:pPr>
        <w:pStyle w:val="BookText"/>
        <w:rPr/>
      </w:pPr>
      <w:r>
        <w:rPr>
          <w:rFonts w:ascii="IRNazanin" w:hAnsi="IRNazanin" w:eastAsia="IRNazanin"/>
          <w:color w:val="111111"/>
          <w:sz w:val="28"/>
          <w:sz w:val="28"/>
          <w:szCs w:val="28"/>
          <w:rtl w:val="true"/>
          <w:lang w:bidi="fa-IR"/>
        </w:rPr>
        <w:t>علت وجوب از این جهت است که هزینه زندگی بر عهده مردان است و نیز از آن رو که زن خود را در اختیار مرد قرار می دهد</w:t>
      </w:r>
      <w:r>
        <w:rPr>
          <w:rFonts w:eastAsia="IRNazanin" w:cs="IRNazanin"/>
          <w:color w:val="111111"/>
          <w:sz w:val="28"/>
          <w:szCs w:val="28"/>
          <w:rtl w:val="true"/>
          <w:lang w:bidi="fa-IR"/>
        </w:rPr>
        <w:t xml:space="preserve">. </w:t>
      </w:r>
      <w:r>
        <w:rPr>
          <w:rStyle w:val="FootnoteAnchor"/>
          <w:rtl w:val="true"/>
        </w:rPr>
        <w:footnoteReference w:id="232"/>
      </w:r>
    </w:p>
    <w:p>
      <w:pPr>
        <w:pStyle w:val="Heading5"/>
        <w:numPr>
          <w:ilvl w:val="4"/>
          <w:numId w:val="1"/>
        </w:numPr>
        <w:rPr/>
      </w:pPr>
      <w:bookmarkStart w:id="403" w:name="__RefHeading___Toc8322116_2870459653"/>
      <w:bookmarkStart w:id="404" w:name="_Toc155"/>
      <w:bookmarkEnd w:id="403"/>
      <w:r>
        <w:rPr>
          <w:rtl w:val="true"/>
        </w:rPr>
        <w:t>میزان مهر السنه</w:t>
      </w:r>
      <w:bookmarkEnd w:id="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مهر السنّه </w:t>
      </w:r>
      <w:r>
        <w:rPr>
          <w:rStyle w:val="FootnoteAnchor"/>
          <w:rtl w:val="true"/>
        </w:rPr>
        <w:footnoteReference w:id="233"/>
      </w:r>
      <w:r>
        <w:rPr>
          <w:rFonts w:ascii="IRNazanin" w:hAnsi="IRNazanin" w:eastAsia="IRNazanin"/>
          <w:color w:val="111111"/>
          <w:sz w:val="28"/>
          <w:sz w:val="28"/>
          <w:szCs w:val="28"/>
          <w:rtl w:val="true"/>
          <w:lang w:bidi="fa-IR"/>
        </w:rPr>
        <w:t>پانصد درهم تعیین شده است؟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تبارک و تعالی بر خود واجب کرده است که هرگاه مؤمنی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w:t>
      </w:r>
      <w:bookmarkStart w:id="405" w:name="pg11225_110002"/>
    </w:p>
    <w:p>
      <w:pPr>
        <w:pStyle w:val="BookText"/>
        <w:rPr/>
      </w:pPr>
      <w:bookmarkEnd w:id="405"/>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بار صلوات بر محمّد و آل محمّد بگوید و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زَوِّجْنِي مِنَ الْحُورِ الْعِين</w:t>
      </w:r>
      <w:r>
        <w:rPr>
          <w:rFonts w:ascii="IRNazanin" w:hAnsi="IRNazanin" w:eastAsia="IRNazanin"/>
          <w:color w:val="111111"/>
          <w:sz w:val="28"/>
          <w:sz w:val="28"/>
          <w:szCs w:val="28"/>
          <w:rtl w:val="true"/>
          <w:lang w:bidi="fa-IR"/>
        </w:rPr>
        <w:t xml:space="preserve"> ؛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العین را به تزویج من در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حتماً یک حوری از حوری های بهشتی را به تزویجش در می آورد و این ذکرها را مهر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پیامبرش وحی فرمود که مهریه زنان مؤمن را پانصد درهم قرار دهد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عمل کرد</w:t>
      </w:r>
      <w:r>
        <w:rPr>
          <w:rFonts w:eastAsia="IRNazanin" w:cs="IRNazanin"/>
          <w:color w:val="111111"/>
          <w:sz w:val="28"/>
          <w:szCs w:val="28"/>
          <w:rtl w:val="true"/>
          <w:lang w:bidi="fa-IR"/>
        </w:rPr>
        <w:t xml:space="preserve">. </w:t>
      </w:r>
      <w:r>
        <w:rPr>
          <w:rStyle w:val="FootnoteAnchor"/>
          <w:rtl w:val="true"/>
        </w:rPr>
        <w:footnoteReference w:id="234"/>
      </w:r>
    </w:p>
    <w:p>
      <w:pPr>
        <w:pStyle w:val="Heading5"/>
        <w:numPr>
          <w:ilvl w:val="4"/>
          <w:numId w:val="1"/>
        </w:numPr>
        <w:rPr/>
      </w:pPr>
      <w:bookmarkStart w:id="406" w:name="__RefHeading___Toc8322118_2870459653"/>
      <w:bookmarkStart w:id="407" w:name="_Toc156"/>
      <w:bookmarkEnd w:id="406"/>
      <w:r>
        <w:rPr>
          <w:rtl w:val="true"/>
        </w:rPr>
        <w:t>تعدّد زوجات</w:t>
      </w:r>
      <w:bookmarkEnd w:id="4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که مرد می تواند چهار زن بگیرد، ولی بر زن حرام است که بیش از یک شوهر داشته باشد، چیست؟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آن است که اگر مرد چهار همسر داشته باشد، فرزند از هر کدام که به وجود آید، به مرد منسوب است؛ ولی اگر زن دو شوهر یا بیشتر داشته باشد و از وی فرزندی متولّد شود، معلوم نیست که فرزند از کدام شوهر می باشد؛ زیرا همۀ آن ها با همان زن هم بستر شده اند و بدون تردید، این امر موجب فساد نسب و میراث و معارف شرعی خواهد شد</w:t>
      </w:r>
      <w:r>
        <w:rPr>
          <w:rFonts w:eastAsia="IRNazanin" w:cs="IRNazanin"/>
          <w:color w:val="111111"/>
          <w:sz w:val="28"/>
          <w:szCs w:val="28"/>
          <w:rtl w:val="true"/>
          <w:lang w:bidi="fa-IR"/>
        </w:rPr>
        <w:t xml:space="preserve">. </w:t>
      </w:r>
      <w:r>
        <w:rPr>
          <w:rStyle w:val="FootnoteAnchor"/>
          <w:rtl w:val="true"/>
        </w:rPr>
        <w:footnoteReference w:id="235"/>
      </w:r>
      <w:bookmarkStart w:id="408" w:name="pg11225_110003"/>
    </w:p>
    <w:p>
      <w:pPr>
        <w:pStyle w:val="Heading5"/>
        <w:numPr>
          <w:ilvl w:val="4"/>
          <w:numId w:val="1"/>
        </w:numPr>
        <w:rPr/>
      </w:pPr>
      <w:bookmarkStart w:id="409" w:name="__RefHeading___Toc8322120_2870459653"/>
      <w:bookmarkStart w:id="410" w:name="_Toc157"/>
      <w:bookmarkEnd w:id="408"/>
      <w:bookmarkEnd w:id="409"/>
      <w:r>
        <w:rPr>
          <w:rtl w:val="true"/>
        </w:rPr>
        <w:t>حرمت هم جنس بازی</w:t>
      </w:r>
      <w:bookmarkEnd w:id="4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حرمت هم جنس بازی مردان با مردان یا زنان با زنان چیست؟</w:t>
      </w:r>
    </w:p>
    <w:p>
      <w:pPr>
        <w:pStyle w:val="BookText"/>
        <w:rPr/>
      </w:pPr>
      <w:r>
        <w:rPr>
          <w:rFonts w:ascii="IRNazanin" w:hAnsi="IRNazanin" w:eastAsia="IRNazanin"/>
          <w:color w:val="111111"/>
          <w:sz w:val="28"/>
          <w:sz w:val="28"/>
          <w:szCs w:val="28"/>
          <w:rtl w:val="true"/>
          <w:lang w:bidi="fa-IR"/>
        </w:rPr>
        <w:t>علت این که خداوند متعال شهوت مردان را با مردان و زنان را با زنان حرام کرده، این است که اگر این کردار ناپسند در میان جامعه رواج یابد، دیگر مردان دنبال زنان و زنان دنبال مردان نخواهند رفت و نسل بشر، منقطع خواهد شد، نظم جامعه به هم خواهد ریخت و دنیا را فساد خواهد گرفت</w:t>
      </w:r>
      <w:r>
        <w:rPr>
          <w:rFonts w:eastAsia="IRNazanin" w:cs="IRNazanin"/>
          <w:color w:val="111111"/>
          <w:sz w:val="28"/>
          <w:szCs w:val="28"/>
          <w:rtl w:val="true"/>
          <w:lang w:bidi="fa-IR"/>
        </w:rPr>
        <w:t xml:space="preserve">. </w:t>
      </w:r>
      <w:r>
        <w:rPr>
          <w:rStyle w:val="FootnoteAnchor"/>
          <w:rtl w:val="true"/>
        </w:rPr>
        <w:footnoteReference w:id="236"/>
      </w:r>
    </w:p>
    <w:p>
      <w:pPr>
        <w:pStyle w:val="Heading5"/>
        <w:numPr>
          <w:ilvl w:val="4"/>
          <w:numId w:val="1"/>
        </w:numPr>
        <w:rPr/>
      </w:pPr>
      <w:bookmarkStart w:id="411" w:name="__RefHeading___Toc8322122_2870459653"/>
      <w:bookmarkStart w:id="412" w:name="_Toc158"/>
      <w:bookmarkEnd w:id="411"/>
      <w:r>
        <w:rPr>
          <w:rtl w:val="true"/>
        </w:rPr>
        <w:t>تصرف پدر در مال فرزند</w:t>
      </w:r>
      <w:bookmarkEnd w:id="4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حلال بودن مال فرزند برای پدر بدون اجازه او و حلال نبودن مال پدر بدون اجازه برای فرزند چیست؟</w:t>
      </w:r>
    </w:p>
    <w:p>
      <w:pPr>
        <w:pStyle w:val="BookText"/>
        <w:rPr/>
      </w:pPr>
      <w:r>
        <w:rPr>
          <w:rFonts w:ascii="IRNazanin" w:hAnsi="IRNazanin" w:eastAsia="IRNazanin"/>
          <w:color w:val="111111"/>
          <w:sz w:val="28"/>
          <w:sz w:val="28"/>
          <w:szCs w:val="28"/>
          <w:rtl w:val="true"/>
          <w:lang w:bidi="fa-IR"/>
        </w:rPr>
        <w:t>به فرموده حق تعالی، فرزند بخشیده شده به پدر و هدیه الهی به او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يَهَبُ لِمَنْ يَشاءُ إناثاً وَ يَهَبُ لِمَنْ يَشَاءُ الذُّكُورَ</w:t>
      </w:r>
      <w:r>
        <w:rPr>
          <w:rStyle w:val="FootnoteAnchor"/>
          <w:rtl w:val="true"/>
        </w:rPr>
        <w:footnoteReference w:id="2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 بخواهد، فرزند دختر و به هر کس بخواهد فرزند پسر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وقتی خود فرزند بخشیده شده به پدر باشد، مالش به طریق اولی مال او محسوب می 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به خاطر این که پدر در مورد فرزندش همواره مسؤولیت دارد و مخارجش بر او واجب است و از این نظر بازخواست می شود، </w:t>
      </w:r>
    </w:p>
    <w:p>
      <w:pPr>
        <w:pStyle w:val="BookText"/>
        <w:rPr/>
      </w:pPr>
      <w:r>
        <w:rPr>
          <w:rFonts w:ascii="IRNazanin" w:hAnsi="IRNazanin" w:eastAsia="IRNazanin"/>
          <w:color w:val="111111"/>
          <w:sz w:val="28"/>
          <w:sz w:val="28"/>
          <w:szCs w:val="28"/>
          <w:rtl w:val="true"/>
          <w:lang w:bidi="fa-IR"/>
        </w:rPr>
        <w:t xml:space="preserve">چنان که به فرموده حق تعالی فرزند به او نسبت داده می شود و با نام او خوانده و شناخته می شود؛ </w:t>
      </w:r>
      <w:r>
        <w:rPr>
          <w:rFonts w:ascii="Amiri" w:hAnsi="Amiri" w:eastAsia="Amiri" w:cs="Amiri"/>
          <w:color w:val="111111"/>
          <w:sz w:val="28"/>
          <w:sz w:val="28"/>
          <w:szCs w:val="28"/>
          <w:rtl w:val="true"/>
          <w:lang w:bidi="ar-SA"/>
        </w:rPr>
        <w:t>ادْعُوهُمْ لآبائِهِمْ هُوَ أَقْسَطُ عِنْدَ الله</w:t>
      </w:r>
      <w:r>
        <w:rPr>
          <w:rFonts w:ascii="IRNazanin" w:hAnsi="IRNazanin" w:eastAsia="IRNazanin"/>
          <w:color w:val="111111"/>
          <w:sz w:val="28"/>
          <w:sz w:val="28"/>
          <w:szCs w:val="28"/>
          <w:rtl w:val="true"/>
          <w:lang w:bidi="fa-IR"/>
        </w:rPr>
        <w:t xml:space="preserve"> ؛ </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پدرانشان بخوانید، که این نزد خدا، عادلانه تر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دیگر فرمودۀ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و مالک لابیک ؛ تو و مالت مالِ پدرت می باشید</w:t>
      </w:r>
      <w:r>
        <w:rPr>
          <w:rFonts w:eastAsia="IRNazanin" w:cs="IRNazanin"/>
          <w:color w:val="111111"/>
          <w:sz w:val="28"/>
          <w:szCs w:val="28"/>
          <w:rtl w:val="true"/>
          <w:lang w:bidi="fa-IR"/>
        </w:rPr>
        <w:t xml:space="preserve">». </w:t>
      </w:r>
      <w:r>
        <w:rPr>
          <w:rStyle w:val="FootnoteAnchor"/>
          <w:rtl w:val="true"/>
        </w:rPr>
        <w:footnoteReference w:id="239"/>
      </w:r>
      <w:bookmarkStart w:id="413" w:name="pg11225_110005"/>
    </w:p>
    <w:p>
      <w:pPr>
        <w:pStyle w:val="Heading3"/>
        <w:numPr>
          <w:ilvl w:val="2"/>
          <w:numId w:val="1"/>
        </w:numPr>
        <w:rPr/>
      </w:pPr>
      <w:bookmarkStart w:id="414" w:name="__RefHeading___Toc8322124_2870459653"/>
      <w:bookmarkStart w:id="415" w:name="_Toc159"/>
      <w:bookmarkEnd w:id="413"/>
      <w:bookmarkEnd w:id="414"/>
      <w:r>
        <w:rPr>
          <w:rtl w:val="true"/>
        </w:rPr>
        <w:t>طلاق</w:t>
      </w:r>
      <w:bookmarkEnd w:id="415"/>
    </w:p>
    <w:p>
      <w:pPr>
        <w:pStyle w:val="Heading4"/>
        <w:numPr>
          <w:ilvl w:val="3"/>
          <w:numId w:val="1"/>
        </w:numPr>
        <w:rPr/>
      </w:pPr>
      <w:bookmarkStart w:id="416" w:name="__RefHeading___Toc8322126_2870459653"/>
      <w:bookmarkStart w:id="417" w:name="_Toc160"/>
      <w:bookmarkEnd w:id="416"/>
      <w:r>
        <w:rPr>
          <w:rtl w:val="true"/>
        </w:rPr>
        <w:t>تکرار طلاق</w:t>
      </w:r>
      <w:bookmarkEnd w:id="417"/>
    </w:p>
    <w:p>
      <w:pPr>
        <w:pStyle w:val="Heading5"/>
        <w:numPr>
          <w:ilvl w:val="4"/>
          <w:numId w:val="1"/>
        </w:numPr>
        <w:rPr/>
      </w:pPr>
      <w:bookmarkStart w:id="418" w:name="__RefHeading___Toc8322128_2870459653"/>
      <w:bookmarkStart w:id="419" w:name="_Toc161"/>
      <w:bookmarkEnd w:id="418"/>
      <w:r>
        <w:rPr>
          <w:rtl w:val="true"/>
        </w:rPr>
        <w:t>اشارة</w:t>
      </w:r>
      <w:bookmarkEnd w:id="4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که سه بار طلاق مقرر شده، چیست؟</w:t>
      </w:r>
    </w:p>
    <w:p>
      <w:pPr>
        <w:pStyle w:val="BookText"/>
        <w:rPr/>
      </w:pPr>
      <w:r>
        <w:rPr>
          <w:rFonts w:ascii="IRNazanin" w:hAnsi="IRNazanin" w:eastAsia="IRNazanin"/>
          <w:color w:val="111111"/>
          <w:sz w:val="28"/>
          <w:sz w:val="28"/>
          <w:szCs w:val="28"/>
          <w:rtl w:val="true"/>
          <w:lang w:bidi="fa-IR"/>
        </w:rPr>
        <w:t>به دلایل زیر سه بار طلاق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زن خود را بار اول طلاق داد، ممکن است زغبتی به زن پیدا کند یا از نردبان غضبش پایین آید و با هم سازش کنند و زندگی مجددی را برقرار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شود که مرد و زنی با هم نزاع دارند و در حال خشم از هم جدا می شوند و بعد از چندی خشم آن ها برطرف می شود و با هم آشتی می کنند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برای این که زنان را وادار به اطاعت از شوهران کند و آن ها را از معصیت باز دارد</w:t>
      </w:r>
      <w:r>
        <w:rPr>
          <w:rFonts w:eastAsia="IRNazanin" w:cs="IRNazanin"/>
          <w:color w:val="111111"/>
          <w:sz w:val="28"/>
          <w:szCs w:val="28"/>
          <w:rtl w:val="true"/>
          <w:lang w:bidi="fa-IR"/>
        </w:rPr>
        <w:t xml:space="preserve">. </w:t>
      </w:r>
      <w:r>
        <w:rPr>
          <w:rStyle w:val="FootnoteAnchor"/>
          <w:rtl w:val="true"/>
        </w:rPr>
        <w:footnoteReference w:id="240"/>
      </w:r>
      <w:bookmarkStart w:id="420" w:name="pg11225_110006"/>
    </w:p>
    <w:p>
      <w:pPr>
        <w:pStyle w:val="BookText"/>
        <w:rPr/>
      </w:pPr>
      <w:bookmarkEnd w:id="4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که وقتی زن سه طلاقه شد دیگر بر همسرش حلال نیست، مگر شوهر دیگری اختیار کند و از او هم طلاق بگیرد، چیست؟</w:t>
      </w:r>
    </w:p>
    <w:p>
      <w:pPr>
        <w:pStyle w:val="BookText"/>
        <w:rPr/>
      </w:pPr>
      <w:r>
        <w:rPr>
          <w:rFonts w:ascii="IRNazanin" w:hAnsi="IRNazanin" w:eastAsia="IRNazanin"/>
          <w:color w:val="111111"/>
          <w:sz w:val="28"/>
          <w:sz w:val="28"/>
          <w:szCs w:val="28"/>
          <w:rtl w:val="true"/>
          <w:lang w:bidi="fa-IR"/>
        </w:rPr>
        <w:t>چون خداوند متعال دو بار طلاق را اجازه داده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الطَّلَاقُ مَرَّتَانِ فَإِمْسَاكَ بِمَعْرُوفٍ أَوْ تَسْريح بإحسان</w:t>
      </w:r>
      <w:r>
        <w:rPr>
          <w:rStyle w:val="FootnoteAnchor"/>
          <w:rtl w:val="true"/>
        </w:rPr>
        <w:footnoteReference w:id="2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رجعی</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دو بار است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زن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نگاه داشت یا به شایستگی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تسریح به احسان در طلاق سوم است چون خداوند متعال طلاق را مکروه می داند، از این جهت، در مرتبه سوم حرام فرموده و زن برای شوهر اول، حلال نیست مگر این که با مرد دیگری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روست تا مردم طلاق را سبک نشمارند و زنان را اذیت نکنند</w:t>
      </w:r>
      <w:r>
        <w:rPr>
          <w:rFonts w:eastAsia="IRNazanin" w:cs="IRNazanin"/>
          <w:color w:val="111111"/>
          <w:sz w:val="28"/>
          <w:szCs w:val="28"/>
          <w:rtl w:val="true"/>
          <w:lang w:bidi="fa-IR"/>
        </w:rPr>
        <w:t xml:space="preserve">. </w:t>
      </w:r>
      <w:r>
        <w:rPr>
          <w:rStyle w:val="FootnoteAnchor"/>
          <w:rtl w:val="true"/>
        </w:rPr>
        <w:footnoteReference w:id="243"/>
      </w:r>
    </w:p>
    <w:p>
      <w:pPr>
        <w:pStyle w:val="Heading5"/>
        <w:numPr>
          <w:ilvl w:val="4"/>
          <w:numId w:val="1"/>
        </w:numPr>
        <w:rPr/>
      </w:pPr>
      <w:bookmarkStart w:id="421" w:name="__RefHeading___Toc8322130_2870459653"/>
      <w:bookmarkStart w:id="422" w:name="_Toc162"/>
      <w:bookmarkEnd w:id="421"/>
      <w:r>
        <w:rPr>
          <w:rtl w:val="true"/>
        </w:rPr>
        <w:t>حرمت ابدی</w:t>
      </w:r>
      <w:bookmarkEnd w:id="4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که زن بعد از وقوع نُه طلاق بر مرد حرام ابدی می شود چیست؟</w:t>
      </w:r>
    </w:p>
    <w:p>
      <w:pPr>
        <w:pStyle w:val="BookText"/>
        <w:rPr/>
      </w:pPr>
      <w:r>
        <w:rPr>
          <w:rFonts w:ascii="IRNazanin" w:hAnsi="IRNazanin" w:eastAsia="IRNazanin"/>
          <w:color w:val="111111"/>
          <w:sz w:val="28"/>
          <w:sz w:val="28"/>
          <w:szCs w:val="28"/>
          <w:rtl w:val="true"/>
          <w:lang w:bidi="fa-IR"/>
        </w:rPr>
        <w:t>علت های آن به شرح زیرند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امر د امر طلاق را به شوخی نگیرد و زن را ضعیف نشمرد و نپندارد هر وقت که خواست، می تواند او را طلاق دهد و دوباره با وی </w:t>
      </w:r>
    </w:p>
    <w:p>
      <w:pPr>
        <w:pStyle w:val="BookText"/>
        <w:rPr/>
      </w:pPr>
      <w:r>
        <w:rPr>
          <w:rFonts w:ascii="IRNazanin" w:hAnsi="IRNazanin" w:eastAsia="IRNazanin"/>
          <w:color w:val="111111"/>
          <w:sz w:val="28"/>
          <w:sz w:val="28"/>
          <w:szCs w:val="28"/>
          <w:rtl w:val="true"/>
          <w:lang w:bidi="fa-IR"/>
        </w:rPr>
        <w:t>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و کارهایش دقت کند و عبرت گیرد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بتواند بعد از نه طلاق با زنش زندگی کند، مأیوس شود</w:t>
      </w:r>
      <w:r>
        <w:rPr>
          <w:rFonts w:eastAsia="IRNazanin" w:cs="IRNazanin"/>
          <w:color w:val="111111"/>
          <w:sz w:val="28"/>
          <w:szCs w:val="28"/>
          <w:rtl w:val="true"/>
          <w:lang w:bidi="fa-IR"/>
        </w:rPr>
        <w:t xml:space="preserve">. </w:t>
      </w:r>
      <w:r>
        <w:rPr>
          <w:rStyle w:val="FootnoteAnchor"/>
          <w:rtl w:val="true"/>
        </w:rPr>
        <w:footnoteReference w:id="244"/>
      </w:r>
      <w:bookmarkStart w:id="423" w:name="pg11225_110008"/>
    </w:p>
    <w:p>
      <w:pPr>
        <w:pStyle w:val="Heading3"/>
        <w:numPr>
          <w:ilvl w:val="2"/>
          <w:numId w:val="1"/>
        </w:numPr>
        <w:rPr/>
      </w:pPr>
      <w:bookmarkStart w:id="424" w:name="__RefHeading___Toc8322132_2870459653"/>
      <w:bookmarkStart w:id="425" w:name="_Toc163"/>
      <w:bookmarkEnd w:id="423"/>
      <w:bookmarkEnd w:id="424"/>
      <w:r>
        <w:rPr>
          <w:rtl w:val="true"/>
        </w:rPr>
        <w:t>ارث</w:t>
      </w:r>
      <w:bookmarkEnd w:id="425"/>
    </w:p>
    <w:p>
      <w:pPr>
        <w:pStyle w:val="Heading4"/>
        <w:numPr>
          <w:ilvl w:val="3"/>
          <w:numId w:val="1"/>
        </w:numPr>
        <w:rPr/>
      </w:pPr>
      <w:bookmarkStart w:id="426" w:name="__RefHeading___Toc8322134_2870459653"/>
      <w:bookmarkStart w:id="427" w:name="_Toc164"/>
      <w:bookmarkEnd w:id="426"/>
      <w:r>
        <w:rPr>
          <w:rtl w:val="true"/>
        </w:rPr>
        <w:t>میزان ارث</w:t>
      </w:r>
      <w:bookmarkEnd w:id="4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که زنان نصف مردان ارث می برند چیست؟</w:t>
      </w:r>
    </w:p>
    <w:p>
      <w:pPr>
        <w:pStyle w:val="BookText"/>
        <w:rPr/>
      </w:pPr>
      <w:r>
        <w:rPr>
          <w:rFonts w:ascii="IRNazanin" w:hAnsi="IRNazanin" w:eastAsia="IRNazanin"/>
          <w:color w:val="111111"/>
          <w:sz w:val="28"/>
          <w:sz w:val="28"/>
          <w:szCs w:val="28"/>
          <w:rtl w:val="true"/>
          <w:lang w:bidi="fa-IR"/>
        </w:rPr>
        <w:t>زیرا زن هنگامی که شوهر کرد، از شوهر خود نفقه می گیرد، امّا مرد باید مخارج خانواده خود را بدهد و به همین جهت سهم مردان زیاد شده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دیگر این است که زنان، تحت نفقه مردان هستند و بر مرد لازم است وسایل زندگی زن را فراهم کند و مخارج و نفقه او را بپردازد و بر زنان چنین شرطی نیست و مسؤول نفقه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متعال حق پسر را زیاد کرد و در قرآن مجید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الرّجالُ قَوَّامُونَ عَلَى النِّساءِ بما فَضَّلَ اللهُ بَعْضَهُمْ عَلى بَعْض وَ بما أَنْفَقُوا مِنْ أمْوالِهم</w:t>
      </w:r>
      <w:r>
        <w:rPr>
          <w:rStyle w:val="FootnoteAnchor"/>
          <w:rtl w:val="true"/>
        </w:rPr>
        <w:footnoteReference w:id="2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سرپرست زنانند؛ به دلیل این که خدا برخی از ایشان را بر برخی برتری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از اموالشان خرج می کنند</w:t>
      </w:r>
      <w:r>
        <w:rPr>
          <w:rFonts w:eastAsia="IRNazanin" w:cs="IRNazanin"/>
          <w:color w:val="111111"/>
          <w:sz w:val="28"/>
          <w:szCs w:val="28"/>
          <w:rtl w:val="true"/>
          <w:lang w:bidi="fa-IR"/>
        </w:rPr>
        <w:t xml:space="preserve">». </w:t>
      </w:r>
      <w:r>
        <w:rPr>
          <w:rStyle w:val="FootnoteAnchor"/>
          <w:rtl w:val="true"/>
        </w:rPr>
        <w:footnoteReference w:id="246"/>
      </w:r>
      <w:bookmarkStart w:id="428" w:name="pg11225_110009"/>
    </w:p>
    <w:p>
      <w:pPr>
        <w:pStyle w:val="Heading3"/>
        <w:numPr>
          <w:ilvl w:val="2"/>
          <w:numId w:val="1"/>
        </w:numPr>
        <w:rPr/>
      </w:pPr>
      <w:bookmarkStart w:id="429" w:name="__RefHeading___Toc8322136_2870459653"/>
      <w:bookmarkStart w:id="430" w:name="_Toc165"/>
      <w:bookmarkEnd w:id="428"/>
      <w:bookmarkEnd w:id="429"/>
      <w:r>
        <w:rPr>
          <w:rtl w:val="true"/>
        </w:rPr>
        <w:t>قضا و شهادت</w:t>
      </w:r>
      <w:bookmarkEnd w:id="430"/>
    </w:p>
    <w:p>
      <w:pPr>
        <w:pStyle w:val="Heading4"/>
        <w:numPr>
          <w:ilvl w:val="3"/>
          <w:numId w:val="1"/>
        </w:numPr>
        <w:rPr/>
      </w:pPr>
      <w:bookmarkStart w:id="431" w:name="__RefHeading___Toc8322138_2870459653"/>
      <w:bookmarkStart w:id="432" w:name="_Toc166"/>
      <w:bookmarkEnd w:id="431"/>
      <w:r>
        <w:rPr>
          <w:rtl w:val="true"/>
        </w:rPr>
        <w:t>گواهی دادن</w:t>
      </w:r>
      <w:bookmarkEnd w:id="432"/>
    </w:p>
    <w:p>
      <w:pPr>
        <w:pStyle w:val="Heading5"/>
        <w:numPr>
          <w:ilvl w:val="4"/>
          <w:numId w:val="1"/>
        </w:numPr>
        <w:rPr/>
      </w:pPr>
      <w:bookmarkStart w:id="433" w:name="__RefHeading___Toc8322140_2870459653"/>
      <w:bookmarkStart w:id="434" w:name="_Toc167"/>
      <w:bookmarkEnd w:id="433"/>
      <w:r>
        <w:rPr>
          <w:rtl w:val="true"/>
        </w:rPr>
        <w:t>اشارة</w:t>
      </w:r>
      <w:bookmarkEnd w:id="4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پذیرفته نشدن شهادت زنان در طلاق و رؤیت هلال چیست؟</w:t>
      </w:r>
    </w:p>
    <w:p>
      <w:pPr>
        <w:pStyle w:val="BookText"/>
        <w:rPr/>
      </w:pPr>
      <w:r>
        <w:rPr>
          <w:rFonts w:ascii="IRNazanin" w:hAnsi="IRNazanin" w:eastAsia="IRNazanin"/>
          <w:color w:val="111111"/>
          <w:sz w:val="28"/>
          <w:sz w:val="28"/>
          <w:szCs w:val="28"/>
          <w:rtl w:val="true"/>
          <w:lang w:bidi="fa-IR"/>
        </w:rPr>
        <w:t>علت این که گواهی زنان در مورد دیدن اول ماه و طلاق پذیرفته نیست، از این جهت است که آن ها غالبا در رؤیت ماه ضعیفند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طلاق نیز ممکن است از زنان طرفداری کنند و برای همین جهت شهادت آن ها قبول نیست، مگر در جاهایی که ضرورت اقتضا کند؛ مثل شهادت 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زنده به دنیا آمدن 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موردی که مرد حق نگاه ندارد که در این جا شهادت زنان پذیرفته است</w:t>
      </w:r>
      <w:r>
        <w:rPr>
          <w:rFonts w:eastAsia="IRNazanin" w:cs="IRNazanin"/>
          <w:color w:val="111111"/>
          <w:sz w:val="28"/>
          <w:szCs w:val="28"/>
          <w:rtl w:val="true"/>
          <w:lang w:bidi="fa-IR"/>
        </w:rPr>
        <w:t xml:space="preserve">. </w:t>
      </w:r>
      <w:r>
        <w:rPr>
          <w:rStyle w:val="FootnoteAnchor"/>
          <w:rtl w:val="true"/>
        </w:rPr>
        <w:footnoteReference w:id="247"/>
      </w:r>
    </w:p>
    <w:p>
      <w:pPr>
        <w:pStyle w:val="Heading5"/>
        <w:numPr>
          <w:ilvl w:val="4"/>
          <w:numId w:val="1"/>
        </w:numPr>
        <w:rPr/>
      </w:pPr>
      <w:bookmarkStart w:id="435" w:name="__RefHeading___Toc8322142_2870459653"/>
      <w:bookmarkStart w:id="436" w:name="_Toc168"/>
      <w:bookmarkEnd w:id="435"/>
      <w:r>
        <w:rPr>
          <w:rtl w:val="true"/>
        </w:rPr>
        <w:t>تعداد شهود</w:t>
      </w:r>
      <w:bookmarkEnd w:id="43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خداوند متعال در موضوع زنا چهار شاهد خواسته، اما در </w:t>
      </w:r>
      <w:bookmarkStart w:id="437" w:name="pg11225_110010"/>
    </w:p>
    <w:p>
      <w:pPr>
        <w:pStyle w:val="BookText"/>
        <w:rPr/>
      </w:pPr>
      <w:bookmarkEnd w:id="437"/>
      <w:r>
        <w:rPr>
          <w:rFonts w:ascii="IRNazanin" w:hAnsi="IRNazanin" w:eastAsia="IRNazanin"/>
          <w:color w:val="111111"/>
          <w:sz w:val="28"/>
          <w:sz w:val="28"/>
          <w:szCs w:val="28"/>
          <w:rtl w:val="true"/>
          <w:lang w:bidi="fa-IR"/>
        </w:rPr>
        <w:t>سایر حقوق دو شاهد را کافی دانسته است؟</w:t>
      </w:r>
    </w:p>
    <w:p>
      <w:pPr>
        <w:pStyle w:val="BookText"/>
        <w:rPr/>
      </w:pPr>
      <w:r>
        <w:rPr>
          <w:rFonts w:ascii="IRNazanin" w:hAnsi="IRNazanin" w:eastAsia="IRNazanin"/>
          <w:color w:val="111111"/>
          <w:sz w:val="28"/>
          <w:sz w:val="28"/>
          <w:szCs w:val="28"/>
          <w:rtl w:val="true"/>
          <w:lang w:bidi="fa-IR"/>
        </w:rPr>
        <w:t>چون خداوند متعال در مورد زنا که مربوط به و حراست ناموس است، شدت به خرج داده است؛ زیرا در این جا موضوع قتل در بین است و نفی نسب فرزند به پدر و نفی میراث به میان می آید و اگر به درستی دقت نشود، جامعه فاسد می شود و هرج و مرج پیش می آید</w:t>
      </w:r>
      <w:r>
        <w:rPr>
          <w:rFonts w:eastAsia="IRNazanin" w:cs="IRNazanin"/>
          <w:color w:val="111111"/>
          <w:sz w:val="28"/>
          <w:szCs w:val="28"/>
          <w:rtl w:val="true"/>
          <w:lang w:bidi="fa-IR"/>
        </w:rPr>
        <w:t xml:space="preserve">. </w:t>
      </w:r>
      <w:r>
        <w:rPr>
          <w:rStyle w:val="FootnoteAnchor"/>
          <w:rtl w:val="true"/>
        </w:rPr>
        <w:footnoteReference w:id="248"/>
      </w:r>
    </w:p>
    <w:p>
      <w:pPr>
        <w:pStyle w:val="Heading5"/>
        <w:numPr>
          <w:ilvl w:val="4"/>
          <w:numId w:val="1"/>
        </w:numPr>
        <w:rPr/>
      </w:pPr>
      <w:bookmarkStart w:id="438" w:name="__RefHeading___Toc8322144_2870459653"/>
      <w:bookmarkStart w:id="439" w:name="_Toc169"/>
      <w:bookmarkEnd w:id="438"/>
      <w:r>
        <w:rPr>
          <w:rtl w:val="true"/>
        </w:rPr>
        <w:t>مدعی و منکر</w:t>
      </w:r>
      <w:bookmarkEnd w:id="4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به جز در موضوع قتل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باید بیّنه بیاورد و منکر باید سوگند یاد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جاری نیست؟</w:t>
      </w:r>
    </w:p>
    <w:p>
      <w:pPr>
        <w:pStyle w:val="BookText"/>
        <w:rPr/>
      </w:pPr>
      <w:r>
        <w:rPr>
          <w:rFonts w:ascii="IRNazanin" w:hAnsi="IRNazanin" w:eastAsia="IRNazanin"/>
          <w:color w:val="111111"/>
          <w:sz w:val="28"/>
          <w:sz w:val="28"/>
          <w:szCs w:val="28"/>
          <w:rtl w:val="true"/>
          <w:lang w:bidi="fa-IR"/>
        </w:rPr>
        <w:t xml:space="preserve">علت این که در همه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موضوع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مدعى بايد بيّنه بیاورد و منکر باید سوگند یاد کند، این است که منکر اتهام را نفی می کند و او نمی تواند بینه اقامه کند </w:t>
      </w:r>
      <w:r>
        <w:rPr>
          <w:rStyle w:val="FootnoteAnchor"/>
          <w:rtl w:val="true"/>
        </w:rPr>
        <w:footnoteReference w:id="249"/>
      </w:r>
      <w:r>
        <w:rPr>
          <w:rFonts w:ascii="IRNazanin" w:hAnsi="IRNazanin" w:eastAsia="IRNazanin"/>
          <w:color w:val="111111"/>
          <w:sz w:val="28"/>
          <w:sz w:val="28"/>
          <w:szCs w:val="28"/>
          <w:rtl w:val="true"/>
          <w:lang w:bidi="fa-IR"/>
        </w:rPr>
        <w:t>، امّا در موضوع قتل، بینه بر عهدهٔ منکر است و مدعی باید سوگند یاد کند؛ زیرا در این جا برای رعایت حقوق مسلمانان احتیاط شده است و اگر این طور نباشد، خون مسلمانان هدر می رود و مسأله قصاص منتفی می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اگر کسی خیال کشتن کسی را داشته باشد، باید بداند که دیگران دشمنی او را با آن شخص می دانند و اگر متّهم به قتل او شد، هیچ فردی به برائت او شهادت نخواهد داد و برای متّهم، آوردن شاهد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 سخت و بلکه محال است و از این جهت کسی در صدد قتل بر نمی آید؛ چون معمولاً شاهدی بر رفع اتّهام پیدا نخواهد کرد</w:t>
      </w:r>
      <w:r>
        <w:rPr>
          <w:rFonts w:eastAsia="IRNazanin" w:cs="IRNazanin"/>
          <w:color w:val="111111"/>
          <w:sz w:val="28"/>
          <w:szCs w:val="28"/>
          <w:rtl w:val="true"/>
          <w:lang w:bidi="fa-IR"/>
        </w:rPr>
        <w:t xml:space="preserve">. </w:t>
      </w:r>
      <w:r>
        <w:rPr>
          <w:rStyle w:val="FootnoteAnchor"/>
          <w:rtl w:val="true"/>
        </w:rPr>
        <w:footnoteReference w:id="250"/>
      </w:r>
      <w:bookmarkStart w:id="440" w:name="pg11225_110012"/>
    </w:p>
    <w:p>
      <w:pPr>
        <w:pStyle w:val="Heading3"/>
        <w:numPr>
          <w:ilvl w:val="2"/>
          <w:numId w:val="1"/>
        </w:numPr>
        <w:rPr/>
      </w:pPr>
      <w:bookmarkStart w:id="441" w:name="__RefHeading___Toc8322146_2870459653"/>
      <w:bookmarkStart w:id="442" w:name="_Toc170"/>
      <w:bookmarkEnd w:id="440"/>
      <w:bookmarkEnd w:id="441"/>
      <w:r>
        <w:rPr>
          <w:rtl w:val="true"/>
        </w:rPr>
        <w:t>حدود</w:t>
      </w:r>
      <w:bookmarkEnd w:id="442"/>
    </w:p>
    <w:p>
      <w:pPr>
        <w:pStyle w:val="Heading4"/>
        <w:numPr>
          <w:ilvl w:val="3"/>
          <w:numId w:val="1"/>
        </w:numPr>
        <w:rPr/>
      </w:pPr>
      <w:bookmarkStart w:id="443" w:name="__RefHeading___Toc8322148_2870459653"/>
      <w:bookmarkStart w:id="444" w:name="_Toc171"/>
      <w:bookmarkEnd w:id="443"/>
      <w:r>
        <w:rPr>
          <w:rtl w:val="true"/>
        </w:rPr>
        <w:t>حرمت زنا</w:t>
      </w:r>
      <w:bookmarkEnd w:id="444"/>
    </w:p>
    <w:p>
      <w:pPr>
        <w:pStyle w:val="Heading5"/>
        <w:numPr>
          <w:ilvl w:val="4"/>
          <w:numId w:val="1"/>
        </w:numPr>
        <w:rPr/>
      </w:pPr>
      <w:bookmarkStart w:id="445" w:name="__RefHeading___Toc8322150_2870459653"/>
      <w:bookmarkStart w:id="446" w:name="_Toc172"/>
      <w:bookmarkEnd w:id="445"/>
      <w:r>
        <w:rPr>
          <w:rtl w:val="true"/>
        </w:rPr>
        <w:t>علت حرمت زنا چیست؟</w:t>
      </w:r>
      <w:bookmarkEnd w:id="446"/>
    </w:p>
    <w:p>
      <w:pPr>
        <w:pStyle w:val="BookText"/>
        <w:rPr/>
      </w:pPr>
      <w:r>
        <w:rPr>
          <w:rFonts w:ascii="IRNazanin" w:hAnsi="IRNazanin" w:eastAsia="IRNazanin"/>
          <w:color w:val="111111"/>
          <w:sz w:val="28"/>
          <w:sz w:val="28"/>
          <w:szCs w:val="28"/>
          <w:rtl w:val="true"/>
          <w:lang w:bidi="fa-IR"/>
        </w:rPr>
        <w:t>خداوند متعال از این جهت زنا را حرام فرمود که فساد برانگیز و گناه است و بر اثر آن قتل نفس و کشتار پیش می آید و نسب مردم در هم می ریزد و خانواده ها از هم متلاشی می شوند و اطفالی که از آن فساد تولید می شوند، بدون تربیت و مربی می مانند و فسادهای مترتّب بر آن در جامعه شیوع می یابد</w:t>
      </w:r>
      <w:r>
        <w:rPr>
          <w:rFonts w:eastAsia="IRNazanin" w:cs="IRNazanin"/>
          <w:color w:val="111111"/>
          <w:sz w:val="28"/>
          <w:szCs w:val="28"/>
          <w:rtl w:val="true"/>
          <w:lang w:bidi="fa-IR"/>
        </w:rPr>
        <w:t xml:space="preserve">. </w:t>
      </w:r>
      <w:r>
        <w:rPr>
          <w:rStyle w:val="FootnoteAnchor"/>
          <w:rtl w:val="true"/>
        </w:rPr>
        <w:footnoteReference w:id="251"/>
      </w:r>
    </w:p>
    <w:p>
      <w:pPr>
        <w:pStyle w:val="Heading5"/>
        <w:numPr>
          <w:ilvl w:val="4"/>
          <w:numId w:val="1"/>
        </w:numPr>
        <w:rPr/>
      </w:pPr>
      <w:bookmarkStart w:id="447" w:name="__RefHeading___Toc8322152_2870459653"/>
      <w:bookmarkStart w:id="448" w:name="_Toc173"/>
      <w:bookmarkEnd w:id="447"/>
      <w:r>
        <w:rPr>
          <w:rtl w:val="true"/>
        </w:rPr>
        <w:t>مجازات زناکار</w:t>
      </w:r>
      <w:bookmarkEnd w:id="4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که زناکار را باید به شدت تازیانه بزنند چیست؟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 که زناکار را باید به شدت بزنند، این است که وی مرتکب زنا شده و از آن لذت برده است و تازیانه عقوبت وی است تا عبرت </w:t>
      </w:r>
      <w:bookmarkStart w:id="449" w:name="pg11225_110013"/>
    </w:p>
    <w:p>
      <w:pPr>
        <w:pStyle w:val="BookText"/>
        <w:rPr/>
      </w:pPr>
      <w:bookmarkEnd w:id="449"/>
      <w:r>
        <w:rPr>
          <w:rFonts w:ascii="IRNazanin" w:hAnsi="IRNazanin" w:eastAsia="IRNazanin"/>
          <w:color w:val="111111"/>
          <w:sz w:val="28"/>
          <w:sz w:val="28"/>
          <w:szCs w:val="28"/>
          <w:rtl w:val="true"/>
          <w:lang w:bidi="fa-IR"/>
        </w:rPr>
        <w:t>بگیرد و دیگران هم عبرت بگیرند و بدانند که زنا و تجاوز به ناموس از بزرگ ترین جنایت ها و گناهان است</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این که در مرتبه چهارم، پس از اقامه سه حد بر مرتکب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مرد باشد و چه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آن ها را بکشند، چیست؟</w:t>
      </w:r>
    </w:p>
    <w:p>
      <w:pPr>
        <w:pStyle w:val="BookText"/>
        <w:rPr/>
      </w:pPr>
      <w:r>
        <w:rPr>
          <w:rFonts w:ascii="IRNazanin" w:hAnsi="IRNazanin" w:eastAsia="IRNazanin"/>
          <w:color w:val="111111"/>
          <w:sz w:val="28"/>
          <w:sz w:val="28"/>
          <w:szCs w:val="28"/>
          <w:rtl w:val="true"/>
          <w:lang w:bidi="fa-IR"/>
        </w:rPr>
        <w:t>چون آن ها به قانون خدا اهمیت ندادند و نه تنها آن را نادیده گرفتند، بلکه عقوبت آن چندان برای آن ها مهم نبود و خود را به طور کلی آزاد دانسته و فکر کرده اند که این عمل مسأله ای نمی آفریند، جز صد ضربه تازیانه و آن هم برای آن ها امر مهمّی نیست و می توانند این فعل قبیح را به جا آورند و غرامت آن را هم تحمل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سبب اگر جلوگیری نشود، جامعه نابود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دیگر این است که کسی که به خدا و حدودش اهمیتی نمی دهد و آن ها را سبک می شمارد، کافر است و سزای کسی که کفر ورزد و از آیین حق بیرون رود، قتل است و این شخص به خاطر سبک شمردن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کفر است و قتلش واجب می شود</w:t>
      </w:r>
      <w:r>
        <w:rPr>
          <w:rFonts w:eastAsia="IRNazanin" w:cs="IRNazanin"/>
          <w:color w:val="111111"/>
          <w:sz w:val="28"/>
          <w:szCs w:val="28"/>
          <w:rtl w:val="true"/>
          <w:lang w:bidi="fa-IR"/>
        </w:rPr>
        <w:t xml:space="preserve">. </w:t>
      </w:r>
      <w:r>
        <w:rPr>
          <w:rStyle w:val="FootnoteAnchor"/>
          <w:rtl w:val="true"/>
        </w:rPr>
        <w:footnoteReference w:id="253"/>
      </w:r>
    </w:p>
    <w:p>
      <w:pPr>
        <w:pStyle w:val="Heading5"/>
        <w:numPr>
          <w:ilvl w:val="4"/>
          <w:numId w:val="1"/>
        </w:numPr>
        <w:rPr/>
      </w:pPr>
      <w:bookmarkStart w:id="450" w:name="__RefHeading___Toc8322154_2870459653"/>
      <w:bookmarkStart w:id="451" w:name="_Toc174"/>
      <w:bookmarkEnd w:id="450"/>
      <w:r>
        <w:rPr>
          <w:rtl w:val="true"/>
        </w:rPr>
        <w:t>حرمت دزدی</w:t>
      </w:r>
      <w:bookmarkEnd w:id="4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حرمت دزدی چیست؟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دزدی جایز بود، همه اموال مردم از دست می رفت و خون ریزی و کشتار مردم به وجود می آمد و همه در معرض تلف واقع می شدند؛ زیرا برای غصب مال یک شخص، ناچار به قتل او یا جنگ و زد و </w:t>
      </w:r>
      <w:bookmarkStart w:id="452" w:name="pg11225_110014"/>
    </w:p>
    <w:p>
      <w:pPr>
        <w:pStyle w:val="BookText"/>
        <w:rPr/>
      </w:pPr>
      <w:bookmarkEnd w:id="452"/>
      <w:r>
        <w:rPr>
          <w:rFonts w:ascii="IRNazanin" w:hAnsi="IRNazanin" w:eastAsia="IRNazanin"/>
          <w:color w:val="111111"/>
          <w:sz w:val="28"/>
          <w:sz w:val="28"/>
          <w:szCs w:val="28"/>
          <w:rtl w:val="true"/>
          <w:lang w:bidi="fa-IR"/>
        </w:rPr>
        <w:t xml:space="preserve">خورد با او روی می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 دیگر حسد می بردند و تجارت و صنعت تعطیل می شد و هیچ کس به کار و کوشش و تلاش نمی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شود، آن مال که با کوشش فردی پیدا شده، همه در گرفتن آن، خود را هم سان و مساوی می بینند</w:t>
      </w:r>
      <w:r>
        <w:rPr>
          <w:rFonts w:eastAsia="IRNazanin" w:cs="IRNazanin"/>
          <w:color w:val="111111"/>
          <w:sz w:val="28"/>
          <w:szCs w:val="28"/>
          <w:rtl w:val="true"/>
          <w:lang w:bidi="fa-IR"/>
        </w:rPr>
        <w:t xml:space="preserve">. </w:t>
      </w:r>
      <w:r>
        <w:rPr>
          <w:rStyle w:val="FootnoteAnchor"/>
          <w:rtl w:val="true"/>
        </w:rPr>
        <w:footnoteReference w:id="254"/>
      </w:r>
    </w:p>
    <w:p>
      <w:pPr>
        <w:pStyle w:val="Heading5"/>
        <w:numPr>
          <w:ilvl w:val="4"/>
          <w:numId w:val="1"/>
        </w:numPr>
        <w:rPr/>
      </w:pPr>
      <w:bookmarkStart w:id="453" w:name="__RefHeading___Toc8322156_2870459653"/>
      <w:bookmarkStart w:id="454" w:name="_Toc175"/>
      <w:bookmarkEnd w:id="453"/>
      <w:r>
        <w:rPr>
          <w:rtl w:val="true"/>
        </w:rPr>
        <w:t>مجازات دزدی</w:t>
      </w:r>
      <w:bookmarkEnd w:id="4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بریدن انگشتان دست راست در دزدی چیست؟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جهت است که دزد با دست راست، مباشرِ این عمل بوده و دست در بدن انسان، منفعتش از سایر اعضا بیشتر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بریدن آن جب آگاهی و عبرت افراد جامعه است تا بترسند و بدین کار دست نیالایند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بیشتر با دست راست دزدی می شود و خداوند غصبِ اموال و تصرّف اموال را بدون مجوّز شرعی حرام فرموده است؛ برای این که انواع فساد بر آن مترتّب می شود و فساد حرام است؛ زیرا موجب فنا و نابودی و دیگر مفاسد است</w:t>
      </w:r>
      <w:r>
        <w:rPr>
          <w:rFonts w:eastAsia="IRNazanin" w:cs="IRNazanin"/>
          <w:color w:val="111111"/>
          <w:sz w:val="28"/>
          <w:szCs w:val="28"/>
          <w:rtl w:val="true"/>
          <w:lang w:bidi="fa-IR"/>
        </w:rPr>
        <w:t xml:space="preserve">. </w:t>
      </w:r>
      <w:r>
        <w:rPr>
          <w:rStyle w:val="FootnoteAnchor"/>
          <w:rtl w:val="true"/>
        </w:rPr>
        <w:footnoteReference w:id="255"/>
      </w:r>
      <w:bookmarkStart w:id="455" w:name="pg11225_110015"/>
    </w:p>
    <w:p>
      <w:pPr>
        <w:pStyle w:val="Heading3"/>
        <w:numPr>
          <w:ilvl w:val="2"/>
          <w:numId w:val="1"/>
        </w:numPr>
        <w:rPr/>
      </w:pPr>
      <w:bookmarkStart w:id="456" w:name="__RefHeading___Toc8322158_2870459653"/>
      <w:bookmarkStart w:id="457" w:name="_Toc176"/>
      <w:bookmarkEnd w:id="455"/>
      <w:bookmarkEnd w:id="456"/>
      <w:r>
        <w:rPr>
          <w:rtl w:val="true"/>
        </w:rPr>
        <w:t>قصاص</w:t>
      </w:r>
      <w:bookmarkEnd w:id="457"/>
    </w:p>
    <w:p>
      <w:pPr>
        <w:pStyle w:val="Heading3"/>
        <w:numPr>
          <w:ilvl w:val="2"/>
          <w:numId w:val="1"/>
        </w:numPr>
        <w:rPr/>
      </w:pPr>
      <w:bookmarkStart w:id="458" w:name="__RefHeading___Toc8322160_2870459653"/>
      <w:bookmarkStart w:id="459" w:name="_Toc177"/>
      <w:bookmarkEnd w:id="458"/>
      <w:r>
        <w:rPr>
          <w:rtl w:val="true"/>
        </w:rPr>
        <w:t>علت قَسامه</w:t>
      </w:r>
      <w:bookmarkEnd w:id="4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انجام قَسامه </w:t>
      </w:r>
      <w:r>
        <w:rPr>
          <w:rStyle w:val="FootnoteAnchor"/>
          <w:rtl w:val="true"/>
        </w:rPr>
        <w:footnoteReference w:id="256"/>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به این جهت است که در امر قتل سخت گیری و احتیاط منظور شده است، تا خون مسلمانی هدر نرود</w:t>
      </w:r>
      <w:r>
        <w:rPr>
          <w:rFonts w:eastAsia="IRNazanin" w:cs="IRNazanin"/>
          <w:color w:val="111111"/>
          <w:sz w:val="28"/>
          <w:szCs w:val="28"/>
          <w:rtl w:val="true"/>
          <w:lang w:bidi="fa-IR"/>
        </w:rPr>
        <w:t xml:space="preserve">. </w:t>
      </w:r>
      <w:r>
        <w:rPr>
          <w:rStyle w:val="FootnoteAnchor"/>
          <w:rtl w:val="true"/>
        </w:rPr>
        <w:footnoteReference w:id="257"/>
      </w:r>
    </w:p>
    <w:p>
      <w:pPr>
        <w:pStyle w:val="Heading2"/>
        <w:numPr>
          <w:ilvl w:val="1"/>
          <w:numId w:val="1"/>
        </w:numPr>
        <w:rPr/>
      </w:pPr>
      <w:bookmarkStart w:id="460" w:name="__RefHeading___Toc8322162_2870459653"/>
      <w:bookmarkStart w:id="461" w:name="_Toc178"/>
      <w:bookmarkEnd w:id="460"/>
      <w:r>
        <w:rPr>
          <w:rtl w:val="true"/>
        </w:rPr>
        <w:t>حرمت قتل نفس</w:t>
      </w:r>
      <w:bookmarkEnd w:id="4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حرمت قتل نفس چیست؟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 که خداوند متعال قتل نفس را حرام فرموده است، از این جهت است که اگر حرام نبود، در جامعه هرج و مرج پیش می آمد و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احساس امنیت نمی کردند و فساد شیرازه اجتماع را از هم پاره می کرد و نظم و امنیت از بین می رفت</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2" w:name="pg11225_110018"/>
      <w:bookmarkStart w:id="463" w:name="pg11225_110018"/>
      <w:bookmarkEnd w:id="463"/>
    </w:p>
    <w:p>
      <w:pPr>
        <w:pStyle w:val="Heading2"/>
        <w:numPr>
          <w:ilvl w:val="1"/>
          <w:numId w:val="1"/>
        </w:numPr>
        <w:rPr/>
      </w:pPr>
      <w:bookmarkStart w:id="464" w:name="pg11225_110018"/>
      <w:bookmarkStart w:id="465" w:name="__RefHeading___Toc8322164_2870459653"/>
      <w:bookmarkStart w:id="466" w:name="_Toc179"/>
      <w:bookmarkEnd w:id="464"/>
      <w:bookmarkEnd w:id="465"/>
      <w:r>
        <w:rPr>
          <w:rtl w:val="true"/>
        </w:rPr>
        <w:t>کتاب نامه</w:t>
      </w:r>
      <w:bookmarkEnd w:id="4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جزائری، سید نعمت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المبين فى قصص الأنبياء و المرسلين، آية الله مرعشی، اول،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حکیمی،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الحياة، دفتر نشر فرهنگ اسلامی،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اسلامی، اول،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القرشی،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دقیق در زندگی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سید محمد صالحی، اسلامیه، اول،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شعیری، تاج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انتشارات رضی، اول،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انتشارات اسلامی، اول، قم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الشرايع، داوری، اول،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جهان، اول،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أمالي الصدوق، اعلمی، پنجم،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معانى الأخبار، انتشارات اسلامی، اول،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الخصال، انتشارات اسلامی، اول، قم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کمال الدین و تمام النعمه، اسلامیه، دوم، تهران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لا يحضره الفقیه، انتشارات اسلامی، اول،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 سید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النبی، اسلامیه، هفتم،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تفسير الميزان، انتشارات اسلامی، اول،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على أهل اللجاج، نشر مرتضی، اول، مشهد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الاحتجاج على أهل اللجاج، ترجمه بهراد جعفری، اسلامیه، اول،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اعلام الورى باعلام الهدی، اسلامیه، سوم، تهران،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عطاردی، عزيزالله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کنگره جهانی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مشهد،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العياشی، اسلامیه،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الخمسة من الصحاح السته، اسلاميه، دوم، تهران،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راوندی، سعيد بن هبه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 الجرائح، مدرسه امام مهدی، اول،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ابی جعفر محمد بن يعقوب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اسلامیه، دوم،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کافی، ترجمه محمد جواد مصطفوی، اسلامیه، اول،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اسلامیه،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مشکور، محمد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فرق اسلامی، بنیاد پژوهش های آستان قدس رضوی، اول، مشهد،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بجنوردی، سید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الفقهيه، نشر الهادى، اول،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bookmarkStart w:id="467" w:name="pg11225_110020"/>
    </w:p>
    <w:p>
      <w:pPr>
        <w:pStyle w:val="Heading2"/>
        <w:numPr>
          <w:ilvl w:val="1"/>
          <w:numId w:val="1"/>
        </w:numPr>
        <w:rPr/>
      </w:pPr>
      <w:bookmarkStart w:id="468" w:name="__RefHeading___Toc8322166_2870459653"/>
      <w:bookmarkStart w:id="469" w:name="_Toc180"/>
      <w:bookmarkEnd w:id="467"/>
      <w:bookmarkEnd w:id="468"/>
      <w:r>
        <w:rPr>
          <w:rtl w:val="true"/>
        </w:rPr>
        <w:t xml:space="preserve">شماری از آثار انتشار یافته بیاد پژوهش های اسلامی درباره امام علی بن موسی الرضا </w:t>
      </w:r>
      <w:r>
        <w:rPr>
          <w:rtl w:val="true"/>
        </w:rPr>
        <w:t>(</w:t>
      </w:r>
      <w:r>
        <w:rPr>
          <w:rtl w:val="true"/>
        </w:rPr>
        <w:t>علیه السلام</w:t>
      </w:r>
      <w:r>
        <w:rPr>
          <w:rtl w:val="true"/>
        </w:rPr>
        <w:t>)</w:t>
      </w:r>
      <w:bookmarkEnd w:id="4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آیینه 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رافت و معرفت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توحید و امامت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از دیدگاه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تحلیلی از زندگانی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جغرافیای تاریخی هجرت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تا مرو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حضرت امام رضا به خرسان آمدند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حریم آفتاب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آستان جانان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خدمت و زیارت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جامع شهر مشهد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شیوه دعا و نیایش در کلام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في فضل الزياره الرضويه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غدیر از بیان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فرازهایی از سخنان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70" w:name="pg11225_110021"/>
    </w:p>
    <w:p>
      <w:pPr>
        <w:pStyle w:val="BookText"/>
        <w:rPr/>
      </w:pPr>
      <w:bookmarkEnd w:id="4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رحاب الامام الرووف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گاه عاشقان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کوله پشتی زائر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فشرده فروغ ولایت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مراسم بیعت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مشاهیر مدفون در حرم رضوی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مناظره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عالمان دینی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فروزان، مروری بر زندگانی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زرین سلامت ترجمه رساله ذهبیه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عهدی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هشتاد و هشت کلام از هشتمین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2"/>
        <w:numPr>
          <w:ilvl w:val="1"/>
          <w:numId w:val="1"/>
        </w:numPr>
        <w:rPr/>
      </w:pPr>
      <w:bookmarkStart w:id="471" w:name="__RefHeading___Toc8322168_2870459653"/>
      <w:bookmarkStart w:id="472" w:name="_Toc181"/>
      <w:bookmarkEnd w:id="471"/>
      <w:r>
        <w:rPr>
          <w:rtl w:val="true"/>
        </w:rPr>
        <w:t>کودک</w:t>
      </w:r>
      <w:r>
        <w:rPr>
          <w:rtl w:val="true"/>
        </w:rPr>
        <w:t>:</w:t>
      </w:r>
      <w:bookmarkEnd w:id="4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 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کل و کبوتر دعا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شکوفه های بادام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لوح فشرده آهو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باقر شریف، پژوهشی دقیق در زندگانی امام علی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سید محمد صالحی،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احمد بن على،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خدای متعال غیر از اطلاق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انسان است؛ زیرا انسان مرکب از اجزای متباین و مختلفی مانند قلب، ریه، چشم، کلیه و دیگر سلول ها و اعضاست و به مجموعهٔ آن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اطلاق می شود، اما خدای بزرگ، مرکب از اعضای متعدد و اجزای مختلف نیست که بر او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باقر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پژوهشی دقیق در زندگانی امام علی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همو،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همو،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حکیمی، محمد رضا و دیگران، الحیاة،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يعقوب،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باقر شریف، پژوهشی در زندگانی امام علی بن موسى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محمد بن يعقوب،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يعقوب،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مردم درباره نحوه وجود خدا سه عقیده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تشبیه و اثبات به غیر تشبیه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عقیده نفی جایز نیست؛ زیرا نفی وجود است که کفر مسلم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عقیده تشبیه نیز جایز نیست؛ زیرا خدای تبارک و تعالی، مادی نیست و حدی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شبیه هیچ یک از اشیای مادی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اثبات بدون تشبیه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احمد بن علی،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يعقوب،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التوحید،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باقر شریف، پژوهشی دقیق در زندگی امام علی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قمی، محمد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همو،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کلام امام این است که قدرت عين ذات خدای متعال است و اشیا را به قدرت خارج از ذاتش خلق نکرده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همو، التوحيد،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يعقوب،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عزيزالله،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عزیزالله،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عزیزالله،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شعیری، تاج الدین، جامع الأخبار،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يعقوب،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عطاردی، عزیزالله،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عزيزالله،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عزیزالله،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عزيزالله،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گرامی اش خارج شده و از دایرۀ ولایت خاندان ما بیرون رفته</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عطاردی، عزیزالله،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همو، 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معانى الأخبار،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حسد در این روایت با آرزوی دست یافتن به آن مغایر است، با توجه به این که آن ها می دانسته اند که اهل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ها برتری دارند، شایسته بود که راضی به خواست خدا شوند و این آرزو برای شخصیتی چون حضرت آدم ترک اولی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همو،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همو، 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احمد بن علی،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همو،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جزائری، النور المبين فى قصص الأنبياء و المرسلين،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محمد حسین، سنن النبی، چ هفتم،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عزيزالله،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همو، عیون الاخبار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محدث جزائرى، النور المبين في قصص الأنبياء و المرسلين،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باقر شریف، پژوهشی دقیق در زندگانی امام علی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عزیزالله،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أخبار الرضاء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شیخ قطب الدین،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مجلسى، محمد باقر،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محدباقر،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همو، معانی الأخبار،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يعقوب،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عطاردی، عزیزالله،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عزیزالله،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حکیمی، محمد رضا و دیگران، الحياة،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کلینی، محمد بن یعقوب، 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کلینی، محمد بن یعقوب،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عزیزالله،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المعمور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ترکیبی قرآنی به معنای سرای آباد است که یک بار در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طور بدان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المعمور از دیدگاه بیشتر مفسران، قابلیت هم سنگی با بیت الحرام را داراست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قدیمی ترین روایات و تفاسیر صحابه و تابعان، بیت المعمور خانه ای است که درست برابر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الحرام يا بيت العتيق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گرفته است، هر روز فرشتگان بسیاری پیرامون آن طواف و نماز می گزارند و چون خارج شوند دیگر تا روز قیامت بدان باز نمی گردند؛ آبادانی این خانه به لحاظ فراوانی فرشتگان عابد در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مراد از محاذات و برابری ذکر شده، محاذات معنوی است نه حسی و جسمانی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تفسير 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تشیع،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عزیزالله، مسند الإمام الرضاء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عطاردی، عزیزالله،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همو،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نصاری در این جا، غلاة از مسیحیان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عزيزالله،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همو،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کلینی، محمد بن یعقوب،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قمی، محمد بن على معاني الأخبار،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فیروزآبادی، مرتضى، فضائل الخمسة من الصحاح الستّة،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عزیزالله،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طبرسی، احمد بن علی، اعلام الورى باعلام الهدى،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طبرسی، احمد بن علی، اعلام الورى باعلام الهدى،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قمی، محمد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مجلسى، محمد باقر،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عطاردی، عزیزالله،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همو،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همو،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همو، عيون أخبار الرضاء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الشرائع،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همو،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همو، 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همو،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عطاردی، عزیزالله،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همو،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همو،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همو،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همو،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همو،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همو،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همو،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عطاردی، عزیزالله،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همو،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همو،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همو،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همو،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همو،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همو،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همو،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همو،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همو،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همو، 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همو، 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عطاردی، عزیزالله،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همو،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همو من لا يحضره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همو، 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همو، 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منابع</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منابع</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همو، 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عطاردی، عزیزالله،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عطاردی، عزیزالله،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منابع</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منابع</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همو، 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حکیمی، محمدرضا، الحياة،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مکاری به کسی گفته می شود که چهارپای خود را به دیگری کرایه می دهد و خودش به همراه آن حرکت می کند و غالباً در شهر خود حاضر نیست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صورت که مردم در عصر حضور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سرزمین های دور و نزدیک برای انجام مراسم حج در مکه حاضر می شدند و به حضور ایشان مشرّف می شدند و آن چه را از آن بزرگواران می شنیدند، برای اهالی سرزمین خود بازگو می کردند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حکیمی، محمد رضا، الحياة،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کعبه چهار رکن دارد که نام گذاری هر رکن بر اساس نام سرزمین هایی است که در آن طرف واقع شده اند و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رکن عراقی، رکن شامی، رکن مغربی و رکن یمانی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روزهای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 الحجه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همو، 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همو، 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عاملی،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 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عاملی،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 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همو،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عاملی،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 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همو،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حکیمی، محمد رضا، الحياة،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حکیمی، محمد رضا، الحياة،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همو، 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 الانوار،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 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مجلسی، محمدباقر، بحار 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 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 الانوار،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 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 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 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مجلسی، محمدباقر، بحار 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مهرالسنه، مهریه ای که پیامبر برای همسران خود قرار داد و مقدار آن معادل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 نقره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علی، مشکینی، مصطلحات الفقه،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عطاردی، عزیزالله،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عطاردی، عزیزالله،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همو، 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 رجعی به این صورت است که مرد زن را یک یا دو بار با لفظ طلاق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صورت تا زمانی که زن در عده است، مرد حق بازگرداندن او را به زندگی زناشویی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مشکینی، میرزا على، مصطلحات الفقه،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خمینی، روح الله، توضيح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همو،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همو،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همو، 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عطاردی، عزیزالله، مسند الامام الرضاء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على المدعى و اليمين على من انکر؛ در نزاع کسی که مدعی است، باید بینه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شاهد 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بیاورد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بینه در کار نبود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 منکر است که سوگند بخورد تا دعوا به نفع او تمام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بجنوردی، حسن، القواعد الفقهيه،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خوردن های پی در پی ولیّ 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پنجاه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وقتی است که مقتول در محله ای یافت شود و قاتلش معلوم نباشد و دلیل ظنی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قاتل بودن آن ها باشد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عطاردی، عزیزالله، 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همو،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5.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150</Pages>
  <Words>29692</Words>
  <Characters>106164</Characters>
  <CharactersWithSpaces>134864</CharactersWithSpaces>
  <Paragraphs>1523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2026-08-20T18:41:35Z</dcterms:created>
  <dc:creator>ghaemiyeh.com</dc:creator>
  <dc:description/>
  <dc:language>en-US</dc:language>
  <cp:lastModifiedBy/>
  <dcterms:modified xsi:type="dcterms:W3CDTF">2026-08-20T22:11:40Z</dcterms:modified>
  <cp:revision>1</cp:revision>
  <dc:subject/>
  <dc:title>پاسخ های هشتمین امام علیه السلام</dc:title>
</cp:coreProperties>
</file>

<file path=docProps/custom.xml><?xml version="1.0" encoding="utf-8"?>
<Properties xmlns="http://schemas.openxmlformats.org/officeDocument/2006/custom-properties" xmlns:vt="http://schemas.openxmlformats.org/officeDocument/2006/docPropsVTypes"/>
</file>