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قمار مسابقات و سرگرمی برگرفته از نظریات فقهی مرجع عالیقدر حضرت آیه الله العظمی صانعی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3485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93486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934862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934864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934866_2870459653">
            <w:r>
              <w:rPr>
                <w:webHidden/>
                <w:rStyle w:val="IndexLink"/>
                <w:rtl w:val="true"/>
              </w:rPr>
              <w:t>معناى مسابقه</w:t>
            </w:r>
            <w:r>
              <w:rPr>
                <w:rStyle w:val="IndexLink"/>
                <w:rtl w:val="true"/>
              </w:rPr>
              <w:tab/>
            </w:r>
            <w:r>
              <w:rPr>
                <w:rStyle w:val="IndexLink"/>
              </w:rPr>
              <w:t>14</w:t>
            </w:r>
          </w:hyperlink>
        </w:p>
        <w:p>
          <w:pPr>
            <w:pStyle w:val="Contents2"/>
            <w:tabs>
              <w:tab w:val="clear" w:pos="8743"/>
              <w:tab w:val="right" w:pos="9026" w:leader="dot"/>
            </w:tabs>
            <w:rPr/>
          </w:pPr>
          <w:hyperlink w:anchor="__RefHeading___Toc5934868_2870459653">
            <w:r>
              <w:rPr>
                <w:webHidden/>
                <w:rStyle w:val="IndexLink"/>
                <w:rtl w:val="true"/>
              </w:rPr>
              <w:t>مسابقه با آلات قمار با گرو گذارى و عوض</w:t>
            </w:r>
            <w:r>
              <w:rPr>
                <w:rStyle w:val="IndexLink"/>
                <w:rtl w:val="true"/>
              </w:rPr>
              <w:tab/>
            </w:r>
            <w:r>
              <w:rPr>
                <w:rStyle w:val="IndexLink"/>
              </w:rPr>
              <w:t>18</w:t>
            </w:r>
          </w:hyperlink>
        </w:p>
        <w:p>
          <w:pPr>
            <w:pStyle w:val="Contents3"/>
            <w:tabs>
              <w:tab w:val="clear" w:pos="8459"/>
              <w:tab w:val="right" w:pos="9026" w:leader="dot"/>
            </w:tabs>
            <w:rPr/>
          </w:pPr>
          <w:hyperlink w:anchor="__RefHeading___Toc5934870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934872_2870459653">
            <w:r>
              <w:rPr>
                <w:webHidden/>
                <w:rStyle w:val="IndexLink"/>
                <w:rtl w:val="true"/>
              </w:rPr>
              <w:t>الف</w:t>
            </w:r>
            <w:r>
              <w:rPr>
                <w:rStyle w:val="IndexLink"/>
                <w:rtl w:val="true"/>
              </w:rPr>
              <w:t xml:space="preserve">. </w:t>
            </w:r>
            <w:r>
              <w:rPr>
                <w:rStyle w:val="IndexLink"/>
                <w:rtl w:val="true"/>
              </w:rPr>
              <w:t>آيات</w:t>
            </w:r>
            <w:r>
              <w:rPr>
                <w:rStyle w:val="IndexLink"/>
                <w:rtl w:val="true"/>
              </w:rPr>
              <w:tab/>
            </w:r>
            <w:r>
              <w:rPr>
                <w:rStyle w:val="IndexLink"/>
              </w:rPr>
              <w:t>20</w:t>
            </w:r>
          </w:hyperlink>
        </w:p>
        <w:p>
          <w:pPr>
            <w:pStyle w:val="Contents3"/>
            <w:tabs>
              <w:tab w:val="clear" w:pos="8459"/>
              <w:tab w:val="right" w:pos="9026" w:leader="dot"/>
            </w:tabs>
            <w:rPr/>
          </w:pPr>
          <w:hyperlink w:anchor="__RefHeading___Toc5934874_2870459653">
            <w:r>
              <w:rPr>
                <w:webHidden/>
                <w:rStyle w:val="IndexLink"/>
                <w:rtl w:val="true"/>
              </w:rPr>
              <w:t xml:space="preserve">ب </w:t>
            </w:r>
            <w:r>
              <w:rPr>
                <w:rStyle w:val="IndexLink"/>
                <w:rtl w:val="true"/>
              </w:rPr>
              <w:t xml:space="preserve">. </w:t>
            </w:r>
            <w:r>
              <w:rPr>
                <w:rStyle w:val="IndexLink"/>
                <w:rtl w:val="true"/>
              </w:rPr>
              <w:t>روايات</w:t>
            </w:r>
            <w:r>
              <w:rPr>
                <w:rStyle w:val="IndexLink"/>
                <w:rtl w:val="true"/>
              </w:rPr>
              <w:tab/>
            </w:r>
            <w:r>
              <w:rPr>
                <w:rStyle w:val="IndexLink"/>
              </w:rPr>
              <w:t>24</w:t>
            </w:r>
          </w:hyperlink>
        </w:p>
        <w:p>
          <w:pPr>
            <w:pStyle w:val="Contents2"/>
            <w:tabs>
              <w:tab w:val="clear" w:pos="8743"/>
              <w:tab w:val="right" w:pos="9026" w:leader="dot"/>
            </w:tabs>
            <w:rPr/>
          </w:pPr>
          <w:hyperlink w:anchor="__RefHeading___Toc5934876_2870459653">
            <w:r>
              <w:rPr>
                <w:webHidden/>
                <w:rStyle w:val="IndexLink"/>
                <w:rtl w:val="true"/>
              </w:rPr>
              <w:t>مسابقه و بازى با ابزار و آلات قمار بدون عوض و گرو گذارى</w:t>
            </w:r>
            <w:r>
              <w:rPr>
                <w:rStyle w:val="IndexLink"/>
                <w:rtl w:val="true"/>
              </w:rPr>
              <w:tab/>
            </w:r>
            <w:r>
              <w:rPr>
                <w:rStyle w:val="IndexLink"/>
              </w:rPr>
              <w:t>26</w:t>
            </w:r>
          </w:hyperlink>
        </w:p>
        <w:p>
          <w:pPr>
            <w:pStyle w:val="Contents3"/>
            <w:tabs>
              <w:tab w:val="clear" w:pos="8459"/>
              <w:tab w:val="right" w:pos="9026" w:leader="dot"/>
            </w:tabs>
            <w:rPr/>
          </w:pPr>
          <w:hyperlink w:anchor="__RefHeading___Toc5934878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934880_2870459653">
            <w:r>
              <w:rPr>
                <w:webHidden/>
                <w:rStyle w:val="IndexLink"/>
                <w:rtl w:val="true"/>
              </w:rPr>
              <w:t>قصور آيات</w:t>
            </w:r>
            <w:r>
              <w:rPr>
                <w:rStyle w:val="IndexLink"/>
                <w:rtl w:val="true"/>
              </w:rPr>
              <w:tab/>
            </w:r>
            <w:r>
              <w:rPr>
                <w:rStyle w:val="IndexLink"/>
              </w:rPr>
              <w:t>27</w:t>
            </w:r>
          </w:hyperlink>
        </w:p>
        <w:p>
          <w:pPr>
            <w:pStyle w:val="Contents3"/>
            <w:tabs>
              <w:tab w:val="clear" w:pos="8459"/>
              <w:tab w:val="right" w:pos="9026" w:leader="dot"/>
            </w:tabs>
            <w:rPr/>
          </w:pPr>
          <w:hyperlink w:anchor="__RefHeading___Toc5934882_2870459653">
            <w:r>
              <w:rPr>
                <w:webHidden/>
                <w:rStyle w:val="IndexLink"/>
                <w:rtl w:val="true"/>
              </w:rPr>
              <w:t>قصور روايات</w:t>
            </w:r>
            <w:r>
              <w:rPr>
                <w:rStyle w:val="IndexLink"/>
                <w:rtl w:val="true"/>
              </w:rPr>
              <w:tab/>
            </w:r>
            <w:r>
              <w:rPr>
                <w:rStyle w:val="IndexLink"/>
              </w:rPr>
              <w:t>30</w:t>
            </w:r>
          </w:hyperlink>
        </w:p>
        <w:p>
          <w:pPr>
            <w:pStyle w:val="Contents2"/>
            <w:tabs>
              <w:tab w:val="clear" w:pos="8743"/>
              <w:tab w:val="right" w:pos="9026" w:leader="dot"/>
            </w:tabs>
            <w:rPr/>
          </w:pPr>
          <w:hyperlink w:anchor="__RefHeading___Toc5934884_2870459653">
            <w:r>
              <w:rPr>
                <w:webHidden/>
                <w:rStyle w:val="IndexLink"/>
                <w:rtl w:val="true"/>
              </w:rPr>
              <w:t>مسابقه با غير آلات قمار با عوض و گروگذارى</w:t>
            </w:r>
            <w:r>
              <w:rPr>
                <w:rStyle w:val="IndexLink"/>
                <w:rtl w:val="true"/>
              </w:rPr>
              <w:tab/>
            </w:r>
            <w:r>
              <w:rPr>
                <w:rStyle w:val="IndexLink"/>
              </w:rPr>
              <w:t>34</w:t>
            </w:r>
          </w:hyperlink>
        </w:p>
        <w:p>
          <w:pPr>
            <w:pStyle w:val="Contents3"/>
            <w:tabs>
              <w:tab w:val="clear" w:pos="8459"/>
              <w:tab w:val="right" w:pos="9026" w:leader="dot"/>
            </w:tabs>
            <w:rPr/>
          </w:pPr>
          <w:hyperlink w:anchor="__RefHeading___Toc5934886_287045965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934888_2870459653">
            <w:r>
              <w:rPr>
                <w:webHidden/>
                <w:rStyle w:val="IndexLink"/>
              </w:rPr>
              <w:t>1</w:t>
            </w:r>
            <w:r>
              <w:rPr>
                <w:rStyle w:val="IndexLink"/>
                <w:rtl w:val="true"/>
              </w:rPr>
              <w:t xml:space="preserve">. </w:t>
            </w:r>
            <w:r>
              <w:rPr>
                <w:rStyle w:val="IndexLink"/>
                <w:rtl w:val="true"/>
              </w:rPr>
              <w:t>اجماع</w:t>
            </w:r>
            <w:r>
              <w:rPr>
                <w:rStyle w:val="IndexLink"/>
                <w:rtl w:val="true"/>
              </w:rPr>
              <w:tab/>
            </w:r>
            <w:r>
              <w:rPr>
                <w:rStyle w:val="IndexLink"/>
              </w:rPr>
              <w:t>38</w:t>
            </w:r>
          </w:hyperlink>
        </w:p>
        <w:p>
          <w:pPr>
            <w:pStyle w:val="Contents3"/>
            <w:tabs>
              <w:tab w:val="clear" w:pos="8459"/>
              <w:tab w:val="right" w:pos="9026" w:leader="dot"/>
            </w:tabs>
            <w:rPr/>
          </w:pPr>
          <w:hyperlink w:anchor="__RefHeading___Toc5934890_2870459653">
            <w:r>
              <w:rPr>
                <w:webHidden/>
                <w:rStyle w:val="IndexLink"/>
              </w:rPr>
              <w:t>2</w:t>
            </w:r>
            <w:r>
              <w:rPr>
                <w:rStyle w:val="IndexLink"/>
                <w:rtl w:val="true"/>
              </w:rPr>
              <w:t xml:space="preserve">. </w:t>
            </w:r>
            <w:r>
              <w:rPr>
                <w:rStyle w:val="IndexLink"/>
                <w:rtl w:val="true"/>
              </w:rPr>
              <w:t>صدق مفهوم قمار</w:t>
            </w:r>
            <w:r>
              <w:rPr>
                <w:rStyle w:val="IndexLink"/>
                <w:rtl w:val="true"/>
              </w:rPr>
              <w:tab/>
            </w:r>
            <w:r>
              <w:rPr>
                <w:rStyle w:val="IndexLink"/>
              </w:rPr>
              <w:t>39</w:t>
            </w:r>
          </w:hyperlink>
        </w:p>
        <w:p>
          <w:pPr>
            <w:pStyle w:val="Contents3"/>
            <w:tabs>
              <w:tab w:val="clear" w:pos="8459"/>
              <w:tab w:val="right" w:pos="9026" w:leader="dot"/>
            </w:tabs>
            <w:rPr/>
          </w:pPr>
          <w:hyperlink w:anchor="__RefHeading___Toc5934892_2870459653">
            <w:r>
              <w:rPr>
                <w:webHidden/>
                <w:rStyle w:val="IndexLink"/>
              </w:rPr>
              <w:t>3</w:t>
            </w:r>
            <w:r>
              <w:rPr>
                <w:rStyle w:val="IndexLink"/>
                <w:rtl w:val="true"/>
              </w:rPr>
              <w:t xml:space="preserve">. </w:t>
            </w:r>
            <w:r>
              <w:rPr>
                <w:rStyle w:val="IndexLink"/>
                <w:rtl w:val="true"/>
              </w:rPr>
              <w:t>روايات</w:t>
            </w:r>
            <w:r>
              <w:rPr>
                <w:rStyle w:val="IndexLink"/>
                <w:rtl w:val="true"/>
              </w:rPr>
              <w:tab/>
            </w:r>
            <w:r>
              <w:rPr>
                <w:rStyle w:val="IndexLink"/>
              </w:rPr>
              <w:t>42</w:t>
            </w:r>
          </w:hyperlink>
        </w:p>
        <w:p>
          <w:pPr>
            <w:pStyle w:val="Contents3"/>
            <w:tabs>
              <w:tab w:val="clear" w:pos="8459"/>
              <w:tab w:val="right" w:pos="9026" w:leader="dot"/>
            </w:tabs>
            <w:rPr/>
          </w:pPr>
          <w:hyperlink w:anchor="__RefHeading___Toc5934894_2870459653">
            <w:r>
              <w:rPr>
                <w:webHidden/>
                <w:rStyle w:val="IndexLink"/>
              </w:rPr>
              <w:t>4</w:t>
            </w:r>
            <w:r>
              <w:rPr>
                <w:rStyle w:val="IndexLink"/>
                <w:rtl w:val="true"/>
              </w:rPr>
              <w:t xml:space="preserve">. </w:t>
            </w:r>
            <w:r>
              <w:rPr>
                <w:rStyle w:val="IndexLink"/>
                <w:rtl w:val="true"/>
              </w:rPr>
              <w:t>آيات</w:t>
            </w:r>
            <w:r>
              <w:rPr>
                <w:rStyle w:val="IndexLink"/>
                <w:rtl w:val="true"/>
              </w:rPr>
              <w:tab/>
            </w:r>
            <w:r>
              <w:rPr>
                <w:rStyle w:val="IndexLink"/>
              </w:rPr>
              <w:t>47</w:t>
            </w:r>
          </w:hyperlink>
        </w:p>
        <w:p>
          <w:pPr>
            <w:pStyle w:val="Contents2"/>
            <w:tabs>
              <w:tab w:val="clear" w:pos="8743"/>
              <w:tab w:val="right" w:pos="9026" w:leader="dot"/>
            </w:tabs>
            <w:rPr/>
          </w:pPr>
          <w:hyperlink w:anchor="__RefHeading___Toc5934896_2870459653">
            <w:r>
              <w:rPr>
                <w:webHidden/>
                <w:rStyle w:val="IndexLink"/>
                <w:rtl w:val="true"/>
              </w:rPr>
              <w:t>مسابقه با غير آلات قمار بدون عوض و گروگذارى</w:t>
            </w:r>
            <w:r>
              <w:rPr>
                <w:rStyle w:val="IndexLink"/>
                <w:rtl w:val="true"/>
              </w:rPr>
              <w:tab/>
            </w:r>
            <w:r>
              <w:rPr>
                <w:rStyle w:val="IndexLink"/>
              </w:rPr>
              <w:t>64</w:t>
            </w:r>
          </w:hyperlink>
        </w:p>
        <w:p>
          <w:pPr>
            <w:pStyle w:val="Contents2"/>
            <w:tabs>
              <w:tab w:val="clear" w:pos="8743"/>
              <w:tab w:val="right" w:pos="9026" w:leader="dot"/>
            </w:tabs>
            <w:rPr/>
          </w:pPr>
          <w:hyperlink w:anchor="__RefHeading___Toc5934898_2870459653">
            <w:r>
              <w:rPr>
                <w:webHidden/>
                <w:rStyle w:val="IndexLink"/>
                <w:rtl w:val="true"/>
              </w:rPr>
              <w:t>نتيجه</w:t>
            </w:r>
            <w:r>
              <w:rPr>
                <w:rStyle w:val="IndexLink"/>
                <w:rtl w:val="true"/>
              </w:rPr>
              <w:tab/>
            </w:r>
            <w:r>
              <w:rPr>
                <w:rStyle w:val="IndexLink"/>
              </w:rPr>
              <w:t>68</w:t>
            </w:r>
          </w:hyperlink>
        </w:p>
        <w:p>
          <w:pPr>
            <w:pStyle w:val="Contents2"/>
            <w:tabs>
              <w:tab w:val="clear" w:pos="8743"/>
              <w:tab w:val="right" w:pos="9026" w:leader="dot"/>
            </w:tabs>
            <w:rPr/>
          </w:pPr>
          <w:hyperlink w:anchor="__RefHeading___Toc5934900_2870459653">
            <w:r>
              <w:rPr>
                <w:webHidden/>
                <w:rStyle w:val="IndexLink"/>
                <w:rtl w:val="true"/>
              </w:rPr>
              <w:t>كتابنامه</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41_83128"/>
      <w:bookmarkStart w:id="1" w:name="pg9441_83128"/>
      <w:bookmarkEnd w:id="1"/>
    </w:p>
    <w:p>
      <w:pPr>
        <w:pStyle w:val="Heading2"/>
        <w:numPr>
          <w:ilvl w:val="1"/>
          <w:numId w:val="1"/>
        </w:numPr>
        <w:rPr/>
      </w:pPr>
      <w:bookmarkStart w:id="2" w:name="pg9441_83128"/>
      <w:bookmarkStart w:id="3" w:name="__RefHeading___Toc593485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صانعی، یوسف،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قمار، مسابقات و سرگرمی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نظریات فقهی مرجع عالیقدر حضرت آیه‌الله‌العظمی صانعی مدظله‌العالی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موسسه فرهنگی فقه‌الثقلین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میثم‌تمار،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زندگی؛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9645598931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9789645598936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Gambling , games &amp; entertainment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سرگرمی‌ها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فقه الثقلین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BP194/8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297/374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29193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3486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فقه الثقلين </w:t>
      </w:r>
    </w:p>
    <w:p>
      <w:pPr>
        <w:pStyle w:val="BookText"/>
        <w:rPr/>
      </w:pPr>
      <w:r>
        <w:rPr>
          <w:rFonts w:ascii="IRNazanin" w:hAnsi="IRNazanin" w:eastAsia="IRNazanin"/>
          <w:color w:val="111111"/>
          <w:sz w:val="28"/>
          <w:sz w:val="28"/>
          <w:szCs w:val="28"/>
          <w:rtl w:val="true"/>
          <w:lang w:bidi="fa-IR"/>
        </w:rPr>
        <w:t>پاسخ به مسائل شرعى</w:t>
      </w:r>
    </w:p>
    <w:p>
      <w:pPr>
        <w:pStyle w:val="BookText"/>
        <w:rPr/>
      </w:pPr>
      <w:r>
        <w:rPr>
          <w:rFonts w:ascii="Amiri" w:hAnsi="Amiri" w:eastAsia="Amiri" w:cs="Amiri"/>
          <w:color w:val="111111"/>
          <w:sz w:val="28"/>
          <w:sz w:val="28"/>
          <w:szCs w:val="28"/>
          <w:rtl w:val="true"/>
          <w:lang w:bidi="ar-SA"/>
        </w:rPr>
        <w:t>دفتر حضرت آية الله العظمى صانعى مدظله العالى</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37744767</w:t>
      </w:r>
      <w:r>
        <w:rPr>
          <w:rFonts w:eastAsia="IRNazanin" w:cs="IRNazanin"/>
          <w:color w:val="111111"/>
          <w:sz w:val="28"/>
          <w:szCs w:val="28"/>
          <w:rtl w:val="true"/>
          <w:lang w:bidi="fa-IR"/>
        </w:rPr>
        <w:t xml:space="preserve"> - </w:t>
      </w:r>
      <w:r>
        <w:rPr>
          <w:rFonts w:eastAsia="IRNazanin" w:cs="IRNazanin"/>
          <w:color w:val="111111"/>
          <w:sz w:val="28"/>
          <w:szCs w:val="28"/>
          <w:lang w:bidi="fa-IR"/>
        </w:rPr>
        <w:t>37744010</w:t>
      </w:r>
      <w:r>
        <w:rPr>
          <w:rFonts w:eastAsia="IRNazanin" w:cs="IRNazanin"/>
          <w:color w:val="111111"/>
          <w:sz w:val="28"/>
          <w:szCs w:val="28"/>
          <w:rtl w:val="true"/>
          <w:lang w:bidi="fa-IR"/>
        </w:rPr>
        <w:t xml:space="preserve"> - </w:t>
      </w:r>
      <w:r>
        <w:rPr>
          <w:rFonts w:eastAsia="IRNazanin" w:cs="IRNazanin"/>
          <w:color w:val="111111"/>
          <w:sz w:val="28"/>
          <w:szCs w:val="28"/>
          <w:lang w:bidi="fa-IR"/>
        </w:rPr>
        <w:t>37744009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37831662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37831661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37831660</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37735080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شهيد محمد منتظرى، كوچه هشتم، پلاك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دفاتر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كارگر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66564001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66409278</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22768181</w:t>
      </w:r>
      <w:r>
        <w:rPr>
          <w:rFonts w:eastAsia="IRNazanin" w:cs="IRNazanin"/>
          <w:color w:val="111111"/>
          <w:sz w:val="28"/>
          <w:szCs w:val="28"/>
          <w:rtl w:val="true"/>
          <w:lang w:bidi="fa-IR"/>
        </w:rPr>
        <w:t xml:space="preserve"> / </w:t>
      </w:r>
      <w:r>
        <w:rPr>
          <w:rFonts w:eastAsia="IRNazanin" w:cs="IRNazanin"/>
          <w:color w:val="111111"/>
          <w:sz w:val="28"/>
          <w:szCs w:val="28"/>
          <w:lang w:bidi="fa-IR"/>
        </w:rPr>
        <w:t>22884600</w:t>
      </w:r>
      <w:r>
        <w:rPr>
          <w:rFonts w:eastAsia="IRNazanin" w:cs="IRNazanin"/>
          <w:color w:val="111111"/>
          <w:sz w:val="28"/>
          <w:szCs w:val="28"/>
          <w:rtl w:val="true"/>
          <w:lang w:bidi="fa-IR"/>
        </w:rPr>
        <w:t xml:space="preserve"> / </w:t>
      </w:r>
      <w:r>
        <w:rPr>
          <w:rFonts w:eastAsia="IRNazanin" w:cs="IRNazanin"/>
          <w:color w:val="111111"/>
          <w:sz w:val="28"/>
          <w:szCs w:val="28"/>
          <w:lang w:bidi="fa-IR"/>
        </w:rPr>
        <w:t>22885300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22847095</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شهرك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88583415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88583425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88582697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88580821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دفتر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32251152</w:t>
      </w:r>
      <w:r>
        <w:rPr>
          <w:rFonts w:eastAsia="IRNazanin" w:cs="IRNazanin"/>
          <w:color w:val="111111"/>
          <w:sz w:val="28"/>
          <w:szCs w:val="28"/>
          <w:rtl w:val="true"/>
          <w:lang w:bidi="fa-IR"/>
        </w:rPr>
        <w:t xml:space="preserve"> / </w:t>
      </w:r>
      <w:r>
        <w:rPr>
          <w:rFonts w:eastAsia="IRNazanin" w:cs="IRNazanin"/>
          <w:color w:val="111111"/>
          <w:sz w:val="28"/>
          <w:szCs w:val="28"/>
          <w:lang w:bidi="fa-IR"/>
        </w:rPr>
        <w:t>32222277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32243142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32230324</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34497660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34493391</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36281917</w:t>
      </w:r>
      <w:r>
        <w:rPr>
          <w:rFonts w:eastAsia="IRNazanin" w:cs="IRNazanin"/>
          <w:color w:val="111111"/>
          <w:sz w:val="28"/>
          <w:szCs w:val="28"/>
          <w:rtl w:val="true"/>
          <w:lang w:bidi="fa-IR"/>
        </w:rPr>
        <w:t xml:space="preserve"> / </w:t>
      </w:r>
      <w:r>
        <w:rPr>
          <w:rFonts w:eastAsia="IRNazanin" w:cs="IRNazanin"/>
          <w:color w:val="111111"/>
          <w:sz w:val="28"/>
          <w:szCs w:val="28"/>
          <w:lang w:bidi="fa-IR"/>
        </w:rPr>
        <w:t>36271093</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42621173</w:t>
      </w:r>
      <w:r>
        <w:rPr>
          <w:rFonts w:eastAsia="IRNazanin" w:cs="IRNazanin"/>
          <w:color w:val="111111"/>
          <w:sz w:val="28"/>
          <w:szCs w:val="28"/>
          <w:rtl w:val="true"/>
          <w:lang w:bidi="fa-IR"/>
        </w:rPr>
        <w:t xml:space="preserve"> / </w:t>
      </w:r>
      <w:r>
        <w:rPr>
          <w:rFonts w:eastAsia="IRNazanin" w:cs="IRNazanin"/>
          <w:color w:val="111111"/>
          <w:sz w:val="28"/>
          <w:szCs w:val="28"/>
          <w:lang w:bidi="fa-IR"/>
        </w:rPr>
        <w:t>42616551</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دفتر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32243498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32222294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32230400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32226700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دفتر اراك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32272300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32272200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33259777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دفتر 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35264626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35232023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35252774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دفتر 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32233270</w:t>
      </w:r>
      <w:r>
        <w:rPr>
          <w:rFonts w:eastAsia="IRNazanin" w:cs="IRNazanin"/>
          <w:color w:val="111111"/>
          <w:sz w:val="28"/>
          <w:szCs w:val="28"/>
          <w:rtl w:val="true"/>
          <w:lang w:bidi="fa-IR"/>
        </w:rPr>
        <w:t xml:space="preserve"> / </w:t>
      </w:r>
      <w:r>
        <w:rPr>
          <w:rFonts w:eastAsia="IRNazanin" w:cs="IRNazanin"/>
          <w:color w:val="111111"/>
          <w:sz w:val="28"/>
          <w:szCs w:val="28"/>
          <w:lang w:bidi="fa-IR"/>
        </w:rPr>
        <w:t>32332270</w:t>
      </w:r>
      <w:r>
        <w:rPr>
          <w:rFonts w:eastAsia="IRNazanin" w:cs="IRNazanin"/>
          <w:color w:val="111111"/>
          <w:sz w:val="28"/>
          <w:szCs w:val="28"/>
          <w:rtl w:val="true"/>
          <w:lang w:bidi="fa-IR"/>
        </w:rPr>
        <w:t xml:space="preserve"> (</w:t>
      </w:r>
      <w:r>
        <w:rPr>
          <w:rFonts w:eastAsia="IRNazanin" w:cs="IRNazanin"/>
          <w:color w:val="111111"/>
          <w:sz w:val="28"/>
          <w:szCs w:val="28"/>
          <w:lang w:bidi="fa-IR"/>
        </w:rPr>
        <w:t>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پاسخگويى به مسائل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37831660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09122510007</w:t>
      </w:r>
    </w:p>
    <w:p>
      <w:pPr>
        <w:pStyle w:val="BookText"/>
        <w:rPr/>
      </w:pPr>
      <w:r>
        <w:rPr>
          <w:rFonts w:ascii="Amiri" w:hAnsi="Amiri" w:eastAsia="Amiri" w:cs="Amiri"/>
          <w:color w:val="111111"/>
          <w:sz w:val="28"/>
          <w:sz w:val="28"/>
          <w:szCs w:val="28"/>
          <w:rtl w:val="true"/>
          <w:lang w:bidi="ar-SA"/>
        </w:rPr>
        <w:t>آدرس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www.saanei.org</w:t>
      </w:r>
    </w:p>
    <w:p>
      <w:pPr>
        <w:pStyle w:val="BookText"/>
        <w:rPr/>
      </w:pPr>
      <w:r>
        <w:rPr>
          <w:rFonts w:ascii="IRNazanin" w:hAnsi="IRNazanin" w:eastAsia="IRNazanin"/>
          <w:color w:val="111111"/>
          <w:sz w:val="28"/>
          <w:sz w:val="28"/>
          <w:szCs w:val="28"/>
          <w:rtl w:val="true"/>
          <w:lang w:bidi="fa-IR"/>
        </w:rPr>
        <w:t xml:space="preserve">پاسخ به استفتائات </w:t>
      </w:r>
      <w:r>
        <w:rPr>
          <w:rFonts w:eastAsia="Times New Roman" w:cs="Times New Roman" w:ascii="Times New Roman" w:hAnsi="Times New Roman"/>
          <w:color w:val="111111"/>
          <w:sz w:val="28"/>
          <w:szCs w:val="28"/>
          <w:lang w:val="en-US" w:bidi="en-US"/>
        </w:rPr>
        <w:t>Istifta @ saanei.org</w:t>
      </w:r>
    </w:p>
    <w:p>
      <w:pPr>
        <w:pStyle w:val="BookText"/>
        <w:rPr/>
      </w:pPr>
      <w:r>
        <w:rPr>
          <w:rFonts w:ascii="IRNazanin" w:hAnsi="IRNazanin" w:eastAsia="IRNazanin"/>
          <w:color w:val="111111"/>
          <w:sz w:val="28"/>
          <w:sz w:val="28"/>
          <w:szCs w:val="28"/>
          <w:rtl w:val="true"/>
          <w:lang w:bidi="fa-IR"/>
        </w:rPr>
        <w:t xml:space="preserve">تماس با دفتر معظّم له </w:t>
      </w:r>
      <w:r>
        <w:rPr>
          <w:rFonts w:eastAsia="Times New Roman" w:cs="Times New Roman" w:ascii="Times New Roman" w:hAnsi="Times New Roman"/>
          <w:color w:val="111111"/>
          <w:sz w:val="28"/>
          <w:szCs w:val="28"/>
          <w:lang w:val="en-US" w:bidi="en-US"/>
        </w:rPr>
        <w:t>Saanei @ saanei.org</w:t>
      </w:r>
    </w:p>
    <w:p>
      <w:pPr>
        <w:pStyle w:val="BookText"/>
        <w:rPr/>
      </w:pPr>
      <w:r>
        <w:rPr>
          <w:rFonts w:ascii="Amiri" w:hAnsi="Amiri" w:eastAsia="Amiri" w:cs="Amiri"/>
          <w:color w:val="111111"/>
          <w:sz w:val="28"/>
          <w:sz w:val="28"/>
          <w:szCs w:val="28"/>
          <w:rtl w:val="true"/>
          <w:lang w:bidi="ar-SA"/>
        </w:rPr>
        <w:t xml:space="preserve">تهيه كتاب </w:t>
      </w:r>
      <w:r>
        <w:rPr>
          <w:rFonts w:eastAsia="Times New Roman" w:cs="Times New Roman" w:ascii="Times New Roman" w:hAnsi="Times New Roman"/>
          <w:color w:val="111111"/>
          <w:sz w:val="28"/>
          <w:szCs w:val="28"/>
          <w:lang w:val="en-US" w:bidi="en-US"/>
        </w:rPr>
        <w:t>Info @ saanei.org</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سرويس پيام كوتاه </w:t>
      </w:r>
      <w:r>
        <w:rPr>
          <w:rFonts w:eastAsia="IRNazanin" w:cs="IRNazanin"/>
          <w:color w:val="111111"/>
          <w:sz w:val="28"/>
          <w:szCs w:val="28"/>
          <w:lang w:bidi="fa-IR"/>
        </w:rPr>
        <w:t>30007960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 و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قمار، مسابقات و سرگرمى</w:t>
      </w:r>
    </w:p>
    <w:p>
      <w:pPr>
        <w:pStyle w:val="BookText"/>
        <w:rPr/>
      </w:pPr>
      <w:r>
        <w:rPr>
          <w:rFonts w:ascii="IRNazanin" w:hAnsi="IRNazanin" w:eastAsia="IRNazanin"/>
          <w:color w:val="111111"/>
          <w:sz w:val="28"/>
          <w:sz w:val="28"/>
          <w:szCs w:val="28"/>
          <w:rtl w:val="true"/>
          <w:lang w:bidi="fa-IR"/>
        </w:rPr>
        <w:t>برگرفته از نظريات فقهى مرجع عاليقدر</w:t>
      </w:r>
    </w:p>
    <w:p>
      <w:pPr>
        <w:pStyle w:val="BookText"/>
        <w:rPr/>
      </w:pPr>
      <w:r>
        <w:rPr>
          <w:rFonts w:ascii="Amiri" w:hAnsi="Amiri" w:eastAsia="Amiri" w:cs="Amiri"/>
          <w:color w:val="111111"/>
          <w:sz w:val="28"/>
          <w:sz w:val="28"/>
          <w:szCs w:val="28"/>
          <w:rtl w:val="true"/>
          <w:lang w:bidi="ar-SA"/>
        </w:rPr>
        <w:t>حضرت آية الله العظمى صانعى مدظله العالى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انتشارات فقه الثقلين</w:t>
      </w:r>
    </w:p>
    <w:p>
      <w:pPr>
        <w:pStyle w:val="BookText"/>
        <w:rPr/>
      </w:pPr>
      <w:r>
        <w:rPr>
          <w:rFonts w:ascii="IRNazanin" w:hAnsi="IRNazanin" w:eastAsia="IRNazanin"/>
          <w:color w:val="111111"/>
          <w:sz w:val="28"/>
          <w:sz w:val="28"/>
          <w:szCs w:val="28"/>
          <w:rtl w:val="true"/>
          <w:lang w:bidi="fa-IR"/>
        </w:rPr>
        <w:t>قمار، مسابقات و سرگرمى</w:t>
      </w:r>
    </w:p>
    <w:p>
      <w:pPr>
        <w:pStyle w:val="BookText"/>
        <w:rPr/>
      </w:pPr>
      <w:r>
        <w:rPr>
          <w:rFonts w:ascii="IRNazanin" w:hAnsi="IRNazanin" w:eastAsia="IRNazanin"/>
          <w:color w:val="111111"/>
          <w:sz w:val="28"/>
          <w:sz w:val="28"/>
          <w:szCs w:val="28"/>
          <w:rtl w:val="true"/>
          <w:lang w:bidi="fa-IR"/>
        </w:rPr>
        <w:t>برگرفته از نظريات فقهى مرجع عاليقدر</w:t>
      </w:r>
    </w:p>
    <w:p>
      <w:pPr>
        <w:pStyle w:val="BookText"/>
        <w:rPr/>
      </w:pPr>
      <w:r>
        <w:rPr>
          <w:rFonts w:ascii="Amiri" w:hAnsi="Amiri" w:eastAsia="Amiri" w:cs="Amiri"/>
          <w:color w:val="111111"/>
          <w:sz w:val="28"/>
          <w:sz w:val="28"/>
          <w:szCs w:val="28"/>
          <w:rtl w:val="true"/>
          <w:lang w:bidi="ar-SA"/>
        </w:rPr>
        <w:t>حضرت آية الله العظمى صانعى مدظله العالى</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فقه الثقلين</w:t>
      </w:r>
    </w:p>
    <w:p>
      <w:pPr>
        <w:pStyle w:val="BookText"/>
        <w:rPr/>
      </w:pP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 فقه الثقلين</w:t>
      </w:r>
    </w:p>
    <w:p>
      <w:pPr>
        <w:pStyle w:val="BookText"/>
        <w:rPr/>
      </w:pPr>
      <w:r>
        <w:rPr>
          <w:rFonts w:ascii="IRNazanin" w:hAnsi="IRNazanin" w:eastAsia="IRNazanin"/>
          <w:color w:val="111111"/>
          <w:sz w:val="28"/>
          <w:sz w:val="28"/>
          <w:szCs w:val="28"/>
          <w:rtl w:val="true"/>
          <w:lang w:bidi="fa-IR"/>
        </w:rPr>
        <w:t>ليتوگرافى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كليه حقوق براى ناشر محفوظ است</w:t>
      </w:r>
    </w:p>
    <w:p>
      <w:pPr>
        <w:pStyle w:val="BookText"/>
        <w:rPr/>
      </w:pPr>
      <w:r>
        <w:rPr>
          <w:rFonts w:ascii="IRNazanin" w:hAnsi="IRNazanin" w:eastAsia="IRNazanin"/>
          <w:color w:val="111111"/>
          <w:sz w:val="28"/>
          <w:sz w:val="28"/>
          <w:szCs w:val="28"/>
          <w:rtl w:val="true"/>
          <w:lang w:bidi="fa-IR"/>
        </w:rPr>
        <w:t>دفتر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فرعى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كدپستى</w:t>
      </w:r>
      <w:r>
        <w:rPr>
          <w:rFonts w:eastAsia="IRNazanin" w:cs="IRNazanin"/>
          <w:color w:val="111111"/>
          <w:sz w:val="28"/>
          <w:szCs w:val="28"/>
          <w:rtl w:val="true"/>
          <w:lang w:bidi="fa-IR"/>
        </w:rPr>
        <w:t xml:space="preserve">: </w:t>
      </w:r>
      <w:r>
        <w:rPr>
          <w:rFonts w:eastAsia="IRNazanin" w:cs="IRNazanin"/>
          <w:color w:val="111111"/>
          <w:sz w:val="28"/>
          <w:szCs w:val="28"/>
          <w:lang w:bidi="fa-IR"/>
        </w:rPr>
        <w:t>47664/37137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پستى</w:t>
      </w:r>
      <w:r>
        <w:rPr>
          <w:rFonts w:eastAsia="IRNazanin" w:cs="IRNazanin"/>
          <w:color w:val="111111"/>
          <w:sz w:val="28"/>
          <w:szCs w:val="28"/>
          <w:rtl w:val="true"/>
          <w:lang w:bidi="fa-IR"/>
        </w:rPr>
        <w:t xml:space="preserve">: </w:t>
      </w:r>
      <w:r>
        <w:rPr>
          <w:rFonts w:eastAsia="IRNazanin" w:cs="IRNazanin"/>
          <w:color w:val="111111"/>
          <w:sz w:val="28"/>
          <w:szCs w:val="28"/>
          <w:lang w:bidi="fa-IR"/>
        </w:rPr>
        <w:t>967/37185</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37835101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37835109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دفتر نشر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كدپستى</w:t>
      </w:r>
      <w:r>
        <w:rPr>
          <w:rFonts w:eastAsia="IRNazanin" w:cs="IRNazanin"/>
          <w:color w:val="111111"/>
          <w:sz w:val="28"/>
          <w:szCs w:val="28"/>
          <w:rtl w:val="true"/>
          <w:lang w:bidi="fa-IR"/>
        </w:rPr>
        <w:t xml:space="preserve">: </w:t>
      </w:r>
      <w:r>
        <w:rPr>
          <w:rFonts w:eastAsia="IRNazanin" w:cs="IRNazanin"/>
          <w:color w:val="111111"/>
          <w:sz w:val="28"/>
          <w:szCs w:val="28"/>
          <w:lang w:bidi="fa-IR"/>
        </w:rPr>
        <w:t>99965/37156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پستى</w:t>
      </w:r>
      <w:r>
        <w:rPr>
          <w:rFonts w:eastAsia="IRNazanin" w:cs="IRNazanin"/>
          <w:color w:val="111111"/>
          <w:sz w:val="28"/>
          <w:szCs w:val="28"/>
          <w:rtl w:val="true"/>
          <w:lang w:bidi="fa-IR"/>
        </w:rPr>
        <w:t xml:space="preserve">: </w:t>
      </w:r>
      <w:r>
        <w:rPr>
          <w:rFonts w:eastAsia="IRNazanin" w:cs="IRNazanin"/>
          <w:color w:val="111111"/>
          <w:sz w:val="28"/>
          <w:szCs w:val="28"/>
          <w:lang w:bidi="fa-IR"/>
        </w:rPr>
        <w:t>557/37185</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37835090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37835091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 سايت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www.feqh.ir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info@feqh.ir</w:t>
      </w:r>
      <w:r>
        <w:rPr>
          <w:rFonts w:eastAsia="Times New Roman" w:cs="Times New Roman" w:ascii="Times New Roman" w:hAnsi="Times New Roman"/>
          <w:color w:val="111111"/>
          <w:sz w:val="28"/>
          <w:szCs w:val="28"/>
          <w:rtl w:val="true"/>
          <w:lang w:val="en-US" w:bidi="en-US"/>
        </w:rPr>
        <w:t xml:space="preserve"> </w:t>
      </w:r>
      <w:bookmarkStart w:id="7" w:name="pg9441_83133"/>
    </w:p>
    <w:p>
      <w:pPr>
        <w:pStyle w:val="Heading2"/>
        <w:numPr>
          <w:ilvl w:val="1"/>
          <w:numId w:val="1"/>
        </w:numPr>
        <w:rPr/>
      </w:pPr>
      <w:bookmarkStart w:id="8" w:name="__RefHeading___Toc5934862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معناى مسابقه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مسابقه با آلات قمار با گرو گذارى و عوض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مسابقه و بازى با ابزار و آلات قمار بدون عوض و گرو گذارى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قصور آيات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قصور روايات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مسابقه با غير آلات قمار با عوض و گروگذارى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مفهوم قمار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مسابقه با غير آلات قمار بدون عوض و گروگذارى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نتيجه …</w:t>
      </w:r>
      <w:r>
        <w:rPr>
          <w:rFonts w:eastAsia="Amiri" w:cs="Amiri" w:ascii="Amiri" w:hAnsi="Amiri"/>
          <w:color w:val="111111"/>
          <w:sz w:val="28"/>
          <w:szCs w:val="28"/>
          <w:lang w:bidi="ar-SA"/>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10" w:name="pg9441_83134"/>
    </w:p>
    <w:p>
      <w:pPr>
        <w:pStyle w:val="Heading2"/>
        <w:numPr>
          <w:ilvl w:val="1"/>
          <w:numId w:val="1"/>
        </w:numPr>
        <w:rPr/>
      </w:pPr>
      <w:bookmarkStart w:id="11" w:name="__RefHeading___Toc5934864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از هنگامى كه بشر خود را در كنار ديگر هم نوعان خود ديده و ارتباط با ديگران را موجب آسايش و پيشرفت خود احساس كرده، قسمتى از عمر خود را در مسابقات، به طور مستقيم و غير مستقيم، در گذشته و حال گذرانده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اين كار، علاوه بر سرگرمى، تفريح، احياناً خوشگذرانى، پر كردن وقت، كسب درآمد و گاهى تحصيل سودهاى كلان مادى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مسابقه و حس برترى جويى و نماياندن محاسن خويش بر ديگران نبود، پيشرفتى در زندگى بشر و رسيدن به امكانات، رفاه و آسايش كنونى حاصل نمى شد، و يا اگر مى شد، چنين سرعتى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افراد، شركت ها، مؤسسات خصوصى و دولتى و بالاتر از آن كشورها با توجه به همين مسأله است كه روز به روز محصولاتى پيشرفته تر، دقيق تر و با </w:t>
      </w:r>
    </w:p>
    <w:p>
      <w:pPr>
        <w:pStyle w:val="BookText"/>
        <w:rPr/>
      </w:pPr>
      <w:r>
        <w:rPr>
          <w:rFonts w:ascii="IRNazanin" w:hAnsi="IRNazanin" w:eastAsia="IRNazanin"/>
          <w:color w:val="111111"/>
          <w:sz w:val="28"/>
          <w:sz w:val="28"/>
          <w:szCs w:val="28"/>
          <w:rtl w:val="true"/>
          <w:lang w:bidi="fa-IR"/>
        </w:rPr>
        <w:t>امكانات بيشتر از آنچه ديگران توليد كرده اند به جوامع و استفاده كننده ها تقديم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راستاست كه هر از چند گاهى مسابقات علمى با جوايز ارزشمند، به منظور شناسايى نخبگان برگزار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زمانى اين مسابقات در پرتاب سنگ و نيزه و يا شكار خلاصه مى شد و كمى بعد به زور آزمايى، كشتى و دويدن و بعدها به تيراندازى، اسب سوارى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تا بالأخره انسان ها برترى خود را در خطاطى و سرعت و قدرت حافظه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يكديگر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زمان حاضر، شمارش موارد مسابقات كارى آسان نخواهد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همه جاى دنيا مسابقات بر پا شده و همه انسان ها، متناسب با فرهنگ و اقليم خود، پذيرا و مجرى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تعدد و تنوع، مبناى افكار و اهدافى غير از آن چيزى است كه بشر اوليه را بر انجام آن وامى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انگيزه اين برنامه ها صِرف سرگرمى، تفريح، ورزش و يا وقت گذرانى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اهداف بزرگ سياسى، فرهنگى و خصوصاً اقتصادى را در پى دارد، كه درك آنها بر كمتر كسى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گونه نباشد، در حالى كه بخش وسيعى از برنامه هاى تلويزيونى، شبكه هاى ماهواره اى، </w:t>
      </w:r>
    </w:p>
    <w:p>
      <w:pPr>
        <w:pStyle w:val="BookText"/>
        <w:rPr/>
      </w:pPr>
      <w:r>
        <w:rPr>
          <w:rFonts w:ascii="IRNazanin" w:hAnsi="IRNazanin" w:eastAsia="IRNazanin"/>
          <w:color w:val="111111"/>
          <w:sz w:val="28"/>
          <w:sz w:val="28"/>
          <w:szCs w:val="28"/>
          <w:rtl w:val="true"/>
          <w:lang w:bidi="fa-IR"/>
        </w:rPr>
        <w:t>روزنامه ها، مجلات و ساير وسايل ارتباط جمعى به اين گونه امور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تأمل مى توان دريافت كه چه درآمدهاى كلان و سودهاى فراوانى از برپايى اين مسابقات حاصل شده و چه مشاغل و كارهاى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به برپايى اين مسابقات وابسته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شده و به نحوى بسيارى از جوامع مختلف، پير و جوان، زن و مرد، كودك و نوجوان از جوامع اسلامى گرفته تا غير آن را مشغول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 تر اين كه در اين ميان، طيفى از متدينان، خواسته و ناخواسته، درگير اين برنامه ها شده اند، و همان طور كه گفته شد، جوامع اسلامى نيز به عنوان واقعيتى خارج از كنترل با آن مواجه اند و همين امر، صاحبان فرهنگ و متوليان دين را بر آن داشته كه اين مسأله را از منظر دين مورد كنكاش قرار داده، به بررسى آن از اين ديدگاه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اديان نيز از تشويق به برپايى مسابقات فروگذار نكرده و به ترويج برخى آنها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شتردوانى، تيراندازى، و اسب دوانى مورد تأييد دين اسلام قرار گرفته و روايات بر جواز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و حال سؤالاتى ذهن متدينان و متشرعان از طرفى، و فقها و دانشمندان را، </w:t>
      </w:r>
    </w:p>
    <w:p>
      <w:pPr>
        <w:pStyle w:val="BookText"/>
        <w:rPr/>
      </w:pPr>
      <w:r>
        <w:rPr>
          <w:rFonts w:ascii="IRNazanin" w:hAnsi="IRNazanin" w:eastAsia="IRNazanin"/>
          <w:color w:val="111111"/>
          <w:sz w:val="28"/>
          <w:sz w:val="28"/>
          <w:szCs w:val="28"/>
          <w:rtl w:val="true"/>
          <w:lang w:bidi="fa-IR"/>
        </w:rPr>
        <w:t>به عنوان متوليان امور دينى ايشان، از طرفى ديگر، مشغول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سؤالات را، در ميان نوشته ها و گفتارها، به خوبى،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از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حضور در محل برگزارى مسابقات و پرداختن پول بليط جايز است؟ آيا اين مسابقات از مصاديق لهو و لعب به شمار مى آيند؟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مسابقات مورد تأييد و منصوص را مى توان با تنقيح مناط و توسعه ملاك، به ابزار و مسابقات متناسب امروزه گسترش داد و مثلا كُشتى، تكواندو، كاراته، موتور سوارى، اتومبيل رانى و تيراندازى با سلاح هاى امروزى را با ملاك تقويت قواى روحى و دفاعى و آمادگى جنگى با اسب دوانى و تيراندازى سنجيد؟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درآمد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گروگذارى و شرط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مسابقات حرام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مسابقات اهدافى غير از برنامه هاى اقتصادى داشته باشند،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برنامه هايى چون گسترش و تبليغ فرهنگ ملل اسلامى يا تقويت بنيه علمى افراد و يا شناسايى نخبگان و رسيدگى به امور آنها؟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مسابقاتى مانند حفظ و قرائت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دارند؟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به نظر نمى رسد ذكر تيراندازى، شتردوانى و اسب سوارى در روايات از باب ذكر مصاديق و نمونه </w:t>
      </w:r>
      <w:bookmarkStart w:id="13" w:name="pg9441_83138"/>
    </w:p>
    <w:p>
      <w:pPr>
        <w:pStyle w:val="BookText"/>
        <w:rPr/>
      </w:pPr>
      <w:bookmarkEnd w:id="13"/>
      <w:r>
        <w:rPr>
          <w:rFonts w:ascii="Amiri" w:hAnsi="Amiri" w:eastAsia="Amiri" w:cs="Amiri"/>
          <w:color w:val="111111"/>
          <w:sz w:val="28"/>
          <w:sz w:val="28"/>
          <w:szCs w:val="28"/>
          <w:rtl w:val="true"/>
          <w:lang w:bidi="ar-SA"/>
        </w:rPr>
        <w:t>باشد و با تغيير شرايط مصاديق و نمونه ها تغيير كند؟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ابزار و آلاتى كه قمار بازى مى كنند، مى توان فقط براى سرگرمى بازى كرد؟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با ابزار و آلاتى كه در زمان حاضر وسيله قمار شده اند، ولى در زمان هاى گذشته اثرى از آنها نبوده، مى توان براى سرگرمى بازى كرد؟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اصل مسابقات و شرط بندى و گروگذارى در آنها نامشروع است چگونه است كه در عرف جوامع متدين و متشرع هميشه پابرجا بوده، ولى منع خاصى از طرف علما و بزرگان صورت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بزرگان چاره اى بر اين مسائل انديشيده بوده اند يا خير؟</w:t>
      </w:r>
    </w:p>
    <w:p>
      <w:pPr>
        <w:pStyle w:val="BookText"/>
        <w:rPr/>
      </w:pPr>
      <w:r>
        <w:rPr>
          <w:rFonts w:ascii="IRNazanin" w:hAnsi="IRNazanin" w:eastAsia="IRNazanin"/>
          <w:color w:val="111111"/>
          <w:sz w:val="28"/>
          <w:sz w:val="28"/>
          <w:szCs w:val="28"/>
          <w:rtl w:val="true"/>
          <w:lang w:bidi="fa-IR"/>
        </w:rPr>
        <w:t xml:space="preserve">ما به اين سؤالات و سؤالات ديگر در اين موضوع از ديدگاه مرجع عاليقدر حضرت آيت الله العظمى صانعى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نو از منظر فقه پويا متناسب با تغيير شرايط و با تكيه بر آرا و نظريات سلف صالح، و برگرفته از كتاب، سنت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2"/>
        <w:numPr>
          <w:ilvl w:val="1"/>
          <w:numId w:val="1"/>
        </w:numPr>
        <w:rPr/>
      </w:pPr>
      <w:bookmarkStart w:id="14" w:name="__RefHeading___Toc5934866_2870459653"/>
      <w:bookmarkStart w:id="15" w:name="_Toc5"/>
      <w:bookmarkEnd w:id="14"/>
      <w:r>
        <w:rPr>
          <w:rtl w:val="true"/>
        </w:rPr>
        <w:t>معناى مسابقه</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پيش افتادن و سبقت گرفتن است</w:t>
      </w:r>
      <w:r>
        <w:rPr>
          <w:rStyle w:val="FootnoteAnchor"/>
          <w:rtl w:val="true"/>
        </w:rPr>
        <w:footnoteReference w:id="2"/>
      </w:r>
      <w:r>
        <w:rPr>
          <w:rFonts w:ascii="IRNazanin" w:hAnsi="IRNazanin" w:eastAsia="IRNazanin"/>
          <w:color w:val="111111"/>
          <w:sz w:val="28"/>
          <w:sz w:val="28"/>
          <w:szCs w:val="28"/>
          <w:rtl w:val="true"/>
          <w:lang w:bidi="fa-IR"/>
        </w:rPr>
        <w:t xml:space="preserve">و اصلِ مفهوم پيشى گرفتن و </w:t>
      </w:r>
    </w:p>
    <w:p>
      <w:pPr>
        <w:pStyle w:val="BookText"/>
        <w:rPr/>
      </w:pPr>
      <w:r>
        <w:rPr>
          <w:rFonts w:ascii="IRNazanin" w:hAnsi="IRNazanin" w:eastAsia="IRNazanin"/>
          <w:color w:val="111111"/>
          <w:sz w:val="28"/>
          <w:sz w:val="28"/>
          <w:szCs w:val="28"/>
          <w:rtl w:val="true"/>
          <w:lang w:bidi="fa-IR"/>
        </w:rPr>
        <w:t>رقابت در همه چيز در آن نهفته است</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در قرآن و روايات،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مشتقات آن به همين معنا و مفهوم به كار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 يوسف اين چنين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ذَهَبْنَا نَسْتَبِقُ وَ تَرَكْنَا يُوسُفَ عِندَ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ما رفتيم و مشغول مسابقه شديم، و يوسف را نزد اثاث خود گذارديم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اى ديگر از همين سوره مى بينيم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اسْتَبَقَا الْبَابَ</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هردو به سوى در دويدند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الصِّرَ طَ</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سپس براى عبور از راه، مى خواهند بر يكديگر پيشى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به نقل از الازهرى مى گويد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استباق در آيه اول به معناى تيراندازى و در آيه دوم به معناى جلو افتادن در رسيدن به هدف و در آيه سوم به معناى رد شدن، پشت سر گذاشتن و عبور است كه معنا و مفهوم مسابقه </w:t>
      </w:r>
    </w:p>
    <w:p>
      <w:pPr>
        <w:pStyle w:val="BookText"/>
        <w:rPr/>
      </w:pPr>
      <w:r>
        <w:rPr>
          <w:rFonts w:ascii="IRNazanin" w:hAnsi="IRNazanin" w:eastAsia="IRNazanin"/>
          <w:color w:val="111111"/>
          <w:sz w:val="28"/>
          <w:sz w:val="28"/>
          <w:szCs w:val="28"/>
          <w:rtl w:val="true"/>
          <w:lang w:bidi="fa-IR"/>
        </w:rPr>
        <w:t>و مفهوم پيشى گرفتن در دو آيه اول كاملاً مشهود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البته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 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نيكى ها و اعمال خير، بر يكديگر سبقت 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به معناى شتاب كردن و سرعت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كاربردهاى اين ريشه در قرآن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سَبْقًا</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سپس بر يكديگر سبقت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مِّنَ اللَّهِ سَبَقَ لَمَسَّكُمْ فِيمَآ أَخَذْتُمْ عَذَابٌ عَظِيمٌ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اگر فرمان سابق خدا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ابلاغ، هيچ امّتى را كيفر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گرفتيد، مجازات بزرگى به شما مى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الْمُقَرَّبُونَ</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پيشگامان پيشگام اند، آنها مقرّبان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كاربرد اين واژه به اين معنا و مفهوم در روايات فراوان بوده، كه به بررسى آنها خواهيم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عقدى اطلاق مى شود كه به منظور پيشى گرفتن و غلبه بر ديگرى در موارد تعيين شده از طرف شارع در مقابل چيزى كه به برنده تعلق خواهد گرفت با حفظ شرايط آن منعقد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فقهاى بزرگى چون مرحوم شيخ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و به تبع آن، مرحوم سيد احمد خوانسارى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 مرحوم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كليه مسابقات را به چهار گروه تقسيم كرده و از اين مجرا به بررسى احكام آن پرداخته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با آلات قمار با عوض و گرو،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با آلات قمار بدون عوض و گرو،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بدون آلات قمار با عوض و گرو،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مسابقه بدون آلات قمار و بدون عوض و گرو، يعنى مطلق مغالبه و مسابقه</w:t>
      </w:r>
      <w:r>
        <w:rPr>
          <w:rFonts w:eastAsia="IRNazanin" w:cs="IRNazanin"/>
          <w:color w:val="111111"/>
          <w:sz w:val="28"/>
          <w:szCs w:val="28"/>
          <w:rtl w:val="true"/>
          <w:lang w:bidi="fa-IR"/>
        </w:rPr>
        <w:t xml:space="preserve">. </w:t>
      </w:r>
      <w:bookmarkStart w:id="16" w:name="pg9441_83142"/>
    </w:p>
    <w:p>
      <w:pPr>
        <w:pStyle w:val="Heading2"/>
        <w:numPr>
          <w:ilvl w:val="1"/>
          <w:numId w:val="1"/>
        </w:numPr>
        <w:rPr/>
      </w:pPr>
      <w:bookmarkStart w:id="17" w:name="__RefHeading___Toc5934868_2870459653"/>
      <w:bookmarkStart w:id="18" w:name="_Toc6"/>
      <w:bookmarkEnd w:id="16"/>
      <w:bookmarkEnd w:id="17"/>
      <w:r>
        <w:rPr>
          <w:rtl w:val="true"/>
        </w:rPr>
        <w:t>مسابقه با آلات قمار با گرو گذارى و عوض</w:t>
      </w:r>
      <w:bookmarkEnd w:id="18"/>
    </w:p>
    <w:p>
      <w:pPr>
        <w:pStyle w:val="Heading3"/>
        <w:numPr>
          <w:ilvl w:val="2"/>
          <w:numId w:val="1"/>
        </w:numPr>
        <w:rPr/>
      </w:pPr>
      <w:bookmarkStart w:id="19" w:name="__RefHeading___Toc5934870_287045965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بعضى از اهل لغت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القمار رهن الشىء على اللّعب بشىء من الآلات المعروفة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قمار عبارت است از بازى با آلات معروفه همراه با گرو گذارى و 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مرحوم شيخ 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مكاسب به آن اشاره كرده است</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لعب و مسابقه با آلات قمار بين علماى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منتهى المطلب فرموده و فقط شافعى را در بازى با شطرنج مخالف اين اجماع مى داند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نيز مرحوم 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مسالك الافهام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الاصحاب تحرم اللعب بآلات القمار كلها، من الشطرنج و النرد والاربعة عشر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وافقهم على ذلك جماعة من العامّة منهم ابوحنيفة و مالك و بعض الشّافعية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روش فقاهتى علماى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است كه بازى با كليه ابزار و آلات قمار را حرام مى دانند و بر اين مسأله، رأى موافق جماعتى از عامّه مثل ابو حنيفه و مالك و بعضى از شافعيه همراه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فى حرمتها و حرمة العوض و الاجماع عليها تحقق و الاخبار به متواترة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هيچ حرف و اشكالى متوجه حرمت اين قسم از بازى ها و حرمت عوض آنها نيست و اجماع بر آن محقَّق شده و اخبار در مورد آن متواتر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سيد احمد خوانسارى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اللعب بآلات القمار مع الرهن و لا اشكال فى </w:t>
      </w:r>
      <w:bookmarkStart w:id="21" w:name="pg9441_83144"/>
    </w:p>
    <w:p>
      <w:pPr>
        <w:pStyle w:val="BookText"/>
        <w:rPr/>
      </w:pPr>
      <w:bookmarkEnd w:id="21"/>
      <w:r>
        <w:rPr>
          <w:rFonts w:ascii="Amiri" w:hAnsi="Amiri" w:eastAsia="Amiri" w:cs="Amiri"/>
          <w:color w:val="111111"/>
          <w:sz w:val="28"/>
          <w:sz w:val="28"/>
          <w:szCs w:val="28"/>
          <w:rtl w:val="true"/>
          <w:lang w:bidi="ar-SA"/>
        </w:rPr>
        <w:t>حرمته و حرمة العوض للاجماع و الأخبار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هيچ حرف و اشكالى متوجه حرمت بازى با آلات قمار با عوض و گرو گذارى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حكم عوض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آن، اجماع و اخبار است</w:t>
      </w:r>
      <w:r>
        <w:rPr>
          <w:rFonts w:eastAsia="IRNazanin" w:cs="IRNazanin"/>
          <w:color w:val="111111"/>
          <w:sz w:val="28"/>
          <w:szCs w:val="28"/>
          <w:rtl w:val="true"/>
          <w:lang w:bidi="fa-IR"/>
        </w:rPr>
        <w:t>.</w:t>
      </w:r>
    </w:p>
    <w:p>
      <w:pPr>
        <w:pStyle w:val="Heading3"/>
        <w:numPr>
          <w:ilvl w:val="2"/>
          <w:numId w:val="1"/>
        </w:numPr>
        <w:rPr/>
      </w:pPr>
      <w:bookmarkStart w:id="22" w:name="__RefHeading___Toc5934872_2870459653"/>
      <w:bookmarkStart w:id="23" w:name="_Toc8"/>
      <w:bookmarkEnd w:id="22"/>
      <w:r>
        <w:rPr>
          <w:rtl w:val="true"/>
        </w:rPr>
        <w:t>الف</w:t>
      </w:r>
      <w:r>
        <w:rPr>
          <w:rtl w:val="true"/>
        </w:rPr>
        <w:t xml:space="preserve">. </w:t>
      </w:r>
      <w:r>
        <w:rPr>
          <w:rtl w:val="true"/>
        </w:rPr>
        <w:t>آيات</w:t>
      </w:r>
      <w:bookmarkEnd w:id="23"/>
    </w:p>
    <w:p>
      <w:pPr>
        <w:pStyle w:val="BookText"/>
        <w:rPr/>
      </w:pPr>
      <w:r>
        <w:rPr>
          <w:rFonts w:ascii="IRNazanin" w:hAnsi="IRNazanin" w:eastAsia="IRNazanin"/>
          <w:color w:val="111111"/>
          <w:sz w:val="28"/>
          <w:sz w:val="28"/>
          <w:szCs w:val="28"/>
          <w:rtl w:val="true"/>
          <w:lang w:bidi="fa-IR"/>
        </w:rPr>
        <w:t>در كتب فقهى آيات دلالت كننده بر حرمت اين قسم از مسابقات را اين گونه 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الَّذِينَ ءَامَنُواْ إِنَّمَا الْخَمْرُ وَالْمَيْسِرُ وَالاَْنصَابُ وَالاَْزْلَ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رِجْسٌ مِّنْ عَمَلِ الشَّيْطَ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أَن يُوقِعَ بَيْنَكُمُ الْعَدَ وَةَ وَالْبَغْضَآءَ فِى الْخَمْرِ وَالْمَيْسِرِ وَيَصُدَّكُمْ عَن ذِكْرِ اللَّهِ وَعَنِ الصَّلَوةِ فَهَلْ أَنتُم مُّنتَهُونَ</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ايمان آورده ايد، شراب و قمار و بت 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بخت آزمايى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پليد و از عمل شيطان است، از آنها دورى كنيد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مى خواهد به وسيله شراب و قمار، در ميان شما عداوت و كينه ايجاد كند، و شما را از ياد خدا و از نماز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w:t>
      </w:r>
    </w:p>
    <w:p>
      <w:pPr>
        <w:pStyle w:val="BookText"/>
        <w:rPr/>
      </w:pPr>
      <w:r>
        <w:rPr>
          <w:rFonts w:ascii="Amiri" w:hAnsi="Amiri" w:eastAsia="Amiri" w:cs="Amiri"/>
          <w:color w:val="111111"/>
          <w:sz w:val="28"/>
          <w:sz w:val="28"/>
          <w:szCs w:val="28"/>
          <w:rtl w:val="true"/>
          <w:lang w:bidi="ar-SA"/>
        </w:rPr>
        <w:t>همه زيان و فساد، و با اين نهى اكيد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خواهيد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منتهى المطلب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هذه الآية دلالة على تحريم الخمر و القمار من عشرة اوجه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اين آيه بر حرمت خمر و قمار به ده وجه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هيچ اشاره اى به اين وجوه نمى كند، ولى آنها را مى توان اين گونه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عمل شيطان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دورى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مجاورت و مقارنت ميسر با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حرمتشان قطعى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يريد الشيطان أن يوقع بينكم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مى خواهد به وسيله شراب و قمار در ميان شما عداوت ايجاد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كينه ايجاد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يصدكم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از ياد خدا باز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نماز باز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انتم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اين همه زيان و فساد خود دارى خواهيد كرد؟</w:t>
      </w:r>
    </w:p>
    <w:p>
      <w:pPr>
        <w:pStyle w:val="BookText"/>
        <w:rPr/>
      </w:pPr>
      <w:r>
        <w:rPr>
          <w:rFonts w:ascii="IRNazanin" w:hAnsi="IRNazanin" w:eastAsia="IRNazanin"/>
          <w:color w:val="111111"/>
          <w:sz w:val="28"/>
          <w:sz w:val="28"/>
          <w:szCs w:val="28"/>
          <w:rtl w:val="true"/>
          <w:lang w:bidi="fa-IR"/>
        </w:rPr>
        <w:t>لسان العرب به نقل از قول مجاهد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شىء فيه قمار فهو من الميسر حتى لعب الصبيان بالجوز</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 چه در آن قمار باشد ميسر محسوب مى شود حتى بازى كودكان با گردو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 چيزى كه در آن قمار باشد، ميسر است و گفته شد كه قمار، بازى با ابزار و آلات آن با عوض و گرو 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دلالت آيه بسيار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مقدس اردبيلى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ظاهر الآية تحريم الخمر و كل مسكر مطلقاً و كذا كل قمار و ميسر</w:t>
      </w:r>
      <w:r>
        <w:rPr>
          <w:rFonts w:eastAsia="Amiri" w:cs="Amiri" w:ascii="Amiri" w:hAnsi="Amiri"/>
          <w:color w:val="111111"/>
          <w:sz w:val="28"/>
          <w:szCs w:val="28"/>
          <w:rtl w:val="true"/>
          <w:lang w:bidi="ar-SA"/>
        </w:rPr>
        <w:t>... ;</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ظاهر آيه بر حرمت خمر و هرمست كننده مطلقا و همچنين هر قمار و ميسر دلالت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آيه ديگرى كه دلالت بر حرمت اين قسم از مسابقات دارد، اين آيه شريفه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َلُونَكَ عَنِ الْخَمْرِ وَالْمَيْسِرِ قُلْ فِيهِمَآ إِثْمٌ كَبِيرٌ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 لِلنَّاسِ وَإِثْمُهُمَآ أَكْبَرُ مِن نَّفْعِهِمَا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درباره شراب و قمار از تو 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آنها گناه و زيان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در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 نفعشان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ظاهر اين آيات، روايات رسيده در تفسير آنها نيز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خبر ابراهيم بن عنبسه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حمدويه،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ابراهيم بن عنبسه يعنى الى على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رأى سيدى و مولاى ان يخبرنى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َلُونَكَ عَنِ الْخَمْرِ 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فما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قومر به فهو الميسر و كل مسكر حرام</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ميسر در آيه شريفه از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اى سؤال شد و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با آن قمار شود، ميسر است و هر مست كننده اى حرام</w:t>
      </w:r>
      <w:r>
        <w:rPr>
          <w:rFonts w:eastAsia="IRNazanin" w:cs="IRNazanin"/>
          <w:color w:val="111111"/>
          <w:sz w:val="28"/>
          <w:szCs w:val="28"/>
          <w:rtl w:val="true"/>
          <w:lang w:bidi="fa-IR"/>
        </w:rPr>
        <w:t xml:space="preserve">. </w:t>
      </w:r>
      <w:bookmarkStart w:id="24" w:name="pg9441_83148"/>
    </w:p>
    <w:p>
      <w:pPr>
        <w:pStyle w:val="BookText"/>
        <w:rPr/>
      </w:pPr>
      <w:bookmarkEnd w:id="24"/>
      <w:r>
        <w:rPr>
          <w:rFonts w:ascii="Amiri" w:hAnsi="Amiri" w:eastAsia="Amiri" w:cs="Amiri"/>
          <w:color w:val="111111"/>
          <w:sz w:val="28"/>
          <w:sz w:val="28"/>
          <w:szCs w:val="28"/>
          <w:rtl w:val="true"/>
          <w:lang w:bidi="ar-SA"/>
        </w:rPr>
        <w:t xml:space="preserve">يا خبر ابى الجارود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الخمر و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الميسر فالنرد و الشطرنج و كل قمار ميسر و</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اما ميسر، نرد و شطرنج و هر قمارى ميسر است و</w:t>
      </w:r>
      <w:r>
        <w:rPr>
          <w:rFonts w:eastAsia="Amiri" w:cs="Amiri" w:ascii="Amiri" w:hAnsi="Amiri"/>
          <w:color w:val="111111"/>
          <w:sz w:val="28"/>
          <w:szCs w:val="28"/>
          <w:rtl w:val="true"/>
          <w:lang w:bidi="ar-SA"/>
        </w:rPr>
        <w:t>... .</w:t>
      </w:r>
    </w:p>
    <w:p>
      <w:pPr>
        <w:pStyle w:val="Heading3"/>
        <w:numPr>
          <w:ilvl w:val="2"/>
          <w:numId w:val="1"/>
        </w:numPr>
        <w:rPr/>
      </w:pPr>
      <w:bookmarkStart w:id="25" w:name="__RefHeading___Toc5934874_2870459653"/>
      <w:bookmarkStart w:id="26" w:name="_Toc9"/>
      <w:bookmarkEnd w:id="25"/>
      <w:r>
        <w:rPr>
          <w:rtl w:val="true"/>
        </w:rPr>
        <w:t xml:space="preserve">ب </w:t>
      </w:r>
      <w:r>
        <w:rPr>
          <w:rtl w:val="true"/>
        </w:rPr>
        <w:t xml:space="preserve">. </w:t>
      </w:r>
      <w:r>
        <w:rPr>
          <w:rtl w:val="true"/>
        </w:rPr>
        <w:t>روايات</w:t>
      </w:r>
      <w:bookmarkEnd w:id="26"/>
    </w:p>
    <w:p>
      <w:pPr>
        <w:pStyle w:val="BookText"/>
        <w:rPr/>
      </w:pPr>
      <w:r>
        <w:rPr>
          <w:rFonts w:ascii="IRNazanin" w:hAnsi="IRNazanin" w:eastAsia="IRNazanin"/>
          <w:color w:val="111111"/>
          <w:sz w:val="28"/>
          <w:sz w:val="28"/>
          <w:szCs w:val="28"/>
          <w:rtl w:val="true"/>
          <w:lang w:bidi="fa-IR"/>
        </w:rPr>
        <w:t>اما روايات دلالت كننده بر حرمت بازى و مسابقه با ابزار و آلات قمار با گرو گذارى و عوض مستفيض، بلكه متواترند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علاوه بر دو روايت ذكر شده، به چند روايت ديگر نيز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محمد بن مسلم، عن 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 المقامرة و لا النهبة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قمار و غارت اموال، سزاوار و به صلاح نيست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قابل پذيرش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حرمت و 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دلالت بر حرمت مى كند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غارت اموال است كه نمى توان در مورد آن، حكم به كراهت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قرينه مجاورت، حكم به حرمت </w:t>
      </w:r>
    </w:p>
    <w:p>
      <w:pPr>
        <w:pStyle w:val="BookText"/>
        <w:rPr/>
      </w:pPr>
      <w:r>
        <w:rPr>
          <w:rFonts w:ascii="IRNazanin" w:hAnsi="IRNazanin" w:eastAsia="IRNazanin"/>
          <w:color w:val="111111"/>
          <w:sz w:val="28"/>
          <w:sz w:val="28"/>
          <w:szCs w:val="28"/>
          <w:rtl w:val="true"/>
          <w:lang w:bidi="fa-IR"/>
        </w:rPr>
        <w:t>مقامره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سكونى،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ينهى عن الجوز يجىء به الصبيان من القمار ان يؤكل و هو سحت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حضرت از خوردن گردوهايى كه كودكان از قمار حاصل مى كردند، نهى نموده و فرمودند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صحيحه وشّاء، عن ابى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ميسر همان قمار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حرمت صورت اول مسابقات، يعنى برد و باخت با ابزار و آلات قمار با شرط عوض و گروگذارى، از ضروريات فقه و قدر متيقن از آيات، روايات و اجماع است</w:t>
      </w:r>
      <w:r>
        <w:rPr>
          <w:rFonts w:eastAsia="IRNazanin" w:cs="IRNazanin"/>
          <w:color w:val="111111"/>
          <w:sz w:val="28"/>
          <w:szCs w:val="28"/>
          <w:rtl w:val="true"/>
          <w:lang w:bidi="fa-IR"/>
        </w:rPr>
        <w:t xml:space="preserve">. </w:t>
      </w:r>
      <w:bookmarkStart w:id="27" w:name="pg9441_83150"/>
    </w:p>
    <w:p>
      <w:pPr>
        <w:pStyle w:val="Heading2"/>
        <w:numPr>
          <w:ilvl w:val="1"/>
          <w:numId w:val="1"/>
        </w:numPr>
        <w:rPr/>
      </w:pPr>
      <w:bookmarkStart w:id="28" w:name="__RefHeading___Toc5934876_2870459653"/>
      <w:bookmarkStart w:id="29" w:name="_Toc10"/>
      <w:bookmarkEnd w:id="27"/>
      <w:bookmarkEnd w:id="28"/>
      <w:r>
        <w:rPr>
          <w:rtl w:val="true"/>
        </w:rPr>
        <w:t>مسابقه و بازى با ابزار و آلات قمار بدون عوض و گرو گذارى</w:t>
      </w:r>
      <w:bookmarkEnd w:id="29"/>
    </w:p>
    <w:p>
      <w:pPr>
        <w:pStyle w:val="Heading3"/>
        <w:numPr>
          <w:ilvl w:val="2"/>
          <w:numId w:val="1"/>
        </w:numPr>
        <w:rPr/>
      </w:pPr>
      <w:bookmarkStart w:id="30" w:name="__RefHeading___Toc5934878_287045965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حرمت اين قسم از بازى ها و مسابقات مثل بازى براى سرگرمى با شطرنج و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هم خيلى رايج و مورد ابتلاست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برخى از بزرگان مانند فقيه دقيق و متقى، مرحوم سيد احمد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تشكيك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اللعب بآلات القمار من دون رهن قد يشكّ فى حرمته </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حرمت بازى با آلات قمار، بدون عوض و گرو گذارى، مسلم نبوده و مورد تشكيك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مقدس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ان ظاهر الآية تحريم الخمر و كل مسكر مطلقاً و كذا كل قمار و ميسر لكن مع اخذ </w:t>
      </w:r>
      <w:bookmarkStart w:id="32" w:name="pg9441_83151"/>
    </w:p>
    <w:p>
      <w:pPr>
        <w:pStyle w:val="BookText"/>
        <w:rPr/>
      </w:pPr>
      <w:bookmarkEnd w:id="32"/>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بدان كه ظاهر آيه برحرمت خمر و هر مست كننده مطلقاً و همچنين هر قمار و ميسر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 با ابزار و آلات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عوض و گرو گذارى دلالت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كه بازى با آلات قمار اما بدون عوض و گروگذارى را جزء مصاديق قمار بشماريم، تأمل و نظر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البته شطرنج و نرد را از اين قاعده مستثنا كرده و مطلق بازى با آنها را جايز نمى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جواز و حليت اين قسم مسابقات به اصل و قصور ادله حرمت از اين قسم بازى ها استدلال مى شود</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934880_2870459653"/>
      <w:bookmarkStart w:id="34" w:name="_Toc12"/>
      <w:bookmarkEnd w:id="33"/>
      <w:r>
        <w:rPr>
          <w:rtl w:val="true"/>
        </w:rPr>
        <w:t>قصور آيات</w:t>
      </w:r>
      <w:bookmarkEnd w:id="34"/>
    </w:p>
    <w:p>
      <w:pPr>
        <w:pStyle w:val="BookText"/>
        <w:rPr/>
      </w:pP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َلُونَكَ عَنِ الْخَمْرِ وَالْمَيْسِرِ قُلْ فِيهِمَآ إِثْمٌ كَبِيرٌ </w:t>
      </w:r>
    </w:p>
    <w:p>
      <w:pPr>
        <w:pStyle w:val="BookText"/>
        <w:rPr/>
      </w:pP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 لِلنَّاسِ وَإِثْمُهُمَآ أَكْبَرُ مِن نَّفْعِهِمَا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شراب و قمار از تو 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آنها گناه و زيان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در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 نفعشان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 خود، قرينه دلالت كننده بر حرمت مال و عوض دارد و اين آيه به وجوهى كه ذيلاً اشاره مى شود، قاصر از دلالت بر حرمت فعل بازى و مسابقه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منسبق به ذهن از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منفعتِ مالى و مادى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متعارف از منافع خمر نشئگى و با نشاط شدن است، هر چند منافع اين دو اعم از اين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متبادر به ذهن در خمر منفعت روحى و در قمار منفعت مالى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هم قابل پذيرش نخواهد بود كه منفعت اعم از منفعت مالى و سرگرمى و تفريح در اين گونه مسابقات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ظاهر از ميسر به قرينه وحدت سياق، منفعت مالى و مادى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خمر عين است، پس ميسر هم عين بايد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مقتضاى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يسر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ميسرى است كه در آن منفعت مالى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عبارت مقدس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p>
    <w:p>
      <w:pPr>
        <w:pStyle w:val="BookText"/>
        <w:rPr/>
      </w:pPr>
      <w:r>
        <w:rPr>
          <w:rFonts w:ascii="Amiri" w:hAnsi="Amiri" w:eastAsia="Amiri" w:cs="Amiri"/>
          <w:color w:val="111111"/>
          <w:sz w:val="28"/>
          <w:sz w:val="28"/>
          <w:szCs w:val="28"/>
          <w:rtl w:val="true"/>
          <w:lang w:bidi="ar-SA"/>
        </w:rPr>
        <w:t>تصريح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فهم من اشتقاقه</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كه اين عبارت اشاره به كلام زمخشرى در الكشاف دارد و مرحوم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اين گونه به آن اشاره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فى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الميسر القمار، مصدر من يسر كالموعد و المرجع عن فعلهما،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اشتقاقه من اليسر لأنه اخذ مال رجل بيسر و سهولة من غير كد و تعب او من اليسار لانه سلب يساره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زمخشرى در الكشاف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 قمار است، مصدرى از ريشه يسر مانند موعد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 آن بدين جهت است كه فرد برنده به سهولت و آسانى و بدون رنج و تلاش، مالك عوض از مالباخته مى شود و اگر ريشه آن يسار باشد، بدين جهت است كه توسط آن سلب آسايش مال باخته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كه گفتيم، پايه و ركن ميسر جهت مالى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اى كه مى فرمايد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أَن يُوقِعَ بَيْنَكُمُ الْعَدَ وَةَ </w:t>
      </w:r>
      <w:bookmarkStart w:id="35" w:name="pg9441_83154"/>
    </w:p>
    <w:p>
      <w:pPr>
        <w:pStyle w:val="BookText"/>
        <w:rPr/>
      </w:pPr>
      <w:bookmarkEnd w:id="35"/>
      <w:r>
        <w:rPr>
          <w:rFonts w:ascii="Amiri" w:hAnsi="Amiri" w:eastAsia="Amiri" w:cs="Amiri"/>
          <w:color w:val="111111"/>
          <w:sz w:val="28"/>
          <w:sz w:val="28"/>
          <w:szCs w:val="28"/>
          <w:rtl w:val="true"/>
          <w:lang w:bidi="ar-SA"/>
        </w:rPr>
        <w:t>وَالْبَغْضَآءَ فِى الْخَمْرِ وَالْمَيْسِرِ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شيطان مى خواهد به وسيله شراب و قمار، در ميان شما عداوت و كينه ايجاد كند، و شما را از ياد خدا و از نماز بازدارد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همه زيان و فساد، و با اين نهى اكيد،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خواهيد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علت حرمت را ايجاد عداوت و بغض از طرف شيطان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براى جايى صحيح است كه مالى در 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مال است كه از دست دادن آن و يا به دست آوردن آن موجب دشمنى و كينه مى شود و الاّ صِرف سرگرمى و تفريح موجب اين مسائل نمى شود و تماممفاسد در بازى با 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اين نكته نيز مرحوم سيد احمد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پس اين آيه هم قاصر از دلالت بر حرمت لعب به آلات و ابزار قمار بدون عوض است</w:t>
      </w:r>
      <w:r>
        <w:rPr>
          <w:rFonts w:eastAsia="IRNazanin" w:cs="IRNazanin"/>
          <w:color w:val="111111"/>
          <w:sz w:val="28"/>
          <w:szCs w:val="28"/>
          <w:rtl w:val="true"/>
          <w:lang w:bidi="fa-IR"/>
        </w:rPr>
        <w:t>.</w:t>
      </w:r>
    </w:p>
    <w:p>
      <w:pPr>
        <w:pStyle w:val="Heading3"/>
        <w:numPr>
          <w:ilvl w:val="2"/>
          <w:numId w:val="1"/>
        </w:numPr>
        <w:rPr/>
      </w:pPr>
      <w:bookmarkStart w:id="36" w:name="__RefHeading___Toc5934882_2870459653"/>
      <w:bookmarkStart w:id="37" w:name="_Toc13"/>
      <w:bookmarkEnd w:id="36"/>
      <w:r>
        <w:rPr>
          <w:rtl w:val="true"/>
        </w:rPr>
        <w:t>قصور روايات</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دلالت كننده بر حرمت قمار و ميسر شامل اين نحوه از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بدون عوض نمى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چنان كه مرحوم شيخ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فرموده است و ما قبلا به آن اشاره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 اللعب بآلات القمار من دون رهن، و فى صدق القمار عليه نظر لما عرفت، و مجرد الاستعمال لا يوجب اجراء احكام المطلقات و لو مع البناء على اصالة الحقيقة فى الاستعمال لقوة انصرافها الى الغالب من وجود الرهن فى اللعب بها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قسم دوم، بازى با آلات قمار بدون عوض است كه در صدق قمار بر آن محل تأمل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قمار در اين معنا و مفهوم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اجراى احكام ادلّه مطلق قمار بر آنها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قايل به اصالت حقيقت در استعمال لفظ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ادله به آن مواردى كه در آنها عوض و گروگذارى باشد، منصرف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 كه از برخى لغوى ها نقل شده</w:t>
      </w:r>
      <w:r>
        <w:rPr>
          <w:rStyle w:val="FootnoteAnchor"/>
          <w:rtl w:val="true"/>
        </w:rPr>
        <w:footnoteReference w:id="42"/>
      </w:r>
      <w:r>
        <w:rPr>
          <w:rFonts w:ascii="Amiri" w:hAnsi="Amiri" w:eastAsia="Amiri" w:cs="Amiri"/>
          <w:color w:val="111111"/>
          <w:sz w:val="28"/>
          <w:sz w:val="28"/>
          <w:szCs w:val="28"/>
          <w:rtl w:val="true"/>
          <w:lang w:bidi="ar-SA"/>
        </w:rPr>
        <w:t>آنها قمار را به مواردى كه بازى با آلات قمار با عوض باشد، اختصاص داده اند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اشكال شود كه بازى با آلات و ابزار قمار، </w:t>
      </w:r>
    </w:p>
    <w:p>
      <w:pPr>
        <w:pStyle w:val="BookText"/>
        <w:rPr/>
      </w:pPr>
      <w:r>
        <w:rPr>
          <w:rFonts w:ascii="IRNazanin" w:hAnsi="IRNazanin" w:eastAsia="IRNazanin"/>
          <w:color w:val="111111"/>
          <w:sz w:val="28"/>
          <w:sz w:val="28"/>
          <w:szCs w:val="28"/>
          <w:rtl w:val="true"/>
          <w:lang w:bidi="fa-IR"/>
        </w:rPr>
        <w:t>تقويت باطل و وهن حق است، چنان كه مرحوم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مرحوم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فرموده اند،</w:t>
      </w:r>
      <w:r>
        <w:rPr>
          <w:rStyle w:val="FootnoteAnchor"/>
          <w:rtl w:val="true"/>
        </w:rPr>
        <w:footnoteReference w:id="43"/>
      </w:r>
      <w:r>
        <w:rPr>
          <w:rFonts w:ascii="IRNazanin" w:hAnsi="IRNazanin" w:eastAsia="IRNazanin"/>
          <w:color w:val="111111"/>
          <w:sz w:val="28"/>
          <w:sz w:val="28"/>
          <w:szCs w:val="28"/>
          <w:rtl w:val="true"/>
          <w:lang w:bidi="fa-IR"/>
        </w:rPr>
        <w:t>در جواب خواهيم گفت كه بازى با اين آلات براى تفريح و سرگرمى براى جلوگيرى از ارتكاب قمار 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 با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ساير محرمات، واقعاً باعث تضعيف حق و تقويت باطل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اغراض عقلايى در آن نهفته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قصور ادله حرمت از شمول اين مورد و اصل اباحه، حليت قسم دوم از مسابقات، يعنى بازى و مسابقه با آلات و ابزار قمار بدون عوض و گروگذارى متصور خواهد بود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9441_83158"/>
      <w:bookmarkStart w:id="39" w:name="pg9441_83158"/>
      <w:bookmarkEnd w:id="39"/>
    </w:p>
    <w:p>
      <w:pPr>
        <w:pStyle w:val="Heading2"/>
        <w:numPr>
          <w:ilvl w:val="1"/>
          <w:numId w:val="1"/>
        </w:numPr>
        <w:rPr/>
      </w:pPr>
      <w:bookmarkStart w:id="40" w:name="pg9441_83158"/>
      <w:bookmarkStart w:id="41" w:name="__RefHeading___Toc5934884_2870459653"/>
      <w:bookmarkStart w:id="42" w:name="_Toc14"/>
      <w:bookmarkEnd w:id="40"/>
      <w:bookmarkEnd w:id="41"/>
      <w:r>
        <w:rPr>
          <w:rtl w:val="true"/>
        </w:rPr>
        <w:t>مسابقه با غير آلات قمار با عوض و گروگذارى</w:t>
      </w:r>
      <w:bookmarkEnd w:id="42"/>
    </w:p>
    <w:p>
      <w:pPr>
        <w:pStyle w:val="Heading3"/>
        <w:numPr>
          <w:ilvl w:val="2"/>
          <w:numId w:val="1"/>
        </w:numPr>
        <w:rPr/>
      </w:pPr>
      <w:bookmarkStart w:id="43" w:name="__RefHeading___Toc5934886_2870459653"/>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اين مسابقات خود به دو گروه تقسيم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كه در شرع مقدس از آن به عنوان مسابقات جايز نام برده شده و بر گروگذارى در آنها نيز صحه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كه شرع مقدس در خصوص آن ساكت است و هيچ تعرض و تصريحى در روايات نسبت به آنها نمى بينيم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مى دانيم در صدر اسلام، چه در زمان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بعد از وجود مبارك حضرتش، مسلمانان با جنگ هاى زيادى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 ايجاب مى كرد كه مسلمانان، چه از نظر ابزار و وسايل دفاعى و جنگى و چه از نظر قواى فكرى و بدنى در شرايط مناسب و آمادگى رزمى خوبى قرار داشته تا در وقت مناسب و گاه لزومِ جنگ يا دفاع، از توانايى لازم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است كه </w:t>
      </w:r>
    </w:p>
    <w:p>
      <w:pPr>
        <w:pStyle w:val="BookText"/>
        <w:rPr/>
      </w:pPr>
      <w:r>
        <w:rPr>
          <w:rFonts w:ascii="IRNazanin" w:hAnsi="IRNazanin" w:eastAsia="IRNazanin"/>
          <w:color w:val="111111"/>
          <w:sz w:val="28"/>
          <w:sz w:val="28"/>
          <w:szCs w:val="28"/>
          <w:rtl w:val="true"/>
          <w:lang w:bidi="fa-IR"/>
        </w:rPr>
        <w:t>خداوند تبارك و تعالى خطاب به مؤمنين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وَءَاخَرِينَ مِن دُونِهِمْ لاَ تَعْلَمُونَهُمُ اللَّهُ يَعْلَمُهُمْ وَمَا تُنفِقُواْ مِن شَىْء فِى سَبِيلِ اللَّهِ يُوَفَّ إِلَيْكُمْ وَأَنتُمْ لاَ تُظْ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هر نيرويى در قدرت داريد، براى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هاى 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ميدان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وسيله آن، دشمن خدا و دشمن خويش را بترسانيد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غير از اين ها را، كه شما نمى شناسيد و خدا آنها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تقويت بنيه دفاعى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به طور كامل به شما باز گردانده مى شود، و به شما ستم نخواهد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فوق يك اصل كلى و قانون هميشگى مبنى بر ترويج و تشويق بر داشتن آمادگى رزمى و بالا بردن توانايى هاى نظامى و قواى دفاعى و رزمى مسلمانان برداشت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توانمندى در برابر دشمن يك اصل ثابت و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ضرورت در زمانى بيشتر در سواركارى و تيراندازى بود و اكنون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بسيارى از عوامل مؤثر در قدرت و قوت جوامع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آن را در داشتن سربازان، اسبان و تيراندازهاى بيشتر و قوى مى دانستند، اكنون قدرت يكجامعه را علاوه بر داشتن قواى نظامى و ابزار و آلات متناسب و به روز، بالا بودن سطح دانش آن جامعه و وسعت و گسترش و برخوردارى همه افراد آن از علم و در برخوردارى تك تك افراد از فن آورى و دانش روز و جايگاه و نحوه تعامل ديگر جوامع در ابعاد بين المللى با آن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حتى برخوردارى از قواى نظامى بيشتر، سرچشمه گرفته از داشتن قواى فكرى و علمى بيشتر است و بين اين دو وابستگى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مى رسد با تغيير مقتضيات زمان و مكان، آمادگى و تقويت در برابر دشمنان نيز داراى مصاديق متفاوت از آن زمان هاست و در نتيجه، آمادگى در اين جهات نيز ضرورى و مورد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اين پرسش مطرح است كه آيا در شرايط كنونى، ميزان قدرت و توانايى كشورها را به ميزان توانمندى آنها در سواركارى و تيراندازى مى سنجند و يا ملاك قدرت در بين آنها به ميزان بهره مندى افراد و بالاخص جوانان از فن آورى روز، بهره مندى آنها از علوم مختلف روز و ميزان رفاه و آسايش تك تك افراد جامعه است؟ </w:t>
      </w:r>
    </w:p>
    <w:p>
      <w:pPr>
        <w:pStyle w:val="BookText"/>
        <w:rPr/>
      </w:pPr>
      <w:r>
        <w:rPr>
          <w:rFonts w:ascii="IRNazanin" w:hAnsi="IRNazanin" w:eastAsia="IRNazanin"/>
          <w:color w:val="111111"/>
          <w:sz w:val="28"/>
          <w:sz w:val="28"/>
          <w:szCs w:val="28"/>
          <w:rtl w:val="true"/>
          <w:lang w:bidi="fa-IR"/>
        </w:rPr>
        <w:t>امروزه، به واقع، هر كشورى از گسترش هر چه بيشتر علم و فن آورى در بين ملت خود و خصوصاً جوانان بهره مندى فزون ترى داشته باشد، از قدرت بالاترى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ضرورت مورد اشاره در آيه ايجاب مى كند كه مسلمانان نيز خود را به اين قدرت ها و امكانات و ابزار و آلات لازم آن، مجهز نمايند و از اسباب و مقدمات مهمِ رسيدن و تجهيز به اين امور، برگزارى مسابقات با در نظر گرفتن جوايز ارزشمند براى تشويق و ترغيب يا شناسايى افراد نخبه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از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اصل ثابت و تغيير نيافتنى لزوم آمادگى هميشگى در برابر دشمنان تأكيد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بر جواز اين نحوه از مسابقات استفاده كرد؟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روايات بسيارى در جواز مسابقاتى مثل سواركارى، تيراندازى رسيده كه علاوه بر اصل جواز اين مسابقات، شرط بندى و گروگذارى در آنها را جايز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كوتاهى مجال و روشنى و كثرت روايات دلالت كننده بر جواز از ذكر آنها صرف نظر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اول بحث گفتيم فقهاى عظيم الشأن كتابى را در فقه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السَبْق و الرِمايه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اختصاص داده و به طور مفصل به بحث درباره آن پرداخته اند</w:t>
      </w:r>
      <w:r>
        <w:rPr>
          <w:rFonts w:eastAsia="IRNazanin" w:cs="IRNazanin"/>
          <w:color w:val="111111"/>
          <w:sz w:val="28"/>
          <w:szCs w:val="28"/>
          <w:rtl w:val="true"/>
          <w:lang w:bidi="fa-IR"/>
        </w:rPr>
        <w:t xml:space="preserve">. </w:t>
      </w:r>
      <w:bookmarkStart w:id="45" w:name="pg9441_83162"/>
    </w:p>
    <w:p>
      <w:pPr>
        <w:pStyle w:val="BookText"/>
        <w:rPr/>
      </w:pPr>
      <w:bookmarkEnd w:id="45"/>
      <w:r>
        <w:rPr>
          <w:rFonts w:ascii="IRNazanin" w:hAnsi="IRNazanin" w:eastAsia="IRNazanin"/>
          <w:color w:val="111111"/>
          <w:sz w:val="28"/>
          <w:sz w:val="28"/>
          <w:szCs w:val="28"/>
          <w:rtl w:val="true"/>
          <w:lang w:bidi="fa-IR"/>
        </w:rPr>
        <w:t>ما در اينجا در صدد آن هستيم تا به يك سؤال مهم پاسخى مناسب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 اين است كه در حال حاضر، با توجه به گسترش مسابقاتى مانند حفظ و قرائت قرآن، خطاطى، مسابقات ورزشى مختلف، فوتبال، واليبال، كشتى و تكواندو و مسابقات علمى متعدد در بين مسلمانان، اين مسابقات چه حكمى دارند و درآمد حاصل از آنها نيز چه حكمى خواهد داشت؟</w:t>
      </w:r>
    </w:p>
    <w:p>
      <w:pPr>
        <w:pStyle w:val="BookText"/>
        <w:rPr/>
      </w:pPr>
      <w:r>
        <w:rPr>
          <w:rFonts w:ascii="Amiri" w:hAnsi="Amiri" w:eastAsia="Amiri" w:cs="Amiri"/>
          <w:color w:val="111111"/>
          <w:sz w:val="28"/>
          <w:sz w:val="28"/>
          <w:szCs w:val="28"/>
          <w:rtl w:val="true"/>
          <w:lang w:bidi="ar-SA"/>
        </w:rPr>
        <w:t>با بررسى ادله قايلان به حرمت و اثبات ناتمامى آنها بر آنيم تا راه حلى بر اين مسأله مورد نياز ارائه نماييم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934888_2870459653"/>
      <w:bookmarkStart w:id="47" w:name="_Toc16"/>
      <w:bookmarkEnd w:id="46"/>
      <w:r>
        <w:rPr/>
        <w:t>1</w:t>
      </w:r>
      <w:r>
        <w:rPr>
          <w:rtl w:val="true"/>
        </w:rPr>
        <w:t xml:space="preserve">. </w:t>
      </w:r>
      <w:r>
        <w:rPr>
          <w:rtl w:val="true"/>
        </w:rPr>
        <w:t>اجماع</w:t>
      </w:r>
      <w:bookmarkEnd w:id="47"/>
    </w:p>
    <w:p>
      <w:pPr>
        <w:pStyle w:val="BookText"/>
        <w:rPr/>
      </w:pPr>
      <w:r>
        <w:rPr>
          <w:rFonts w:ascii="IRNazanin" w:hAnsi="IRNazanin" w:eastAsia="IRNazanin"/>
          <w:color w:val="111111"/>
          <w:sz w:val="28"/>
          <w:sz w:val="28"/>
          <w:szCs w:val="28"/>
          <w:rtl w:val="true"/>
          <w:lang w:bidi="fa-IR"/>
        </w:rPr>
        <w:t>يكى از ادله حرمت،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سيد على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آن را نقل كرده و حجت هم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فالمنع اظهر، لحجية الاجماع المنقول، سيما مع التعدد، و الاعتضاد بالشهرة، و</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حرمت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 منقول در اين موضوع، خصوصاً با تعدد و تكرر نقل ها حجت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اشكالى كه به اين اجماع وارد است، آن است كه </w:t>
      </w:r>
      <w:bookmarkStart w:id="48" w:name="pg9441_83163"/>
    </w:p>
    <w:p>
      <w:pPr>
        <w:pStyle w:val="BookText"/>
        <w:rPr/>
      </w:pPr>
      <w:bookmarkEnd w:id="48"/>
      <w:r>
        <w:rPr>
          <w:rFonts w:ascii="IRNazanin" w:hAnsi="IRNazanin" w:eastAsia="IRNazanin"/>
          <w:color w:val="111111"/>
          <w:sz w:val="28"/>
          <w:sz w:val="28"/>
          <w:szCs w:val="28"/>
          <w:rtl w:val="true"/>
          <w:lang w:bidi="fa-IR"/>
        </w:rPr>
        <w:t>اجماع در يك مسأله اجتهادى بوده و بعيد نيست ناشى از همان مسائل اجتهادى باشد و همان طور كه در جاى خودش ثابت شده، اجماع مدركى حجت نيست و بايد مدرك اين اجماع، مورد بررسى و تحقيق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اين مسأله اشاره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الاعتداد بها لا يجوز</w:t>
      </w:r>
      <w:r>
        <w:rPr>
          <w:rFonts w:eastAsia="Amiri" w:cs="Amiri" w:ascii="Amiri" w:hAnsi="Amiri"/>
          <w:color w:val="111111"/>
          <w:sz w:val="28"/>
          <w:szCs w:val="28"/>
          <w:rtl w:val="true"/>
          <w:lang w:bidi="ar-SA"/>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اشكال ديگر ايشان به اين اجماع اين است كه شايد نقل اين اجماع، از اجتهاد در كلمات اصحاب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استظهار حرمت تكليفى از آرا و فتاواى آنها شده باشد، در صورتى كه مراد همه ايشان و يا حداقل بعضى از ايشان حرمت وضعى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اجماع و يا نقل اين گونه عدم خلاف اعتبارى ندارد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49" w:name="__RefHeading___Toc5934890_2870459653"/>
      <w:bookmarkStart w:id="50" w:name="_Toc17"/>
      <w:bookmarkEnd w:id="49"/>
      <w:r>
        <w:rPr/>
        <w:t>2</w:t>
      </w:r>
      <w:r>
        <w:rPr>
          <w:rtl w:val="true"/>
        </w:rPr>
        <w:t xml:space="preserve">. </w:t>
      </w:r>
      <w:r>
        <w:rPr>
          <w:rtl w:val="true"/>
        </w:rPr>
        <w:t>صدق مفهوم قمار</w:t>
      </w:r>
      <w:bookmarkEnd w:id="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 قايلان حرمت، اين است كه يكى از مصاديق و موارد قمار، همين گونه مسابقات است و عنوان قمار هم بر اين بازى ها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به اين دليل هم مرحوم سيد على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w:t>
      </w:r>
      <w:r>
        <w:rPr>
          <w:rStyle w:val="FootnoteAnchor"/>
          <w:rtl w:val="true"/>
        </w:rPr>
        <w:footnoteReference w:id="48"/>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به دنبال ايشان مرحوم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مصباح الفقاهه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مفهوم القمار عليه بغير عناية و علاقة، فقد عرفت ان الظاهر من اهل العرف و اللغة ان القمار هو الرهن على اللعب بأى شىء كان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مفهوم قمار بر اين بازى ها بدون مشكل و احتياج به قرينه صدق مى كند و همان طور كه قبلا گفته شد، ظاهر كلمات اهل لغت و عرف بر اين بود كه قمار عبارت است از بازى و مسابقه با گروگذارى با هر چيزى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بر هر متتبعى روشن است كه حتى اگر بر فرض، قمار بر بازى با آلات قمار بدون عوض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 اين موارد صدق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جهت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بعض لغوى ها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فقط به بازى هاى با آلات قمار با عوض گفته مى شود</w:t>
      </w:r>
      <w:r>
        <w:rPr>
          <w:rStyle w:val="FootnoteAnchor"/>
          <w:rtl w:val="true"/>
        </w:rPr>
        <w:footnoteReference w:id="50"/>
      </w:r>
      <w:r>
        <w:rPr>
          <w:rFonts w:ascii="IRNazanin" w:hAnsi="IRNazanin" w:eastAsia="IRNazanin"/>
          <w:color w:val="111111"/>
          <w:sz w:val="28"/>
          <w:sz w:val="28"/>
          <w:szCs w:val="28"/>
          <w:rtl w:val="true"/>
          <w:lang w:bidi="fa-IR"/>
        </w:rPr>
        <w:t>و بعضى ديگر هم بدون عوض را، از آن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آن بر اين موارد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جهت عرفى، ما سراغ نداريم كه به مسابقاتى مثل دويدن، كشتى، خطاطى و حفظ و قرائت قرآن، كسى لفظ قمار بازى را اطلاق كرده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 اگر از اشكالات اول صرف نظر كنيم و حرمت مسابقه با عوض و گروگذارى با هر چيز و شيئى را بپذيريم، اين اشكال مطرح مى شود كه مسابقاتى چون دويدن، فوتبال و كشتى فعل و عمل است، و ليكن آن تعريفى كه ارائه شد، مسابقه با شىء و آلت را مشكل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الكعاب و الجوز</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اشاره به همين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بر اين مطلب كه اينها از موارد قمار نيست، عبارتى است كه در ادامه ايشان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صدق عليه مفهوم القمار شملته المطلقات الدالة على حرمة القمار و الميسر و الازلام، و حرمة ما اصيب به من الاموال غاية الامر ان الموارد المنصوصة فى باب السبق و الرماية قد خرجت عن هذه المطلقات</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بازى ها از مصاديق قمار به شمار آيند، مشمول ادله مطلق حرمت قمار شده، در نتيجه، اموال حاصل از آن نيز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مواردى كه در باب سَبْق و رمايه هست، از اين ادلّه با ادلّه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اند</w:t>
      </w:r>
      <w:r>
        <w:rPr>
          <w:rFonts w:eastAsia="IRNazanin" w:cs="IRNazanin"/>
          <w:color w:val="111111"/>
          <w:sz w:val="28"/>
          <w:szCs w:val="28"/>
          <w:rtl w:val="true"/>
          <w:lang w:bidi="fa-IR"/>
        </w:rPr>
        <w:t xml:space="preserve">. </w:t>
      </w:r>
      <w:bookmarkStart w:id="51" w:name="pg9441_83166"/>
    </w:p>
    <w:p>
      <w:pPr>
        <w:pStyle w:val="BookText"/>
        <w:rPr/>
      </w:pPr>
      <w:bookmarkEnd w:id="51"/>
      <w:r>
        <w:rPr>
          <w:rFonts w:ascii="IRNazanin" w:hAnsi="IRNazanin" w:eastAsia="IRNazanin"/>
          <w:color w:val="111111"/>
          <w:sz w:val="28"/>
          <w:sz w:val="28"/>
          <w:szCs w:val="28"/>
          <w:rtl w:val="true"/>
          <w:lang w:bidi="fa-IR"/>
        </w:rPr>
        <w:t>محل شهادت اين است كه لسان ادلّه حرمت قمار، آبىّ از تخصيص است و آن شدّت و حدّت در حرمت، تخصيص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وَالاَْنصَابُ وَالاَْزْلَ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رِجْسٌ مِّنْ عَمَلِ الشَّيْطَ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فَاجْتَنِبُوهُ لَعَلَّكُمْ تُفْلِحُونَ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شراب و قمار و بت 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بخت آزمايى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پليد و از عمل شيطان است، از آنها دورى كنيد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وجوه مختلف دلالت بر حرمت مى كرد و شايد كمتر آيه اى در بيان حرمت با اين شدّت و عظمت و منفوريت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لسان و اين شدت لحن قابل تخصيص است، كه بگوييم قمار بازى به شدت حرام، اما قمار بازى در سه مورد اشكال ندارد؟</w:t>
      </w:r>
    </w:p>
    <w:p>
      <w:pPr>
        <w:pStyle w:val="Heading3"/>
        <w:numPr>
          <w:ilvl w:val="2"/>
          <w:numId w:val="1"/>
        </w:numPr>
        <w:rPr/>
      </w:pPr>
      <w:bookmarkStart w:id="52" w:name="__RefHeading___Toc5934892_2870459653"/>
      <w:bookmarkStart w:id="53" w:name="_Toc18"/>
      <w:bookmarkEnd w:id="52"/>
      <w:r>
        <w:rPr/>
        <w:t>3</w:t>
      </w:r>
      <w:r>
        <w:rPr>
          <w:rtl w:val="true"/>
        </w:rPr>
        <w:t xml:space="preserve">. </w:t>
      </w:r>
      <w:r>
        <w:rPr>
          <w:rtl w:val="true"/>
        </w:rPr>
        <w:t>روايات</w:t>
      </w:r>
      <w:bookmarkEnd w:id="53"/>
    </w:p>
    <w:p>
      <w:pPr>
        <w:pStyle w:val="BookText"/>
        <w:rPr/>
      </w:pPr>
      <w:r>
        <w:rPr>
          <w:rFonts w:ascii="Amiri" w:hAnsi="Amiri" w:eastAsia="Amiri" w:cs="Amiri"/>
          <w:color w:val="111111"/>
          <w:sz w:val="28"/>
          <w:sz w:val="28"/>
          <w:szCs w:val="28"/>
          <w:rtl w:val="true"/>
          <w:lang w:bidi="ar-SA"/>
        </w:rPr>
        <w:t>رواياتى كه شيخ به آنها استدلال فرموده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علاء بن سيابه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سَمِعْتُهُ يقُولُ لَا بَأْسَ بِشَهَادَةِ الَّذِى يلْعَبُ بِالْحَمَامِ وَ لَا بَأْسَ بِشَهَادَةِ صَاحِبِ السِّبَاقِ الْمُرَاهِنِ عَلَيهِ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أَجْرَى الْخَيلَ وَ سَابَقَ وَ كَانَ يقُولُ إِنَّ الْمَلَائِكَةَ تَحْضُرُ الرِّهَانَ فِى </w:t>
      </w:r>
    </w:p>
    <w:p>
      <w:pPr>
        <w:pStyle w:val="BookText"/>
        <w:rPr/>
      </w:pPr>
      <w:r>
        <w:rPr>
          <w:rFonts w:ascii="Amiri" w:hAnsi="Amiri" w:eastAsia="Amiri" w:cs="Amiri"/>
          <w:color w:val="111111"/>
          <w:sz w:val="28"/>
          <w:sz w:val="28"/>
          <w:szCs w:val="28"/>
          <w:rtl w:val="true"/>
          <w:lang w:bidi="ar-SA"/>
        </w:rPr>
        <w:t>الْخُفِّ وَ الْحَافِرِ وَ الرِّيشِ وَ مَا سِوَى ذَلِكَ قِمَارٌ حَرَام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شهادت كبوترباز مورد قبول است و همين طور كسى كه بر آن شرط بندى و گروگذارى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اسب ها را به راه انداخت و مسابقه داد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و شرط بندى بر شتردوانى، اسب سوارى، و كبوتر بازى يا تيراندازى ملائكه حاضرند و هر چه غير از اين قمار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اين روايت قابل خدشه نيست و در اين كه مسابقه هاى با عوض حرام است، مانند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ضعف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علاء بن سيابه مجهول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علاء بن سيابه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لتنفر عند الرهان و تلعن صاحبه ما خلا الحافر و الخف و الريش و النصل</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مسابقه هاى با عوض و گروگذارى ملائكه حاضر نشده و بر مسابقه دهندگان لعن مى فرستند، مگر اسب دوانى، شتردوانى، كبوتربازى و تيراندازى</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اين روايت هم مثل روايت گذشته اولا ضعف سند دارد و ثانياً تنفر و لعنت ملائكه دليل بر حرمت نيست و اعم از حرمت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 خدا و ملائكه و رسول خدا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ملائكه لعن مى كنند، يعنى كار حرام است و در قرآن قريب به چهل بار اين واژه به كار رفته كه همگى در امور يا اشخاصى است كه عذاب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كفار و منافقين، و در امور مكروه كاربرد نداشته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لكن اشكال ما اين است كه اولا در تمامى موارد كاربرد لعن در قرآن، اين افعال قبل از تعلق لعن به آنها حرمتش روشن و واضح بوده است، و اين طور نيست كه با لعن حرمت آنها ثابت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لعن يعنى طلب دورى از رحمت، و ما مدعى هستيم طلب دورى از رحمت، دليل بر حرمت نيست، با كراهت هم مى سازد، شاهد آن هم، رواياتى است كه در موارد مكروه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زاده وحده، و راكب الفلاة </w:t>
      </w:r>
    </w:p>
    <w:p>
      <w:pPr>
        <w:pStyle w:val="BookText"/>
        <w:rPr/>
      </w:pPr>
      <w:r>
        <w:rPr>
          <w:rFonts w:ascii="Amiri" w:hAnsi="Amiri" w:eastAsia="Amiri" w:cs="Amiri"/>
          <w:color w:val="111111"/>
          <w:sz w:val="28"/>
          <w:sz w:val="28"/>
          <w:szCs w:val="28"/>
          <w:rtl w:val="true"/>
          <w:lang w:bidi="ar-SA"/>
        </w:rPr>
        <w:t>وحده، والنائم فى بيته وحده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سه نفر مورد لعن خداوند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تنهايى غذا خورد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تنهايى در بيابان پاى نهد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تنها در خانه بخوابد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الخامشة وجهها، و الشاقة جيبها، و الداعية بالويل و الثبور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كس از زنان لعن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 صورتش چنگ اندازد، آن كه گريبان بدرد و آن كه به ناله و نفرين و هلاكت و زيان دعا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النائحة و المستمعة</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نوحه گر و شنونده آن لعنت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عَنْ ياسِر الْخَادِمِ،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 مِنْ كُلِّ شَىء قَالَ الْخُبْزُ وَ التَّفَلُ مَا يخَرَّجُ بَينَ الْمُتَرَاهِنَينِ مِنَ الدَّرَاهِمِ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نيز، هم ارسال دارد و هم ياسر خادم وثاقتش ثابت نيست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 معمر بن خلاد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قومر عليه فهو ميسر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هر چيزى كه بر آن شرط بندى و گروگذارى شود ميسر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الميسر؟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 الجوز</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ميسر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آن قمار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قاب و گردو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استدلال را اين طور بيان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المقامرة بمعنى المغالبة على الرهن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مقامره در برترى جويى بر عوض و گرو ظهور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در اين دو روايت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مقامره به مطلق مسابقه بر عوض و گرو گفته مى شود، اين دو حديث بر حرمت عموميت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استدلال نيز بسيار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مقامره در مسابقات به عوض با آلات قمار ظهور دارد، نه در </w:t>
      </w:r>
      <w:bookmarkStart w:id="54" w:name="pg9441_83171"/>
    </w:p>
    <w:p>
      <w:pPr>
        <w:pStyle w:val="BookText"/>
        <w:rPr/>
      </w:pPr>
      <w:bookmarkEnd w:id="54"/>
      <w:r>
        <w:rPr>
          <w:rFonts w:ascii="Amiri" w:hAnsi="Amiri" w:eastAsia="Amiri" w:cs="Amiri"/>
          <w:color w:val="111111"/>
          <w:sz w:val="28"/>
          <w:sz w:val="28"/>
          <w:szCs w:val="28"/>
          <w:rtl w:val="true"/>
          <w:lang w:bidi="ar-SA"/>
        </w:rPr>
        <w:t>مطلق مغالبه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اين كه در خبر جابر، عمرو بن شمر ضعيف است</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طبق آنچه گذشت، به طور خلاصه، به چند وجه در اين روايات استدلال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عموميت قمار و اين كه اين نحوه از مسابقات از مصاديق قمار است، كه ما گفتيم قمار فقط بر مسابقات با آلات قمار با عوض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ملائكه دليل بر حرمت است، كه ما اين ادعا را نيز رد كرديم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الكعاب و الجوز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 شد اين روايت در مقام بيان حرمت هر مسابقه با هرچيز است، كه ما در جواب آورديم اين روايت نهايتاً مى خواهد بگويد كه مسابقات با اشيايى مثل اينها اشكال دارد و ربطى به مسابقات با افعال و اعمال، مثل كشتى، خطاطى و مسابقات حفظ و قرائت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اخبار عموماً با ضعف سند روبه رو هستند</w:t>
      </w:r>
      <w:r>
        <w:rPr>
          <w:rFonts w:eastAsia="IRNazanin" w:cs="IRNazanin"/>
          <w:color w:val="111111"/>
          <w:sz w:val="28"/>
          <w:szCs w:val="28"/>
          <w:rtl w:val="true"/>
          <w:lang w:bidi="fa-IR"/>
        </w:rPr>
        <w:t>.</w:t>
      </w:r>
    </w:p>
    <w:p>
      <w:pPr>
        <w:pStyle w:val="Heading3"/>
        <w:numPr>
          <w:ilvl w:val="2"/>
          <w:numId w:val="1"/>
        </w:numPr>
        <w:rPr/>
      </w:pPr>
      <w:bookmarkStart w:id="55" w:name="__RefHeading___Toc5934894_2870459653"/>
      <w:bookmarkStart w:id="56" w:name="_Toc19"/>
      <w:bookmarkEnd w:id="55"/>
      <w:r>
        <w:rPr/>
        <w:t>4</w:t>
      </w:r>
      <w:r>
        <w:rPr>
          <w:rtl w:val="true"/>
        </w:rPr>
        <w:t xml:space="preserve">. </w:t>
      </w:r>
      <w:r>
        <w:rPr>
          <w:rtl w:val="true"/>
        </w:rPr>
        <w:t>آيات</w:t>
      </w:r>
      <w:bookmarkEnd w:id="56"/>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الَّذِينَ ءَامَنُواْ إِنَّمَا الْخَمْرُ وَالْمَيْسِرُ وَالاَْنصَابُ وَالاَْزْلَ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رِجْسٌ مِّنْ عَمَلِ الشَّيْطَ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p>
    <w:p>
      <w:pPr>
        <w:pStyle w:val="BookText"/>
        <w:rPr/>
      </w:pPr>
      <w:r>
        <w:rPr>
          <w:rFonts w:ascii="Amiri" w:hAnsi="Amiri" w:eastAsia="Amiri" w:cs="Amiri"/>
          <w:color w:val="111111"/>
          <w:sz w:val="28"/>
          <w:sz w:val="28"/>
          <w:szCs w:val="28"/>
          <w:rtl w:val="true"/>
          <w:lang w:bidi="ar-SA"/>
        </w:rPr>
        <w:t xml:space="preserve">فَاجْتَنِبُوهُ لَعَلَّكُمْ تُفْلِحُونَ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 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بخت آزمايى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پليد و از عمل شيطان است، از آنها دورى كنيد تا رستگار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أَن يُوقِعَ بَيْنَكُمُ الْعَدَ وَةَ وَالْبَغْضَآءَ فِى الْخَمْرِ وَالْمَيْسِرِ وَيَصُدَّكُمْ عَن ذِكْرِ اللَّهِ وَعَنِ الصَّلَوةِ فَهَلْ أَنتُم مُّنتَهُونَ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شيطان مى خواهد به وسيله شراب و قمار، در ميان شما عداوت و كينه ايجاد كند، و شما را از ياد خدا و از نماز بازدارد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همه زيان و فساد، و با اين نهى اكيد،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خواهيد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به اين آيه ها به دو تقريب است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وجه استدلال ابتدا ازلام را توضيح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ازلام قمار عربى را مى گويند كه عبارت است از انداختن چوبه تير، كه به آن اقلام هم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چگونگى اين بازى اين طور بوده كه شترى را مى خريدند و نحر مى كردند، و آن را بيست و هشت قسمت مى كردند، آن گاه ده چوبه تير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يكى نامش فذ، و دوم توأم، و سوم رقيب و چهارم حلس، و پنجم نافس، و ششم مسبل، و هفتم معلى، و هشتم منيح، و نهم سنيح، و دهم رغد،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دادند، و همه مى دانستند كه از اين بيست و هشت سهم يك جزء سهم فذ است، و دو جزء سهم توأم، و سه جزء سهم رقيب، و چهار جزء سهم حلس و پنج قسمت سهم نافس ، و شش سهم از آن مسبل، و هفت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معلى است، و هشتم و نهم و دهم سهم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شكل بخت آزمايى دست مى بردند، و يكى از آن ده تير را بيرون مى آوردند، اگر فذ بيرون مى شد، يك سهم از بيست و هشت سهم را به كسى كه فذ را به نامش بيرون آوردند، مى دادند و اگر توأم بيرون مى شد، دو سهم، و همچنين و اگر يكى از سه چوبه منيح و سفيح و رغد به نام كسى درمى آمد، چيزى از آن سهام عايدش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صاحبان اين سه سهم در دادن پول شتر شركت داشتند و اين عمل هميشه ميان ده نفر انجام مى شد، و در تعيين اين كه چه كسى صاحب فذ، و چه كسى صاحب توأم و يا آن هشت چوبه ديگر باشد، با قرعه تعيين مى كردند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 به ازلام به الغاى خصوصيت از ازلام </w:t>
      </w:r>
    </w:p>
    <w:p>
      <w:pPr>
        <w:pStyle w:val="BookText"/>
        <w:rPr/>
      </w:pPr>
      <w:r>
        <w:rPr>
          <w:rFonts w:ascii="IRNazanin" w:hAnsi="IRNazanin" w:eastAsia="IRNazanin"/>
          <w:color w:val="111111"/>
          <w:sz w:val="28"/>
          <w:sz w:val="28"/>
          <w:szCs w:val="28"/>
          <w:rtl w:val="true"/>
          <w:lang w:bidi="fa-IR"/>
        </w:rPr>
        <w:t>به مطلق مسابقات به غير آلات با 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شتر و نه سهام خصوصيت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گوشت مى برده و يك كسى هم مى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شيئى را كسى مالك مى شده و كسى هم ضرر مى ديده است و در اين مسابقات هم دقيقاً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اينها هم بايد حرام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استدلال 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ازلام قمار عربى است و ذكرش در اين جا از باب متعارف و مورد ابتلاى آن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جامعه عرب و به زبان عربى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داشته و اين مورد را به عنوان يكى از موارد قمار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كلام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صراحت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صورت، يعنى وقتى ازلام از عناوين قمار شد، الغاى خصوصيت از قمار به هر مسابقه و بازى حتى بدون آلات قمار درست نيست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بر فرض الغاى خصوصيت، بايد آنچه را كه از آن الغاى خصوصيت مى كنيم به آنچه مى خواهيم حكم را به آن تسرّى دهيم، 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بنابراين از 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آلات و ادوات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الغاى خصوصيت به مسابقه خوشنويسى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مسابقه در افعال و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w:t>
      </w:r>
    </w:p>
    <w:p>
      <w:pPr>
        <w:pStyle w:val="BookText"/>
        <w:rPr/>
      </w:pPr>
      <w:r>
        <w:rPr>
          <w:rFonts w:ascii="IRNazanin" w:hAnsi="IRNazanin" w:eastAsia="IRNazanin"/>
          <w:color w:val="111111"/>
          <w:sz w:val="28"/>
          <w:sz w:val="28"/>
          <w:szCs w:val="28"/>
          <w:rtl w:val="true"/>
          <w:lang w:bidi="fa-IR"/>
        </w:rPr>
        <w:t>در اين جا هم ابزار و آلات و وسايلى در كار بود، الغاى خصوصيت ممكن بود، ولى در غير اين صورت چنين چيزى قبيح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عموم علت در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أَن يُوقِعَ بَيْنَكُمُ الْعَدَ وَةَ وَالْبَغْضَآءَ فِى الْخَمْرِ وَالْمَيْسِرِ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شيطان مى خواهد به وسيله شراب و قمار، در ميان شما عداوت و كينه ايجاد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بگوييم در تمام مسابقات و بازى ها، عداوت و بغضا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 كما انّها تخصص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همانطور كه باعث اختصاص حكم فقط در موارد وجود علّت مى شود، باعث تعميم و تسرّى حكم در تمام موارد وجود علّت نيز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همه مسابقه هاى با عوض و گرو گذارى حرام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اشكالى كه در اين استدلال وجود دارد، اين است كه در مسابقه ها، آن عداوتى كه در خمر و ميسر است،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با عداوت و بغضا ملازمه دارد، طبع خمر عداوت است، طبع ميسر كينه و عداوت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بالميسر لا يترك بمرة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بار كه باخت دست برنمى دارد، آن قدر بازى مى كند تا حتى </w:t>
      </w:r>
    </w:p>
    <w:p>
      <w:pPr>
        <w:pStyle w:val="BookText"/>
        <w:rPr/>
      </w:pPr>
      <w:r>
        <w:rPr>
          <w:rFonts w:ascii="IRNazanin" w:hAnsi="IRNazanin" w:eastAsia="IRNazanin"/>
          <w:color w:val="111111"/>
          <w:sz w:val="28"/>
          <w:sz w:val="28"/>
          <w:szCs w:val="28"/>
          <w:rtl w:val="true"/>
          <w:lang w:bidi="fa-IR"/>
        </w:rPr>
        <w:t>زن و بچه اش را هم مى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w:t>
      </w:r>
      <w:r>
        <w:rPr>
          <w:rStyle w:val="FootnoteAnchor"/>
          <w:rtl w:val="true"/>
        </w:rPr>
        <w:footnoteReference w:id="70"/>
      </w:r>
      <w:r>
        <w:rPr>
          <w:rFonts w:ascii="IRNazanin" w:hAnsi="IRNazanin" w:eastAsia="IRNazanin"/>
          <w:color w:val="111111"/>
          <w:sz w:val="28"/>
          <w:sz w:val="28"/>
          <w:szCs w:val="28"/>
          <w:rtl w:val="true"/>
          <w:lang w:bidi="fa-IR"/>
        </w:rPr>
        <w:t>هم به اين موضوع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اين نحوه بازى بغض و عداوت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غير از آن است كه چند نفر خطاط يا فوتباليست مسابقه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عموم علت را قبول داريم، ولى اين علت، در اين نحوه از مسابقات جريان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مسابقه اى پيدا شد كه اين علت، به حسب طبع، در آن جا مى آمد، آن مسابقه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به اين آيه شريفه هم تمام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از وجوهى كه به آن بر حرمت اين گونه مسابقات استدلال شده، حديثى است كه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عامّه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صحيح، به طرق خاصّه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سبق إلا فى خف أو حافر أو نصل</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هيچ مسابقه اى صحيح نيست، جز شتردوانى يا اسب دوانى و يا تيراندازى</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ورود به بحث، ناچار به ذكر مقدمه اى هستيم و آن اين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چگونه </w:t>
      </w:r>
    </w:p>
    <w:p>
      <w:pPr>
        <w:pStyle w:val="BookText"/>
        <w:rPr/>
      </w:pPr>
      <w:r>
        <w:rPr>
          <w:rFonts w:ascii="IRNazanin" w:hAnsi="IRNazanin" w:eastAsia="IRNazanin"/>
          <w:color w:val="111111"/>
          <w:sz w:val="28"/>
          <w:sz w:val="28"/>
          <w:szCs w:val="28"/>
          <w:rtl w:val="true"/>
          <w:lang w:bidi="fa-IR"/>
        </w:rPr>
        <w:t>قرائت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قرائت به سكون باء صحيح است و يا به فتح باء؟ نظر به اين كه هر يك از اينها در خود معنا و مفهوم متغاير نسبت به يكديگر دارند و منشأ آرا و فتاواى مختلفى شده اند، تأمل و دقت بيشترى را مى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رواه بعضهم بسكون الباء، و هو المصدر، أى لا يقع هذا الفعل إلا فى الثلاثة، فيكون ما عداها غير جايز، و من ثمَّ اختلف فى المسابقة بنحو الأقدام، و رمى الحجر، و رفعه، و المصارعة، و بالآلات التى تشتمل على نصل، بغير عوض هل يجوز أم لا؟ فعلى رواية الفتح يجوز، و على السكون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الجواز مع شهرة روايته بين المحدّثين موافقةٌ للأصل، خصوصا مع ترتّب غرض صحيح على تلك الأعمال</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آن را به سكون باء روايت كرده اند كه در اين صورت معناى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مسابقه دادن جز در آن سه مورد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مسابقه هايى مانند دويدن، پرتاب سنگ، كشتى و مسابقه با چيزهايى كه تير در آنها به كار مى رود، </w:t>
      </w:r>
    </w:p>
    <w:p>
      <w:pPr>
        <w:pStyle w:val="BookText"/>
        <w:rPr/>
      </w:pPr>
      <w:r>
        <w:rPr>
          <w:rFonts w:ascii="IRNazanin" w:hAnsi="IRNazanin" w:eastAsia="IRNazanin"/>
          <w:color w:val="111111"/>
          <w:sz w:val="28"/>
          <w:sz w:val="28"/>
          <w:szCs w:val="28"/>
          <w:rtl w:val="true"/>
          <w:lang w:bidi="fa-IR"/>
        </w:rPr>
        <w:t>البته بدون گروگذارى و عوض، آرا و نظريات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اگر روايت فتح گزيده شود، اين مسابقه ها جايز و بنابر روايت سكون، اين ها غير جايزند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روايت فتح مشهورتر مى باشد، گزينش آن بهتر و از طرفى موافق با اصل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اگر اهداف صحيح و مصلحت آميز پشتوانه 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مرحوم فيض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وافى چنين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السبق إن قرىء بتسكين الباء أفاد الحديث المنع من الرهان فى غير الثلاثة و إن قرىء بالتحريك، فلا يفيد إلا المنع من الأخذ و الإعطاء فى غيرها دون أصل المسابقة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اگر به سكون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حديث در صدد بيان حرمت مسابقه با عوض و گرو در غير موارد سه گانه است و اگر محرّك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حديث مى خواهد بفهماند فقط گروگذارى اشكال دارد و اصل مسابقه بلامانع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صاحب 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بر حرمت هر مسابقه اى، مطلقاً جز در موارد سه گانه استفاده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آنجا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لعدم امكان ارادة نفى الماهية، فتحمل على اقرب المجازات و هو اما نفى جميع احكامها التى منها الصحة و المشروعية او نفيها خاصة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منظور از نفى نمى تواند اراده نفى ماهيت مسابقه باشد، چون به هرحال مسابقه در بين مردم جارى و 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منظور نفى حقيقى نيست، پس بايد بر نزديك ترين مجازها آن را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اين نفى، يا نفى همه احكام از جمله صحت و جواز مشروعيت است و يا منظور فقط نفى صحت و جواز مشروعيت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بر اين مبنا هيچ مسابقه جايزى نيست، مگر در آن موارد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نظر سختگيرانه يك نظريه كاملاً متفاوت از اين حديث استنباط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مستنبط اين رأى دقيق، فقيه محقق مرحوم مقدس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او مرحوم فاضل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نويسد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دلالة فى الخبر على الوجهين على التحريم امّا على الأوّل فلما ذكر و لأنّه قد يقال معناه ان لا لزوم أو لا يملك للسبق و العوض إلّا فى هذه </w:t>
      </w:r>
    </w:p>
    <w:p>
      <w:pPr>
        <w:pStyle w:val="BookText"/>
        <w:rPr/>
      </w:pPr>
      <w:r>
        <w:rPr>
          <w:rFonts w:ascii="Amiri" w:hAnsi="Amiri" w:eastAsia="Amiri" w:cs="Amiri"/>
          <w:color w:val="111111"/>
          <w:sz w:val="28"/>
          <w:sz w:val="28"/>
          <w:szCs w:val="28"/>
          <w:rtl w:val="true"/>
          <w:lang w:bidi="ar-SA"/>
        </w:rPr>
        <w:t>الثلاثة من بين الأسباق و الأفعال الّتى يسابق عليها، فلا يدلّ على تحريم الفعل و الملاعبة مع العوض و الرهانة أيضا، بل لا يدلّ على تحريم العوض أيضا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اين خبر در هيچ يك از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و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بر حرمت نيست، اما بنابر فتحه، چون احتمال دارد اين گونه معنا شود كه لزومى در كار نيست، يا ملكيتى بر گرو و عوض حاصل نمى شود، مگر در همين سه مورد از مسابقات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دلالتى بر حرمت اصل بازى و مسابقه حتى با عوض را ندارد، بلكه از اين هم بالاتر دلالتى بر تحريم عوض و گرو هم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محقق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اين حديث مى 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الخبر الأوّل على الوجهين لا يتعين معناه فيما ذكره، بل يحتمل غيره، فإنّه على الفتح يحتمل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للسبق و العوض إلّا فى هذه الثلاثة من بين الأفعال الّتى يسابق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لا دلالة للخبر على تحريم الفعل و الملاعبة مع العوض </w:t>
      </w:r>
    </w:p>
    <w:p>
      <w:pPr>
        <w:pStyle w:val="BookText"/>
        <w:rPr/>
      </w:pPr>
      <w:r>
        <w:rPr>
          <w:rFonts w:ascii="Amiri" w:hAnsi="Amiri" w:eastAsia="Amiri" w:cs="Amiri"/>
          <w:color w:val="111111"/>
          <w:sz w:val="28"/>
          <w:sz w:val="28"/>
          <w:szCs w:val="28"/>
          <w:rtl w:val="true"/>
          <w:lang w:bidi="ar-SA"/>
        </w:rPr>
        <w:t>أيضاً فى غير الثلاثة، بل لا يدلّ على تحريم العوض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السكون يحتمل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اعتداد بسبق فى أمثال هذه الأُمور إلّا فى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فضل لسبق إلّا فى الثلاثة، فلا يكون دالاّ على التحريم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ايشان بعد از آن كه انحصار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آنچه مرحوم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رد مى كند، اين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در قرائت فتح،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موارد سه گانه از افعال و اعمالى كه بر آن مسابقه داده و گروگذارى مى 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دليلى بر حرمت ساير مسابقه ها و عوض و گروگذارى در آنها نخواهد بود و بنابر قرائت سكون، احتمال دارد اين گونه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و اعتدادى در مسابقات به جز موارد سه گانه نيست يا فضيلت در هيچ مسابقه جز اين موارد سه 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 دلالتى بر تحريم ساير مسابقه ها نخواهد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مبناى اين دو بزرگوار مسابقه و گروگذارى در غير موارد سه گانه معين در نصوص،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نظر ما هم اين رأى به حقيقت نزديك تر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جهت كه با حقيقت سهله و سمحه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اشاره در حديث نبوى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بالحنيفية السهلة السمحة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سازگارتر بوده و همچنين موافق اصل حليت و جواز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بطلان ادله قايلان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عموماتى معتضد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البته ناگفته نماند كه نفى مفهوم فضل و كمال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است بر آنچه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لجار المسجد الا فى مسجده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كه در واقع، نفى ماهيت و نفى صحت و جواز از نماز همسايه مسجد نمى كند، بلكه نفى كمال و فضل اين گونه نماز را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توان بر جواز و حليت به آيه شريفه زير تمسك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الَّذِينَ ءَامَنُواْ لاَ تَأْكُلُواْ أَمْوَ لَكُم بَيْنَكُم بِالْبَ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إِلاَّ أَن تَكُونَ 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عَن تَرَاض مِّنكُمْ</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يكديگر را </w:t>
      </w:r>
    </w:p>
    <w:p>
      <w:pPr>
        <w:pStyle w:val="BookText"/>
        <w:rPr/>
      </w:pPr>
      <w:r>
        <w:rPr>
          <w:rFonts w:ascii="IRNazanin" w:hAnsi="IRNazanin" w:eastAsia="IRNazanin"/>
          <w:color w:val="111111"/>
          <w:sz w:val="28"/>
          <w:sz w:val="28"/>
          <w:szCs w:val="28"/>
          <w:rtl w:val="true"/>
          <w:lang w:bidi="fa-IR"/>
        </w:rPr>
        <w:t xml:space="preserve">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مگر اين كه تجارتى با رضايت شما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الغاى خصوصيت از تجارت به هر چيزى از افعال و اعمال انسان ها كه مى تواند درآمد داشته و نزد عقلا باطل نيست، اين مسابقات در بسيارى از موارد به لحاظ اغراض و اهداف عقلايى موجود در آنها باطل نبوده، پس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اغراضى چون سلامتى قواى فكرى و بدنى و تقويت بنيه فكرى در پى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ديگرى به اين حديث نگريسته و برداشت ديگرى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كلام ايشان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بيان عدم جواز ساير مسابقات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موارد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عقد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شارع مقدس عقد مسابقه را در همين سه مورد قرارداده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بخواهد به عنوان مسابقه اين كار را بكند، كار او خروج از حد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عنوان ديگرى، غير از مسابقه بياورد، دليل بر حرمتش نداريم و اين حديث ربطى به آن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ينبغى أن يعلم أن التحقيق، الحرمة و عدم الصحة إذا أريد إيجاد عقد السبق بذلك، إذ لا ريب فى عدم مشروعيته، سواء كان بعوض أو </w:t>
      </w:r>
    </w:p>
    <w:p>
      <w:pPr>
        <w:pStyle w:val="BookText"/>
        <w:rPr/>
      </w:pPr>
      <w:r>
        <w:rPr>
          <w:rFonts w:ascii="Amiri" w:hAnsi="Amiri" w:eastAsia="Amiri" w:cs="Amiri"/>
          <w:color w:val="111111"/>
          <w:sz w:val="28"/>
          <w:sz w:val="28"/>
          <w:szCs w:val="28"/>
          <w:rtl w:val="true"/>
          <w:lang w:bidi="ar-SA"/>
        </w:rPr>
        <w:t>بدونه، و لو للأصل، فضلا عن النهى فى خبر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فعله لا على جهة كونه عقد سبق، فالظاهر جوازه، للأصل و السيرة المستمرة على فعله فى جميع الأعصار و الأمصار من الأعوام و العلماء</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رأى صائبِ حاصل از تحقيق اين است كه، اگر اين مسابقات با نيت و عنوان عقد مسابقه برگزار شود، مطلقاً حرام و ناصحيح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عوض و چه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علاوه بر دلالت همين حديث مطابق اصل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برگزارى آن نه در قالب و چارچوب عقد مسابقات، بلكه مطلق فعلِ بازى بدون عقد مسابقه به پشتوانه اصل و سيره مستمر مسلمين بر انجام اين گونه مسابقات در زمان ها و مكان هاى مختلف در بين عالمان و غير آنها، ظاهر اين است كه جايز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ايشان پاى را فراتر نهاده،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 يبعد جواز اباحتهما على العوض على ذلك و الوعد به مع استمرار رضاهما به لا على أنه عوض شرعى ملتزم</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بعيد نيست بتوان قايل به جواز اين مسابقات </w:t>
      </w:r>
    </w:p>
    <w:p>
      <w:pPr>
        <w:pStyle w:val="BookText"/>
        <w:rPr/>
      </w:pPr>
      <w:r>
        <w:rPr>
          <w:rFonts w:ascii="IRNazanin" w:hAnsi="IRNazanin" w:eastAsia="IRNazanin"/>
          <w:color w:val="111111"/>
          <w:sz w:val="28"/>
          <w:sz w:val="28"/>
          <w:szCs w:val="28"/>
          <w:rtl w:val="true"/>
          <w:lang w:bidi="fa-IR"/>
        </w:rPr>
        <w:t>حتى با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استمرار رضايت طرف ها بر دادن جايزه، بنا بر وفاى به عهد و وعده، و نه در قالب يك عقد شرعى الزام آور بر پرداخت عوض در 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مطلب اين است كه چنين برداشتى از اين حديث، تعبد بلاوجه است، و فهم اين تعبد از اين روايت عرفاً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مى كند كه مثلا كشتى اگر به عنوان عقد مسابقه اجرا شود، حرام باشد، و اگر به عنوان عقد مسابقه اجرا نشد، همين مسابقه با حفظ تمام خصوصياتش جايز و صحيح باشد؟</w:t>
      </w:r>
    </w:p>
    <w:p>
      <w:pPr>
        <w:pStyle w:val="BookText"/>
        <w:rPr/>
      </w:pPr>
      <w:r>
        <w:rPr>
          <w:rFonts w:ascii="IRNazanin" w:hAnsi="IRNazanin" w:eastAsia="IRNazanin"/>
          <w:color w:val="111111"/>
          <w:sz w:val="28"/>
          <w:sz w:val="28"/>
          <w:szCs w:val="28"/>
          <w:rtl w:val="true"/>
          <w:lang w:bidi="fa-IR"/>
        </w:rPr>
        <w:t>اين گونه موارد از قراردادهاى عقلايى است، و در قراردادهاى عقلايى و بناهاى عقلايى، تعبد به حرمت محتاج معونه زياد است و بدون دليل نمى شود قايل به حرمت چيزى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خمر حرام است، چون مفاسد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بيع شيره،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مفسده ندارد، بلكه فوايدى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وقتى فرق بين حرمت و حليت فقط به عقد السبق باشد، مردم براى اين كه كارشان را انجام دهند، بدون عقد السبق انجام مى دهند، كه در اين صورت لغوى بودن پيش مى آيد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آنچه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ربا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ايشان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حكم عقل مى فهميم حيل باب ربا درست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شارع آمده يك جا ربا را به شدّت حرام كرده و بعد خودش راه فرار از اين حرمت شديد ايجاد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كار شارع موجب لغوى بودن در احكام مى شود</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تاكنون گفتيم روشن شد كه، مسابقات به غير آلات و ابزار قمار اگر عرفاً از مصاديق قمار به حساب آيد، و قمار بر آن صدق كند، مثل طاق و جفت و يا شير و خطى كه براى برد و باخت بازى مى شود، اين گونه بازى ها غير جايز و عوض و مالى كه از آن حاصل مى شود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قمار صدق نكرد، ولى غرض عقلايى هم در آن نيست، هر چند حرمت تكليفى ندارد، ولى موجب حرمت وضعى شده و تصرف در عوض و مال حاصل از آن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حرمت وضعى،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اموالكم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گونه موارد از مصاديق باطل عرفى است اما حرمت تكليفى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لهو و لعبى حرام نيست و براى اثبات حرمت لهو و لعب احتياج به دليل خاص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مسابقات و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بازى ها با غير ابزار و آلات قمار با عوض اگر از مصاديق قمار محسوب نشود و اغراض عقلايى هم در پى آنها باشد، هم جايز و هم موجب ملكيت و لزوم مى شود و بايد حق السبق پرداخت شود</w:t>
      </w:r>
      <w:r>
        <w:rPr>
          <w:rFonts w:eastAsia="IRNazanin" w:cs="IRNazanin"/>
          <w:color w:val="111111"/>
          <w:sz w:val="28"/>
          <w:szCs w:val="28"/>
          <w:rtl w:val="true"/>
          <w:lang w:bidi="fa-IR"/>
        </w:rPr>
        <w:t xml:space="preserve">. </w:t>
      </w:r>
      <w:bookmarkStart w:id="57" w:name="pg9441_83188"/>
    </w:p>
    <w:p>
      <w:pPr>
        <w:pStyle w:val="Heading2"/>
        <w:numPr>
          <w:ilvl w:val="1"/>
          <w:numId w:val="1"/>
        </w:numPr>
        <w:rPr/>
      </w:pPr>
      <w:bookmarkStart w:id="58" w:name="__RefHeading___Toc5934896_2870459653"/>
      <w:bookmarkStart w:id="59" w:name="_Toc20"/>
      <w:bookmarkEnd w:id="57"/>
      <w:bookmarkEnd w:id="58"/>
      <w:r>
        <w:rPr>
          <w:rtl w:val="true"/>
        </w:rPr>
        <w:t>مسابقه با غير آلات قمار بدون عوض و گروگذارى</w:t>
      </w:r>
      <w:bookmarkEnd w:id="59"/>
    </w:p>
    <w:p>
      <w:pPr>
        <w:pStyle w:val="BookText"/>
        <w:rPr/>
      </w:pPr>
      <w:r>
        <w:rPr>
          <w:rFonts w:ascii="IRNazanin" w:hAnsi="IRNazanin" w:eastAsia="IRNazanin"/>
          <w:color w:val="111111"/>
          <w:sz w:val="28"/>
          <w:sz w:val="28"/>
          <w:szCs w:val="28"/>
          <w:rtl w:val="true"/>
          <w:lang w:bidi="fa-IR"/>
        </w:rPr>
        <w:t>مرحوم سيد احمد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 نحوه از مسابقات اين گونه مى فرمايد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الأكثر على ما حكي على التحريم بل ادّعي الإجماع عليه و الظاهر أنّ مدركهم عموم النهي إلّا في الثلاثة، الخفّ و الحافر و النصل، و لفظ السّبق في الرواية يحتمل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محركا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يكون بالسكون فعلى الأوّل يرجع إلى عدم تملّك العوض و الحرمة الوضعيّة، و على الثاني يرجع إلى الحرمة التكليفيّة بالنسبة إلى نفس الفعل، و مع الاحتمال لا مجال للحكم بالحرمة، بل مع احتمال السكون يمكن دعوى الانصراف إلى صورة المسابقة مع العوض، و لا مجال للاستدلال بحرمة اللّهو و الباطل و قد يتعلّق بهذه الأفعال غرض صحيح مورد لتوجّه </w:t>
      </w:r>
    </w:p>
    <w:p>
      <w:pPr>
        <w:pStyle w:val="BookText"/>
        <w:rPr/>
      </w:pPr>
      <w:r>
        <w:rPr>
          <w:rFonts w:ascii="Amiri" w:hAnsi="Amiri" w:eastAsia="Amiri" w:cs="Amiri"/>
          <w:color w:val="111111"/>
          <w:sz w:val="28"/>
          <w:sz w:val="28"/>
          <w:szCs w:val="28"/>
          <w:rtl w:val="true"/>
          <w:lang w:bidi="ar-SA"/>
        </w:rPr>
        <w:t>العقلاء به كحفظ الصحّة و تقوية البدن في المصارعة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بيشتر فقها، طبق آنچه نقل شده، قايل به حرمت در اين مورد هستند، بلكه ادعاى اجماع بر آن شده و ظاهراً مدرك ايشان بر حرمت، همان عموم نهى از مسابقه جز در موارد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فتحه را بپذيريم، فقط دلالت بر عدم تملك و حرمت عوض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سكون، دلالت بر حرمت تكليفى، يعنى نفس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اين احتمال، استدلال به اين روايت بر حرمت ناممكن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بر فرض قرائت سكون، مى توان ادعا كرد حرمت تكليفى هم منصرف به مسابقات با عوض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حرمت لهو و لعب در اين موارد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برخى موارد به اين گونه افعال غرض عقلايى صحيح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سلامتى و تقويت قواى بدنى در كشتى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وضعيت صورت چهارم مسابقات يعنى بازى با غير آلات و وسايل قمار، بدون عوض از ديدگاه ما نيز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اولويت حكم جواز در اينجا صادر مى شود و احتياجى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ادلّه اى كه براى حرمت به آن استدلال شده، همان ادله قمار و ميسر است كه صدق آنها در صورت سوم راحت تر و با معونه كمترى بود، ما نپذيرفتيم و رد كرديم، و استدلال به لهو و لعب بودن اين مسابقات نيز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 بسيارى از اين افعال عرفاً و در واقع از مصاديق لهو و لعب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از اغراض و اهداف عقلايى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مسابقات ورزشى كه با هدف سلامتى، تقويت قواى فكرى و بدنى، جلوگيرى از اعتياد و مفاسد متعدد ديگر برگزار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هم از لهو و لعب محسوب شود، هر لهو و لعب را نمى توانگفت حرام است و احتياج به دليل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بسيارى از كارهايى كه انجام مى شود، بايد حرام باشد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9441_83192"/>
      <w:bookmarkStart w:id="61" w:name="pg9441_83192"/>
      <w:bookmarkEnd w:id="61"/>
    </w:p>
    <w:p>
      <w:pPr>
        <w:pStyle w:val="Heading2"/>
        <w:numPr>
          <w:ilvl w:val="1"/>
          <w:numId w:val="1"/>
        </w:numPr>
        <w:rPr/>
      </w:pPr>
      <w:bookmarkStart w:id="62" w:name="pg9441_83192"/>
      <w:bookmarkStart w:id="63" w:name="__RefHeading___Toc5934898_2870459653"/>
      <w:bookmarkStart w:id="64" w:name="_Toc21"/>
      <w:bookmarkEnd w:id="62"/>
      <w:bookmarkEnd w:id="63"/>
      <w:r>
        <w:rPr>
          <w:rtl w:val="true"/>
        </w:rPr>
        <w:t>نتيجه</w:t>
      </w:r>
      <w:bookmarkEnd w:id="64"/>
    </w:p>
    <w:p>
      <w:pPr>
        <w:pStyle w:val="BookText"/>
        <w:rPr/>
      </w:pPr>
      <w:r>
        <w:rPr>
          <w:rFonts w:ascii="IRNazanin" w:hAnsi="IRNazanin" w:eastAsia="IRNazanin"/>
          <w:color w:val="111111"/>
          <w:sz w:val="28"/>
          <w:sz w:val="28"/>
          <w:szCs w:val="28"/>
          <w:rtl w:val="true"/>
          <w:lang w:bidi="fa-IR"/>
        </w:rPr>
        <w:t>بررسى دقيق و موشكافانه آيات و روايات ما را به اين مسأله رهنمون مى نمايد كه تنها مورد حرام از مسابقات، بازى با آلات و ابزار و وسايلى است كه براى قمار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صورتى كه براى برد و باخت و دست يابى به گرو و عوضى كه براى اين كار در نظر گرفته شده، انجام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حرمت قمار، چه آيات و چه روايات، بقيه اَشكال مسابقات را شامل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بازى با آلات و وسايل قمار بدون برد و باخت و گرو گذارى، و بازى و مسابقه بدون ابزار و وسايل قمار، چه با عوض و گرو گذارى و چه بدون آن، محكوم به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آن دسته از آيات و روايات كه لفظ قمار و ميسر در آنها به كار رفته، گفته شد از جهت لغوى و عرفى تنها بر 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بازى با ابزار و آلات قمار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مى كند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دليل در اين مسأله، همان روايات وارد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عموماً انجام مسابقات جز در موارد سه گانه منصوص در روايات را جايز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گفته شد، ما اين روايات را نهايتاً دليل بر نفى افضليت در ساير مسابقات دانستيم و نظر به اين كه بيشتر اين مسابقات از اغراض عقلايى و اهداف بسيار مفيد، مانند ترويج و اشاعه فرهنگ اسلامى در ابعاد بين المللى، پرورش روح جوانمردى، كشف و شناسايى فرهيختگان و نخبگان در مسابقات علمى و جلوگيرى از مفاسد عظيمى چون اعتياد و فحشا برخوردار هستند، قرار دادن آنها در زمره لهو و لعب و شمارش آنها از مصاديق لهو و لعبِ مورد نهى شارع مقدس، كارى دور از صلاح و ثواب به نظر مى رسد</w:t>
      </w:r>
      <w:r>
        <w:rPr>
          <w:rFonts w:eastAsia="IRNazanin" w:cs="IRNazanin"/>
          <w:color w:val="111111"/>
          <w:sz w:val="28"/>
          <w:szCs w:val="28"/>
          <w:rtl w:val="true"/>
          <w:lang w:bidi="fa-IR"/>
        </w:rPr>
        <w:t xml:space="preserve">. </w:t>
      </w:r>
      <w:bookmarkStart w:id="65" w:name="pg9441_83194"/>
    </w:p>
    <w:p>
      <w:pPr>
        <w:pStyle w:val="Heading2"/>
        <w:numPr>
          <w:ilvl w:val="1"/>
          <w:numId w:val="1"/>
        </w:numPr>
        <w:rPr/>
      </w:pPr>
      <w:bookmarkStart w:id="66" w:name="__RefHeading___Toc5934900_2870459653"/>
      <w:bookmarkStart w:id="67" w:name="_Toc22"/>
      <w:bookmarkEnd w:id="65"/>
      <w:bookmarkEnd w:id="66"/>
      <w:r>
        <w:rPr>
          <w:rtl w:val="true"/>
        </w:rPr>
        <w:t>كتابنامه</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حسن بن على بن شعبه 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التابعة لجامعة المدرسين،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العياشى، محمد بن مسعود عياشى،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علميه،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تفصيل وسائل الشيعة الى تحصيل مسائل الشريعة ، محمّد بن حسن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 شيخ عبدالله المامقانى، 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المرتضوية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المدارك فى شرح المختصر النافع، سيد احمد خوانسارى، مؤسسة اسماعيليان للطباعة و النشر،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فى شرح شرائع الاسلام، محمد حسن </w:t>
      </w:r>
    </w:p>
    <w:p>
      <w:pPr>
        <w:pStyle w:val="BookText"/>
        <w:rPr/>
      </w:pPr>
      <w:r>
        <w:rPr>
          <w:rFonts w:ascii="Amiri" w:hAnsi="Amiri" w:eastAsia="Amiri" w:cs="Amiri"/>
          <w:color w:val="111111"/>
          <w:sz w:val="28"/>
          <w:sz w:val="28"/>
          <w:szCs w:val="28"/>
          <w:rtl w:val="true"/>
          <w:lang w:bidi="ar-SA"/>
        </w:rPr>
        <w:t xml:space="preserve">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العربى، هفتم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المسائل فى تحقيق الاحكام بالدلائل، سيد على طباطبايى،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البيان فى احكام القرآن، احمد بن محمد مقدس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الجعفرية لاحياء الآثار الجعفرية،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نور،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ارشاد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فارسى معين، دكتر محمد معين،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امير كبير،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ابو جعفر محمّد بن يعقوب بن إسحاق الكلينى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البيع، امام خمينى،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تنظيم و نشر آثار الامام الخمينى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المكاسب، شيخ مرتضى انصارى، دار الحكمة،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التنزيل ، محمود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سوم،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الاحكام، محقق سبزوارى،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الاسلامى التابعة لجماعة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انتشارات دارالصادر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شيخ فخر الدين طريحى،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فروشى مرتضوى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فى شرح ارشاد الاذهان، احمد مقدس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النشر الاسلامى،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الافهام الى تنقيح شرائع الاسلام، زين الدين بن على بن احمد عاملى،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الفقاهة، سيد ابوالقاسم خويى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 تفصيل طبقات الرواة، سيد ابوالقاسم خويى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آثار شيعه،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فى تحقيق المذهب، علامه حلى، مطبعة الحاج احمد آغا و محمود آغا،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في تفسير القرآن ، محمّد حسين طباطبايى، مؤسسة اسماعيليان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شيخ 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فى شرح المختصر النافع،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فى تحقيق المذهب،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التجارة، 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الى تنقيح شرائع الاسلام،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فى شرح المختصر النافع،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فى تحقيق المذهب،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التجارة، 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فى احكام القرآن،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القمار و النهبة،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فى شرح المختصر النافع،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فى احكام القرآن،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شيخ 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كه ما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تأكلوا اموالكم بينكم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حتى دليل حرمت در قسم اول نمى دانستيم، چون آيه تنها دليل بر حرمت اكل مال است و هيچ دلالتى بر حرمت فعل ندارد، در اينجا نيز متعرض اين آيه نمى شويم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فى احكام القرآن،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فى شرح المختصر النافع،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شيخ انصارى،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شيخ انصارى،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10942</Words>
  <Characters>41232</Characters>
  <CharactersWithSpaces>51677</CharactersWithSpaces>
  <Paragraphs>668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2026-08-20T14:35:57Z</dcterms:created>
  <dc:creator>ghaemiyeh.com</dc:creator>
  <dc:description/>
  <dc:language>en-US</dc:language>
  <cp:lastModifiedBy/>
  <dcterms:modified xsi:type="dcterms:W3CDTF">2026-08-20T18:05:59Z</dcterms:modified>
  <cp:revision>1</cp:revision>
  <dc:subject/>
  <dc:title>قمار مسابقات و سرگرمی برگرفته از نظریات فقهی مرجع عالیقدر حضرت آیه الله العظمی صانعی مدظله العالی</dc:title>
</cp:coreProperties>
</file>

<file path=docProps/custom.xml><?xml version="1.0" encoding="utf-8"?>
<Properties xmlns="http://schemas.openxmlformats.org/officeDocument/2006/custom-properties" xmlns:vt="http://schemas.openxmlformats.org/officeDocument/2006/docPropsVTypes"/>
</file>