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تقدیم و تأخیر در قرآن کریم و اسرار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87534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287536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287538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287540_2870459653">
            <w:r>
              <w:rPr>
                <w:webHidden/>
                <w:rStyle w:val="IndexLink"/>
                <w:rtl w:val="true"/>
              </w:rPr>
              <w:t>پیشگفتار</w:t>
            </w:r>
            <w:r>
              <w:rPr>
                <w:rStyle w:val="IndexLink"/>
                <w:rtl w:val="true"/>
              </w:rPr>
              <w:t>:</w:t>
              <w:tab/>
            </w:r>
            <w:r>
              <w:rPr>
                <w:rStyle w:val="IndexLink"/>
              </w:rPr>
              <w:t>18</w:t>
            </w:r>
          </w:hyperlink>
        </w:p>
        <w:p>
          <w:pPr>
            <w:pStyle w:val="Contents2"/>
            <w:tabs>
              <w:tab w:val="clear" w:pos="8743"/>
              <w:tab w:val="right" w:pos="9026" w:leader="dot"/>
            </w:tabs>
            <w:rPr/>
          </w:pPr>
          <w:hyperlink w:anchor="__RefHeading___Toc5287542_2870459653">
            <w:r>
              <w:rPr>
                <w:webHidden/>
                <w:rStyle w:val="IndexLink"/>
                <w:rtl w:val="true"/>
              </w:rPr>
              <w:t>مبحث اوّل</w:t>
            </w:r>
            <w:r>
              <w:rPr>
                <w:rStyle w:val="IndexLink"/>
                <w:rtl w:val="true"/>
              </w:rPr>
              <w:t xml:space="preserve">: </w:t>
            </w:r>
            <w:r>
              <w:rPr>
                <w:rStyle w:val="IndexLink"/>
                <w:rtl w:val="true"/>
              </w:rPr>
              <w:t>تحریر محل کلام</w:t>
            </w:r>
            <w:r>
              <w:rPr>
                <w:rStyle w:val="IndexLink"/>
                <w:rtl w:val="true"/>
              </w:rPr>
              <w:tab/>
            </w:r>
            <w:r>
              <w:rPr>
                <w:rStyle w:val="IndexLink"/>
              </w:rPr>
              <w:t>21</w:t>
            </w:r>
          </w:hyperlink>
        </w:p>
        <w:p>
          <w:pPr>
            <w:pStyle w:val="Contents2"/>
            <w:tabs>
              <w:tab w:val="clear" w:pos="8743"/>
              <w:tab w:val="right" w:pos="9026" w:leader="dot"/>
            </w:tabs>
            <w:rPr/>
          </w:pPr>
          <w:hyperlink w:anchor="__RefHeading___Toc5287544_2870459653">
            <w:r>
              <w:rPr>
                <w:webHidden/>
                <w:rStyle w:val="IndexLink"/>
                <w:rtl w:val="true"/>
              </w:rPr>
              <w:t>مبحث دوم</w:t>
            </w:r>
            <w:r>
              <w:rPr>
                <w:rStyle w:val="IndexLink"/>
                <w:rtl w:val="true"/>
              </w:rPr>
              <w:t xml:space="preserve">: </w:t>
            </w:r>
            <w:r>
              <w:rPr>
                <w:rStyle w:val="IndexLink"/>
                <w:rtl w:val="true"/>
              </w:rPr>
              <w:t>بررسی ادله قانون مند بودن تقدیم و تأخیر در قرآن کریم</w:t>
            </w:r>
            <w:r>
              <w:rPr>
                <w:rStyle w:val="IndexLink"/>
                <w:rtl w:val="true"/>
              </w:rPr>
              <w:tab/>
            </w:r>
            <w:r>
              <w:rPr>
                <w:rStyle w:val="IndexLink"/>
              </w:rPr>
              <w:t>25</w:t>
            </w:r>
          </w:hyperlink>
        </w:p>
        <w:p>
          <w:pPr>
            <w:pStyle w:val="Contents3"/>
            <w:tabs>
              <w:tab w:val="clear" w:pos="8459"/>
              <w:tab w:val="right" w:pos="9026" w:leader="dot"/>
            </w:tabs>
            <w:rPr/>
          </w:pPr>
          <w:hyperlink w:anchor="__RefHeading___Toc5287546_2870459653">
            <w:r>
              <w:rPr>
                <w:webHidden/>
                <w:rStyle w:val="IndexLink"/>
                <w:rtl w:val="true"/>
              </w:rPr>
              <w:t>بخش اول</w:t>
            </w:r>
            <w:r>
              <w:rPr>
                <w:rStyle w:val="IndexLink"/>
                <w:rtl w:val="true"/>
              </w:rPr>
              <w:t xml:space="preserve">: </w:t>
            </w:r>
            <w:r>
              <w:rPr>
                <w:rStyle w:val="IndexLink"/>
                <w:rtl w:val="true"/>
              </w:rPr>
              <w:t>ادله قاعده در مرکبات اعتباریه</w:t>
            </w:r>
            <w:r>
              <w:rPr>
                <w:rStyle w:val="IndexLink"/>
                <w:rtl w:val="true"/>
              </w:rPr>
              <w:tab/>
            </w:r>
            <w:r>
              <w:rPr>
                <w:rStyle w:val="IndexLink"/>
              </w:rPr>
              <w:t>25</w:t>
            </w:r>
          </w:hyperlink>
        </w:p>
        <w:p>
          <w:pPr>
            <w:pStyle w:val="Contents4"/>
            <w:tabs>
              <w:tab w:val="clear" w:pos="8176"/>
              <w:tab w:val="right" w:pos="9026" w:leader="dot"/>
            </w:tabs>
            <w:rPr/>
          </w:pPr>
          <w:hyperlink w:anchor="__RefHeading___Toc5287548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287550_2870459653">
            <w:r>
              <w:rPr>
                <w:webHidden/>
                <w:rStyle w:val="IndexLink"/>
                <w:rtl w:val="true"/>
              </w:rPr>
              <w:t>دلیل اول</w:t>
            </w:r>
            <w:r>
              <w:rPr>
                <w:rStyle w:val="IndexLink"/>
                <w:rtl w:val="true"/>
              </w:rPr>
              <w:t xml:space="preserve">: </w:t>
            </w:r>
            <w:r>
              <w:rPr>
                <w:rStyle w:val="IndexLink"/>
                <w:rtl w:val="true"/>
              </w:rPr>
              <w:t>روایات مأثوره</w:t>
            </w:r>
            <w:r>
              <w:rPr>
                <w:rStyle w:val="IndexLink"/>
                <w:rtl w:val="true"/>
              </w:rPr>
              <w:tab/>
            </w:r>
            <w:r>
              <w:rPr>
                <w:rStyle w:val="IndexLink"/>
              </w:rPr>
              <w:t>25</w:t>
            </w:r>
          </w:hyperlink>
        </w:p>
        <w:p>
          <w:pPr>
            <w:pStyle w:val="Contents5"/>
            <w:tabs>
              <w:tab w:val="clear" w:pos="7892"/>
              <w:tab w:val="right" w:pos="9026" w:leader="dot"/>
            </w:tabs>
            <w:rPr/>
          </w:pPr>
          <w:hyperlink w:anchor="__RefHeading___Toc5287552_2870459653">
            <w:r>
              <w:rPr>
                <w:webHidden/>
                <w:rStyle w:val="IndexLink"/>
              </w:rPr>
              <w:t>1</w:t>
            </w:r>
            <w:r>
              <w:rPr>
                <w:rStyle w:val="IndexLink"/>
                <w:rtl w:val="true"/>
              </w:rPr>
              <w:t xml:space="preserve">- </w:t>
            </w:r>
            <w:r>
              <w:rPr>
                <w:rStyle w:val="IndexLink"/>
                <w:rtl w:val="true"/>
              </w:rPr>
              <w:t xml:space="preserve">روایات باب الوضوء </w:t>
            </w:r>
            <w:r>
              <w:rPr>
                <w:rStyle w:val="IndexLink"/>
                <w:rtl w:val="true"/>
              </w:rPr>
              <w:t>(</w:t>
            </w:r>
            <w:r>
              <w:rPr>
                <w:rStyle w:val="IndexLink"/>
                <w:rtl w:val="true"/>
              </w:rPr>
              <w:t>ناظر به آیه مائده</w:t>
            </w:r>
            <w:r>
              <w:rPr>
                <w:rStyle w:val="IndexLink"/>
                <w:rtl w:val="true"/>
              </w:rPr>
              <w:t>/</w:t>
            </w:r>
            <w:r>
              <w:rPr>
                <w:rStyle w:val="IndexLink"/>
              </w:rPr>
              <w:t>6</w:t>
            </w:r>
            <w:r>
              <w:rPr>
                <w:rStyle w:val="IndexLink"/>
                <w:rtl w:val="true"/>
              </w:rPr>
              <w:t>)</w:t>
              <w:tab/>
            </w:r>
            <w:r>
              <w:rPr>
                <w:rStyle w:val="IndexLink"/>
              </w:rPr>
              <w:t>25</w:t>
            </w:r>
          </w:hyperlink>
        </w:p>
        <w:p>
          <w:pPr>
            <w:pStyle w:val="Contents6"/>
            <w:tabs>
              <w:tab w:val="clear" w:pos="7609"/>
              <w:tab w:val="right" w:pos="9026" w:leader="dot"/>
            </w:tabs>
            <w:rPr/>
          </w:pPr>
          <w:hyperlink w:anchor="__RefHeading___Toc5287554_2870459653">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5287556_2870459653">
            <w:r>
              <w:rPr>
                <w:webHidden/>
                <w:rStyle w:val="IndexLink"/>
                <w:rtl w:val="true"/>
              </w:rPr>
              <w:t>توضیحات و نکات</w:t>
            </w:r>
            <w:r>
              <w:rPr>
                <w:rStyle w:val="IndexLink"/>
                <w:rtl w:val="true"/>
              </w:rPr>
              <w:t>:</w:t>
              <w:tab/>
            </w:r>
            <w:r>
              <w:rPr>
                <w:rStyle w:val="IndexLink"/>
              </w:rPr>
              <w:t>27</w:t>
            </w:r>
          </w:hyperlink>
        </w:p>
        <w:p>
          <w:pPr>
            <w:pStyle w:val="Contents6"/>
            <w:tabs>
              <w:tab w:val="clear" w:pos="7609"/>
              <w:tab w:val="right" w:pos="9026" w:leader="dot"/>
            </w:tabs>
            <w:rPr/>
          </w:pPr>
          <w:hyperlink w:anchor="__RefHeading___Toc5287558_2870459653">
            <w:r>
              <w:rPr>
                <w:webHidden/>
                <w:rStyle w:val="IndexLink"/>
                <w:rtl w:val="true"/>
              </w:rPr>
              <w:t>توضیحات و نکات</w:t>
            </w:r>
            <w:r>
              <w:rPr>
                <w:rStyle w:val="IndexLink"/>
                <w:rtl w:val="true"/>
              </w:rPr>
              <w:t>:</w:t>
              <w:tab/>
            </w:r>
            <w:r>
              <w:rPr>
                <w:rStyle w:val="IndexLink"/>
              </w:rPr>
              <w:t>29</w:t>
            </w:r>
          </w:hyperlink>
        </w:p>
        <w:p>
          <w:pPr>
            <w:pStyle w:val="Contents6"/>
            <w:tabs>
              <w:tab w:val="clear" w:pos="7609"/>
              <w:tab w:val="right" w:pos="9026" w:leader="dot"/>
            </w:tabs>
            <w:rPr/>
          </w:pPr>
          <w:hyperlink w:anchor="__RefHeading___Toc5287560_2870459653">
            <w:r>
              <w:rPr>
                <w:webHidden/>
                <w:rStyle w:val="IndexLink"/>
                <w:rtl w:val="true"/>
              </w:rPr>
              <w:t>توضیحات و نکات</w:t>
            </w:r>
            <w:r>
              <w:rPr>
                <w:rStyle w:val="IndexLink"/>
                <w:rtl w:val="true"/>
              </w:rPr>
              <w:t>:</w:t>
              <w:tab/>
            </w:r>
            <w:r>
              <w:rPr>
                <w:rStyle w:val="IndexLink"/>
              </w:rPr>
              <w:t>30</w:t>
            </w:r>
          </w:hyperlink>
        </w:p>
        <w:p>
          <w:pPr>
            <w:pStyle w:val="Contents6"/>
            <w:tabs>
              <w:tab w:val="clear" w:pos="7609"/>
              <w:tab w:val="right" w:pos="9026" w:leader="dot"/>
            </w:tabs>
            <w:rPr/>
          </w:pPr>
          <w:hyperlink w:anchor="__RefHeading___Toc5287562_2870459653">
            <w:r>
              <w:rPr>
                <w:webHidden/>
                <w:rStyle w:val="IndexLink"/>
                <w:rtl w:val="true"/>
              </w:rPr>
              <w:t>توضیحات و نکات</w:t>
            </w:r>
            <w:r>
              <w:rPr>
                <w:rStyle w:val="IndexLink"/>
                <w:rtl w:val="true"/>
              </w:rPr>
              <w:t>:</w:t>
              <w:tab/>
            </w:r>
            <w:r>
              <w:rPr>
                <w:rStyle w:val="IndexLink"/>
              </w:rPr>
              <w:t>33</w:t>
            </w:r>
          </w:hyperlink>
        </w:p>
        <w:p>
          <w:pPr>
            <w:pStyle w:val="Contents6"/>
            <w:tabs>
              <w:tab w:val="clear" w:pos="7609"/>
              <w:tab w:val="right" w:pos="9026" w:leader="dot"/>
            </w:tabs>
            <w:rPr/>
          </w:pPr>
          <w:hyperlink w:anchor="__RefHeading___Toc5287564_2870459653">
            <w:r>
              <w:rPr>
                <w:webHidden/>
                <w:rStyle w:val="IndexLink"/>
                <w:rtl w:val="true"/>
              </w:rPr>
              <w:t>توضیحات و نکات</w:t>
            </w:r>
            <w:r>
              <w:rPr>
                <w:rStyle w:val="IndexLink"/>
                <w:rtl w:val="true"/>
              </w:rPr>
              <w:t>:</w:t>
              <w:tab/>
            </w:r>
            <w:r>
              <w:rPr>
                <w:rStyle w:val="IndexLink"/>
              </w:rPr>
              <w:t>34</w:t>
            </w:r>
          </w:hyperlink>
        </w:p>
        <w:p>
          <w:pPr>
            <w:pStyle w:val="Contents6"/>
            <w:tabs>
              <w:tab w:val="clear" w:pos="7609"/>
              <w:tab w:val="right" w:pos="9026" w:leader="dot"/>
            </w:tabs>
            <w:rPr/>
          </w:pPr>
          <w:hyperlink w:anchor="__RefHeading___Toc5287566_2870459653">
            <w:r>
              <w:rPr>
                <w:webHidden/>
                <w:rStyle w:val="IndexLink"/>
                <w:rtl w:val="true"/>
              </w:rPr>
              <w:t>اعتراض و جواب</w:t>
            </w:r>
            <w:r>
              <w:rPr>
                <w:rStyle w:val="IndexLink"/>
                <w:rtl w:val="true"/>
              </w:rPr>
              <w:t>:</w:t>
              <w:tab/>
            </w:r>
            <w:r>
              <w:rPr>
                <w:rStyle w:val="IndexLink"/>
              </w:rPr>
              <w:t>35</w:t>
            </w:r>
          </w:hyperlink>
        </w:p>
        <w:p>
          <w:pPr>
            <w:pStyle w:val="Contents4"/>
            <w:tabs>
              <w:tab w:val="clear" w:pos="8176"/>
              <w:tab w:val="right" w:pos="9026" w:leader="dot"/>
            </w:tabs>
            <w:rPr/>
          </w:pPr>
          <w:hyperlink w:anchor="__RefHeading___Toc5287568_2870459653">
            <w:r>
              <w:rPr>
                <w:webHidden/>
                <w:rStyle w:val="IndexLink"/>
                <w:rtl w:val="true"/>
              </w:rPr>
              <w:t>دلیل دوم</w:t>
            </w:r>
            <w:r>
              <w:rPr>
                <w:rStyle w:val="IndexLink"/>
                <w:rtl w:val="true"/>
              </w:rPr>
              <w:t xml:space="preserve">: </w:t>
            </w:r>
            <w:r>
              <w:rPr>
                <w:rStyle w:val="IndexLink"/>
                <w:rtl w:val="true"/>
              </w:rPr>
              <w:t>استشهاد به سیره ی عقلائیه</w:t>
            </w:r>
            <w:r>
              <w:rPr>
                <w:rStyle w:val="IndexLink"/>
                <w:rtl w:val="true"/>
              </w:rPr>
              <w:tab/>
            </w:r>
            <w:r>
              <w:rPr>
                <w:rStyle w:val="IndexLink"/>
              </w:rPr>
              <w:t>36</w:t>
            </w:r>
          </w:hyperlink>
        </w:p>
        <w:p>
          <w:pPr>
            <w:pStyle w:val="Contents4"/>
            <w:tabs>
              <w:tab w:val="clear" w:pos="8176"/>
              <w:tab w:val="right" w:pos="9026" w:leader="dot"/>
            </w:tabs>
            <w:rPr/>
          </w:pPr>
          <w:hyperlink w:anchor="__RefHeading___Toc5287570_2870459653">
            <w:r>
              <w:rPr>
                <w:webHidden/>
                <w:rStyle w:val="IndexLink"/>
                <w:rtl w:val="true"/>
              </w:rPr>
              <w:t>دلیل سوم</w:t>
            </w:r>
            <w:r>
              <w:rPr>
                <w:rStyle w:val="IndexLink"/>
                <w:rtl w:val="true"/>
              </w:rPr>
              <w:t xml:space="preserve">: </w:t>
            </w:r>
            <w:r>
              <w:rPr>
                <w:rStyle w:val="IndexLink"/>
                <w:rtl w:val="true"/>
              </w:rPr>
              <w:t xml:space="preserve">تدبر در آیات </w:t>
            </w:r>
            <w:r>
              <w:rPr>
                <w:rStyle w:val="IndexLink"/>
                <w:rtl w:val="true"/>
              </w:rPr>
              <w:t>(</w:t>
            </w:r>
            <w:r>
              <w:rPr>
                <w:rStyle w:val="IndexLink"/>
                <w:rtl w:val="true"/>
              </w:rPr>
              <w:t>استقراء</w:t>
            </w:r>
            <w:r>
              <w:rPr>
                <w:rStyle w:val="IndexLink"/>
                <w:rtl w:val="true"/>
              </w:rPr>
              <w:t>)</w:t>
              <w:tab/>
            </w:r>
            <w:r>
              <w:rPr>
                <w:rStyle w:val="IndexLink"/>
              </w:rPr>
              <w:t>36</w:t>
            </w:r>
          </w:hyperlink>
        </w:p>
        <w:p>
          <w:pPr>
            <w:pStyle w:val="Contents5"/>
            <w:tabs>
              <w:tab w:val="clear" w:pos="7892"/>
              <w:tab w:val="right" w:pos="9026" w:leader="dot"/>
            </w:tabs>
            <w:rPr/>
          </w:pPr>
          <w:hyperlink w:anchor="__RefHeading___Toc5287572_287045965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5287574_2870459653">
            <w:r>
              <w:rPr>
                <w:webHidden/>
                <w:rStyle w:val="IndexLink"/>
                <w:rtl w:val="true"/>
              </w:rPr>
              <w:t>تطبیقات قرآنی این قاعده در مرکبات اعتباریه</w:t>
            </w:r>
            <w:r>
              <w:rPr>
                <w:rStyle w:val="IndexLink"/>
                <w:rtl w:val="true"/>
              </w:rPr>
              <w:tab/>
            </w:r>
            <w:r>
              <w:rPr>
                <w:rStyle w:val="IndexLink"/>
              </w:rPr>
              <w:t>37</w:t>
            </w:r>
          </w:hyperlink>
        </w:p>
        <w:p>
          <w:pPr>
            <w:pStyle w:val="Contents6"/>
            <w:tabs>
              <w:tab w:val="clear" w:pos="7609"/>
              <w:tab w:val="right" w:pos="9026" w:leader="dot"/>
            </w:tabs>
            <w:rPr/>
          </w:pPr>
          <w:hyperlink w:anchor="__RefHeading___Toc5287576_2870459653">
            <w:r>
              <w:rPr>
                <w:webHidden/>
                <w:rStyle w:val="IndexLink"/>
                <w:rtl w:val="true"/>
              </w:rPr>
              <w:t>تطبیق اول</w:t>
            </w:r>
            <w:r>
              <w:rPr>
                <w:rStyle w:val="IndexLink"/>
                <w:rtl w:val="true"/>
              </w:rPr>
              <w:t xml:space="preserve">: </w:t>
            </w:r>
            <w:r>
              <w:rPr>
                <w:rStyle w:val="IndexLink"/>
                <w:rtl w:val="true"/>
              </w:rPr>
              <w:t>آیه تیمم</w:t>
            </w:r>
            <w:r>
              <w:rPr>
                <w:rStyle w:val="IndexLink"/>
                <w:rtl w:val="true"/>
              </w:rPr>
              <w:tab/>
            </w:r>
            <w:r>
              <w:rPr>
                <w:rStyle w:val="IndexLink"/>
              </w:rPr>
              <w:t>37</w:t>
            </w:r>
          </w:hyperlink>
        </w:p>
        <w:p>
          <w:pPr>
            <w:pStyle w:val="Contents6"/>
            <w:tabs>
              <w:tab w:val="clear" w:pos="7609"/>
              <w:tab w:val="right" w:pos="9026" w:leader="dot"/>
            </w:tabs>
            <w:rPr/>
          </w:pPr>
          <w:hyperlink w:anchor="__RefHeading___Toc5287578_2870459653">
            <w:r>
              <w:rPr>
                <w:webHidden/>
                <w:rStyle w:val="IndexLink"/>
                <w:rtl w:val="true"/>
              </w:rPr>
              <w:t>تطبیق دوم</w:t>
            </w:r>
            <w:r>
              <w:rPr>
                <w:rStyle w:val="IndexLink"/>
                <w:rtl w:val="true"/>
              </w:rPr>
              <w:t xml:space="preserve">: </w:t>
            </w:r>
            <w:r>
              <w:rPr>
                <w:rStyle w:val="IndexLink"/>
                <w:rtl w:val="true"/>
              </w:rPr>
              <w:t>آیات حج</w:t>
            </w:r>
            <w:r>
              <w:rPr>
                <w:rStyle w:val="IndexLink"/>
                <w:rtl w:val="true"/>
              </w:rPr>
              <w:tab/>
            </w:r>
            <w:r>
              <w:rPr>
                <w:rStyle w:val="IndexLink"/>
              </w:rPr>
              <w:t>37</w:t>
            </w:r>
          </w:hyperlink>
        </w:p>
        <w:p>
          <w:pPr>
            <w:pStyle w:val="Contents6"/>
            <w:tabs>
              <w:tab w:val="clear" w:pos="7609"/>
              <w:tab w:val="right" w:pos="9026" w:leader="dot"/>
            </w:tabs>
            <w:rPr/>
          </w:pPr>
          <w:hyperlink w:anchor="__RefHeading___Toc5287580_2870459653">
            <w:r>
              <w:rPr>
                <w:webHidden/>
                <w:rStyle w:val="IndexLink"/>
                <w:rtl w:val="true"/>
              </w:rPr>
              <w:t>تذکرات</w:t>
            </w:r>
            <w:r>
              <w:rPr>
                <w:rStyle w:val="IndexLink"/>
                <w:rtl w:val="true"/>
              </w:rPr>
              <w:t>:</w:t>
              <w:tab/>
            </w:r>
            <w:r>
              <w:rPr>
                <w:rStyle w:val="IndexLink"/>
              </w:rPr>
              <w:t>38</w:t>
            </w:r>
          </w:hyperlink>
        </w:p>
        <w:p>
          <w:pPr>
            <w:pStyle w:val="Contents3"/>
            <w:tabs>
              <w:tab w:val="clear" w:pos="8459"/>
              <w:tab w:val="right" w:pos="9026" w:leader="dot"/>
            </w:tabs>
            <w:rPr/>
          </w:pPr>
          <w:hyperlink w:anchor="__RefHeading___Toc5287582_2870459653">
            <w:r>
              <w:rPr>
                <w:webHidden/>
                <w:rStyle w:val="IndexLink"/>
                <w:rtl w:val="true"/>
              </w:rPr>
              <w:t>بخش دوم</w:t>
            </w:r>
            <w:r>
              <w:rPr>
                <w:rStyle w:val="IndexLink"/>
                <w:rtl w:val="true"/>
              </w:rPr>
              <w:t xml:space="preserve">: </w:t>
            </w:r>
            <w:r>
              <w:rPr>
                <w:rStyle w:val="IndexLink"/>
                <w:rtl w:val="true"/>
              </w:rPr>
              <w:t>ادله قاعده در غیر مرکبات اعتباریه</w:t>
            </w:r>
            <w:r>
              <w:rPr>
                <w:rStyle w:val="IndexLink"/>
                <w:rtl w:val="true"/>
              </w:rPr>
              <w:tab/>
            </w:r>
            <w:r>
              <w:rPr>
                <w:rStyle w:val="IndexLink"/>
              </w:rPr>
              <w:t>40</w:t>
            </w:r>
          </w:hyperlink>
        </w:p>
        <w:p>
          <w:pPr>
            <w:pStyle w:val="Contents4"/>
            <w:tabs>
              <w:tab w:val="clear" w:pos="8176"/>
              <w:tab w:val="right" w:pos="9026" w:leader="dot"/>
            </w:tabs>
            <w:rPr/>
          </w:pPr>
          <w:hyperlink w:anchor="__RefHeading___Toc5287584_2870459653">
            <w:r>
              <w:rPr>
                <w:webHidden/>
                <w:rStyle w:val="IndexLink"/>
                <w:rtl w:val="true"/>
              </w:rPr>
              <w:t>دلیل اول</w:t>
            </w:r>
            <w:r>
              <w:rPr>
                <w:rStyle w:val="IndexLink"/>
                <w:rtl w:val="true"/>
              </w:rPr>
              <w:t xml:space="preserve">: </w:t>
            </w:r>
            <w:r>
              <w:rPr>
                <w:rStyle w:val="IndexLink"/>
                <w:rtl w:val="true"/>
              </w:rPr>
              <w:t>بررسی روایات مسئله</w:t>
            </w:r>
            <w:r>
              <w:rPr>
                <w:rStyle w:val="IndexLink"/>
                <w:rtl w:val="true"/>
              </w:rPr>
              <w:tab/>
            </w:r>
            <w:r>
              <w:rPr>
                <w:rStyle w:val="IndexLink"/>
              </w:rPr>
              <w:t>40</w:t>
            </w:r>
          </w:hyperlink>
        </w:p>
        <w:p>
          <w:pPr>
            <w:pStyle w:val="Contents5"/>
            <w:tabs>
              <w:tab w:val="clear" w:pos="7892"/>
              <w:tab w:val="right" w:pos="9026" w:leader="dot"/>
            </w:tabs>
            <w:rPr/>
          </w:pPr>
          <w:hyperlink w:anchor="__RefHeading___Toc5287586_2870459653">
            <w:r>
              <w:rPr>
                <w:webHidden/>
                <w:rStyle w:val="IndexLink"/>
              </w:rPr>
              <w:t>1</w:t>
            </w:r>
            <w:r>
              <w:rPr>
                <w:rStyle w:val="IndexLink"/>
                <w:rtl w:val="true"/>
              </w:rPr>
              <w:t xml:space="preserve">- </w:t>
            </w:r>
            <w:r>
              <w:rPr>
                <w:rStyle w:val="IndexLink"/>
                <w:rtl w:val="true"/>
              </w:rPr>
              <w:t xml:space="preserve">روایت عطف زکاة بر صلاة </w:t>
            </w:r>
            <w:r>
              <w:rPr>
                <w:rStyle w:val="IndexLink"/>
                <w:rtl w:val="true"/>
              </w:rPr>
              <w:t>(</w:t>
            </w:r>
            <w:r>
              <w:rPr>
                <w:rStyle w:val="IndexLink"/>
                <w:rtl w:val="true"/>
              </w:rPr>
              <w:t>عطف ایتاء زکاة بر اقامه صلاة</w:t>
            </w:r>
            <w:r>
              <w:rPr>
                <w:rStyle w:val="IndexLink"/>
                <w:rtl w:val="true"/>
              </w:rPr>
              <w:t>)</w:t>
              <w:tab/>
            </w:r>
            <w:r>
              <w:rPr>
                <w:rStyle w:val="IndexLink"/>
              </w:rPr>
              <w:t>40</w:t>
            </w:r>
          </w:hyperlink>
        </w:p>
        <w:p>
          <w:pPr>
            <w:pStyle w:val="Contents6"/>
            <w:tabs>
              <w:tab w:val="clear" w:pos="7609"/>
              <w:tab w:val="right" w:pos="9026" w:leader="dot"/>
            </w:tabs>
            <w:rPr/>
          </w:pPr>
          <w:hyperlink w:anchor="__RefHeading___Toc5287588_2870459653">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5287590_2870459653">
            <w:r>
              <w:rPr>
                <w:webHidden/>
                <w:rStyle w:val="IndexLink"/>
                <w:rtl w:val="true"/>
              </w:rPr>
              <w:t>توضیحات و نکات</w:t>
            </w:r>
            <w:r>
              <w:rPr>
                <w:rStyle w:val="IndexLink"/>
                <w:rtl w:val="true"/>
              </w:rPr>
              <w:t>:</w:t>
              <w:tab/>
            </w:r>
            <w:r>
              <w:rPr>
                <w:rStyle w:val="IndexLink"/>
              </w:rPr>
              <w:t>41</w:t>
            </w:r>
          </w:hyperlink>
        </w:p>
        <w:p>
          <w:pPr>
            <w:pStyle w:val="Contents6"/>
            <w:tabs>
              <w:tab w:val="clear" w:pos="7609"/>
              <w:tab w:val="right" w:pos="9026" w:leader="dot"/>
            </w:tabs>
            <w:rPr/>
          </w:pPr>
          <w:hyperlink w:anchor="__RefHeading___Toc5287592_2870459653">
            <w:r>
              <w:rPr>
                <w:webHidden/>
                <w:rStyle w:val="IndexLink"/>
                <w:rtl w:val="true"/>
              </w:rPr>
              <w:t>تذکرات</w:t>
            </w:r>
            <w:r>
              <w:rPr>
                <w:rStyle w:val="IndexLink"/>
                <w:rtl w:val="true"/>
              </w:rPr>
              <w:t>:</w:t>
              <w:tab/>
            </w:r>
            <w:r>
              <w:rPr>
                <w:rStyle w:val="IndexLink"/>
              </w:rPr>
              <w:t>43</w:t>
            </w:r>
          </w:hyperlink>
        </w:p>
        <w:p>
          <w:pPr>
            <w:pStyle w:val="Contents5"/>
            <w:tabs>
              <w:tab w:val="clear" w:pos="7892"/>
              <w:tab w:val="right" w:pos="9026" w:leader="dot"/>
            </w:tabs>
            <w:rPr/>
          </w:pPr>
          <w:hyperlink w:anchor="__RefHeading___Toc5287594_2870459653">
            <w:r>
              <w:rPr>
                <w:webHidden/>
                <w:rStyle w:val="IndexLink"/>
              </w:rPr>
              <w:t>2</w:t>
            </w:r>
            <w:r>
              <w:rPr>
                <w:rStyle w:val="IndexLink"/>
                <w:rtl w:val="true"/>
              </w:rPr>
              <w:t xml:space="preserve">- </w:t>
            </w:r>
            <w:r>
              <w:rPr>
                <w:rStyle w:val="IndexLink"/>
                <w:rtl w:val="true"/>
              </w:rPr>
              <w:t xml:space="preserve">روایات زکاة فطره </w:t>
            </w:r>
            <w:r>
              <w:rPr>
                <w:rStyle w:val="IndexLink"/>
                <w:rtl w:val="true"/>
              </w:rPr>
              <w:t>(</w:t>
            </w:r>
            <w:r>
              <w:rPr>
                <w:rStyle w:val="IndexLink"/>
                <w:rtl w:val="true"/>
              </w:rPr>
              <w:t xml:space="preserve">ذیل سوره اعلی </w:t>
            </w:r>
            <w:r>
              <w:rPr>
                <w:rStyle w:val="IndexLink"/>
                <w:rtl w:val="true"/>
              </w:rPr>
              <w:t xml:space="preserve">/ </w:t>
            </w:r>
            <w:r>
              <w:rPr>
                <w:rStyle w:val="IndexLink"/>
              </w:rPr>
              <w:t>14</w:t>
            </w:r>
            <w:r>
              <w:rPr>
                <w:rStyle w:val="IndexLink"/>
                <w:rtl w:val="true"/>
              </w:rPr>
              <w:t xml:space="preserve"> - </w:t>
            </w:r>
            <w:r>
              <w:rPr>
                <w:rStyle w:val="IndexLink"/>
              </w:rPr>
              <w:t>15</w:t>
            </w:r>
            <w:r>
              <w:rPr>
                <w:rStyle w:val="IndexLink"/>
                <w:rtl w:val="true"/>
              </w:rPr>
              <w:t>)</w:t>
              <w:tab/>
            </w:r>
            <w:r>
              <w:rPr>
                <w:rStyle w:val="IndexLink"/>
              </w:rPr>
              <w:t>43</w:t>
            </w:r>
          </w:hyperlink>
        </w:p>
        <w:p>
          <w:pPr>
            <w:pStyle w:val="Contents6"/>
            <w:tabs>
              <w:tab w:val="clear" w:pos="7609"/>
              <w:tab w:val="right" w:pos="9026" w:leader="dot"/>
            </w:tabs>
            <w:rPr/>
          </w:pPr>
          <w:hyperlink w:anchor="__RefHeading___Toc5287596_287045965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5287598_2870459653">
            <w:r>
              <w:rPr>
                <w:webHidden/>
                <w:rStyle w:val="IndexLink"/>
                <w:rtl w:val="true"/>
              </w:rPr>
              <w:t>توضیحات و نکات</w:t>
            </w:r>
            <w:r>
              <w:rPr>
                <w:rStyle w:val="IndexLink"/>
                <w:rtl w:val="true"/>
              </w:rPr>
              <w:t>:</w:t>
              <w:tab/>
            </w:r>
            <w:r>
              <w:rPr>
                <w:rStyle w:val="IndexLink"/>
              </w:rPr>
              <w:t>44</w:t>
            </w:r>
          </w:hyperlink>
        </w:p>
        <w:p>
          <w:pPr>
            <w:pStyle w:val="Contents6"/>
            <w:tabs>
              <w:tab w:val="clear" w:pos="7609"/>
              <w:tab w:val="right" w:pos="9026" w:leader="dot"/>
            </w:tabs>
            <w:rPr/>
          </w:pPr>
          <w:hyperlink w:anchor="__RefHeading___Toc5287600_2870459653">
            <w:r>
              <w:rPr>
                <w:webHidden/>
                <w:rStyle w:val="IndexLink"/>
                <w:rtl w:val="true"/>
              </w:rPr>
              <w:t>نکات و توضیحات</w:t>
            </w:r>
            <w:r>
              <w:rPr>
                <w:rStyle w:val="IndexLink"/>
                <w:rtl w:val="true"/>
              </w:rPr>
              <w:t>:</w:t>
              <w:tab/>
            </w:r>
            <w:r>
              <w:rPr>
                <w:rStyle w:val="IndexLink"/>
              </w:rPr>
              <w:t>46</w:t>
            </w:r>
          </w:hyperlink>
        </w:p>
        <w:p>
          <w:pPr>
            <w:pStyle w:val="Contents6"/>
            <w:tabs>
              <w:tab w:val="clear" w:pos="7609"/>
              <w:tab w:val="right" w:pos="9026" w:leader="dot"/>
            </w:tabs>
            <w:rPr/>
          </w:pPr>
          <w:hyperlink w:anchor="__RefHeading___Toc5287602_2870459653">
            <w:r>
              <w:rPr>
                <w:webHidden/>
                <w:rStyle w:val="IndexLink"/>
              </w:rPr>
              <w:t>5</w:t>
            </w:r>
            <w:r>
              <w:rPr>
                <w:rStyle w:val="IndexLink"/>
                <w:rtl w:val="true"/>
              </w:rPr>
              <w:t xml:space="preserve">- </w:t>
            </w:r>
            <w:r>
              <w:rPr>
                <w:rStyle w:val="IndexLink"/>
                <w:rtl w:val="true"/>
              </w:rPr>
              <w:t>اعتراض و جواب</w:t>
            </w:r>
            <w:r>
              <w:rPr>
                <w:rStyle w:val="IndexLink"/>
                <w:rtl w:val="true"/>
              </w:rPr>
              <w:t>:</w:t>
              <w:tab/>
            </w:r>
            <w:r>
              <w:rPr>
                <w:rStyle w:val="IndexLink"/>
              </w:rPr>
              <w:t>47</w:t>
            </w:r>
          </w:hyperlink>
        </w:p>
        <w:p>
          <w:pPr>
            <w:pStyle w:val="Contents5"/>
            <w:tabs>
              <w:tab w:val="clear" w:pos="7892"/>
              <w:tab w:val="right" w:pos="9026" w:leader="dot"/>
            </w:tabs>
            <w:rPr/>
          </w:pPr>
          <w:hyperlink w:anchor="__RefHeading___Toc5287604_2870459653">
            <w:r>
              <w:rPr>
                <w:webHidden/>
                <w:rStyle w:val="IndexLink"/>
              </w:rPr>
              <w:t>3</w:t>
            </w:r>
            <w:r>
              <w:rPr>
                <w:rStyle w:val="IndexLink"/>
                <w:rtl w:val="true"/>
              </w:rPr>
              <w:t xml:space="preserve">- </w:t>
            </w:r>
            <w:r>
              <w:rPr>
                <w:rStyle w:val="IndexLink"/>
                <w:rtl w:val="true"/>
              </w:rPr>
              <w:t xml:space="preserve">روایات بدء به مهاجران قبل از أنصار </w:t>
            </w:r>
            <w:r>
              <w:rPr>
                <w:rStyle w:val="IndexLink"/>
                <w:rtl w:val="true"/>
              </w:rPr>
              <w:t>(</w:t>
            </w:r>
            <w:r>
              <w:rPr>
                <w:rStyle w:val="IndexLink"/>
                <w:rtl w:val="true"/>
              </w:rPr>
              <w:t>تقدیم مهاجران بر أنصار</w:t>
            </w:r>
            <w:r>
              <w:rPr>
                <w:rStyle w:val="IndexLink"/>
                <w:rtl w:val="true"/>
              </w:rPr>
              <w:t>)</w:t>
              <w:tab/>
            </w:r>
            <w:r>
              <w:rPr>
                <w:rStyle w:val="IndexLink"/>
              </w:rPr>
              <w:t>47</w:t>
            </w:r>
          </w:hyperlink>
        </w:p>
        <w:p>
          <w:pPr>
            <w:pStyle w:val="Contents6"/>
            <w:tabs>
              <w:tab w:val="clear" w:pos="7609"/>
              <w:tab w:val="right" w:pos="9026" w:leader="dot"/>
            </w:tabs>
            <w:rPr/>
          </w:pPr>
          <w:hyperlink w:anchor="__RefHeading___Toc5287606_287045965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5287608_2870459653">
            <w:r>
              <w:rPr>
                <w:webHidden/>
                <w:rStyle w:val="IndexLink"/>
                <w:rtl w:val="true"/>
              </w:rPr>
              <w:t>توضیحات و نکات</w:t>
            </w:r>
            <w:r>
              <w:rPr>
                <w:rStyle w:val="IndexLink"/>
                <w:rtl w:val="true"/>
              </w:rPr>
              <w:t>:</w:t>
              <w:tab/>
            </w:r>
            <w:r>
              <w:rPr>
                <w:rStyle w:val="IndexLink"/>
              </w:rPr>
              <w:t>48</w:t>
            </w:r>
          </w:hyperlink>
        </w:p>
        <w:p>
          <w:pPr>
            <w:pStyle w:val="Contents6"/>
            <w:tabs>
              <w:tab w:val="clear" w:pos="7609"/>
              <w:tab w:val="right" w:pos="9026" w:leader="dot"/>
            </w:tabs>
            <w:rPr/>
          </w:pPr>
          <w:hyperlink w:anchor="__RefHeading___Toc5287610_2870459653">
            <w:r>
              <w:rPr>
                <w:webHidden/>
                <w:rStyle w:val="IndexLink"/>
                <w:rtl w:val="true"/>
              </w:rPr>
              <w:t>نقد و بررسی</w:t>
            </w:r>
            <w:r>
              <w:rPr>
                <w:rStyle w:val="IndexLink"/>
                <w:rtl w:val="true"/>
              </w:rPr>
              <w:t>:</w:t>
              <w:tab/>
            </w:r>
            <w:r>
              <w:rPr>
                <w:rStyle w:val="IndexLink"/>
              </w:rPr>
              <w:t>49</w:t>
            </w:r>
          </w:hyperlink>
        </w:p>
        <w:p>
          <w:pPr>
            <w:pStyle w:val="Contents6"/>
            <w:tabs>
              <w:tab w:val="clear" w:pos="7609"/>
              <w:tab w:val="right" w:pos="9026" w:leader="dot"/>
            </w:tabs>
            <w:rPr/>
          </w:pPr>
          <w:hyperlink w:anchor="__RefHeading___Toc5287612_2870459653">
            <w:r>
              <w:rPr>
                <w:webHidden/>
                <w:rStyle w:val="IndexLink"/>
                <w:rtl w:val="true"/>
              </w:rPr>
              <w:t>قرائن توثیق</w:t>
            </w:r>
            <w:r>
              <w:rPr>
                <w:rStyle w:val="IndexLink"/>
                <w:rtl w:val="true"/>
              </w:rPr>
              <w:t>:</w:t>
              <w:tab/>
            </w:r>
            <w:r>
              <w:rPr>
                <w:rStyle w:val="IndexLink"/>
              </w:rPr>
              <w:t>49</w:t>
            </w:r>
          </w:hyperlink>
        </w:p>
        <w:p>
          <w:pPr>
            <w:pStyle w:val="Contents6"/>
            <w:tabs>
              <w:tab w:val="clear" w:pos="7609"/>
              <w:tab w:val="right" w:pos="9026" w:leader="dot"/>
            </w:tabs>
            <w:rPr/>
          </w:pPr>
          <w:hyperlink w:anchor="__RefHeading___Toc5287614_2870459653">
            <w:r>
              <w:rPr>
                <w:webHidden/>
                <w:rStyle w:val="IndexLink"/>
                <w:rtl w:val="true"/>
              </w:rPr>
              <w:t>نکات و توضیحات</w:t>
            </w:r>
            <w:r>
              <w:rPr>
                <w:rStyle w:val="IndexLink"/>
                <w:rtl w:val="true"/>
              </w:rPr>
              <w:t>:</w:t>
              <w:tab/>
            </w:r>
            <w:r>
              <w:rPr>
                <w:rStyle w:val="IndexLink"/>
              </w:rPr>
              <w:t>53</w:t>
            </w:r>
          </w:hyperlink>
        </w:p>
        <w:p>
          <w:pPr>
            <w:pStyle w:val="Contents6"/>
            <w:tabs>
              <w:tab w:val="clear" w:pos="7609"/>
              <w:tab w:val="right" w:pos="9026" w:leader="dot"/>
            </w:tabs>
            <w:rPr/>
          </w:pPr>
          <w:hyperlink w:anchor="__RefHeading___Toc5287616_2870459653">
            <w:r>
              <w:rPr>
                <w:webHidden/>
                <w:rStyle w:val="IndexLink"/>
                <w:rtl w:val="true"/>
              </w:rPr>
              <w:t>نکات و توضیحات</w:t>
            </w:r>
            <w:r>
              <w:rPr>
                <w:rStyle w:val="IndexLink"/>
                <w:rtl w:val="true"/>
              </w:rPr>
              <w:t>:</w:t>
              <w:tab/>
            </w:r>
            <w:r>
              <w:rPr>
                <w:rStyle w:val="IndexLink"/>
              </w:rPr>
              <w:t>54</w:t>
            </w:r>
          </w:hyperlink>
        </w:p>
        <w:p>
          <w:pPr>
            <w:pStyle w:val="Contents5"/>
            <w:tabs>
              <w:tab w:val="clear" w:pos="7892"/>
              <w:tab w:val="right" w:pos="9026" w:leader="dot"/>
            </w:tabs>
            <w:rPr/>
          </w:pPr>
          <w:hyperlink w:anchor="__RefHeading___Toc5287618_2870459653">
            <w:r>
              <w:rPr>
                <w:webHidden/>
                <w:rStyle w:val="IndexLink"/>
              </w:rPr>
              <w:t>4</w:t>
            </w:r>
            <w:r>
              <w:rPr>
                <w:rStyle w:val="IndexLink"/>
                <w:rtl w:val="true"/>
              </w:rPr>
              <w:t xml:space="preserve">- </w:t>
            </w:r>
            <w:r>
              <w:rPr>
                <w:rStyle w:val="IndexLink"/>
                <w:rtl w:val="true"/>
              </w:rPr>
              <w:t xml:space="preserve">روایت تقدیم پیامبر اسلام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بر سایر 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در مقام ذکر</w:t>
            </w:r>
            <w:r>
              <w:rPr>
                <w:rStyle w:val="IndexLink"/>
                <w:rtl w:val="true"/>
              </w:rPr>
              <w:tab/>
            </w:r>
            <w:r>
              <w:rPr>
                <w:rStyle w:val="IndexLink"/>
              </w:rPr>
              <w:t>55</w:t>
            </w:r>
          </w:hyperlink>
        </w:p>
        <w:p>
          <w:pPr>
            <w:pStyle w:val="Contents5"/>
            <w:tabs>
              <w:tab w:val="clear" w:pos="7892"/>
              <w:tab w:val="right" w:pos="9026" w:leader="dot"/>
            </w:tabs>
            <w:rPr/>
          </w:pPr>
          <w:hyperlink w:anchor="__RefHeading___Toc5287620_2870459653">
            <w:r>
              <w:rPr>
                <w:webHidden/>
                <w:rStyle w:val="IndexLink"/>
              </w:rPr>
              <w:t>5</w:t>
            </w:r>
            <w:r>
              <w:rPr>
                <w:rStyle w:val="IndexLink"/>
                <w:rtl w:val="true"/>
              </w:rPr>
              <w:t xml:space="preserve">- </w:t>
            </w:r>
            <w:r>
              <w:rPr>
                <w:rStyle w:val="IndexLink"/>
                <w:rtl w:val="true"/>
              </w:rPr>
              <w:t xml:space="preserve">روایت تقدیم </w:t>
            </w:r>
            <w:r>
              <w:rPr>
                <w:rStyle w:val="IndexLink"/>
                <w:rtl w:val="true"/>
              </w:rPr>
              <w:t>«</w:t>
            </w:r>
            <w:r>
              <w:rPr>
                <w:rStyle w:val="IndexLink"/>
                <w:rtl w:val="true"/>
              </w:rPr>
              <w:t>الله</w:t>
            </w:r>
            <w:r>
              <w:rPr>
                <w:rStyle w:val="IndexLink"/>
                <w:rtl w:val="true"/>
              </w:rPr>
              <w:t>»</w:t>
              <w:tab/>
            </w:r>
            <w:r>
              <w:rPr>
                <w:rStyle w:val="IndexLink"/>
              </w:rPr>
              <w:t>59</w:t>
            </w:r>
          </w:hyperlink>
        </w:p>
        <w:p>
          <w:pPr>
            <w:pStyle w:val="Contents6"/>
            <w:tabs>
              <w:tab w:val="clear" w:pos="7609"/>
              <w:tab w:val="right" w:pos="9026" w:leader="dot"/>
            </w:tabs>
            <w:rPr/>
          </w:pPr>
          <w:hyperlink w:anchor="__RefHeading___Toc5287622_2870459653">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5287624_2870459653">
            <w:r>
              <w:rPr>
                <w:webHidden/>
                <w:rStyle w:val="IndexLink"/>
                <w:rtl w:val="true"/>
              </w:rPr>
              <w:t>نکات وتوضیحات</w:t>
            </w:r>
            <w:r>
              <w:rPr>
                <w:rStyle w:val="IndexLink"/>
                <w:rtl w:val="true"/>
              </w:rPr>
              <w:t>:</w:t>
              <w:tab/>
            </w:r>
            <w:r>
              <w:rPr>
                <w:rStyle w:val="IndexLink"/>
              </w:rPr>
              <w:t>60</w:t>
            </w:r>
          </w:hyperlink>
        </w:p>
        <w:p>
          <w:pPr>
            <w:pStyle w:val="Contents5"/>
            <w:tabs>
              <w:tab w:val="clear" w:pos="7892"/>
              <w:tab w:val="right" w:pos="9026" w:leader="dot"/>
            </w:tabs>
            <w:rPr/>
          </w:pPr>
          <w:hyperlink w:anchor="__RefHeading___Toc5287626_2870459653">
            <w:r>
              <w:rPr>
                <w:webHidden/>
                <w:rStyle w:val="IndexLink"/>
              </w:rPr>
              <w:t>6</w:t>
            </w:r>
            <w:r>
              <w:rPr>
                <w:rStyle w:val="IndexLink"/>
                <w:rtl w:val="true"/>
              </w:rPr>
              <w:t xml:space="preserve">- </w:t>
            </w:r>
            <w:r>
              <w:rPr>
                <w:rStyle w:val="IndexLink"/>
                <w:rtl w:val="true"/>
              </w:rPr>
              <w:t>روایات تقدیم بسم الله در گفتار و کردار</w:t>
            </w:r>
            <w:r>
              <w:rPr>
                <w:rStyle w:val="IndexLink"/>
                <w:rtl w:val="true"/>
              </w:rPr>
              <w:tab/>
            </w:r>
            <w:r>
              <w:rPr>
                <w:rStyle w:val="IndexLink"/>
              </w:rPr>
              <w:t>61</w:t>
            </w:r>
          </w:hyperlink>
        </w:p>
        <w:p>
          <w:pPr>
            <w:pStyle w:val="Contents6"/>
            <w:tabs>
              <w:tab w:val="clear" w:pos="7609"/>
              <w:tab w:val="right" w:pos="9026" w:leader="dot"/>
            </w:tabs>
            <w:rPr/>
          </w:pPr>
          <w:hyperlink w:anchor="__RefHeading___Toc5287628_287045965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5287630_2870459653">
            <w:r>
              <w:rPr>
                <w:webHidden/>
                <w:rStyle w:val="IndexLink"/>
                <w:rtl w:val="true"/>
              </w:rPr>
              <w:t>توضیحات و نکات</w:t>
            </w:r>
            <w:r>
              <w:rPr>
                <w:rStyle w:val="IndexLink"/>
                <w:rtl w:val="true"/>
              </w:rPr>
              <w:t>:</w:t>
              <w:tab/>
            </w:r>
            <w:r>
              <w:rPr>
                <w:rStyle w:val="IndexLink"/>
              </w:rPr>
              <w:t>63</w:t>
            </w:r>
          </w:hyperlink>
        </w:p>
        <w:p>
          <w:pPr>
            <w:pStyle w:val="Contents5"/>
            <w:tabs>
              <w:tab w:val="clear" w:pos="7892"/>
              <w:tab w:val="right" w:pos="9026" w:leader="dot"/>
            </w:tabs>
            <w:rPr/>
          </w:pPr>
          <w:hyperlink w:anchor="__RefHeading___Toc5287632_2870459653">
            <w:r>
              <w:rPr>
                <w:webHidden/>
                <w:rStyle w:val="IndexLink"/>
              </w:rPr>
              <w:t>7</w:t>
            </w:r>
            <w:r>
              <w:rPr>
                <w:rStyle w:val="IndexLink"/>
                <w:rtl w:val="true"/>
              </w:rPr>
              <w:t xml:space="preserve">- </w:t>
            </w:r>
            <w:r>
              <w:rPr>
                <w:rStyle w:val="IndexLink"/>
                <w:rtl w:val="true"/>
              </w:rPr>
              <w:t xml:space="preserve">روایات تقدیم </w:t>
            </w:r>
            <w:r>
              <w:rPr>
                <w:rStyle w:val="IndexLink"/>
                <w:rtl w:val="true"/>
              </w:rPr>
              <w:t>«</w:t>
            </w:r>
            <w:r>
              <w:rPr>
                <w:rStyle w:val="IndexLink"/>
                <w:rtl w:val="true"/>
              </w:rPr>
              <w:t>قیاماً</w:t>
            </w:r>
            <w:r>
              <w:rPr>
                <w:rStyle w:val="IndexLink"/>
                <w:rtl w:val="true"/>
              </w:rPr>
              <w:t xml:space="preserve">» </w:t>
            </w:r>
            <w:r>
              <w:rPr>
                <w:rStyle w:val="IndexLink"/>
                <w:rtl w:val="true"/>
              </w:rPr>
              <w:t xml:space="preserve">بر </w:t>
            </w:r>
            <w:r>
              <w:rPr>
                <w:rStyle w:val="IndexLink"/>
                <w:rtl w:val="true"/>
              </w:rPr>
              <w:t>«</w:t>
            </w:r>
            <w:r>
              <w:rPr>
                <w:rStyle w:val="IndexLink"/>
                <w:rtl w:val="true"/>
              </w:rPr>
              <w:t>قعوداً</w:t>
            </w:r>
            <w:r>
              <w:rPr>
                <w:rStyle w:val="IndexLink"/>
                <w:rtl w:val="true"/>
              </w:rPr>
              <w:t xml:space="preserve">» </w:t>
            </w:r>
            <w:r>
              <w:rPr>
                <w:rStyle w:val="IndexLink"/>
                <w:rtl w:val="true"/>
              </w:rPr>
              <w:t xml:space="preserve">و تقدیم </w:t>
            </w:r>
            <w:r>
              <w:rPr>
                <w:rStyle w:val="IndexLink"/>
                <w:rtl w:val="true"/>
              </w:rPr>
              <w:t>«</w:t>
            </w:r>
            <w:r>
              <w:rPr>
                <w:rStyle w:val="IndexLink"/>
                <w:rtl w:val="true"/>
              </w:rPr>
              <w:t>قعوداً</w:t>
            </w:r>
            <w:r>
              <w:rPr>
                <w:rStyle w:val="IndexLink"/>
                <w:rtl w:val="true"/>
              </w:rPr>
              <w:t xml:space="preserve">» </w:t>
            </w:r>
            <w:r>
              <w:rPr>
                <w:rStyle w:val="IndexLink"/>
                <w:rtl w:val="true"/>
              </w:rPr>
              <w:t xml:space="preserve">بر </w:t>
            </w:r>
            <w:r>
              <w:rPr>
                <w:rStyle w:val="IndexLink"/>
                <w:rtl w:val="true"/>
              </w:rPr>
              <w:t>«</w:t>
            </w:r>
            <w:r>
              <w:rPr>
                <w:rStyle w:val="IndexLink"/>
                <w:rtl w:val="true"/>
              </w:rPr>
              <w:t>علی جنوبهم</w:t>
            </w:r>
            <w:r>
              <w:rPr>
                <w:rStyle w:val="IndexLink"/>
                <w:rtl w:val="true"/>
              </w:rPr>
              <w:t>»</w:t>
              <w:tab/>
            </w:r>
            <w:r>
              <w:rPr>
                <w:rStyle w:val="IndexLink"/>
              </w:rPr>
              <w:t>64</w:t>
            </w:r>
          </w:hyperlink>
        </w:p>
        <w:p>
          <w:pPr>
            <w:pStyle w:val="Contents6"/>
            <w:tabs>
              <w:tab w:val="clear" w:pos="7609"/>
              <w:tab w:val="right" w:pos="9026" w:leader="dot"/>
            </w:tabs>
            <w:rPr/>
          </w:pPr>
          <w:hyperlink w:anchor="__RefHeading___Toc5287634_2870459653">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5287636_2870459653">
            <w:r>
              <w:rPr>
                <w:webHidden/>
                <w:rStyle w:val="IndexLink"/>
                <w:rtl w:val="true"/>
              </w:rPr>
              <w:t>توضیحات و نکات</w:t>
            </w:r>
            <w:r>
              <w:rPr>
                <w:rStyle w:val="IndexLink"/>
                <w:rtl w:val="true"/>
              </w:rPr>
              <w:t>:</w:t>
              <w:tab/>
            </w:r>
            <w:r>
              <w:rPr>
                <w:rStyle w:val="IndexLink"/>
              </w:rPr>
              <w:t>65</w:t>
            </w:r>
          </w:hyperlink>
        </w:p>
        <w:p>
          <w:pPr>
            <w:pStyle w:val="Contents5"/>
            <w:tabs>
              <w:tab w:val="clear" w:pos="7892"/>
              <w:tab w:val="right" w:pos="9026" w:leader="dot"/>
            </w:tabs>
            <w:rPr/>
          </w:pPr>
          <w:hyperlink w:anchor="__RefHeading___Toc5287638_2870459653">
            <w:r>
              <w:rPr>
                <w:webHidden/>
                <w:rStyle w:val="IndexLink"/>
              </w:rPr>
              <w:t>8</w:t>
            </w:r>
            <w:r>
              <w:rPr>
                <w:rStyle w:val="IndexLink"/>
                <w:rtl w:val="true"/>
              </w:rPr>
              <w:t xml:space="preserve">- </w:t>
            </w:r>
            <w:r>
              <w:rPr>
                <w:rStyle w:val="IndexLink"/>
                <w:rtl w:val="true"/>
              </w:rPr>
              <w:t>روایت تقدیم نساء بر سائر نعمتهای مادّی</w:t>
            </w:r>
            <w:r>
              <w:rPr>
                <w:rStyle w:val="IndexLink"/>
                <w:rtl w:val="true"/>
              </w:rPr>
              <w:tab/>
            </w:r>
            <w:r>
              <w:rPr>
                <w:rStyle w:val="IndexLink"/>
              </w:rPr>
              <w:t>67</w:t>
            </w:r>
          </w:hyperlink>
        </w:p>
        <w:p>
          <w:pPr>
            <w:pStyle w:val="Contents6"/>
            <w:tabs>
              <w:tab w:val="clear" w:pos="7609"/>
              <w:tab w:val="right" w:pos="9026" w:leader="dot"/>
            </w:tabs>
            <w:rPr/>
          </w:pPr>
          <w:hyperlink w:anchor="__RefHeading___Toc5287640_287045965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5287642_2870459653">
            <w:r>
              <w:rPr>
                <w:webHidden/>
                <w:rStyle w:val="IndexLink"/>
                <w:rtl w:val="true"/>
              </w:rPr>
              <w:t>نکات و توضیحات</w:t>
            </w:r>
            <w:r>
              <w:rPr>
                <w:rStyle w:val="IndexLink"/>
                <w:rtl w:val="true"/>
              </w:rPr>
              <w:t>:</w:t>
              <w:tab/>
            </w:r>
            <w:r>
              <w:rPr>
                <w:rStyle w:val="IndexLink"/>
              </w:rPr>
              <w:t>68</w:t>
            </w:r>
          </w:hyperlink>
        </w:p>
        <w:p>
          <w:pPr>
            <w:pStyle w:val="Contents5"/>
            <w:tabs>
              <w:tab w:val="clear" w:pos="7892"/>
              <w:tab w:val="right" w:pos="9026" w:leader="dot"/>
            </w:tabs>
            <w:rPr/>
          </w:pPr>
          <w:hyperlink w:anchor="__RefHeading___Toc5287644_2870459653">
            <w:r>
              <w:rPr>
                <w:webHidden/>
                <w:rStyle w:val="IndexLink"/>
              </w:rPr>
              <w:t>9</w:t>
            </w:r>
            <w:r>
              <w:rPr>
                <w:rStyle w:val="IndexLink"/>
                <w:rtl w:val="true"/>
              </w:rPr>
              <w:t xml:space="preserve">- </w:t>
            </w:r>
            <w:r>
              <w:rPr>
                <w:rStyle w:val="IndexLink"/>
                <w:rtl w:val="true"/>
              </w:rPr>
              <w:t xml:space="preserve">روایت تقدیم توفی بر رفع حضرت عیسی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6"/>
            <w:tabs>
              <w:tab w:val="clear" w:pos="7609"/>
              <w:tab w:val="right" w:pos="9026" w:leader="dot"/>
            </w:tabs>
            <w:rPr/>
          </w:pPr>
          <w:hyperlink w:anchor="__RefHeading___Toc5287646_287045965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5287648_2870459653">
            <w:r>
              <w:rPr>
                <w:webHidden/>
                <w:rStyle w:val="IndexLink"/>
                <w:rtl w:val="true"/>
              </w:rPr>
              <w:t>نکات و توضیحات</w:t>
            </w:r>
            <w:r>
              <w:rPr>
                <w:rStyle w:val="IndexLink"/>
                <w:rtl w:val="true"/>
              </w:rPr>
              <w:t>:</w:t>
              <w:tab/>
            </w:r>
            <w:r>
              <w:rPr>
                <w:rStyle w:val="IndexLink"/>
              </w:rPr>
              <w:t>69</w:t>
            </w:r>
          </w:hyperlink>
        </w:p>
        <w:p>
          <w:pPr>
            <w:pStyle w:val="Contents6"/>
            <w:tabs>
              <w:tab w:val="clear" w:pos="7609"/>
              <w:tab w:val="right" w:pos="9026" w:leader="dot"/>
            </w:tabs>
            <w:rPr/>
          </w:pPr>
          <w:hyperlink w:anchor="__RefHeading___Toc5287650_2870459653">
            <w:r>
              <w:rPr>
                <w:webHidden/>
                <w:rStyle w:val="IndexLink"/>
                <w:rtl w:val="true"/>
              </w:rPr>
              <w:t>جمع بندی روایات</w:t>
            </w:r>
            <w:r>
              <w:rPr>
                <w:rStyle w:val="IndexLink"/>
                <w:rtl w:val="true"/>
              </w:rPr>
              <w:t>:</w:t>
              <w:tab/>
            </w:r>
            <w:r>
              <w:rPr>
                <w:rStyle w:val="IndexLink"/>
              </w:rPr>
              <w:t>70</w:t>
            </w:r>
          </w:hyperlink>
        </w:p>
        <w:p>
          <w:pPr>
            <w:pStyle w:val="Contents4"/>
            <w:tabs>
              <w:tab w:val="clear" w:pos="8176"/>
              <w:tab w:val="right" w:pos="9026" w:leader="dot"/>
            </w:tabs>
            <w:rPr/>
          </w:pPr>
          <w:hyperlink w:anchor="__RefHeading___Toc5287652_2870459653">
            <w:r>
              <w:rPr>
                <w:webHidden/>
                <w:rStyle w:val="IndexLink"/>
                <w:rtl w:val="true"/>
              </w:rPr>
              <w:t>دلیل دوم</w:t>
            </w:r>
            <w:r>
              <w:rPr>
                <w:rStyle w:val="IndexLink"/>
                <w:rtl w:val="true"/>
              </w:rPr>
              <w:t xml:space="preserve">: </w:t>
            </w:r>
            <w:r>
              <w:rPr>
                <w:rStyle w:val="IndexLink"/>
                <w:rtl w:val="true"/>
              </w:rPr>
              <w:t>استشهاد به سیره ی عقلائیه</w:t>
            </w:r>
            <w:r>
              <w:rPr>
                <w:rStyle w:val="IndexLink"/>
                <w:rtl w:val="true"/>
              </w:rPr>
              <w:tab/>
            </w:r>
            <w:r>
              <w:rPr>
                <w:rStyle w:val="IndexLink"/>
              </w:rPr>
              <w:t>71</w:t>
            </w:r>
          </w:hyperlink>
        </w:p>
        <w:p>
          <w:pPr>
            <w:pStyle w:val="Contents4"/>
            <w:tabs>
              <w:tab w:val="clear" w:pos="8176"/>
              <w:tab w:val="right" w:pos="9026" w:leader="dot"/>
            </w:tabs>
            <w:rPr/>
          </w:pPr>
          <w:hyperlink w:anchor="__RefHeading___Toc5287654_2870459653">
            <w:r>
              <w:rPr>
                <w:webHidden/>
                <w:rStyle w:val="IndexLink"/>
                <w:rtl w:val="true"/>
              </w:rPr>
              <w:t>دلیل سوم</w:t>
            </w:r>
            <w:r>
              <w:rPr>
                <w:rStyle w:val="IndexLink"/>
                <w:rtl w:val="true"/>
              </w:rPr>
              <w:t xml:space="preserve">: </w:t>
            </w:r>
            <w:r>
              <w:rPr>
                <w:rStyle w:val="IndexLink"/>
                <w:rtl w:val="true"/>
              </w:rPr>
              <w:t xml:space="preserve">استقراء آیات قرآنی </w:t>
            </w:r>
            <w:r>
              <w:rPr>
                <w:rStyle w:val="IndexLink"/>
                <w:rtl w:val="true"/>
              </w:rPr>
              <w:t>(</w:t>
            </w:r>
            <w:r>
              <w:rPr>
                <w:rStyle w:val="IndexLink"/>
                <w:rtl w:val="true"/>
              </w:rPr>
              <w:t>تدبر در قرآن</w:t>
            </w:r>
            <w:r>
              <w:rPr>
                <w:rStyle w:val="IndexLink"/>
                <w:rtl w:val="true"/>
              </w:rPr>
              <w:t>)</w:t>
              <w:tab/>
            </w:r>
            <w:r>
              <w:rPr>
                <w:rStyle w:val="IndexLink"/>
              </w:rPr>
              <w:t>71</w:t>
            </w:r>
          </w:hyperlink>
        </w:p>
        <w:p>
          <w:pPr>
            <w:pStyle w:val="Contents4"/>
            <w:tabs>
              <w:tab w:val="clear" w:pos="8176"/>
              <w:tab w:val="right" w:pos="9026" w:leader="dot"/>
            </w:tabs>
            <w:rPr/>
          </w:pPr>
          <w:hyperlink w:anchor="__RefHeading___Toc5287656_2870459653">
            <w:r>
              <w:rPr>
                <w:webHidden/>
                <w:rStyle w:val="IndexLink"/>
                <w:rtl w:val="true"/>
              </w:rPr>
              <w:t>دلیل چهارم</w:t>
            </w:r>
            <w:r>
              <w:rPr>
                <w:rStyle w:val="IndexLink"/>
                <w:rtl w:val="true"/>
              </w:rPr>
              <w:t xml:space="preserve">: </w:t>
            </w:r>
            <w:r>
              <w:rPr>
                <w:rStyle w:val="IndexLink"/>
                <w:rtl w:val="true"/>
              </w:rPr>
              <w:t xml:space="preserve">استشهاد به فهم اصحاب پیامبر اکرم </w:t>
            </w:r>
            <w:r>
              <w:rPr>
                <w:rStyle w:val="IndexLink"/>
                <w:rtl w:val="true"/>
              </w:rPr>
              <w:t>(</w:t>
            </w:r>
            <w:r>
              <w:rPr>
                <w:rStyle w:val="IndexLink"/>
                <w:rtl w:val="true"/>
              </w:rPr>
              <w:t>صلی الله علیه و آله</w:t>
            </w:r>
            <w:r>
              <w:rPr>
                <w:rStyle w:val="IndexLink"/>
                <w:rtl w:val="true"/>
              </w:rPr>
              <w:t>)</w:t>
              <w:tab/>
            </w:r>
            <w:r>
              <w:rPr>
                <w:rStyle w:val="IndexLink"/>
              </w:rPr>
              <w:t>72</w:t>
            </w:r>
          </w:hyperlink>
        </w:p>
        <w:p>
          <w:pPr>
            <w:pStyle w:val="Contents4"/>
            <w:tabs>
              <w:tab w:val="clear" w:pos="8176"/>
              <w:tab w:val="right" w:pos="9026" w:leader="dot"/>
            </w:tabs>
            <w:rPr/>
          </w:pPr>
          <w:hyperlink w:anchor="__RefHeading___Toc5287658_2870459653">
            <w:r>
              <w:rPr>
                <w:webHidden/>
                <w:rStyle w:val="IndexLink"/>
                <w:rtl w:val="true"/>
              </w:rPr>
              <w:t>دلیل پنجم</w:t>
            </w:r>
            <w:r>
              <w:rPr>
                <w:rStyle w:val="IndexLink"/>
                <w:rtl w:val="true"/>
              </w:rPr>
              <w:t xml:space="preserve">: </w:t>
            </w:r>
            <w:r>
              <w:rPr>
                <w:rStyle w:val="IndexLink"/>
                <w:rtl w:val="true"/>
              </w:rPr>
              <w:t>استشهاد به فهم مفسّران و علماء</w:t>
            </w:r>
            <w:r>
              <w:rPr>
                <w:rStyle w:val="IndexLink"/>
                <w:rtl w:val="true"/>
              </w:rPr>
              <w:tab/>
            </w:r>
            <w:r>
              <w:rPr>
                <w:rStyle w:val="IndexLink"/>
              </w:rPr>
              <w:t>72</w:t>
            </w:r>
          </w:hyperlink>
        </w:p>
        <w:p>
          <w:pPr>
            <w:pStyle w:val="Contents5"/>
            <w:tabs>
              <w:tab w:val="clear" w:pos="7892"/>
              <w:tab w:val="right" w:pos="9026" w:leader="dot"/>
            </w:tabs>
            <w:rPr/>
          </w:pPr>
          <w:hyperlink w:anchor="__RefHeading___Toc5287660_287045965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5287662_2870459653">
            <w:r>
              <w:rPr>
                <w:webHidden/>
                <w:rStyle w:val="IndexLink"/>
                <w:rtl w:val="true"/>
              </w:rPr>
              <w:t>نقد و بررسی</w:t>
            </w:r>
            <w:r>
              <w:rPr>
                <w:rStyle w:val="IndexLink"/>
                <w:rtl w:val="true"/>
              </w:rPr>
              <w:t>:</w:t>
              <w:tab/>
            </w:r>
            <w:r>
              <w:rPr>
                <w:rStyle w:val="IndexLink"/>
              </w:rPr>
              <w:t>73</w:t>
            </w:r>
          </w:hyperlink>
        </w:p>
        <w:p>
          <w:pPr>
            <w:pStyle w:val="Contents5"/>
            <w:tabs>
              <w:tab w:val="clear" w:pos="7892"/>
              <w:tab w:val="right" w:pos="9026" w:leader="dot"/>
            </w:tabs>
            <w:rPr/>
          </w:pPr>
          <w:hyperlink w:anchor="__RefHeading___Toc5287664_2870459653">
            <w:r>
              <w:rPr>
                <w:webHidden/>
                <w:rStyle w:val="IndexLink"/>
                <w:rtl w:val="true"/>
              </w:rPr>
              <w:t>نقد و بررسی و اعطاء ضابطه</w:t>
            </w:r>
            <w:r>
              <w:rPr>
                <w:rStyle w:val="IndexLink"/>
                <w:rtl w:val="true"/>
              </w:rPr>
              <w:t>:</w:t>
              <w:tab/>
            </w:r>
            <w:r>
              <w:rPr>
                <w:rStyle w:val="IndexLink"/>
              </w:rPr>
              <w:t>75</w:t>
            </w:r>
          </w:hyperlink>
        </w:p>
        <w:p>
          <w:pPr>
            <w:pStyle w:val="Contents5"/>
            <w:tabs>
              <w:tab w:val="clear" w:pos="7892"/>
              <w:tab w:val="right" w:pos="9026" w:leader="dot"/>
            </w:tabs>
            <w:rPr/>
          </w:pPr>
          <w:hyperlink w:anchor="__RefHeading___Toc5287666_2870459653">
            <w:r>
              <w:rPr>
                <w:webHidden/>
                <w:rStyle w:val="IndexLink"/>
                <w:rtl w:val="true"/>
              </w:rPr>
              <w:t>نقض به آیات بشارت و إنذار</w:t>
            </w:r>
            <w:r>
              <w:rPr>
                <w:rStyle w:val="IndexLink"/>
                <w:rtl w:val="true"/>
              </w:rPr>
              <w:tab/>
            </w:r>
            <w:r>
              <w:rPr>
                <w:rStyle w:val="IndexLink"/>
              </w:rPr>
              <w:t>77</w:t>
            </w:r>
          </w:hyperlink>
        </w:p>
        <w:p>
          <w:pPr>
            <w:pStyle w:val="Contents5"/>
            <w:tabs>
              <w:tab w:val="clear" w:pos="7892"/>
              <w:tab w:val="right" w:pos="9026" w:leader="dot"/>
            </w:tabs>
            <w:rPr/>
          </w:pPr>
          <w:hyperlink w:anchor="__RefHeading___Toc5287668_2870459653">
            <w:r>
              <w:rPr>
                <w:webHidden/>
                <w:rStyle w:val="IndexLink"/>
                <w:rtl w:val="true"/>
              </w:rPr>
              <w:t>آیات تقدیم انذار بر بشارت</w:t>
            </w:r>
            <w:r>
              <w:rPr>
                <w:rStyle w:val="IndexLink"/>
                <w:rtl w:val="true"/>
              </w:rPr>
              <w:t>:</w:t>
              <w:tab/>
            </w:r>
            <w:r>
              <w:rPr>
                <w:rStyle w:val="IndexLink"/>
              </w:rPr>
              <w:t>78</w:t>
            </w:r>
          </w:hyperlink>
        </w:p>
        <w:p>
          <w:pPr>
            <w:pStyle w:val="Contents5"/>
            <w:tabs>
              <w:tab w:val="clear" w:pos="7892"/>
              <w:tab w:val="right" w:pos="9026" w:leader="dot"/>
            </w:tabs>
            <w:rPr/>
          </w:pPr>
          <w:hyperlink w:anchor="__RefHeading___Toc5287670_2870459653">
            <w:r>
              <w:rPr>
                <w:webHidden/>
                <w:rStyle w:val="IndexLink"/>
                <w:rtl w:val="true"/>
              </w:rPr>
              <w:t>نقض به آیات ضرّاء و سرّاء و جواب آن</w:t>
            </w:r>
            <w:r>
              <w:rPr>
                <w:rStyle w:val="IndexLink"/>
                <w:rtl w:val="true"/>
              </w:rPr>
              <w:tab/>
            </w:r>
            <w:r>
              <w:rPr>
                <w:rStyle w:val="IndexLink"/>
              </w:rPr>
              <w:t>79</w:t>
            </w:r>
          </w:hyperlink>
        </w:p>
        <w:p>
          <w:pPr>
            <w:pStyle w:val="Contents6"/>
            <w:tabs>
              <w:tab w:val="clear" w:pos="7609"/>
              <w:tab w:val="right" w:pos="9026" w:leader="dot"/>
            </w:tabs>
            <w:rPr/>
          </w:pPr>
          <w:hyperlink w:anchor="__RefHeading___Toc5287672_287045965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5287674_2870459653">
            <w:r>
              <w:rPr>
                <w:webHidden/>
                <w:rStyle w:val="IndexLink"/>
                <w:rtl w:val="true"/>
              </w:rPr>
              <w:t>نقد و بررسی</w:t>
            </w:r>
            <w:r>
              <w:rPr>
                <w:rStyle w:val="IndexLink"/>
                <w:rtl w:val="true"/>
              </w:rPr>
              <w:t>:</w:t>
              <w:tab/>
            </w:r>
            <w:r>
              <w:rPr>
                <w:rStyle w:val="IndexLink"/>
              </w:rPr>
              <w:t>80</w:t>
            </w:r>
          </w:hyperlink>
        </w:p>
        <w:p>
          <w:pPr>
            <w:pStyle w:val="Contents5"/>
            <w:tabs>
              <w:tab w:val="clear" w:pos="7892"/>
              <w:tab w:val="right" w:pos="9026" w:leader="dot"/>
            </w:tabs>
            <w:rPr/>
          </w:pPr>
          <w:hyperlink w:anchor="__RefHeading___Toc5287676_2870459653">
            <w:r>
              <w:rPr>
                <w:webHidden/>
                <w:rStyle w:val="IndexLink"/>
                <w:rtl w:val="true"/>
              </w:rPr>
              <w:t xml:space="preserve">توجیه فرمایش علامه </w:t>
            </w:r>
            <w:r>
              <w:rPr>
                <w:rStyle w:val="IndexLink"/>
                <w:rtl w:val="true"/>
              </w:rPr>
              <w:t>(</w:t>
            </w:r>
            <w:r>
              <w:rPr>
                <w:rStyle w:val="IndexLink"/>
                <w:rtl w:val="true"/>
              </w:rPr>
              <w:t>قده</w:t>
            </w:r>
            <w:r>
              <w:rPr>
                <w:rStyle w:val="IndexLink"/>
                <w:rtl w:val="true"/>
              </w:rPr>
              <w:t>)</w:t>
              <w:tab/>
            </w:r>
            <w:r>
              <w:rPr>
                <w:rStyle w:val="IndexLink"/>
              </w:rPr>
              <w:t>82</w:t>
            </w:r>
          </w:hyperlink>
        </w:p>
        <w:p>
          <w:pPr>
            <w:pStyle w:val="Contents5"/>
            <w:tabs>
              <w:tab w:val="clear" w:pos="7892"/>
              <w:tab w:val="right" w:pos="9026" w:leader="dot"/>
            </w:tabs>
            <w:rPr/>
          </w:pPr>
          <w:hyperlink w:anchor="__RefHeading___Toc5287678_2870459653">
            <w:r>
              <w:rPr>
                <w:webHidden/>
                <w:rStyle w:val="IndexLink"/>
                <w:rtl w:val="true"/>
              </w:rPr>
              <w:t xml:space="preserve">فهرستی از کلمات علامه طباطبائی </w:t>
            </w:r>
            <w:r>
              <w:rPr>
                <w:rStyle w:val="IndexLink"/>
                <w:rtl w:val="true"/>
              </w:rPr>
              <w:t>(</w:t>
            </w:r>
            <w:r>
              <w:rPr>
                <w:rStyle w:val="IndexLink"/>
                <w:rtl w:val="true"/>
              </w:rPr>
              <w:t>قدس سره</w:t>
            </w:r>
            <w:r>
              <w:rPr>
                <w:rStyle w:val="IndexLink"/>
                <w:rtl w:val="true"/>
              </w:rPr>
              <w:t xml:space="preserve">) </w:t>
            </w:r>
            <w:r>
              <w:rPr>
                <w:rStyle w:val="IndexLink"/>
                <w:rtl w:val="true"/>
              </w:rPr>
              <w:t>در المیزان در باب تقدیم و تأخیر در قرآن کریم</w:t>
            </w:r>
            <w:r>
              <w:rPr>
                <w:rStyle w:val="IndexLink"/>
                <w:rtl w:val="true"/>
              </w:rPr>
              <w:tab/>
            </w:r>
            <w:r>
              <w:rPr>
                <w:rStyle w:val="IndexLink"/>
              </w:rPr>
              <w:t>83</w:t>
            </w:r>
          </w:hyperlink>
        </w:p>
        <w:p>
          <w:pPr>
            <w:pStyle w:val="Contents6"/>
            <w:tabs>
              <w:tab w:val="clear" w:pos="7609"/>
              <w:tab w:val="right" w:pos="9026" w:leader="dot"/>
            </w:tabs>
            <w:rPr/>
          </w:pPr>
          <w:hyperlink w:anchor="__RefHeading___Toc5287680_2870459653">
            <w:r>
              <w:rPr>
                <w:webHidden/>
                <w:rStyle w:val="IndexLink"/>
                <w:rtl w:val="true"/>
              </w:rPr>
              <w:t xml:space="preserve">الف </w:t>
            </w:r>
            <w:r>
              <w:rPr>
                <w:rStyle w:val="IndexLink"/>
                <w:rtl w:val="true"/>
              </w:rPr>
              <w:t xml:space="preserve">- </w:t>
            </w:r>
            <w:r>
              <w:rPr>
                <w:rStyle w:val="IndexLink"/>
                <w:rtl w:val="true"/>
              </w:rPr>
              <w:t>کلید واژه</w:t>
            </w:r>
            <w:r>
              <w:rPr>
                <w:rStyle w:val="IndexLink"/>
                <w:rtl w:val="true"/>
              </w:rPr>
              <w:t xml:space="preserve">: </w:t>
            </w:r>
            <w:r>
              <w:rPr>
                <w:rStyle w:val="IndexLink"/>
                <w:rtl w:val="true"/>
              </w:rPr>
              <w:t xml:space="preserve">قدّم </w:t>
            </w:r>
            <w:r>
              <w:rPr>
                <w:rStyle w:val="IndexLink"/>
                <w:rtl w:val="true"/>
              </w:rPr>
              <w:t>«</w:t>
            </w:r>
            <w:r>
              <w:rPr>
                <w:rStyle w:val="IndexLink"/>
                <w:rtl w:val="true"/>
              </w:rPr>
              <w:t>کذا</w:t>
            </w:r>
            <w:r>
              <w:rPr>
                <w:rStyle w:val="IndexLink"/>
                <w:rtl w:val="true"/>
              </w:rPr>
              <w:t xml:space="preserve">» </w:t>
            </w:r>
            <w:r>
              <w:rPr>
                <w:rStyle w:val="IndexLink"/>
                <w:rtl w:val="true"/>
              </w:rPr>
              <w:t xml:space="preserve">علی </w:t>
            </w:r>
            <w:r>
              <w:rPr>
                <w:rStyle w:val="IndexLink"/>
                <w:rtl w:val="true"/>
              </w:rPr>
              <w:t>«</w:t>
            </w:r>
            <w:r>
              <w:rPr>
                <w:rStyle w:val="IndexLink"/>
                <w:rtl w:val="true"/>
              </w:rPr>
              <w:t>کذا</w:t>
            </w:r>
            <w:r>
              <w:rPr>
                <w:rStyle w:val="IndexLink"/>
                <w:rtl w:val="true"/>
              </w:rPr>
              <w:t>»</w:t>
              <w:tab/>
            </w:r>
            <w:r>
              <w:rPr>
                <w:rStyle w:val="IndexLink"/>
              </w:rPr>
              <w:t>83</w:t>
            </w:r>
          </w:hyperlink>
        </w:p>
        <w:p>
          <w:pPr>
            <w:pStyle w:val="Contents6"/>
            <w:tabs>
              <w:tab w:val="clear" w:pos="7609"/>
              <w:tab w:val="right" w:pos="9026" w:leader="dot"/>
            </w:tabs>
            <w:rPr/>
          </w:pPr>
          <w:hyperlink w:anchor="__RefHeading___Toc5287682_2870459653">
            <w:r>
              <w:rPr>
                <w:webHidden/>
                <w:rStyle w:val="IndexLink"/>
                <w:rtl w:val="true"/>
              </w:rPr>
              <w:t xml:space="preserve">ب </w:t>
            </w:r>
            <w:r>
              <w:rPr>
                <w:rStyle w:val="IndexLink"/>
                <w:rtl w:val="true"/>
              </w:rPr>
              <w:t xml:space="preserve">- </w:t>
            </w:r>
            <w:r>
              <w:rPr>
                <w:rStyle w:val="IndexLink"/>
                <w:rtl w:val="true"/>
              </w:rPr>
              <w:t xml:space="preserve">کلید واژه </w:t>
            </w:r>
            <w:r>
              <w:rPr>
                <w:rStyle w:val="IndexLink"/>
                <w:rtl w:val="true"/>
              </w:rPr>
              <w:t>«</w:t>
            </w:r>
            <w:r>
              <w:rPr>
                <w:rStyle w:val="IndexLink"/>
                <w:rtl w:val="true"/>
              </w:rPr>
              <w:t>تقدیم</w:t>
            </w:r>
            <w:r>
              <w:rPr>
                <w:rStyle w:val="IndexLink"/>
                <w:rtl w:val="true"/>
              </w:rPr>
              <w:t>»</w:t>
              <w:tab/>
            </w:r>
            <w:r>
              <w:rPr>
                <w:rStyle w:val="IndexLink"/>
              </w:rPr>
              <w:t>88</w:t>
            </w:r>
          </w:hyperlink>
        </w:p>
        <w:p>
          <w:pPr>
            <w:pStyle w:val="Contents6"/>
            <w:tabs>
              <w:tab w:val="clear" w:pos="7609"/>
              <w:tab w:val="right" w:pos="9026" w:leader="dot"/>
            </w:tabs>
            <w:rPr/>
          </w:pPr>
          <w:hyperlink w:anchor="__RefHeading___Toc5287684_2870459653">
            <w:r>
              <w:rPr>
                <w:webHidden/>
                <w:rStyle w:val="IndexLink"/>
                <w:rtl w:val="true"/>
              </w:rPr>
              <w:t xml:space="preserve">ب </w:t>
            </w:r>
            <w:r>
              <w:rPr>
                <w:rStyle w:val="IndexLink"/>
                <w:rtl w:val="true"/>
              </w:rPr>
              <w:t xml:space="preserve">- </w:t>
            </w:r>
            <w:r>
              <w:rPr>
                <w:rStyle w:val="IndexLink"/>
                <w:rtl w:val="true"/>
              </w:rPr>
              <w:t xml:space="preserve">دیدگاه تفسیر نمونه در تقدیم و تأخیر در قرآن کریم </w:t>
            </w:r>
            <w:r>
              <w:rPr>
                <w:rStyle w:val="IndexLink"/>
                <w:rtl w:val="true"/>
              </w:rPr>
              <w:t>(</w:t>
            </w:r>
            <w:r>
              <w:rPr>
                <w:rStyle w:val="IndexLink"/>
                <w:rtl w:val="true"/>
              </w:rPr>
              <w:t>کلید واژه</w:t>
            </w:r>
            <w:r>
              <w:rPr>
                <w:rStyle w:val="IndexLink"/>
                <w:rtl w:val="true"/>
              </w:rPr>
              <w:t xml:space="preserve">: </w:t>
            </w:r>
            <w:r>
              <w:rPr>
                <w:rStyle w:val="IndexLink"/>
                <w:rtl w:val="true"/>
              </w:rPr>
              <w:t>تقدیم، مقدّم</w:t>
            </w:r>
            <w:r>
              <w:rPr>
                <w:rStyle w:val="IndexLink"/>
                <w:rtl w:val="true"/>
              </w:rPr>
              <w:t>)</w:t>
              <w:tab/>
            </w:r>
            <w:r>
              <w:rPr>
                <w:rStyle w:val="IndexLink"/>
              </w:rPr>
              <w:t>91</w:t>
            </w:r>
          </w:hyperlink>
        </w:p>
        <w:p>
          <w:pPr>
            <w:pStyle w:val="Contents5"/>
            <w:tabs>
              <w:tab w:val="clear" w:pos="7892"/>
              <w:tab w:val="right" w:pos="9026" w:leader="dot"/>
            </w:tabs>
            <w:rPr/>
          </w:pPr>
          <w:hyperlink w:anchor="__RefHeading___Toc5287686_2870459653">
            <w:r>
              <w:rPr>
                <w:webHidden/>
                <w:rStyle w:val="IndexLink"/>
                <w:rtl w:val="true"/>
              </w:rPr>
              <w:t>فهرستی از آراء تفسیر نمونه درباره تقدیم و تأخیر در قرآن کریم</w:t>
            </w:r>
            <w:r>
              <w:rPr>
                <w:rStyle w:val="IndexLink"/>
                <w:rtl w:val="true"/>
              </w:rPr>
              <w:tab/>
            </w:r>
            <w:r>
              <w:rPr>
                <w:rStyle w:val="IndexLink"/>
              </w:rPr>
              <w:t>94</w:t>
            </w:r>
          </w:hyperlink>
        </w:p>
        <w:p>
          <w:pPr>
            <w:pStyle w:val="Contents5"/>
            <w:tabs>
              <w:tab w:val="clear" w:pos="7892"/>
              <w:tab w:val="right" w:pos="9026" w:leader="dot"/>
            </w:tabs>
            <w:rPr/>
          </w:pPr>
          <w:hyperlink w:anchor="__RefHeading___Toc5287688_2870459653">
            <w:r>
              <w:rPr>
                <w:webHidden/>
                <w:rStyle w:val="IndexLink"/>
                <w:rtl w:val="true"/>
              </w:rPr>
              <w:t>کلید واژه</w:t>
            </w:r>
            <w:r>
              <w:rPr>
                <w:rStyle w:val="IndexLink"/>
                <w:rtl w:val="true"/>
              </w:rPr>
              <w:t>: «</w:t>
            </w:r>
            <w:r>
              <w:rPr>
                <w:rStyle w:val="IndexLink"/>
                <w:rtl w:val="true"/>
              </w:rPr>
              <w:t>مُقدّم</w:t>
            </w:r>
            <w:r>
              <w:rPr>
                <w:rStyle w:val="IndexLink"/>
                <w:rtl w:val="true"/>
              </w:rPr>
              <w:t>»</w:t>
              <w:tab/>
            </w:r>
            <w:r>
              <w:rPr>
                <w:rStyle w:val="IndexLink"/>
              </w:rPr>
              <w:t>94</w:t>
            </w:r>
          </w:hyperlink>
        </w:p>
        <w:p>
          <w:pPr>
            <w:pStyle w:val="Contents5"/>
            <w:tabs>
              <w:tab w:val="clear" w:pos="7892"/>
              <w:tab w:val="right" w:pos="9026" w:leader="dot"/>
            </w:tabs>
            <w:rPr/>
          </w:pPr>
          <w:hyperlink w:anchor="__RefHeading___Toc5287690_2870459653">
            <w:r>
              <w:rPr>
                <w:webHidden/>
                <w:rStyle w:val="IndexLink"/>
                <w:rtl w:val="true"/>
              </w:rPr>
              <w:t>کلید واژه تقدیم</w:t>
            </w:r>
            <w:r>
              <w:rPr>
                <w:rStyle w:val="IndexLink"/>
                <w:rtl w:val="true"/>
              </w:rPr>
              <w:t>:</w:t>
              <w:tab/>
            </w:r>
            <w:r>
              <w:rPr>
                <w:rStyle w:val="IndexLink"/>
              </w:rPr>
              <w:t>98</w:t>
            </w:r>
          </w:hyperlink>
        </w:p>
        <w:p>
          <w:pPr>
            <w:pStyle w:val="Contents5"/>
            <w:tabs>
              <w:tab w:val="clear" w:pos="7892"/>
              <w:tab w:val="right" w:pos="9026" w:leader="dot"/>
            </w:tabs>
            <w:rPr/>
          </w:pPr>
          <w:hyperlink w:anchor="__RefHeading___Toc5287692_2870459653">
            <w:r>
              <w:rPr>
                <w:webHidden/>
                <w:rStyle w:val="IndexLink"/>
                <w:rtl w:val="true"/>
              </w:rPr>
              <w:t xml:space="preserve">دیدگاه مرحوم طبرسی </w:t>
            </w:r>
            <w:r>
              <w:rPr>
                <w:rStyle w:val="IndexLink"/>
                <w:rtl w:val="true"/>
              </w:rPr>
              <w:t>(</w:t>
            </w:r>
            <w:r>
              <w:rPr>
                <w:rStyle w:val="IndexLink"/>
                <w:rtl w:val="true"/>
              </w:rPr>
              <w:t>قدس سره</w:t>
            </w:r>
            <w:r>
              <w:rPr>
                <w:rStyle w:val="IndexLink"/>
                <w:rtl w:val="true"/>
              </w:rPr>
              <w:t xml:space="preserve">) </w:t>
            </w:r>
            <w:r>
              <w:rPr>
                <w:rStyle w:val="IndexLink"/>
                <w:rtl w:val="true"/>
              </w:rPr>
              <w:t>در مجمع البیان درباره تقدیم و تأخیر در قرآن کریم</w:t>
            </w:r>
            <w:r>
              <w:rPr>
                <w:rStyle w:val="IndexLink"/>
                <w:rtl w:val="true"/>
              </w:rPr>
              <w:tab/>
            </w:r>
            <w:r>
              <w:rPr>
                <w:rStyle w:val="IndexLink"/>
              </w:rPr>
              <w:t>99</w:t>
            </w:r>
          </w:hyperlink>
        </w:p>
        <w:p>
          <w:pPr>
            <w:pStyle w:val="Contents5"/>
            <w:tabs>
              <w:tab w:val="clear" w:pos="7892"/>
              <w:tab w:val="right" w:pos="9026" w:leader="dot"/>
            </w:tabs>
            <w:rPr/>
          </w:pPr>
          <w:hyperlink w:anchor="__RefHeading___Toc5287694_2870459653">
            <w:r>
              <w:rPr>
                <w:webHidden/>
                <w:rStyle w:val="IndexLink"/>
                <w:rtl w:val="true"/>
              </w:rPr>
              <w:t>کلید واژه تقدیم</w:t>
            </w:r>
            <w:r>
              <w:rPr>
                <w:rStyle w:val="IndexLink"/>
                <w:rtl w:val="true"/>
              </w:rPr>
              <w:t>:</w:t>
              <w:tab/>
            </w:r>
            <w:r>
              <w:rPr>
                <w:rStyle w:val="IndexLink"/>
              </w:rPr>
              <w:t>99</w:t>
            </w:r>
          </w:hyperlink>
        </w:p>
        <w:p>
          <w:pPr>
            <w:pStyle w:val="Contents5"/>
            <w:tabs>
              <w:tab w:val="clear" w:pos="7892"/>
              <w:tab w:val="right" w:pos="9026" w:leader="dot"/>
            </w:tabs>
            <w:rPr/>
          </w:pPr>
          <w:hyperlink w:anchor="__RefHeading___Toc5287696_2870459653">
            <w:r>
              <w:rPr>
                <w:webHidden/>
                <w:rStyle w:val="IndexLink"/>
                <w:rtl w:val="true"/>
              </w:rPr>
              <w:t>کلید واژه قدّم</w:t>
            </w:r>
            <w:r>
              <w:rPr>
                <w:rStyle w:val="IndexLink"/>
                <w:rtl w:val="true"/>
              </w:rPr>
              <w:t>:</w:t>
              <w:tab/>
            </w:r>
            <w:r>
              <w:rPr>
                <w:rStyle w:val="IndexLink"/>
              </w:rPr>
              <w:t>99</w:t>
            </w:r>
          </w:hyperlink>
        </w:p>
        <w:p>
          <w:pPr>
            <w:pStyle w:val="Contents2"/>
            <w:tabs>
              <w:tab w:val="clear" w:pos="8743"/>
              <w:tab w:val="right" w:pos="9026" w:leader="dot"/>
            </w:tabs>
            <w:rPr/>
          </w:pPr>
          <w:hyperlink w:anchor="__RefHeading___Toc5287698_2870459653">
            <w:r>
              <w:rPr>
                <w:webHidden/>
                <w:rStyle w:val="IndexLink"/>
                <w:rtl w:val="true"/>
              </w:rPr>
              <w:t>مبحث سوم</w:t>
            </w:r>
            <w:r>
              <w:rPr>
                <w:rStyle w:val="IndexLink"/>
                <w:rtl w:val="true"/>
              </w:rPr>
              <w:t xml:space="preserve">: </w:t>
            </w:r>
            <w:r>
              <w:rPr>
                <w:rStyle w:val="IndexLink"/>
                <w:rtl w:val="true"/>
              </w:rPr>
              <w:t xml:space="preserve">أغراض و اهداف مختلف در تقدیم و تأخیر </w:t>
            </w:r>
            <w:r>
              <w:rPr>
                <w:rStyle w:val="IndexLink"/>
                <w:rtl w:val="true"/>
              </w:rPr>
              <w:t>(</w:t>
            </w:r>
            <w:r>
              <w:rPr>
                <w:rStyle w:val="IndexLink"/>
                <w:rtl w:val="true"/>
              </w:rPr>
              <w:t>ملاکات تقدیم</w:t>
            </w:r>
            <w:r>
              <w:rPr>
                <w:rStyle w:val="IndexLink"/>
                <w:rtl w:val="true"/>
              </w:rPr>
              <w:t>)</w:t>
              <w:tab/>
            </w:r>
            <w:r>
              <w:rPr>
                <w:rStyle w:val="IndexLink"/>
              </w:rPr>
              <w:t>103</w:t>
            </w:r>
          </w:hyperlink>
        </w:p>
        <w:p>
          <w:pPr>
            <w:pStyle w:val="Contents3"/>
            <w:tabs>
              <w:tab w:val="clear" w:pos="8459"/>
              <w:tab w:val="right" w:pos="9026" w:leader="dot"/>
            </w:tabs>
            <w:rPr/>
          </w:pPr>
          <w:hyperlink w:anchor="__RefHeading___Toc5287700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5287702_2870459653">
            <w:r>
              <w:rPr>
                <w:webHidden/>
                <w:rStyle w:val="IndexLink"/>
              </w:rPr>
              <w:t>1</w:t>
            </w:r>
            <w:r>
              <w:rPr>
                <w:rStyle w:val="IndexLink"/>
                <w:rtl w:val="true"/>
              </w:rPr>
              <w:t xml:space="preserve">- </w:t>
            </w:r>
            <w:r>
              <w:rPr>
                <w:rStyle w:val="IndexLink"/>
                <w:rtl w:val="true"/>
              </w:rPr>
              <w:t>تقدیم لفظ جلاله به غرض تعظیم</w:t>
            </w:r>
            <w:r>
              <w:rPr>
                <w:rStyle w:val="IndexLink"/>
                <w:rtl w:val="true"/>
              </w:rPr>
              <w:tab/>
            </w:r>
            <w:r>
              <w:rPr>
                <w:rStyle w:val="IndexLink"/>
              </w:rPr>
              <w:t>103</w:t>
            </w:r>
          </w:hyperlink>
        </w:p>
        <w:p>
          <w:pPr>
            <w:pStyle w:val="Contents4"/>
            <w:tabs>
              <w:tab w:val="clear" w:pos="8176"/>
              <w:tab w:val="right" w:pos="9026" w:leader="dot"/>
            </w:tabs>
            <w:rPr/>
          </w:pPr>
          <w:hyperlink w:anchor="__RefHeading___Toc5287704_2870459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5287706_2870459653">
            <w:r>
              <w:rPr>
                <w:webHidden/>
                <w:rStyle w:val="IndexLink"/>
                <w:rtl w:val="true"/>
              </w:rPr>
              <w:t>تذکرات و توضیحات</w:t>
            </w:r>
            <w:r>
              <w:rPr>
                <w:rStyle w:val="IndexLink"/>
                <w:rtl w:val="true"/>
              </w:rPr>
              <w:t>:</w:t>
              <w:tab/>
            </w:r>
            <w:r>
              <w:rPr>
                <w:rStyle w:val="IndexLink"/>
              </w:rPr>
              <w:t>108</w:t>
            </w:r>
          </w:hyperlink>
        </w:p>
        <w:p>
          <w:pPr>
            <w:pStyle w:val="Contents3"/>
            <w:tabs>
              <w:tab w:val="clear" w:pos="8459"/>
              <w:tab w:val="right" w:pos="9026" w:leader="dot"/>
            </w:tabs>
            <w:rPr/>
          </w:pPr>
          <w:hyperlink w:anchor="__RefHeading___Toc5287708_2870459653">
            <w:r>
              <w:rPr>
                <w:webHidden/>
                <w:rStyle w:val="IndexLink"/>
              </w:rPr>
              <w:t>2</w:t>
            </w:r>
            <w:r>
              <w:rPr>
                <w:rStyle w:val="IndexLink"/>
                <w:rtl w:val="true"/>
              </w:rPr>
              <w:t xml:space="preserve">. </w:t>
            </w:r>
            <w:r>
              <w:rPr>
                <w:rStyle w:val="IndexLink"/>
                <w:rtl w:val="true"/>
              </w:rPr>
              <w:t>تقدیم برای افاده ی حصر</w:t>
            </w:r>
            <w:r>
              <w:rPr>
                <w:rStyle w:val="IndexLink"/>
                <w:rtl w:val="true"/>
              </w:rPr>
              <w:tab/>
            </w:r>
            <w:r>
              <w:rPr>
                <w:rStyle w:val="IndexLink"/>
              </w:rPr>
              <w:t>110</w:t>
            </w:r>
          </w:hyperlink>
        </w:p>
        <w:p>
          <w:pPr>
            <w:pStyle w:val="Contents3"/>
            <w:tabs>
              <w:tab w:val="clear" w:pos="8459"/>
              <w:tab w:val="right" w:pos="9026" w:leader="dot"/>
            </w:tabs>
            <w:rPr/>
          </w:pPr>
          <w:hyperlink w:anchor="__RefHeading___Toc5287710_2870459653">
            <w:r>
              <w:rPr>
                <w:webHidden/>
                <w:rStyle w:val="IndexLink"/>
              </w:rPr>
              <w:t>3</w:t>
            </w:r>
            <w:r>
              <w:rPr>
                <w:rStyle w:val="IndexLink"/>
                <w:rtl w:val="true"/>
              </w:rPr>
              <w:t xml:space="preserve">- </w:t>
            </w:r>
            <w:r>
              <w:rPr>
                <w:rStyle w:val="IndexLink"/>
                <w:rtl w:val="true"/>
              </w:rPr>
              <w:t>تقدیم به خاطر مراعات تسلسل زمنی و تقدم و تأخر زمانی</w:t>
            </w:r>
            <w:r>
              <w:rPr>
                <w:rStyle w:val="IndexLink"/>
                <w:rtl w:val="true"/>
              </w:rPr>
              <w:tab/>
            </w:r>
            <w:r>
              <w:rPr>
                <w:rStyle w:val="IndexLink"/>
              </w:rPr>
              <w:t>111</w:t>
            </w:r>
          </w:hyperlink>
        </w:p>
        <w:p>
          <w:pPr>
            <w:pStyle w:val="Contents4"/>
            <w:tabs>
              <w:tab w:val="clear" w:pos="8176"/>
              <w:tab w:val="right" w:pos="9026" w:leader="dot"/>
            </w:tabs>
            <w:rPr/>
          </w:pPr>
          <w:hyperlink w:anchor="__RefHeading___Toc5287712_2870459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287714_2870459653">
            <w:r>
              <w:rPr>
                <w:webHidden/>
                <w:rStyle w:val="IndexLink"/>
                <w:rtl w:val="true"/>
              </w:rPr>
              <w:t xml:space="preserve">- </w:t>
            </w:r>
            <w:r>
              <w:rPr>
                <w:rStyle w:val="IndexLink"/>
                <w:rtl w:val="true"/>
              </w:rPr>
              <w:t>تقدیم به خاطر مراعات فصول آیات</w:t>
            </w:r>
            <w:r>
              <w:rPr>
                <w:rStyle w:val="IndexLink"/>
                <w:rtl w:val="true"/>
              </w:rPr>
              <w:tab/>
            </w:r>
            <w:r>
              <w:rPr>
                <w:rStyle w:val="IndexLink"/>
              </w:rPr>
              <w:t>115</w:t>
            </w:r>
          </w:hyperlink>
        </w:p>
        <w:p>
          <w:pPr>
            <w:pStyle w:val="Contents4"/>
            <w:tabs>
              <w:tab w:val="clear" w:pos="8176"/>
              <w:tab w:val="right" w:pos="9026" w:leader="dot"/>
            </w:tabs>
            <w:rPr/>
          </w:pPr>
          <w:hyperlink w:anchor="__RefHeading___Toc5287716_2870459653">
            <w:r>
              <w:rPr>
                <w:webHidden/>
                <w:rStyle w:val="IndexLink"/>
                <w:rtl w:val="true"/>
              </w:rPr>
              <w:t xml:space="preserve">آیات تقدیم حضرت موسی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5287718_2870459653">
            <w:r>
              <w:rPr>
                <w:webHidden/>
                <w:rStyle w:val="IndexLink"/>
              </w:rPr>
              <w:t>4</w:t>
            </w:r>
            <w:r>
              <w:rPr>
                <w:rStyle w:val="IndexLink"/>
                <w:rtl w:val="true"/>
              </w:rPr>
              <w:t>-</w:t>
            </w:r>
            <w:r>
              <w:rPr>
                <w:rStyle w:val="IndexLink"/>
                <w:rtl w:val="true"/>
              </w:rPr>
              <w:t xml:space="preserve">تقدیم هارون بر موسی </w:t>
            </w:r>
            <w:r>
              <w:rPr>
                <w:rStyle w:val="IndexLink"/>
                <w:rtl w:val="true"/>
              </w:rPr>
              <w:t>(</w:t>
            </w:r>
            <w:r>
              <w:rPr>
                <w:rStyle w:val="IndexLink"/>
                <w:rtl w:val="true"/>
              </w:rPr>
              <w:t>علیهما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5287720_2870459653">
            <w:r>
              <w:rPr>
                <w:webHidden/>
                <w:rStyle w:val="IndexLink"/>
              </w:rPr>
              <w:t>5</w:t>
            </w:r>
            <w:r>
              <w:rPr>
                <w:rStyle w:val="IndexLink"/>
                <w:rtl w:val="true"/>
              </w:rPr>
              <w:t xml:space="preserve">- </w:t>
            </w:r>
            <w:r>
              <w:rPr>
                <w:rStyle w:val="IndexLink"/>
                <w:rtl w:val="true"/>
              </w:rPr>
              <w:t>تقدیم به خاطر اهتمام به امر عفاف</w:t>
            </w:r>
            <w:r>
              <w:rPr>
                <w:rStyle w:val="IndexLink"/>
                <w:rtl w:val="true"/>
              </w:rPr>
              <w:tab/>
            </w:r>
            <w:r>
              <w:rPr>
                <w:rStyle w:val="IndexLink"/>
              </w:rPr>
              <w:t>118</w:t>
            </w:r>
          </w:hyperlink>
        </w:p>
        <w:p>
          <w:pPr>
            <w:pStyle w:val="Contents4"/>
            <w:tabs>
              <w:tab w:val="clear" w:pos="8176"/>
              <w:tab w:val="right" w:pos="9026" w:leader="dot"/>
            </w:tabs>
            <w:rPr/>
          </w:pPr>
          <w:hyperlink w:anchor="__RefHeading___Toc5287722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5287724_2870459653">
            <w:r>
              <w:rPr>
                <w:webHidden/>
                <w:rStyle w:val="IndexLink"/>
                <w:rtl w:val="true"/>
              </w:rPr>
              <w:t>موارد تقدیم مذکر بر مؤنث</w:t>
            </w:r>
            <w:r>
              <w:rPr>
                <w:rStyle w:val="IndexLink"/>
                <w:rtl w:val="true"/>
              </w:rPr>
              <w:tab/>
            </w:r>
            <w:r>
              <w:rPr>
                <w:rStyle w:val="IndexLink"/>
              </w:rPr>
              <w:t>118</w:t>
            </w:r>
          </w:hyperlink>
        </w:p>
        <w:p>
          <w:pPr>
            <w:pStyle w:val="Contents4"/>
            <w:tabs>
              <w:tab w:val="clear" w:pos="8176"/>
              <w:tab w:val="right" w:pos="9026" w:leader="dot"/>
            </w:tabs>
            <w:rPr/>
          </w:pPr>
          <w:hyperlink w:anchor="__RefHeading___Toc5287726_2870459653">
            <w:r>
              <w:rPr>
                <w:webHidden/>
                <w:rStyle w:val="IndexLink"/>
                <w:rtl w:val="true"/>
              </w:rPr>
              <w:t>موارد تقدیم شوهر بر همسر</w:t>
            </w:r>
            <w:r>
              <w:rPr>
                <w:rStyle w:val="IndexLink"/>
                <w:rtl w:val="true"/>
              </w:rPr>
              <w:t>:</w:t>
              <w:tab/>
            </w:r>
            <w:r>
              <w:rPr>
                <w:rStyle w:val="IndexLink"/>
              </w:rPr>
              <w:t>121</w:t>
            </w:r>
          </w:hyperlink>
        </w:p>
        <w:p>
          <w:pPr>
            <w:pStyle w:val="Contents4"/>
            <w:tabs>
              <w:tab w:val="clear" w:pos="8176"/>
              <w:tab w:val="right" w:pos="9026" w:leader="dot"/>
            </w:tabs>
            <w:rPr/>
          </w:pPr>
          <w:hyperlink w:anchor="__RefHeading___Toc5287728_2870459653">
            <w:r>
              <w:rPr>
                <w:webHidden/>
                <w:rStyle w:val="IndexLink"/>
                <w:rtl w:val="true"/>
              </w:rPr>
              <w:t>موارد تقدیم مرد بر زن</w:t>
            </w:r>
            <w:r>
              <w:rPr>
                <w:rStyle w:val="IndexLink"/>
                <w:rtl w:val="true"/>
              </w:rPr>
              <w:tab/>
            </w:r>
            <w:r>
              <w:rPr>
                <w:rStyle w:val="IndexLink"/>
              </w:rPr>
              <w:t>122</w:t>
            </w:r>
          </w:hyperlink>
        </w:p>
        <w:p>
          <w:pPr>
            <w:pStyle w:val="Contents4"/>
            <w:tabs>
              <w:tab w:val="clear" w:pos="8176"/>
              <w:tab w:val="right" w:pos="9026" w:leader="dot"/>
            </w:tabs>
            <w:rPr/>
          </w:pPr>
          <w:hyperlink w:anchor="__RefHeading___Toc5287730_2870459653">
            <w:r>
              <w:rPr>
                <w:webHidden/>
                <w:rStyle w:val="IndexLink"/>
                <w:rtl w:val="true"/>
              </w:rPr>
              <w:t>موارد تقدیم پسر بر دختر</w:t>
            </w:r>
            <w:r>
              <w:rPr>
                <w:rStyle w:val="IndexLink"/>
                <w:rtl w:val="true"/>
              </w:rPr>
              <w:tab/>
            </w:r>
            <w:r>
              <w:rPr>
                <w:rStyle w:val="IndexLink"/>
              </w:rPr>
              <w:t>125</w:t>
            </w:r>
          </w:hyperlink>
        </w:p>
        <w:p>
          <w:pPr>
            <w:pStyle w:val="Contents4"/>
            <w:tabs>
              <w:tab w:val="clear" w:pos="8176"/>
              <w:tab w:val="right" w:pos="9026" w:leader="dot"/>
            </w:tabs>
            <w:rPr/>
          </w:pPr>
          <w:hyperlink w:anchor="__RefHeading___Toc5287732_2870459653">
            <w:r>
              <w:rPr>
                <w:webHidden/>
                <w:rStyle w:val="IndexLink"/>
                <w:rtl w:val="true"/>
              </w:rPr>
              <w:t>موارد تقدیم پدر بر مادر</w:t>
            </w:r>
            <w:r>
              <w:rPr>
                <w:rStyle w:val="IndexLink"/>
                <w:rtl w:val="true"/>
              </w:rPr>
              <w:tab/>
            </w:r>
            <w:r>
              <w:rPr>
                <w:rStyle w:val="IndexLink"/>
              </w:rPr>
              <w:t>126</w:t>
            </w:r>
          </w:hyperlink>
        </w:p>
        <w:p>
          <w:pPr>
            <w:pStyle w:val="Contents4"/>
            <w:tabs>
              <w:tab w:val="clear" w:pos="8176"/>
              <w:tab w:val="right" w:pos="9026" w:leader="dot"/>
            </w:tabs>
            <w:rPr/>
          </w:pPr>
          <w:hyperlink w:anchor="__RefHeading___Toc5287734_2870459653">
            <w:r>
              <w:rPr>
                <w:webHidden/>
                <w:rStyle w:val="IndexLink"/>
                <w:rtl w:val="true"/>
              </w:rPr>
              <w:t>موارد تقدیم برادر بر خواهر</w:t>
            </w:r>
            <w:r>
              <w:rPr>
                <w:rStyle w:val="IndexLink"/>
                <w:rtl w:val="true"/>
              </w:rPr>
              <w:tab/>
            </w:r>
            <w:r>
              <w:rPr>
                <w:rStyle w:val="IndexLink"/>
              </w:rPr>
              <w:t>126</w:t>
            </w:r>
          </w:hyperlink>
        </w:p>
        <w:p>
          <w:pPr>
            <w:pStyle w:val="Contents4"/>
            <w:tabs>
              <w:tab w:val="clear" w:pos="8176"/>
              <w:tab w:val="right" w:pos="9026" w:leader="dot"/>
            </w:tabs>
            <w:rPr/>
          </w:pPr>
          <w:hyperlink w:anchor="__RefHeading___Toc5287736_2870459653">
            <w:r>
              <w:rPr>
                <w:webHidden/>
                <w:rStyle w:val="IndexLink"/>
                <w:rtl w:val="true"/>
              </w:rPr>
              <w:t>ملاک تقدیم در این موارد</w:t>
            </w:r>
            <w:r>
              <w:rPr>
                <w:rStyle w:val="IndexLink"/>
                <w:rtl w:val="true"/>
              </w:rPr>
              <w:t>:</w:t>
              <w:tab/>
            </w:r>
            <w:r>
              <w:rPr>
                <w:rStyle w:val="IndexLink"/>
              </w:rPr>
              <w:t>128</w:t>
            </w:r>
          </w:hyperlink>
        </w:p>
        <w:p>
          <w:pPr>
            <w:pStyle w:val="Contents4"/>
            <w:tabs>
              <w:tab w:val="clear" w:pos="8176"/>
              <w:tab w:val="right" w:pos="9026" w:leader="dot"/>
            </w:tabs>
            <w:rPr/>
          </w:pPr>
          <w:hyperlink w:anchor="__RefHeading___Toc5287738_2870459653">
            <w:r>
              <w:rPr>
                <w:webHidden/>
                <w:rStyle w:val="IndexLink"/>
                <w:rtl w:val="true"/>
              </w:rPr>
              <w:t>موارد نقض تقدیم مردان بر زنان و پسران بر دختران و برادران بر خواهران و شوهران بر همسران و جواب آن</w:t>
            </w:r>
            <w:r>
              <w:rPr>
                <w:rStyle w:val="IndexLink"/>
                <w:rtl w:val="true"/>
              </w:rPr>
              <w:tab/>
            </w:r>
            <w:r>
              <w:rPr>
                <w:rStyle w:val="IndexLink"/>
              </w:rPr>
              <w:t>129</w:t>
            </w:r>
          </w:hyperlink>
        </w:p>
        <w:p>
          <w:pPr>
            <w:pStyle w:val="Contents4"/>
            <w:tabs>
              <w:tab w:val="clear" w:pos="8176"/>
              <w:tab w:val="right" w:pos="9026" w:leader="dot"/>
            </w:tabs>
            <w:rPr/>
          </w:pPr>
          <w:hyperlink w:anchor="__RefHeading___Toc5287740_2870459653">
            <w:r>
              <w:rPr>
                <w:webHidden/>
                <w:rStyle w:val="IndexLink"/>
                <w:rtl w:val="true"/>
              </w:rPr>
              <w:t>نقد و بررسی</w:t>
            </w:r>
            <w:r>
              <w:rPr>
                <w:rStyle w:val="IndexLink"/>
                <w:rtl w:val="true"/>
              </w:rPr>
              <w:t>:</w:t>
              <w:tab/>
            </w:r>
            <w:r>
              <w:rPr>
                <w:rStyle w:val="IndexLink"/>
              </w:rPr>
              <w:t>130</w:t>
            </w:r>
          </w:hyperlink>
        </w:p>
        <w:p>
          <w:pPr>
            <w:pStyle w:val="Contents3"/>
            <w:tabs>
              <w:tab w:val="clear" w:pos="8459"/>
              <w:tab w:val="right" w:pos="9026" w:leader="dot"/>
            </w:tabs>
            <w:rPr/>
          </w:pPr>
          <w:hyperlink w:anchor="__RefHeading___Toc5287742_2870459653">
            <w:r>
              <w:rPr>
                <w:webHidden/>
                <w:rStyle w:val="IndexLink"/>
              </w:rPr>
              <w:t>6</w:t>
            </w:r>
            <w:r>
              <w:rPr>
                <w:rStyle w:val="IndexLink"/>
                <w:rtl w:val="true"/>
              </w:rPr>
              <w:t xml:space="preserve">- </w:t>
            </w:r>
            <w:r>
              <w:rPr>
                <w:rStyle w:val="IndexLink"/>
                <w:rtl w:val="true"/>
              </w:rPr>
              <w:t>تقدیم به خاطر هماهنگ بین تکوین و تدوین</w:t>
            </w:r>
            <w:r>
              <w:rPr>
                <w:rStyle w:val="IndexLink"/>
                <w:rtl w:val="true"/>
              </w:rPr>
              <w:tab/>
            </w:r>
            <w:r>
              <w:rPr>
                <w:rStyle w:val="IndexLink"/>
              </w:rPr>
              <w:t>137</w:t>
            </w:r>
          </w:hyperlink>
        </w:p>
        <w:p>
          <w:pPr>
            <w:pStyle w:val="Contents3"/>
            <w:tabs>
              <w:tab w:val="clear" w:pos="8459"/>
              <w:tab w:val="right" w:pos="9026" w:leader="dot"/>
            </w:tabs>
            <w:rPr/>
          </w:pPr>
          <w:hyperlink w:anchor="__RefHeading___Toc5287744_2870459653">
            <w:r>
              <w:rPr>
                <w:webHidden/>
                <w:rStyle w:val="IndexLink"/>
              </w:rPr>
              <w:t>7</w:t>
            </w:r>
            <w:r>
              <w:rPr>
                <w:rStyle w:val="IndexLink"/>
                <w:rtl w:val="true"/>
              </w:rPr>
              <w:t xml:space="preserve">- </w:t>
            </w:r>
            <w:r>
              <w:rPr>
                <w:rStyle w:val="IndexLink"/>
                <w:rtl w:val="true"/>
              </w:rPr>
              <w:t>تقدیم محسوس بر نامحسوس به خاطر ملموس بودن و جلوه گری طبیعی آن</w:t>
            </w:r>
            <w:r>
              <w:rPr>
                <w:rStyle w:val="IndexLink"/>
                <w:rtl w:val="true"/>
              </w:rPr>
              <w:tab/>
            </w:r>
            <w:r>
              <w:rPr>
                <w:rStyle w:val="IndexLink"/>
              </w:rPr>
              <w:t>138</w:t>
            </w:r>
          </w:hyperlink>
        </w:p>
        <w:p>
          <w:pPr>
            <w:pStyle w:val="Contents3"/>
            <w:tabs>
              <w:tab w:val="clear" w:pos="8459"/>
              <w:tab w:val="right" w:pos="9026" w:leader="dot"/>
            </w:tabs>
            <w:rPr/>
          </w:pPr>
          <w:hyperlink w:anchor="__RefHeading___Toc5287746_2870459653">
            <w:r>
              <w:rPr>
                <w:webHidden/>
                <w:rStyle w:val="IndexLink"/>
              </w:rPr>
              <w:t>8</w:t>
            </w:r>
            <w:r>
              <w:rPr>
                <w:rStyle w:val="IndexLink"/>
                <w:rtl w:val="true"/>
              </w:rPr>
              <w:t xml:space="preserve">- </w:t>
            </w:r>
            <w:r>
              <w:rPr>
                <w:rStyle w:val="IndexLink"/>
                <w:rtl w:val="true"/>
              </w:rPr>
              <w:t xml:space="preserve">تقدیم مقصود بالذات بر مقصود آلی </w:t>
            </w:r>
            <w:r>
              <w:rPr>
                <w:rStyle w:val="IndexLink"/>
                <w:rtl w:val="true"/>
              </w:rPr>
              <w:t>(</w:t>
            </w:r>
            <w:r>
              <w:rPr>
                <w:rStyle w:val="IndexLink"/>
                <w:rtl w:val="true"/>
              </w:rPr>
              <w:t>مقدمی</w:t>
            </w:r>
            <w:r>
              <w:rPr>
                <w:rStyle w:val="IndexLink"/>
                <w:rtl w:val="true"/>
              </w:rPr>
              <w:t>)</w:t>
              <w:tab/>
            </w:r>
            <w:r>
              <w:rPr>
                <w:rStyle w:val="IndexLink"/>
              </w:rPr>
              <w:t>143</w:t>
            </w:r>
          </w:hyperlink>
        </w:p>
        <w:p>
          <w:pPr>
            <w:pStyle w:val="Contents3"/>
            <w:tabs>
              <w:tab w:val="clear" w:pos="8459"/>
              <w:tab w:val="right" w:pos="9026" w:leader="dot"/>
            </w:tabs>
            <w:rPr/>
          </w:pPr>
          <w:hyperlink w:anchor="__RefHeading___Toc5287748_2870459653">
            <w:r>
              <w:rPr>
                <w:webHidden/>
                <w:rStyle w:val="IndexLink"/>
              </w:rPr>
              <w:t>9</w:t>
            </w:r>
            <w:r>
              <w:rPr>
                <w:rStyle w:val="IndexLink"/>
                <w:rtl w:val="true"/>
              </w:rPr>
              <w:t xml:space="preserve">- </w:t>
            </w:r>
            <w:r>
              <w:rPr>
                <w:rStyle w:val="IndexLink"/>
                <w:rtl w:val="true"/>
              </w:rPr>
              <w:t>تقدیم به ملاک أعرفیت نزد مردم</w:t>
            </w:r>
            <w:r>
              <w:rPr>
                <w:rStyle w:val="IndexLink"/>
                <w:rtl w:val="true"/>
              </w:rPr>
              <w:tab/>
            </w:r>
            <w:r>
              <w:rPr>
                <w:rStyle w:val="IndexLink"/>
              </w:rPr>
              <w:t>144</w:t>
            </w:r>
          </w:hyperlink>
        </w:p>
        <w:p>
          <w:pPr>
            <w:pStyle w:val="Contents3"/>
            <w:tabs>
              <w:tab w:val="clear" w:pos="8459"/>
              <w:tab w:val="right" w:pos="9026" w:leader="dot"/>
            </w:tabs>
            <w:rPr/>
          </w:pPr>
          <w:hyperlink w:anchor="__RefHeading___Toc5287750_2870459653">
            <w:r>
              <w:rPr>
                <w:webHidden/>
                <w:rStyle w:val="IndexLink"/>
              </w:rPr>
              <w:t>10</w:t>
            </w:r>
            <w:r>
              <w:rPr>
                <w:rStyle w:val="IndexLink"/>
                <w:rtl w:val="true"/>
              </w:rPr>
              <w:t xml:space="preserve">- </w:t>
            </w:r>
            <w:r>
              <w:rPr>
                <w:rStyle w:val="IndexLink"/>
                <w:rtl w:val="true"/>
              </w:rPr>
              <w:t>تقدیم به ملاک أدلّ بودن</w:t>
            </w:r>
            <w:r>
              <w:rPr>
                <w:rStyle w:val="IndexLink"/>
                <w:rtl w:val="true"/>
              </w:rPr>
              <w:tab/>
            </w:r>
            <w:r>
              <w:rPr>
                <w:rStyle w:val="IndexLink"/>
              </w:rPr>
              <w:t>146</w:t>
            </w:r>
          </w:hyperlink>
        </w:p>
        <w:p>
          <w:pPr>
            <w:pStyle w:val="Contents2"/>
            <w:tabs>
              <w:tab w:val="clear" w:pos="8743"/>
              <w:tab w:val="right" w:pos="9026" w:leader="dot"/>
            </w:tabs>
            <w:rPr/>
          </w:pPr>
          <w:hyperlink w:anchor="__RefHeading___Toc5287752_2870459653">
            <w:r>
              <w:rPr>
                <w:webHidden/>
                <w:rStyle w:val="IndexLink"/>
                <w:rtl w:val="true"/>
              </w:rPr>
              <w:t>مبحث چهارم</w:t>
            </w:r>
            <w:r>
              <w:rPr>
                <w:rStyle w:val="IndexLink"/>
                <w:rtl w:val="true"/>
              </w:rPr>
              <w:t xml:space="preserve">: </w:t>
            </w:r>
            <w:r>
              <w:rPr>
                <w:rStyle w:val="IndexLink"/>
                <w:rtl w:val="true"/>
              </w:rPr>
              <w:t>تطبیقات و ذکر برخی موارد تقدیم در قرآن کریم</w:t>
            </w:r>
            <w:r>
              <w:rPr>
                <w:rStyle w:val="IndexLink"/>
                <w:rtl w:val="true"/>
              </w:rPr>
              <w:tab/>
            </w:r>
            <w:r>
              <w:rPr>
                <w:rStyle w:val="IndexLink"/>
              </w:rPr>
              <w:t>147</w:t>
            </w:r>
          </w:hyperlink>
        </w:p>
        <w:p>
          <w:pPr>
            <w:pStyle w:val="Contents3"/>
            <w:tabs>
              <w:tab w:val="clear" w:pos="8459"/>
              <w:tab w:val="right" w:pos="9026" w:leader="dot"/>
            </w:tabs>
            <w:rPr/>
          </w:pPr>
          <w:hyperlink w:anchor="__RefHeading___Toc5287754_287045965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5287756_2870459653">
            <w:r>
              <w:rPr>
                <w:webHidden/>
                <w:rStyle w:val="IndexLink"/>
              </w:rPr>
              <w:t>1</w:t>
            </w:r>
            <w:r>
              <w:rPr>
                <w:rStyle w:val="IndexLink"/>
                <w:rtl w:val="true"/>
              </w:rPr>
              <w:t xml:space="preserve">- </w:t>
            </w:r>
            <w:r>
              <w:rPr>
                <w:rStyle w:val="IndexLink"/>
                <w:rtl w:val="true"/>
              </w:rPr>
              <w:t xml:space="preserve">تقدیم خداوند متعال تشریفاً </w:t>
            </w:r>
            <w:r>
              <w:rPr>
                <w:rStyle w:val="IndexLink"/>
                <w:rtl w:val="true"/>
              </w:rPr>
              <w:t>(</w:t>
            </w:r>
            <w:r>
              <w:rPr>
                <w:rStyle w:val="IndexLink"/>
                <w:rtl w:val="true"/>
              </w:rPr>
              <w:t>به ملاک تعظیم و تشریف</w:t>
            </w:r>
            <w:r>
              <w:rPr>
                <w:rStyle w:val="IndexLink"/>
                <w:rtl w:val="true"/>
              </w:rPr>
              <w:t>)</w:t>
              <w:tab/>
            </w:r>
            <w:r>
              <w:rPr>
                <w:rStyle w:val="IndexLink"/>
              </w:rPr>
              <w:t>147</w:t>
            </w:r>
          </w:hyperlink>
        </w:p>
        <w:p>
          <w:pPr>
            <w:pStyle w:val="Contents4"/>
            <w:tabs>
              <w:tab w:val="clear" w:pos="8176"/>
              <w:tab w:val="right" w:pos="9026" w:leader="dot"/>
            </w:tabs>
            <w:rPr/>
          </w:pPr>
          <w:hyperlink w:anchor="__RefHeading___Toc5287758_2870459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5287760_2870459653">
            <w:r>
              <w:rPr>
                <w:webHidden/>
                <w:rStyle w:val="IndexLink"/>
                <w:rtl w:val="true"/>
              </w:rPr>
              <w:t>موارد نقض و جواب آن</w:t>
            </w:r>
            <w:r>
              <w:rPr>
                <w:rStyle w:val="IndexLink"/>
                <w:rtl w:val="true"/>
              </w:rPr>
              <w:t>:</w:t>
              <w:tab/>
            </w:r>
            <w:r>
              <w:rPr>
                <w:rStyle w:val="IndexLink"/>
              </w:rPr>
              <w:t>148</w:t>
            </w:r>
          </w:hyperlink>
        </w:p>
        <w:p>
          <w:pPr>
            <w:pStyle w:val="Contents3"/>
            <w:tabs>
              <w:tab w:val="clear" w:pos="8459"/>
              <w:tab w:val="right" w:pos="9026" w:leader="dot"/>
            </w:tabs>
            <w:rPr/>
          </w:pPr>
          <w:hyperlink w:anchor="__RefHeading___Toc5287762_2870459653">
            <w:r>
              <w:rPr>
                <w:webHidden/>
                <w:rStyle w:val="IndexLink"/>
              </w:rPr>
              <w:t>2</w:t>
            </w:r>
            <w:r>
              <w:rPr>
                <w:rStyle w:val="IndexLink"/>
                <w:rtl w:val="true"/>
              </w:rPr>
              <w:t xml:space="preserve">- </w:t>
            </w:r>
            <w:r>
              <w:rPr>
                <w:rStyle w:val="IndexLink"/>
                <w:rtl w:val="true"/>
              </w:rPr>
              <w:t xml:space="preserve">تقدیم پیامبر أکرم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دیگران جز خداوند متعال</w:t>
            </w:r>
            <w:r>
              <w:rPr>
                <w:rStyle w:val="IndexLink"/>
                <w:rtl w:val="true"/>
              </w:rPr>
              <w:tab/>
            </w:r>
            <w:r>
              <w:rPr>
                <w:rStyle w:val="IndexLink"/>
              </w:rPr>
              <w:t>150</w:t>
            </w:r>
          </w:hyperlink>
        </w:p>
        <w:p>
          <w:pPr>
            <w:pStyle w:val="Contents3"/>
            <w:tabs>
              <w:tab w:val="clear" w:pos="8459"/>
              <w:tab w:val="right" w:pos="9026" w:leader="dot"/>
            </w:tabs>
            <w:rPr/>
          </w:pPr>
          <w:hyperlink w:anchor="__RefHeading___Toc5287764_2870459653">
            <w:r>
              <w:rPr>
                <w:webHidden/>
                <w:rStyle w:val="IndexLink"/>
              </w:rPr>
              <w:t>3</w:t>
            </w:r>
            <w:r>
              <w:rPr>
                <w:rStyle w:val="IndexLink"/>
                <w:rtl w:val="true"/>
              </w:rPr>
              <w:t xml:space="preserve">- </w:t>
            </w:r>
            <w:r>
              <w:rPr>
                <w:rStyle w:val="IndexLink"/>
                <w:rtl w:val="true"/>
              </w:rPr>
              <w:t>تقدیم تقوای الهی بر اطاعت انبیاء</w:t>
            </w:r>
            <w:r>
              <w:rPr>
                <w:rStyle w:val="IndexLink"/>
                <w:rtl w:val="true"/>
              </w:rPr>
              <w:tab/>
            </w:r>
            <w:r>
              <w:rPr>
                <w:rStyle w:val="IndexLink"/>
              </w:rPr>
              <w:t>151</w:t>
            </w:r>
          </w:hyperlink>
        </w:p>
        <w:p>
          <w:pPr>
            <w:pStyle w:val="Contents3"/>
            <w:tabs>
              <w:tab w:val="clear" w:pos="8459"/>
              <w:tab w:val="right" w:pos="9026" w:leader="dot"/>
            </w:tabs>
            <w:rPr/>
          </w:pPr>
          <w:hyperlink w:anchor="__RefHeading___Toc5287766_2870459653">
            <w:r>
              <w:rPr>
                <w:webHidden/>
                <w:rStyle w:val="IndexLink"/>
              </w:rPr>
              <w:t>4</w:t>
            </w:r>
            <w:r>
              <w:rPr>
                <w:rStyle w:val="IndexLink"/>
                <w:rtl w:val="true"/>
              </w:rPr>
              <w:t xml:space="preserve">- </w:t>
            </w:r>
            <w:r>
              <w:rPr>
                <w:rStyle w:val="IndexLink"/>
                <w:rtl w:val="true"/>
              </w:rPr>
              <w:t>تقدیم ایمان بر عمل صالح</w:t>
            </w:r>
            <w:r>
              <w:rPr>
                <w:rStyle w:val="IndexLink"/>
                <w:rtl w:val="true"/>
              </w:rPr>
              <w:tab/>
            </w:r>
            <w:r>
              <w:rPr>
                <w:rStyle w:val="IndexLink"/>
              </w:rPr>
              <w:t>152</w:t>
            </w:r>
          </w:hyperlink>
        </w:p>
        <w:p>
          <w:pPr>
            <w:pStyle w:val="Contents4"/>
            <w:tabs>
              <w:tab w:val="clear" w:pos="8176"/>
              <w:tab w:val="right" w:pos="9026" w:leader="dot"/>
            </w:tabs>
            <w:rPr/>
          </w:pPr>
          <w:hyperlink w:anchor="__RefHeading___Toc5287768_2870459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5287770_2870459653">
            <w:r>
              <w:rPr>
                <w:webHidden/>
                <w:rStyle w:val="IndexLink"/>
                <w:rtl w:val="true"/>
              </w:rPr>
              <w:t>نقض و جواب</w:t>
            </w:r>
            <w:r>
              <w:rPr>
                <w:rStyle w:val="IndexLink"/>
                <w:rtl w:val="true"/>
              </w:rPr>
              <w:t>:</w:t>
              <w:tab/>
            </w:r>
            <w:r>
              <w:rPr>
                <w:rStyle w:val="IndexLink"/>
              </w:rPr>
              <w:t>154</w:t>
            </w:r>
          </w:hyperlink>
        </w:p>
        <w:p>
          <w:pPr>
            <w:pStyle w:val="Contents3"/>
            <w:tabs>
              <w:tab w:val="clear" w:pos="8459"/>
              <w:tab w:val="right" w:pos="9026" w:leader="dot"/>
            </w:tabs>
            <w:rPr/>
          </w:pPr>
          <w:hyperlink w:anchor="__RefHeading___Toc5287772_2870459653">
            <w:r>
              <w:rPr>
                <w:webHidden/>
                <w:rStyle w:val="IndexLink"/>
              </w:rPr>
              <w:t>5</w:t>
            </w:r>
            <w:r>
              <w:rPr>
                <w:rStyle w:val="IndexLink"/>
                <w:rtl w:val="true"/>
              </w:rPr>
              <w:t xml:space="preserve">- </w:t>
            </w:r>
            <w:r>
              <w:rPr>
                <w:rStyle w:val="IndexLink"/>
                <w:rtl w:val="true"/>
              </w:rPr>
              <w:t>تقدیم عبادت و شکر الهی بر احسان به والدین و شکر آنان</w:t>
            </w:r>
            <w:r>
              <w:rPr>
                <w:rStyle w:val="IndexLink"/>
                <w:rtl w:val="true"/>
              </w:rPr>
              <w:tab/>
            </w:r>
            <w:r>
              <w:rPr>
                <w:rStyle w:val="IndexLink"/>
              </w:rPr>
              <w:t>155</w:t>
            </w:r>
          </w:hyperlink>
        </w:p>
        <w:p>
          <w:pPr>
            <w:pStyle w:val="Contents3"/>
            <w:tabs>
              <w:tab w:val="clear" w:pos="8459"/>
              <w:tab w:val="right" w:pos="9026" w:leader="dot"/>
            </w:tabs>
            <w:rPr/>
          </w:pPr>
          <w:hyperlink w:anchor="__RefHeading___Toc5287774_2870459653">
            <w:r>
              <w:rPr>
                <w:webHidden/>
                <w:rStyle w:val="IndexLink"/>
              </w:rPr>
              <w:t>6</w:t>
            </w:r>
            <w:r>
              <w:rPr>
                <w:rStyle w:val="IndexLink"/>
                <w:rtl w:val="true"/>
              </w:rPr>
              <w:t xml:space="preserve">- </w:t>
            </w:r>
            <w:r>
              <w:rPr>
                <w:rStyle w:val="IndexLink"/>
                <w:rtl w:val="true"/>
              </w:rPr>
              <w:t>تقدیم أموال بر أولاد</w:t>
            </w:r>
            <w:r>
              <w:rPr>
                <w:rStyle w:val="IndexLink"/>
                <w:rtl w:val="true"/>
              </w:rPr>
              <w:tab/>
            </w:r>
            <w:r>
              <w:rPr>
                <w:rStyle w:val="IndexLink"/>
              </w:rPr>
              <w:t>157</w:t>
            </w:r>
          </w:hyperlink>
        </w:p>
        <w:p>
          <w:pPr>
            <w:pStyle w:val="Contents4"/>
            <w:tabs>
              <w:tab w:val="clear" w:pos="8176"/>
              <w:tab w:val="right" w:pos="9026" w:leader="dot"/>
            </w:tabs>
            <w:rPr/>
          </w:pPr>
          <w:hyperlink w:anchor="__RefHeading___Toc5287776_2870459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5287778_2870459653">
            <w:r>
              <w:rPr>
                <w:webHidden/>
                <w:rStyle w:val="IndexLink"/>
                <w:rtl w:val="true"/>
              </w:rPr>
              <w:t>ملاک تقدیم</w:t>
            </w:r>
            <w:r>
              <w:rPr>
                <w:rStyle w:val="IndexLink"/>
                <w:rtl w:val="true"/>
              </w:rPr>
              <w:t>:</w:t>
              <w:tab/>
            </w:r>
            <w:r>
              <w:rPr>
                <w:rStyle w:val="IndexLink"/>
              </w:rPr>
              <w:t>159</w:t>
            </w:r>
          </w:hyperlink>
        </w:p>
        <w:p>
          <w:pPr>
            <w:pStyle w:val="Contents4"/>
            <w:tabs>
              <w:tab w:val="clear" w:pos="8176"/>
              <w:tab w:val="right" w:pos="9026" w:leader="dot"/>
            </w:tabs>
            <w:rPr/>
          </w:pPr>
          <w:hyperlink w:anchor="__RefHeading___Toc5287780_2870459653">
            <w:r>
              <w:rPr>
                <w:webHidden/>
                <w:rStyle w:val="IndexLink"/>
                <w:rtl w:val="true"/>
              </w:rPr>
              <w:t>نقض و 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5287782_2870459653">
            <w:r>
              <w:rPr>
                <w:webHidden/>
                <w:rStyle w:val="IndexLink"/>
              </w:rPr>
              <w:t>7</w:t>
            </w:r>
            <w:r>
              <w:rPr>
                <w:rStyle w:val="IndexLink"/>
                <w:rtl w:val="true"/>
              </w:rPr>
              <w:t xml:space="preserve">- </w:t>
            </w:r>
            <w:r>
              <w:rPr>
                <w:rStyle w:val="IndexLink"/>
                <w:rtl w:val="true"/>
              </w:rPr>
              <w:t>تقدیم أنفس بر أموال</w:t>
            </w:r>
            <w:r>
              <w:rPr>
                <w:rStyle w:val="IndexLink"/>
                <w:rtl w:val="true"/>
              </w:rPr>
              <w:tab/>
            </w:r>
            <w:r>
              <w:rPr>
                <w:rStyle w:val="IndexLink"/>
              </w:rPr>
              <w:t>161</w:t>
            </w:r>
          </w:hyperlink>
        </w:p>
        <w:p>
          <w:pPr>
            <w:pStyle w:val="Contents4"/>
            <w:tabs>
              <w:tab w:val="clear" w:pos="8176"/>
              <w:tab w:val="right" w:pos="9026" w:leader="dot"/>
            </w:tabs>
            <w:rPr/>
          </w:pPr>
          <w:hyperlink w:anchor="__RefHeading___Toc5287784_2870459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5287786_2870459653">
            <w:r>
              <w:rPr>
                <w:webHidden/>
                <w:rStyle w:val="IndexLink"/>
                <w:rtl w:val="true"/>
              </w:rPr>
              <w:t>ملاک تقدیم</w:t>
            </w:r>
            <w:r>
              <w:rPr>
                <w:rStyle w:val="IndexLink"/>
                <w:rtl w:val="true"/>
              </w:rPr>
              <w:t>:</w:t>
              <w:tab/>
            </w:r>
            <w:r>
              <w:rPr>
                <w:rStyle w:val="IndexLink"/>
              </w:rPr>
              <w:t>163</w:t>
            </w:r>
          </w:hyperlink>
        </w:p>
        <w:p>
          <w:pPr>
            <w:pStyle w:val="Contents3"/>
            <w:tabs>
              <w:tab w:val="clear" w:pos="8459"/>
              <w:tab w:val="right" w:pos="9026" w:leader="dot"/>
            </w:tabs>
            <w:rPr/>
          </w:pPr>
          <w:hyperlink w:anchor="__RefHeading___Toc5287788_2870459653">
            <w:r>
              <w:rPr>
                <w:webHidden/>
                <w:rStyle w:val="IndexLink"/>
              </w:rPr>
              <w:t>8</w:t>
            </w:r>
            <w:r>
              <w:rPr>
                <w:rStyle w:val="IndexLink"/>
                <w:rtl w:val="true"/>
              </w:rPr>
              <w:t xml:space="preserve">- </w:t>
            </w:r>
            <w:r>
              <w:rPr>
                <w:rStyle w:val="IndexLink"/>
                <w:rtl w:val="true"/>
              </w:rPr>
              <w:t>تقدیم تزکیه بر تعلیم</w:t>
            </w:r>
            <w:r>
              <w:rPr>
                <w:rStyle w:val="IndexLink"/>
                <w:rtl w:val="true"/>
              </w:rPr>
              <w:tab/>
            </w:r>
            <w:r>
              <w:rPr>
                <w:rStyle w:val="IndexLink"/>
              </w:rPr>
              <w:t>164</w:t>
            </w:r>
          </w:hyperlink>
        </w:p>
        <w:p>
          <w:pPr>
            <w:pStyle w:val="Contents4"/>
            <w:tabs>
              <w:tab w:val="clear" w:pos="8176"/>
              <w:tab w:val="right" w:pos="9026" w:leader="dot"/>
            </w:tabs>
            <w:rPr/>
          </w:pPr>
          <w:hyperlink w:anchor="__RefHeading___Toc5287790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5287792_2870459653">
            <w:r>
              <w:rPr>
                <w:webHidden/>
                <w:rStyle w:val="IndexLink"/>
                <w:rtl w:val="true"/>
              </w:rPr>
              <w:t>نقض و جواب آن</w:t>
            </w:r>
            <w:r>
              <w:rPr>
                <w:rStyle w:val="IndexLink"/>
                <w:rtl w:val="true"/>
              </w:rPr>
              <w:t>:</w:t>
              <w:tab/>
            </w:r>
            <w:r>
              <w:rPr>
                <w:rStyle w:val="IndexLink"/>
              </w:rPr>
              <w:t>164</w:t>
            </w:r>
          </w:hyperlink>
        </w:p>
        <w:p>
          <w:pPr>
            <w:pStyle w:val="Contents3"/>
            <w:tabs>
              <w:tab w:val="clear" w:pos="8459"/>
              <w:tab w:val="right" w:pos="9026" w:leader="dot"/>
            </w:tabs>
            <w:rPr/>
          </w:pPr>
          <w:hyperlink w:anchor="__RefHeading___Toc5287794_2870459653">
            <w:r>
              <w:rPr>
                <w:webHidden/>
                <w:rStyle w:val="IndexLink"/>
              </w:rPr>
              <w:t>9</w:t>
            </w:r>
            <w:r>
              <w:rPr>
                <w:rStyle w:val="IndexLink"/>
                <w:rtl w:val="true"/>
              </w:rPr>
              <w:t xml:space="preserve">- </w:t>
            </w:r>
            <w:r>
              <w:rPr>
                <w:rStyle w:val="IndexLink"/>
                <w:rtl w:val="true"/>
              </w:rPr>
              <w:t>تقدیم تلاوت بر تزکیه و تعلیم</w:t>
            </w:r>
            <w:r>
              <w:rPr>
                <w:rStyle w:val="IndexLink"/>
                <w:rtl w:val="true"/>
              </w:rPr>
              <w:tab/>
            </w:r>
            <w:r>
              <w:rPr>
                <w:rStyle w:val="IndexLink"/>
              </w:rPr>
              <w:t>166</w:t>
            </w:r>
          </w:hyperlink>
        </w:p>
        <w:p>
          <w:pPr>
            <w:pStyle w:val="Contents3"/>
            <w:tabs>
              <w:tab w:val="clear" w:pos="8459"/>
              <w:tab w:val="right" w:pos="9026" w:leader="dot"/>
            </w:tabs>
            <w:rPr/>
          </w:pPr>
          <w:hyperlink w:anchor="__RefHeading___Toc5287796_2870459653">
            <w:r>
              <w:rPr>
                <w:webHidden/>
                <w:rStyle w:val="IndexLink"/>
              </w:rPr>
              <w:t>10</w:t>
            </w:r>
            <w:r>
              <w:rPr>
                <w:rStyle w:val="IndexLink"/>
                <w:rtl w:val="true"/>
              </w:rPr>
              <w:t xml:space="preserve">- </w:t>
            </w:r>
            <w:r>
              <w:rPr>
                <w:rStyle w:val="IndexLink"/>
                <w:rtl w:val="true"/>
              </w:rPr>
              <w:t>تقدیم سمع بر بصر</w:t>
            </w:r>
            <w:r>
              <w:rPr>
                <w:rStyle w:val="IndexLink"/>
                <w:rtl w:val="true"/>
              </w:rPr>
              <w:tab/>
            </w:r>
            <w:r>
              <w:rPr>
                <w:rStyle w:val="IndexLink"/>
              </w:rPr>
              <w:t>166</w:t>
            </w:r>
          </w:hyperlink>
        </w:p>
        <w:p>
          <w:pPr>
            <w:pStyle w:val="Contents4"/>
            <w:tabs>
              <w:tab w:val="clear" w:pos="8176"/>
              <w:tab w:val="right" w:pos="9026" w:leader="dot"/>
            </w:tabs>
            <w:rPr/>
          </w:pPr>
          <w:hyperlink w:anchor="__RefHeading___Toc5287798_2870459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5287800_2870459653">
            <w:r>
              <w:rPr>
                <w:webHidden/>
                <w:rStyle w:val="IndexLink"/>
                <w:rtl w:val="true"/>
              </w:rPr>
              <w:t>نقض أوّل</w:t>
            </w:r>
            <w:r>
              <w:rPr>
                <w:rStyle w:val="IndexLink"/>
                <w:rtl w:val="true"/>
              </w:rPr>
              <w:t>:</w:t>
              <w:tab/>
            </w:r>
            <w:r>
              <w:rPr>
                <w:rStyle w:val="IndexLink"/>
              </w:rPr>
              <w:t>168</w:t>
            </w:r>
          </w:hyperlink>
        </w:p>
        <w:p>
          <w:pPr>
            <w:pStyle w:val="Contents4"/>
            <w:tabs>
              <w:tab w:val="clear" w:pos="8176"/>
              <w:tab w:val="right" w:pos="9026" w:leader="dot"/>
            </w:tabs>
            <w:rPr/>
          </w:pPr>
          <w:hyperlink w:anchor="__RefHeading___Toc5287802_2870459653">
            <w:r>
              <w:rPr>
                <w:webHidden/>
                <w:rStyle w:val="IndexLink"/>
                <w:rtl w:val="true"/>
              </w:rPr>
              <w:t>نقض دوم</w:t>
            </w:r>
            <w:r>
              <w:rPr>
                <w:rStyle w:val="IndexLink"/>
                <w:rtl w:val="true"/>
              </w:rPr>
              <w:tab/>
            </w:r>
            <w:r>
              <w:rPr>
                <w:rStyle w:val="IndexLink"/>
              </w:rPr>
              <w:t>169</w:t>
            </w:r>
          </w:hyperlink>
        </w:p>
        <w:p>
          <w:pPr>
            <w:pStyle w:val="Contents4"/>
            <w:tabs>
              <w:tab w:val="clear" w:pos="8176"/>
              <w:tab w:val="right" w:pos="9026" w:leader="dot"/>
            </w:tabs>
            <w:rPr/>
          </w:pPr>
          <w:hyperlink w:anchor="__RefHeading___Toc5287804_2870459653">
            <w:r>
              <w:rPr>
                <w:webHidden/>
                <w:rStyle w:val="IndexLink"/>
                <w:rtl w:val="true"/>
              </w:rPr>
              <w:t xml:space="preserve">تقدیم کوری </w:t>
            </w:r>
            <w:r>
              <w:rPr>
                <w:rStyle w:val="IndexLink"/>
                <w:rtl w:val="true"/>
              </w:rPr>
              <w:t>(</w:t>
            </w:r>
            <w:r>
              <w:rPr>
                <w:rStyle w:val="IndexLink"/>
                <w:rtl w:val="true"/>
              </w:rPr>
              <w:t>عمی</w:t>
            </w:r>
            <w:r>
              <w:rPr>
                <w:rStyle w:val="IndexLink"/>
                <w:rtl w:val="true"/>
              </w:rPr>
              <w:t xml:space="preserve">) </w:t>
            </w:r>
            <w:r>
              <w:rPr>
                <w:rStyle w:val="IndexLink"/>
                <w:rtl w:val="true"/>
              </w:rPr>
              <w:t xml:space="preserve">بر کری </w:t>
            </w:r>
            <w:r>
              <w:rPr>
                <w:rStyle w:val="IndexLink"/>
                <w:rtl w:val="true"/>
              </w:rPr>
              <w:t>(</w:t>
            </w:r>
            <w:r>
              <w:rPr>
                <w:rStyle w:val="IndexLink"/>
                <w:rtl w:val="true"/>
              </w:rPr>
              <w:t>صمم</w:t>
            </w:r>
            <w:r>
              <w:rPr>
                <w:rStyle w:val="IndexLink"/>
                <w:rtl w:val="true"/>
              </w:rPr>
              <w:t xml:space="preserve">) </w:t>
            </w:r>
            <w:r>
              <w:rPr>
                <w:rStyle w:val="IndexLink"/>
                <w:rtl w:val="true"/>
              </w:rPr>
              <w:t>و بالعکس در قرآن کریم</w:t>
            </w:r>
            <w:r>
              <w:rPr>
                <w:rStyle w:val="IndexLink"/>
                <w:rtl w:val="true"/>
              </w:rPr>
              <w:tab/>
            </w:r>
            <w:r>
              <w:rPr>
                <w:rStyle w:val="IndexLink"/>
              </w:rPr>
              <w:t>170</w:t>
            </w:r>
          </w:hyperlink>
        </w:p>
        <w:p>
          <w:pPr>
            <w:pStyle w:val="Contents3"/>
            <w:tabs>
              <w:tab w:val="clear" w:pos="8459"/>
              <w:tab w:val="right" w:pos="9026" w:leader="dot"/>
            </w:tabs>
            <w:rPr/>
          </w:pPr>
          <w:hyperlink w:anchor="__RefHeading___Toc5287806_2870459653">
            <w:r>
              <w:rPr>
                <w:webHidden/>
                <w:rStyle w:val="IndexLink"/>
              </w:rPr>
              <w:t>11</w:t>
            </w:r>
            <w:r>
              <w:rPr>
                <w:rStyle w:val="IndexLink"/>
                <w:rtl w:val="true"/>
              </w:rPr>
              <w:t xml:space="preserve">- </w:t>
            </w:r>
            <w:r>
              <w:rPr>
                <w:rStyle w:val="IndexLink"/>
                <w:rtl w:val="true"/>
              </w:rPr>
              <w:t>تقدیم تعلیم قرآن بر سایر نعم الهی همچنین تقدیم کتاب بر حکمت</w:t>
            </w:r>
            <w:r>
              <w:rPr>
                <w:rStyle w:val="IndexLink"/>
                <w:rtl w:val="true"/>
              </w:rPr>
              <w:tab/>
            </w:r>
            <w:r>
              <w:rPr>
                <w:rStyle w:val="IndexLink"/>
              </w:rPr>
              <w:t>172</w:t>
            </w:r>
          </w:hyperlink>
        </w:p>
        <w:p>
          <w:pPr>
            <w:pStyle w:val="Contents4"/>
            <w:tabs>
              <w:tab w:val="clear" w:pos="8176"/>
              <w:tab w:val="right" w:pos="9026" w:leader="dot"/>
            </w:tabs>
            <w:rPr/>
          </w:pPr>
          <w:hyperlink w:anchor="__RefHeading___Toc5287808_2870459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5287810_2870459653">
            <w:r>
              <w:rPr>
                <w:webHidden/>
                <w:rStyle w:val="IndexLink"/>
                <w:rtl w:val="true"/>
              </w:rPr>
              <w:t>پیشنهاد پژوهش</w:t>
            </w:r>
            <w:r>
              <w:rPr>
                <w:rStyle w:val="IndexLink"/>
                <w:rtl w:val="true"/>
              </w:rPr>
              <w:tab/>
            </w:r>
            <w:r>
              <w:rPr>
                <w:rStyle w:val="IndexLink"/>
              </w:rPr>
              <w:t>173</w:t>
            </w:r>
          </w:hyperlink>
        </w:p>
        <w:p>
          <w:pPr>
            <w:pStyle w:val="Contents2"/>
            <w:tabs>
              <w:tab w:val="clear" w:pos="8743"/>
              <w:tab w:val="right" w:pos="9026" w:leader="dot"/>
            </w:tabs>
            <w:rPr/>
          </w:pPr>
          <w:hyperlink w:anchor="__RefHeading___Toc5287812_2870459653">
            <w:r>
              <w:rPr>
                <w:webHidden/>
                <w:rStyle w:val="IndexLink"/>
                <w:rtl w:val="true"/>
              </w:rPr>
              <w:t>مبحث پنجم</w:t>
            </w:r>
            <w:r>
              <w:rPr>
                <w:rStyle w:val="IndexLink"/>
                <w:rtl w:val="true"/>
              </w:rPr>
              <w:t xml:space="preserve">: </w:t>
            </w:r>
            <w:r>
              <w:rPr>
                <w:rStyle w:val="IndexLink"/>
                <w:rtl w:val="true"/>
              </w:rPr>
              <w:t>تقدیم و تأخیر در موارد عطف به أو</w:t>
            </w:r>
            <w:r>
              <w:rPr>
                <w:rStyle w:val="IndexLink"/>
                <w:rtl w:val="true"/>
              </w:rPr>
              <w:tab/>
            </w:r>
            <w:r>
              <w:rPr>
                <w:rStyle w:val="IndexLink"/>
              </w:rPr>
              <w:t>177</w:t>
            </w:r>
          </w:hyperlink>
        </w:p>
        <w:p>
          <w:pPr>
            <w:pStyle w:val="Contents3"/>
            <w:tabs>
              <w:tab w:val="clear" w:pos="8459"/>
              <w:tab w:val="right" w:pos="9026" w:leader="dot"/>
            </w:tabs>
            <w:rPr/>
          </w:pPr>
          <w:hyperlink w:anchor="__RefHeading___Toc5287814_287045965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5287816_2870459653">
            <w:r>
              <w:rPr>
                <w:webHidden/>
                <w:rStyle w:val="IndexLink"/>
                <w:rtl w:val="true"/>
              </w:rPr>
              <w:t>تطبیقات</w:t>
            </w:r>
            <w:r>
              <w:rPr>
                <w:rStyle w:val="IndexLink"/>
                <w:rtl w:val="true"/>
              </w:rPr>
              <w:t>:</w:t>
              <w:tab/>
            </w:r>
            <w:r>
              <w:rPr>
                <w:rStyle w:val="IndexLink"/>
              </w:rPr>
              <w:t>177</w:t>
            </w:r>
          </w:hyperlink>
        </w:p>
        <w:p>
          <w:pPr>
            <w:pStyle w:val="Contents3"/>
            <w:tabs>
              <w:tab w:val="clear" w:pos="8459"/>
              <w:tab w:val="right" w:pos="9026" w:leader="dot"/>
            </w:tabs>
            <w:rPr/>
          </w:pPr>
          <w:hyperlink w:anchor="__RefHeading___Toc5287818_2870459653">
            <w:r>
              <w:rPr>
                <w:webHidden/>
                <w:rStyle w:val="IndexLink"/>
                <w:rtl w:val="true"/>
              </w:rPr>
              <w:t xml:space="preserve">دیدگاه علامه طباطبائی </w:t>
            </w:r>
            <w:r>
              <w:rPr>
                <w:rStyle w:val="IndexLink"/>
                <w:rtl w:val="true"/>
              </w:rPr>
              <w:t>(</w:t>
            </w:r>
            <w:r>
              <w:rPr>
                <w:rStyle w:val="IndexLink"/>
                <w:rtl w:val="true"/>
              </w:rPr>
              <w:t>قده</w:t>
            </w:r>
            <w:r>
              <w:rPr>
                <w:rStyle w:val="IndexLink"/>
                <w:rtl w:val="true"/>
              </w:rPr>
              <w:t>):</w:t>
              <w:tab/>
            </w:r>
            <w:r>
              <w:rPr>
                <w:rStyle w:val="IndexLink"/>
              </w:rPr>
              <w:t>178</w:t>
            </w:r>
          </w:hyperlink>
        </w:p>
        <w:p>
          <w:pPr>
            <w:pStyle w:val="Contents3"/>
            <w:tabs>
              <w:tab w:val="clear" w:pos="8459"/>
              <w:tab w:val="right" w:pos="9026" w:leader="dot"/>
            </w:tabs>
            <w:rPr/>
          </w:pPr>
          <w:hyperlink w:anchor="__RefHeading___Toc5287820_2870459653">
            <w:r>
              <w:rPr>
                <w:webHidden/>
                <w:rStyle w:val="IndexLink"/>
                <w:rtl w:val="true"/>
              </w:rPr>
              <w:t>نقد و بررسی</w:t>
            </w:r>
            <w:r>
              <w:rPr>
                <w:rStyle w:val="IndexLink"/>
                <w:rtl w:val="true"/>
              </w:rPr>
              <w:t>:</w:t>
              <w:tab/>
            </w:r>
            <w:r>
              <w:rPr>
                <w:rStyle w:val="IndexLink"/>
              </w:rPr>
              <w:t>178</w:t>
            </w:r>
          </w:hyperlink>
        </w:p>
        <w:p>
          <w:pPr>
            <w:pStyle w:val="Contents3"/>
            <w:tabs>
              <w:tab w:val="clear" w:pos="8459"/>
              <w:tab w:val="right" w:pos="9026" w:leader="dot"/>
            </w:tabs>
            <w:rPr/>
          </w:pPr>
          <w:hyperlink w:anchor="__RefHeading___Toc5287822_2870459653">
            <w:r>
              <w:rPr>
                <w:webHidden/>
                <w:rStyle w:val="IndexLink"/>
                <w:rtl w:val="true"/>
              </w:rPr>
              <w:t>سؤال و جواب</w:t>
            </w:r>
            <w:r>
              <w:rPr>
                <w:rStyle w:val="IndexLink"/>
                <w:rtl w:val="true"/>
              </w:rPr>
              <w:t>:</w:t>
              <w:tab/>
            </w:r>
            <w:r>
              <w:rPr>
                <w:rStyle w:val="IndexLink"/>
              </w:rPr>
              <w:t>180</w:t>
            </w:r>
          </w:hyperlink>
        </w:p>
        <w:p>
          <w:pPr>
            <w:pStyle w:val="Contents3"/>
            <w:tabs>
              <w:tab w:val="clear" w:pos="8459"/>
              <w:tab w:val="right" w:pos="9026" w:leader="dot"/>
            </w:tabs>
            <w:rPr/>
          </w:pPr>
          <w:hyperlink w:anchor="__RefHeading___Toc5287824_2870459653">
            <w:r>
              <w:rPr>
                <w:webHidden/>
                <w:rStyle w:val="IndexLink"/>
                <w:rtl w:val="true"/>
              </w:rPr>
              <w:t>چرا کشتن بر کشته شدن مقدم ذکر شده است؟</w:t>
            </w:r>
            <w:r>
              <w:rPr>
                <w:rStyle w:val="IndexLink"/>
                <w:rtl w:val="true"/>
              </w:rPr>
              <w:tab/>
            </w:r>
            <w:r>
              <w:rPr>
                <w:rStyle w:val="IndexLink"/>
              </w:rPr>
              <w:t>180</w:t>
            </w:r>
          </w:hyperlink>
        </w:p>
        <w:p>
          <w:pPr>
            <w:pStyle w:val="Contents3"/>
            <w:tabs>
              <w:tab w:val="clear" w:pos="8459"/>
              <w:tab w:val="right" w:pos="9026" w:leader="dot"/>
            </w:tabs>
            <w:rPr/>
          </w:pPr>
          <w:hyperlink w:anchor="__RefHeading___Toc5287826_2870459653">
            <w:r>
              <w:rPr>
                <w:webHidden/>
                <w:rStyle w:val="IndexLink"/>
                <w:rtl w:val="true"/>
              </w:rPr>
              <w:t>خاتمه</w:t>
            </w:r>
            <w:r>
              <w:rPr>
                <w:rStyle w:val="IndexLink"/>
                <w:rtl w:val="true"/>
              </w:rPr>
              <w:t xml:space="preserve">: </w:t>
            </w:r>
            <w:r>
              <w:rPr>
                <w:rStyle w:val="IndexLink"/>
                <w:rtl w:val="true"/>
              </w:rPr>
              <w:t>چکیده کتاب و گزارش اجمالی مطالب آن</w:t>
            </w:r>
            <w:r>
              <w:rPr>
                <w:rStyle w:val="IndexLink"/>
                <w:rtl w:val="true"/>
              </w:rPr>
              <w:tab/>
            </w:r>
            <w:r>
              <w:rPr>
                <w:rStyle w:val="IndexLink"/>
              </w:rPr>
              <w:t>183</w:t>
            </w:r>
          </w:hyperlink>
        </w:p>
        <w:p>
          <w:pPr>
            <w:pStyle w:val="Contents2"/>
            <w:tabs>
              <w:tab w:val="clear" w:pos="8743"/>
              <w:tab w:val="right" w:pos="9026" w:leader="dot"/>
            </w:tabs>
            <w:rPr/>
          </w:pPr>
          <w:hyperlink w:anchor="__RefHeading___Toc5287828_2870459653">
            <w:r>
              <w:rPr>
                <w:webHidden/>
                <w:rStyle w:val="IndexLink"/>
                <w:rtl w:val="true"/>
              </w:rPr>
              <w:t>فهرست مصادر و منابع</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57_63274"/>
      <w:bookmarkStart w:id="1" w:name="pg9357_63274"/>
      <w:bookmarkEnd w:id="1"/>
    </w:p>
    <w:p>
      <w:pPr>
        <w:pStyle w:val="Heading2"/>
        <w:numPr>
          <w:ilvl w:val="1"/>
          <w:numId w:val="1"/>
        </w:numPr>
        <w:rPr/>
      </w:pPr>
      <w:bookmarkStart w:id="2" w:name="pg9357_63274"/>
      <w:bookmarkStart w:id="3" w:name="__RefHeading___Toc52875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دوست، حمید،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و تاخیر در قرآن کریم و اسرار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حمید الهی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موسسه فرهنگی و عترت رسول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حیات،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منشورات؛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as literature -- Priority and posteriority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قرآن و عترت رسول امین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4857943</w:t>
      </w:r>
    </w:p>
    <w:p>
      <w:pPr>
        <w:pStyle w:val="BookText"/>
        <w:rPr/>
      </w:pPr>
      <w:r>
        <w:rPr>
          <w:rFonts w:ascii="IRNazanin" w:hAnsi="IRNazanin" w:eastAsia="IRNazanin"/>
          <w:color w:val="111111"/>
          <w:sz w:val="28"/>
          <w:sz w:val="28"/>
          <w:szCs w:val="28"/>
          <w:rtl w:val="true"/>
          <w:lang w:bidi="fa-IR"/>
        </w:rPr>
        <w:t>تقدیم و تأخیر در قرآن کریم و اسرار آن</w:t>
      </w:r>
    </w:p>
    <w:p>
      <w:pPr>
        <w:pStyle w:val="BookText"/>
        <w:rPr/>
      </w:pPr>
      <w:r>
        <w:rPr>
          <w:rFonts w:ascii="IRNazanin" w:hAnsi="IRNazanin" w:eastAsia="IRNazanin"/>
          <w:color w:val="111111"/>
          <w:sz w:val="28"/>
          <w:sz w:val="28"/>
          <w:szCs w:val="28"/>
          <w:rtl w:val="true"/>
          <w:lang w:bidi="fa-IR"/>
        </w:rPr>
        <w:t>حمید الهی دوست</w:t>
      </w:r>
    </w:p>
    <w:p>
      <w:pPr>
        <w:pStyle w:val="BookText"/>
        <w:rPr/>
      </w:pPr>
      <w:r>
        <w:rPr>
          <w:rFonts w:ascii="IRNazanin" w:hAnsi="IRNazanin" w:eastAsia="IRNazanin"/>
          <w:color w:val="111111"/>
          <w:sz w:val="28"/>
          <w:sz w:val="28"/>
          <w:szCs w:val="28"/>
          <w:rtl w:val="true"/>
          <w:lang w:bidi="fa-IR"/>
        </w:rPr>
        <w:t>عضو هیئت علمی جامعة المصطفی العالمیه واحد اصفهان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نسیم حیات</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 xml:space="preserve">قم، خیابان معلم، مجتمع ناشران، طبقه همکف، پلاک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37749750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37749533</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8753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و تأخیر در قرآن کریم</w:t>
      </w:r>
    </w:p>
    <w:p>
      <w:pPr>
        <w:pStyle w:val="BookText"/>
        <w:rPr/>
      </w:pPr>
      <w:r>
        <w:rPr>
          <w:rFonts w:ascii="IRNazanin" w:hAnsi="IRNazanin" w:eastAsia="IRNazanin"/>
          <w:color w:val="111111"/>
          <w:sz w:val="28"/>
          <w:sz w:val="28"/>
          <w:szCs w:val="28"/>
          <w:rtl w:val="true"/>
          <w:lang w:bidi="fa-IR"/>
        </w:rPr>
        <w:t>و اسرار آن</w:t>
      </w:r>
    </w:p>
    <w:p>
      <w:pPr>
        <w:pStyle w:val="BookText"/>
        <w:rPr/>
      </w:pPr>
      <w:r>
        <w:rPr>
          <w:rFonts w:ascii="IRNazanin" w:hAnsi="IRNazanin" w:eastAsia="IRNazanin"/>
          <w:color w:val="111111"/>
          <w:sz w:val="28"/>
          <w:sz w:val="28"/>
          <w:szCs w:val="28"/>
          <w:rtl w:val="true"/>
          <w:lang w:bidi="fa-IR"/>
        </w:rPr>
        <w:t>حمید الهی دوست</w:t>
      </w:r>
    </w:p>
    <w:p>
      <w:pPr>
        <w:pStyle w:val="BookText"/>
        <w:rPr/>
      </w:pPr>
      <w:r>
        <w:rPr>
          <w:rFonts w:ascii="Amiri" w:hAnsi="Amiri" w:eastAsia="Amiri" w:cs="Amiri"/>
          <w:color w:val="111111"/>
          <w:sz w:val="28"/>
          <w:sz w:val="28"/>
          <w:szCs w:val="28"/>
          <w:rtl w:val="true"/>
          <w:lang w:bidi="ar-SA"/>
        </w:rPr>
        <w:t>عضو هيئت علمي جامعة المصطفى العالميه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اصفهان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57_63278"/>
      <w:bookmarkStart w:id="8" w:name="pg9357_63278"/>
      <w:bookmarkEnd w:id="8"/>
    </w:p>
    <w:p>
      <w:pPr>
        <w:pStyle w:val="Heading2"/>
        <w:numPr>
          <w:ilvl w:val="1"/>
          <w:numId w:val="1"/>
        </w:numPr>
        <w:rPr/>
      </w:pPr>
      <w:bookmarkStart w:id="9" w:name="pg9357_63278"/>
      <w:bookmarkStart w:id="10" w:name="__RefHeading___Toc5287538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مبحث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محل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قانونمند بودن تقدیم و تأخیر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در مرکبات اعتباریه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مأثوره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آیه 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سعی بین صفا و مروه و ناظر به آیه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اعتراض و جواب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سیرهی عقلائیه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تطبیقات قرآنی این قاعده در مرکبات اعتباریه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تطبیق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تیمم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تطبیق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در غیر مرکبات اعتباریه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عطف زکاة بر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ایتاء زکاة بر اقامه صلاة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زکاة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سوره 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نکات و 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بدء به مهاجران قبل از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مهاجران بر 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نکات و 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و 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تقدیم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ذکر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نکات و 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نکات وتوضیحات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تقدیم بسم الله در گفتار و 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توضیحات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تقدیم نساء بر سائر نعمتهای مادّی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نکات و 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تقدیم توفی بر رفع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نکات و 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جمع بندی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سیرهی عقلائیه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به فهم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فهم مفسّران و 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نقد و بررسی و اعطاء ضابطه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به آیات بشارت و إنذار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تقدیم بشارت بر 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آیات تقدیم انذار بر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نقض به آیات ضرّاء و سرّاء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توجیه فرمایش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فهرستی از کلمات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در باب تقدیم و تأخیر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تفسیر نمونه در تقدیم و تأخیر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مقدّم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فهرستی از آراء تفسیر نمونه درباره تقدیم و تأخیر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دیدگاه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درباره تقدیم و تأخیر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کلید واژه 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کلید واژه قدّم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أغراض و اهداف مختلف در تقدیم و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ملاکات 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لفظ جلاله به غرض تعظیم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تذکرات و 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برای افادهی حصر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به خاطر مراعات فصول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آیات تقدیم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هارون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خاطر اهتمام به امر عفاف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موارد تقدیم مذکر بر مؤنث</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موارد تقدیم شوهر بر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موارد تقدیم مرد بر زن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موارد تقدیم پسر بر دختر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موارد تقدیم پدر بر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موارد تقدیم برادر بر خواهر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ملاک تقدیم در این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موارد نقض تقدیم مردان بر زنان و پسران بر دختران و برادران بر خواهران و شوهران بر همسران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خاطر هماهنگ بین تکوین و 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محسوس بر نامحسوس به خاطر ملموس بودن و جلوه گری طبیعی آن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مقصود بالذات بر مقصود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ملاک أعرفیت نزد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ملاک أدلّ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وذکر برخی موارد تقدیم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خداوند متعال تشریفاً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ملاک تعظیم و تشریف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نقض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پیامبر 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جز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تقوای الهی بر اطاعت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ایمان بر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نقض و جواب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عبادت و شکر الهی بر احسان به والدین و شکر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أموال بر 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ملاک 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نقض و جواب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أنفس بر أموال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ملاک 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تزکیه بر 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نقض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تلاوت بر تزکیه و 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سمع بر بصر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وجه 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نقض 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تقدیم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تعلیم قرآن بر سایر نعم الهی همچنین تقدیم کتاب بر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پیشنهاد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و تأخیر در موارد عطف به أو</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دیدگاه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چرا کشتن بر کشته شدن مقدم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مقاله و گزارش اجمالی مطالب آن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مصادر و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2" w:name="pg9357_63285"/>
    </w:p>
    <w:p>
      <w:pPr>
        <w:pStyle w:val="Heading2"/>
        <w:numPr>
          <w:ilvl w:val="1"/>
          <w:numId w:val="1"/>
        </w:numPr>
        <w:rPr/>
      </w:pPr>
      <w:bookmarkStart w:id="13" w:name="__RefHeading___Toc5287540_2870459653"/>
      <w:bookmarkStart w:id="14" w:name="_Toc4"/>
      <w:bookmarkEnd w:id="12"/>
      <w:bookmarkEnd w:id="13"/>
      <w:r>
        <w:rPr>
          <w:rtl w:val="true"/>
        </w:rPr>
        <w:t>پیشگفتار</w:t>
      </w:r>
      <w:r>
        <w:rPr>
          <w:rtl w:val="true"/>
        </w:rPr>
        <w:t>:</w:t>
      </w:r>
      <w:bookmarkEnd w:id="14"/>
    </w:p>
    <w:p>
      <w:pPr>
        <w:pStyle w:val="BookText"/>
        <w:rPr/>
      </w:pPr>
      <w:r>
        <w:rPr>
          <w:rFonts w:ascii="IRNazanin" w:hAnsi="IRNazanin" w:eastAsia="IRNazanin"/>
          <w:color w:val="111111"/>
          <w:sz w:val="28"/>
          <w:sz w:val="28"/>
          <w:szCs w:val="28"/>
          <w:rtl w:val="true"/>
          <w:lang w:bidi="fa-IR"/>
        </w:rPr>
        <w:t>الحمدلله الذی نزّل القرآن الذی لاتحصی عجائبه و لا تنقضی غرائبه و صلّی الله علی سیدنا و نبینا الذی یزکّینا و یعلّمنا الکتاب و الحکمة و علی آله أهل الذکر الراسخین فی العلم لا سیما محیی الکتاب و السنة و ترجمان الوحی بقیة الله فی الأرضین عجل الله تعالی فرجه الشریف و جعلنا الله من أعوانه و أنصاره و لعنة الله علی أعدائهم أجمعین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این معجزه خالده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محور تدبر قرار گیرد تا لطائف و اشارات آن بیشتر برملا شود و شعاع حقانیت آن بر همگان پرتو أفکند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محورها دقت در تقدیم و تأخیرها در قرآن کریم است که همه به حسبان و کل شیء عنده بمقدار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نگارنده را وادار کرد که پیرامون این موضوع کاوش کند، برخورد به روایاتی بود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ابدؤا بما بدء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این تعبیر الهام گرفت که شاید تقدیم و تأخیرها در قرآن کریم براساس حساب و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نوشتار می تواند به عنوان یک قاعده تفسیریه قلمداد شود همان طور که ممکن است پیش درآمدی برای بحث روش قرآن کریم در بیان احکام، همچنین طلیعه ای برای بحث اعجاز بلاغی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ابتداءً ادله مسئله بررسی شده سپس ملاک های تقدیم و تأخیر در قرآن کریم و تطبیقات قاعده و جواب از نقوض قاعده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مباحث به کلمات مفسران استشهاد و گاهی کلمات آنها مورد نقد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تلاش ناقابل مورد قبول و رضای الهی و امضای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اندیشمندان و قرآن پژوهان درخواست می کند لغزش های او را کریمانه به وی تذکر دهند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بضاعت مزجاة را به پیشگاه ولی نعمت مردم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دارم تا چه قبول افتد و چه در نظر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خداوند متعال توفیق روزافزون و تعالی و عظمت برای پدر و مادر ارجمندم و همه اساتید و بزرگوارانی که در تربیت اینجانب خصوصاً در زمینه انس با معارف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اند و همچنین همسر گرامیم که فضای مناسب برای فعالیت علمی اینجانب فراهم نموده،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 و علیه التکلان</w:t>
      </w:r>
    </w:p>
    <w:p>
      <w:pPr>
        <w:pStyle w:val="BookText"/>
        <w:rPr/>
      </w:pP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مطابق با میلاد مسعود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مطابق با مبعث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المقدّسه</w:t>
      </w:r>
    </w:p>
    <w:p>
      <w:pPr>
        <w:pStyle w:val="BookText"/>
        <w:rPr/>
      </w:pPr>
      <w:r>
        <w:rPr>
          <w:rFonts w:ascii="IRNazanin" w:hAnsi="IRNazanin" w:eastAsia="IRNazanin"/>
          <w:color w:val="111111"/>
          <w:sz w:val="28"/>
          <w:sz w:val="28"/>
          <w:szCs w:val="28"/>
          <w:rtl w:val="true"/>
          <w:lang w:bidi="fa-IR"/>
        </w:rPr>
        <w:t>علی مشرّفها التحیة و 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الهی دوست </w:t>
      </w:r>
      <w:bookmarkStart w:id="15" w:name="pg9357_63288"/>
    </w:p>
    <w:p>
      <w:pPr>
        <w:pStyle w:val="Heading2"/>
        <w:numPr>
          <w:ilvl w:val="1"/>
          <w:numId w:val="1"/>
        </w:numPr>
        <w:rPr/>
      </w:pPr>
      <w:bookmarkStart w:id="16" w:name="__RefHeading___Toc5287542_2870459653"/>
      <w:bookmarkStart w:id="17" w:name="_Toc5"/>
      <w:bookmarkEnd w:id="15"/>
      <w:bookmarkEnd w:id="16"/>
      <w:r>
        <w:rPr>
          <w:rtl w:val="true"/>
        </w:rPr>
        <w:t>مبحث اوّل</w:t>
      </w:r>
      <w:r>
        <w:rPr>
          <w:rtl w:val="true"/>
        </w:rPr>
        <w:t xml:space="preserve">: </w:t>
      </w:r>
      <w:r>
        <w:rPr>
          <w:rtl w:val="true"/>
        </w:rPr>
        <w:t>تحریر محل کلام</w:t>
      </w:r>
      <w:bookmarkEnd w:id="17"/>
    </w:p>
    <w:p>
      <w:pPr>
        <w:pStyle w:val="BookText"/>
        <w:rPr/>
      </w:pPr>
      <w:r>
        <w:rPr>
          <w:rFonts w:ascii="IRNazanin" w:hAnsi="IRNazanin" w:eastAsia="IRNazanin"/>
          <w:color w:val="111111"/>
          <w:sz w:val="28"/>
          <w:sz w:val="28"/>
          <w:szCs w:val="28"/>
          <w:rtl w:val="true"/>
          <w:lang w:bidi="fa-IR"/>
        </w:rPr>
        <w:t xml:space="preserve">در مباحث أدبی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عطف است و برای عطف سابق بر لاحق</w:t>
      </w:r>
      <w:r>
        <w:rPr>
          <w:rStyle w:val="FootnoteAnchor"/>
          <w:rtl w:val="true"/>
        </w:rPr>
        <w:footnoteReference w:id="3"/>
      </w:r>
      <w:r>
        <w:rPr>
          <w:rFonts w:ascii="IRNazanin" w:hAnsi="IRNazanin" w:eastAsia="IRNazanin"/>
          <w:color w:val="111111"/>
          <w:sz w:val="28"/>
          <w:sz w:val="28"/>
          <w:szCs w:val="28"/>
          <w:rtl w:val="true"/>
          <w:lang w:bidi="fa-IR"/>
        </w:rPr>
        <w:t>، همچنین برای عطف لاحق بر سابق و نیز برای عطف دو متقارن به کار می رود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مثال عطف لاحق بر سابق زماناً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تلفیق عطف لاحق بر سابق و عطف سابق بر لاحق زماناً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مِنْكَ وَ مِنْ نُوحٍ وَ إِبْراهیمَ وَ مُوسى وَ عیسَى ابْنِ مَرْیمَ وَ أَخَذْنا مِنْهُمْ میثاقاً غَلیظا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لاحق بر سابق و عطف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سابق بر لاحق است و عطف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ابراهیم و موسی و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لاحق بر سابق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عطف مقارن بر مقارن زماناً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النوع الأربعون ذیل الواو</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سیوطی در اتقان بحث تقدیم و تأخیر در قرآن کریم را عنوان نکرده و تنها أقسام عطف را متذکر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معرفت به یک اشاره گذرا در التمهید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قرآن کریم در موارد عطف به واو، از روی حساب و دقت عطف شده است و ملاحظه تقدّم زمانی یا مراعاة تقدم رتبی و گاهی مراعات جهت دیگر مثل مراعات فصول آیات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غیر موارد عطف،تقدیم و تأخیر واژه ها از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که این مطلب را قانون مند و دسته بندی نموده و ادله مسئله را ذکر و سپس از موارد نقض پاسخ گوید آنگاه ملاک های تقدیم و تطبیقات قرآنی بحث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موارد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عطف، از محل کلام این رساله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موارد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یک بحث گسترده است که در رساله مستقلی بررسی شده و در این رساله تنها به یک اشاره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عطف طلاق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نکاح استفاده حکم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چنین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انی قلت یوم أتزوّج فلانة فهی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فتزوّجها فان الله بدء بالنکاح قبلا </w:t>
      </w:r>
    </w:p>
    <w:p>
      <w:pPr>
        <w:pStyle w:val="BookText"/>
        <w:rPr/>
      </w:pPr>
      <w:r>
        <w:rPr>
          <w:rFonts w:ascii="Amiri" w:hAnsi="Amiri" w:eastAsia="Amiri" w:cs="Amiri"/>
          <w:color w:val="111111"/>
          <w:sz w:val="28"/>
          <w:sz w:val="28"/>
          <w:szCs w:val="28"/>
          <w:rtl w:val="true"/>
          <w:lang w:bidi="ar-SA"/>
        </w:rPr>
        <w:t>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نَکَحْتُمُ الْمُؤْمِنَاتِ ثُمَّ طَلَّقْتُمُوهُنَّ</w:t>
      </w:r>
      <w:r>
        <w:rPr>
          <w:rFonts w:eastAsia="Amiri" w:cs="Amiri" w:ascii="Amiri" w:hAnsi="Amiri"/>
          <w:color w:val="111111"/>
          <w:sz w:val="28"/>
          <w:szCs w:val="28"/>
          <w:rtl w:val="true"/>
          <w:lang w:bidi="ar-SA"/>
        </w:rPr>
        <w:t xml:space="preserve">» </w:t>
      </w:r>
      <w:r>
        <w:rPr>
          <w:rStyle w:val="FootnoteAnchor"/>
          <w:rtl w:val="true"/>
        </w:rPr>
        <w:footnoteReference w:id="5"/>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ترجمه 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ابى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مردى آمد و گفت من گفتم روزى كه فلان زن را تزویج كردم او مطلقه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تزویج كن كه خداوند متعال نكاح را پیش از طلاق قرار داده و این آیه را خواند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از تقدیم نکاح بر طلاق و عطف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طلاق متفرع بر نکاح است و تا نکاح واقع نشده باشد طلاق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گونه موارد همان طور که اشاره شد از محل کلام و موضوع این رساله خارج 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357_63292"/>
      <w:bookmarkStart w:id="19" w:name="pg9357_63292"/>
      <w:bookmarkEnd w:id="19"/>
    </w:p>
    <w:p>
      <w:pPr>
        <w:pStyle w:val="Heading2"/>
        <w:numPr>
          <w:ilvl w:val="1"/>
          <w:numId w:val="1"/>
        </w:numPr>
        <w:rPr/>
      </w:pPr>
      <w:bookmarkStart w:id="20" w:name="pg9357_63292"/>
      <w:bookmarkStart w:id="21" w:name="__RefHeading___Toc5287544_2870459653"/>
      <w:bookmarkStart w:id="22" w:name="_Toc6"/>
      <w:bookmarkEnd w:id="20"/>
      <w:bookmarkEnd w:id="21"/>
      <w:r>
        <w:rPr>
          <w:rtl w:val="true"/>
        </w:rPr>
        <w:t>مبحث دوم</w:t>
      </w:r>
      <w:r>
        <w:rPr>
          <w:rtl w:val="true"/>
        </w:rPr>
        <w:t xml:space="preserve">: </w:t>
      </w:r>
      <w:r>
        <w:rPr>
          <w:rtl w:val="true"/>
        </w:rPr>
        <w:t>بررسی ادله قانون مند بودن تقدیم و تأخیر در قرآن کریم</w:t>
      </w:r>
      <w:bookmarkEnd w:id="22"/>
    </w:p>
    <w:p>
      <w:pPr>
        <w:pStyle w:val="Heading3"/>
        <w:numPr>
          <w:ilvl w:val="2"/>
          <w:numId w:val="1"/>
        </w:numPr>
        <w:rPr/>
      </w:pPr>
      <w:bookmarkStart w:id="23" w:name="__RefHeading___Toc5287546_2870459653"/>
      <w:bookmarkStart w:id="24" w:name="_Toc7"/>
      <w:bookmarkEnd w:id="23"/>
      <w:r>
        <w:rPr>
          <w:rtl w:val="true"/>
        </w:rPr>
        <w:t>بخش اول</w:t>
      </w:r>
      <w:r>
        <w:rPr>
          <w:rtl w:val="true"/>
        </w:rPr>
        <w:t xml:space="preserve">: </w:t>
      </w:r>
      <w:r>
        <w:rPr>
          <w:rtl w:val="true"/>
        </w:rPr>
        <w:t>ادله قاعده در مرکبات اعتباریه</w:t>
      </w:r>
      <w:bookmarkEnd w:id="24"/>
    </w:p>
    <w:p>
      <w:pPr>
        <w:pStyle w:val="Heading4"/>
        <w:numPr>
          <w:ilvl w:val="3"/>
          <w:numId w:val="1"/>
        </w:numPr>
        <w:rPr/>
      </w:pPr>
      <w:bookmarkStart w:id="25" w:name="__RefHeading___Toc5287548_2870459653"/>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در مرکبات اعتباریه</w:t>
      </w:r>
      <w:r>
        <w:rPr>
          <w:rStyle w:val="FootnoteAnchor"/>
          <w:rtl w:val="true"/>
        </w:rPr>
        <w:footnoteReference w:id="7"/>
      </w:r>
    </w:p>
    <w:p>
      <w:pPr>
        <w:pStyle w:val="Heading4"/>
        <w:numPr>
          <w:ilvl w:val="3"/>
          <w:numId w:val="1"/>
        </w:numPr>
        <w:rPr/>
      </w:pPr>
      <w:bookmarkStart w:id="27" w:name="__RefHeading___Toc5287550_2870459653"/>
      <w:bookmarkStart w:id="28" w:name="_Toc9"/>
      <w:bookmarkEnd w:id="27"/>
      <w:r>
        <w:rPr>
          <w:rtl w:val="true"/>
        </w:rPr>
        <w:t>دلیل اول</w:t>
      </w:r>
      <w:r>
        <w:rPr>
          <w:rtl w:val="true"/>
        </w:rPr>
        <w:t xml:space="preserve">: </w:t>
      </w:r>
      <w:r>
        <w:rPr>
          <w:rtl w:val="true"/>
        </w:rPr>
        <w:t>روایات مأثوره</w:t>
      </w:r>
      <w:bookmarkEnd w:id="28"/>
    </w:p>
    <w:p>
      <w:pPr>
        <w:pStyle w:val="Heading5"/>
        <w:numPr>
          <w:ilvl w:val="4"/>
          <w:numId w:val="1"/>
        </w:numPr>
        <w:rPr/>
      </w:pPr>
      <w:bookmarkStart w:id="29" w:name="__RefHeading___Toc5287552_2870459653"/>
      <w:bookmarkStart w:id="30" w:name="_Toc10"/>
      <w:bookmarkEnd w:id="29"/>
      <w:r>
        <w:rPr/>
        <w:t>1</w:t>
      </w:r>
      <w:r>
        <w:rPr>
          <w:rtl w:val="true"/>
        </w:rPr>
        <w:t xml:space="preserve">- </w:t>
      </w:r>
      <w:r>
        <w:rPr>
          <w:rtl w:val="true"/>
        </w:rPr>
        <w:t xml:space="preserve">روایات باب الوضوء </w:t>
      </w:r>
      <w:r>
        <w:rPr>
          <w:rtl w:val="true"/>
        </w:rPr>
        <w:t>(</w:t>
      </w:r>
      <w:r>
        <w:rPr>
          <w:rtl w:val="true"/>
        </w:rPr>
        <w:t>ناظر به آیه مائده</w:t>
      </w:r>
      <w:r>
        <w:rPr>
          <w:rtl w:val="true"/>
        </w:rPr>
        <w:t>/</w:t>
      </w:r>
      <w:r>
        <w:rPr/>
        <w:t>6</w:t>
      </w:r>
      <w:r>
        <w:rPr>
          <w:rtl w:val="true"/>
        </w:rPr>
        <w:t>)</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 w:name="__RefHeading___Toc5287554_287045965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عن أبیه و محمد بن اسماعیل عن الفضل بن شاذان جمیعاً عن حماد بن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بین الوضوء کما قال الله عزوجل ابدء بالوجه ثم بالیدین ثم امسح الرأس و الرجلین و لا تقدّمن شیئاً بین یدی شی تخالف ما أمِرتَ به و إن غسلت الذراع قبل الوجه فابدأ بالوجه و أعد الذراع و ان مسحت الرجل قبل الرأس فامسح علی الرأس قبل الرجل ثم أعِد علی الرّجل ابدأ بما بدء الله به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رواه الشیخ بهذا السند عن محمد بن یعقوب</w:t>
      </w:r>
    </w:p>
    <w:p>
      <w:pPr>
        <w:pStyle w:val="BookText"/>
        <w:rPr/>
      </w:pPr>
      <w:r>
        <w:rPr>
          <w:rFonts w:ascii="IRNazanin" w:hAnsi="IRNazanin" w:eastAsia="IRNazanin"/>
          <w:color w:val="111111"/>
          <w:sz w:val="28"/>
          <w:sz w:val="28"/>
          <w:szCs w:val="28"/>
          <w:rtl w:val="true"/>
          <w:lang w:bidi="fa-IR"/>
        </w:rPr>
        <w:t>و رواه الصدوق مرسلاً فی الفقیه</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فی عوالی اللآلی مع اختلاف فی المتن</w:t>
      </w:r>
      <w:r>
        <w:rPr>
          <w:rStyle w:val="FootnoteAnchor"/>
          <w:rtl w:val="true"/>
        </w:rPr>
        <w:footnoteReference w:id="10"/>
      </w:r>
      <w:bookmarkStart w:id="33" w:name="pg9357_63294"/>
    </w:p>
    <w:p>
      <w:pPr>
        <w:pStyle w:val="Heading6"/>
        <w:numPr>
          <w:ilvl w:val="5"/>
          <w:numId w:val="1"/>
        </w:numPr>
        <w:rPr/>
      </w:pPr>
      <w:bookmarkStart w:id="34" w:name="__RefHeading___Toc5287556_2870459653"/>
      <w:bookmarkStart w:id="35" w:name="_Toc12"/>
      <w:bookmarkEnd w:id="33"/>
      <w:bookmarkEnd w:id="34"/>
      <w:r>
        <w:rPr>
          <w:rtl w:val="true"/>
        </w:rPr>
        <w:t>توضیحات و نکات</w:t>
      </w:r>
      <w:r>
        <w:rPr>
          <w:rtl w:val="true"/>
        </w:rPr>
        <w:t>:</w:t>
      </w:r>
      <w:bookmarkEnd w:id="35"/>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وضوء است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إِلَى الصَّلاَةِ فَاغْسِلُوا وُجُوهَکُمْ وَ أَیدِیکُمْ إِلَى الْمَرَافِقِ وَ امْسَحُوا بِرُءُوسِکُمْ وَ أَرْجُلَکُمْ إِلَى الْکَعْبَینِ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تقدّمنّ شیئاً بین یدی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 و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تُقَدِّمُوا بَینَ یدَی اللَّهِ وَ رَسُولِهِ وَ اتَّقُوا اللَّهَ إِنَّ اللَّهَ سَمِیعٌ عَلِیمٌ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 و از اعتبار سندی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ارسال مرحوم صدوق به خاطر اعتماد بر اسناد مرحوم کلینی است چنانچه برخی از فقهاء اشاره کرده اند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أمر این است که در مقام امتثال و انجام عمل به آنچه خداوند متعال در کلام خود شروع نموده،ابتدا کن چنانچه مرحوم شیخ طوسی در نظیر مسئله تذکر داده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این روایت و روایات مانند آن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إبدأ بما بدأ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مرکبات اعتباریه است که در اتیان اجزاء و شرایط آن ترتیب شرط شده است از این رو استفاده تعمیم از این روایات به غیر مرکبات اعتباریه ناتمام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 الحسین بن الحسن بن أبان عن الحسین بن سعید عن محمد بن أبی عمیر عن ابن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بدأ بیده قبل وجهه و برجلیه قبل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بما بدء الله به و لیعد ما کان</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فی الاستبصار مع اختلاف فی المتن و السند</w:t>
      </w:r>
      <w:r>
        <w:rPr>
          <w:rFonts w:eastAsia="IRNazanin" w:cs="IRNazanin"/>
          <w:color w:val="111111"/>
          <w:sz w:val="28"/>
          <w:szCs w:val="28"/>
          <w:rtl w:val="true"/>
          <w:lang w:bidi="fa-IR"/>
        </w:rPr>
        <w:t>.</w:t>
      </w:r>
      <w:r>
        <w:rPr>
          <w:rStyle w:val="FootnoteAnchor"/>
          <w:rtl w:val="true"/>
        </w:rPr>
        <w:footnoteReference w:id="17"/>
      </w:r>
      <w:bookmarkStart w:id="36" w:name="pg9357_63296"/>
    </w:p>
    <w:p>
      <w:pPr>
        <w:pStyle w:val="Heading6"/>
        <w:numPr>
          <w:ilvl w:val="5"/>
          <w:numId w:val="1"/>
        </w:numPr>
        <w:rPr/>
      </w:pPr>
      <w:bookmarkStart w:id="37" w:name="__RefHeading___Toc5287558_2870459653"/>
      <w:bookmarkStart w:id="38" w:name="_Toc13"/>
      <w:bookmarkEnd w:id="36"/>
      <w:bookmarkEnd w:id="37"/>
      <w:r>
        <w:rPr>
          <w:rtl w:val="true"/>
        </w:rPr>
        <w:t>توضیحات و نکات</w:t>
      </w:r>
      <w:r>
        <w:rPr>
          <w:rtl w:val="true"/>
        </w:rPr>
        <w:t>:</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روایت با روایت قبلی متحد باشد و برخی از خصوصیات مسئله در روایت اول و برخی دیگر در روایت دوم آمده باشد خصوصاً که نقل به معنی در روایات جایز شمرده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عَنْ مُحَمَّدِ بْنِ یحْیى عَنْ مُحَمَّدِ بْنِ الْحُسَینِ عَنِ ابْنِ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أَسْمَعُ الْحَدِیثَ مِنْكَ فَأَزِیدُ وَ أَنْقُصُ قَالَ إِنْ كُنْتَ تُرِیدُ مَعَانِیهُ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اهل سنت نیز روایاتی برای تجویز نقل به معنی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لرسول الله بأبینا أنت و أمّنا یا رسول الله انا لنسمع الحدیث فلا نقدر علی تأدیته کما سمعناه قال إذا لم تحلّوا حراماً و لا تحرمّوا حلالهافلا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الکفایۀ</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ابن مسعود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النبی فقال یا رسول الله انک تحدثنا حدیثاً لا نقدر أن نسوقه کما سمعه فقال إذا أصاب أحدکم المعنی فلیحدث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راویان گاهی نقل به معنی می کرده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بحارالأنوار این روایت را از تهذیب نقل کرده است لکن ذیل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لیعد علی ما کان</w:t>
      </w:r>
      <w:r>
        <w:rPr>
          <w:rFonts w:eastAsia="IRNazanin" w:cs="IRNazanin"/>
          <w:color w:val="111111"/>
          <w:sz w:val="28"/>
          <w:szCs w:val="28"/>
          <w:rtl w:val="true"/>
          <w:lang w:bidi="fa-IR"/>
        </w:rPr>
        <w:t>»</w:t>
      </w:r>
      <w:r>
        <w:rPr>
          <w:rStyle w:val="FootnoteAnchor"/>
          <w:rtl w:val="true"/>
        </w:rPr>
        <w:footnoteReference w:id="19"/>
      </w:r>
      <w:bookmarkStart w:id="39" w:name="pg9357_63297"/>
    </w:p>
    <w:p>
      <w:pPr>
        <w:pStyle w:val="BookText"/>
        <w:rPr/>
      </w:pPr>
      <w:bookmarkEnd w:id="39"/>
      <w:r>
        <w:rPr>
          <w:rFonts w:ascii="IRNazanin" w:hAnsi="IRNazanin" w:eastAsia="IRNazanin"/>
          <w:color w:val="111111"/>
          <w:sz w:val="28"/>
          <w:sz w:val="28"/>
          <w:szCs w:val="28"/>
          <w:rtl w:val="true"/>
          <w:lang w:bidi="fa-IR"/>
        </w:rPr>
        <w:t>لکن در استبصار ذیل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لیعد ما کان فَعَلَ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بإسناده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عن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مسح رأسه أو قدمیه أو شیئا من الوضوء الذی ذکره الله تعالی فی القرآن کان علیه اعادة الوضوء و الصلاة</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40" w:name="__RefHeading___Toc5287560_2870459653"/>
      <w:bookmarkStart w:id="41" w:name="_Toc14"/>
      <w:bookmarkEnd w:id="40"/>
      <w:r>
        <w:rPr>
          <w:rtl w:val="true"/>
        </w:rPr>
        <w:t>توضیحات و نکات</w:t>
      </w:r>
      <w:r>
        <w:rPr>
          <w:rtl w:val="true"/>
        </w:rPr>
        <w:t>:</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موثقه به سماعه است که واقفی مذهب و ثقه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عیسی نیز واقفی است بلکه از أرکان وقف است لکن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عدّه فرموده است که طائفه به روایات او عمل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ابن شهر آشوب نیز وی را از ثقات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اشاره به قاعده دارد چون استشهاد به آیه وضوء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عثمان، عثمان بن عیسی است چنانچه در وسائل الشیعه آمده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همچنین از ملاحظه اسانید استفاده می شود که عثمان بن عیسی از سماعة بن مهران روایات عدیده نقل کرده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وضوء که اشاره به قاعده دارد همان طور که ملاحظه شد سه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وضوء از موارد عطف به واو، و ناظر به مرکبات اعتباری است از این رو تقدم و تأخر ملحوظ در آن، از نوع تقدم و تأخر زمانی و ناظر به مقام امتثال و انجام فعل در خارج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سعی بین صفا و مروه و ناظر به آیه 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أبیه و محمد بن اسماعیل عن اسماعیل بن شاذان جمیعاً عن ابن أبی عمیر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بالمدینة عشر سنین ثم أنزل الله عزوجل علیه و أذّن فی الناس بالحج</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فأبدء بما بدء الله تعالی به الحدیث</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رواه الشیخ فی التهذیب بإسنادین آخرین مع اختلاف فی المتن حیث نقل الفقرة الأخیرة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فابدئوا بما بدء الله به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رواه فی بحار الأنوار عن الکافی</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الحر فی الوسائل عن التهذیب</w:t>
      </w:r>
      <w:r>
        <w:rPr>
          <w:rStyle w:val="FootnoteAnchor"/>
          <w:rtl w:val="true"/>
        </w:rPr>
        <w:footnoteReference w:id="31"/>
      </w:r>
      <w:bookmarkStart w:id="42" w:name="pg9357_63300"/>
    </w:p>
    <w:p>
      <w:pPr>
        <w:pStyle w:val="BookText"/>
        <w:rPr/>
      </w:pPr>
      <w:bookmarkEnd w:id="42"/>
      <w:r>
        <w:rPr>
          <w:rFonts w:ascii="IRNazanin" w:hAnsi="IRNazanin" w:eastAsia="IRNazanin"/>
          <w:color w:val="111111"/>
          <w:sz w:val="28"/>
          <w:sz w:val="28"/>
          <w:szCs w:val="28"/>
          <w:rtl w:val="true"/>
          <w:lang w:bidi="fa-IR"/>
        </w:rPr>
        <w:t>و رواه ابن ادریس فی مستطرفات السرائر عن کتاب معاویة بن عمار</w:t>
      </w:r>
      <w:r>
        <w:rPr>
          <w:rStyle w:val="FootnoteAnchor"/>
          <w:rtl w:val="true"/>
        </w:rPr>
        <w:footnoteReference w:id="32"/>
      </w:r>
    </w:p>
    <w:p>
      <w:pPr>
        <w:pStyle w:val="Heading6"/>
        <w:numPr>
          <w:ilvl w:val="5"/>
          <w:numId w:val="1"/>
        </w:numPr>
        <w:rPr/>
      </w:pPr>
      <w:bookmarkStart w:id="43" w:name="__RefHeading___Toc5287562_2870459653"/>
      <w:bookmarkStart w:id="44" w:name="_Toc15"/>
      <w:bookmarkEnd w:id="43"/>
      <w:r>
        <w:rPr>
          <w:rtl w:val="true"/>
        </w:rPr>
        <w:t>توضیحات و نکات</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به طریق کلینی و شیخ هر دو صحیح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إِنَّ الصَّفَا وَ الْمَرْوَةَ مِنْ شَعَائِرِ اللَّهِ اشاره به 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استشهاد به آیه شریفه نشان می دهد که ابتداء به صفا در مقام امتثال، إلهام از آیه شریفه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أبیه و محمد بن یحیی عن أحمد بن محمد جمیعاً عن ابن أبی عمیر عن حماد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أبدء بما بدأ الله تعالی به فأتی الصفا فبدأبها</w:t>
      </w:r>
      <w:r>
        <w:rPr>
          <w:rFonts w:eastAsia="IRNazanin" w:cs="IRNazanin"/>
          <w:color w:val="111111"/>
          <w:sz w:val="28"/>
          <w:szCs w:val="28"/>
          <w:rtl w:val="true"/>
          <w:lang w:bidi="fa-IR"/>
        </w:rPr>
        <w:t>.</w:t>
      </w:r>
      <w:r>
        <w:rPr>
          <w:rStyle w:val="FootnoteAnchor"/>
          <w:rtl w:val="true"/>
        </w:rPr>
        <w:footnoteReference w:id="33"/>
      </w:r>
      <w:bookmarkStart w:id="45" w:name="pg9357_63301"/>
    </w:p>
    <w:p>
      <w:pPr>
        <w:pStyle w:val="BookText"/>
        <w:rPr/>
      </w:pPr>
      <w:bookmarkEnd w:id="45"/>
      <w:r>
        <w:rPr>
          <w:rFonts w:ascii="IRNazanin" w:hAnsi="IRNazanin" w:eastAsia="IRNazanin"/>
          <w:color w:val="111111"/>
          <w:sz w:val="28"/>
          <w:sz w:val="28"/>
          <w:szCs w:val="28"/>
          <w:rtl w:val="true"/>
          <w:lang w:bidi="fa-IR"/>
        </w:rPr>
        <w:t>و رواه فی الوسائل</w:t>
      </w:r>
      <w:r>
        <w:rPr>
          <w:rStyle w:val="FootnoteAnchor"/>
          <w:rtl w:val="true"/>
        </w:rPr>
        <w:footnoteReference w:id="34"/>
      </w:r>
      <w:r>
        <w:rPr>
          <w:rFonts w:ascii="IRNazanin" w:hAnsi="IRNazanin" w:eastAsia="IRNazanin"/>
          <w:color w:val="111111"/>
          <w:sz w:val="28"/>
          <w:sz w:val="28"/>
          <w:szCs w:val="28"/>
          <w:rtl w:val="true"/>
          <w:lang w:bidi="fa-IR"/>
        </w:rPr>
        <w:t>و فی بحار الأنوار</w:t>
      </w:r>
      <w:r>
        <w:rPr>
          <w:rStyle w:val="FootnoteAnchor"/>
          <w:rtl w:val="true"/>
        </w:rPr>
        <w:footnoteReference w:id="35"/>
      </w:r>
      <w:r>
        <w:rPr>
          <w:rFonts w:ascii="IRNazanin" w:hAnsi="IRNazanin" w:eastAsia="IRNazanin"/>
          <w:color w:val="111111"/>
          <w:sz w:val="28"/>
          <w:sz w:val="28"/>
          <w:szCs w:val="28"/>
          <w:rtl w:val="true"/>
          <w:lang w:bidi="fa-IR"/>
        </w:rPr>
        <w:t>عن الکافی</w:t>
      </w:r>
    </w:p>
    <w:p>
      <w:pPr>
        <w:pStyle w:val="Heading6"/>
        <w:numPr>
          <w:ilvl w:val="5"/>
          <w:numId w:val="1"/>
        </w:numPr>
        <w:rPr/>
      </w:pPr>
      <w:bookmarkStart w:id="46" w:name="__RefHeading___Toc5287564_2870459653"/>
      <w:bookmarkStart w:id="47" w:name="_Toc16"/>
      <w:bookmarkEnd w:id="46"/>
      <w:r>
        <w:rPr>
          <w:rtl w:val="true"/>
        </w:rPr>
        <w:t>توضیحات و نکات</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بدأ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کیفیت حج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ابتداء کردن آن حضرت به کوه صفا را آیه شریفه نقل می کند زیاد است که در هامش به برخی از آن روایات اشاره می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سعی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که استشهاد به آیه شریفه در آنها آمده است نیز از نوع عطف به واو و ناظر به مرکبات اعتباری است و تقدم و تأخر ملحوظ در آن از نوع تقدم و تأخرزمانی و ناظر به مقام امتثال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إبدأ بما بدء الله تعالی به و نظائر آن مختص به مرکبات اعتباری است که در مرحله انجام ترتیب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تعبیر در غیر مرکبات اعتباریه در </w:t>
      </w:r>
      <w:bookmarkStart w:id="48" w:name="pg9357_63302"/>
    </w:p>
    <w:p>
      <w:pPr>
        <w:pStyle w:val="BookText"/>
        <w:rPr/>
      </w:pPr>
      <w:bookmarkEnd w:id="48"/>
      <w:r>
        <w:rPr>
          <w:rFonts w:ascii="IRNazanin" w:hAnsi="IRNazanin" w:eastAsia="IRNazanin"/>
          <w:color w:val="111111"/>
          <w:sz w:val="28"/>
          <w:sz w:val="28"/>
          <w:szCs w:val="28"/>
          <w:rtl w:val="true"/>
          <w:lang w:bidi="fa-IR"/>
        </w:rPr>
        <w:t>روایات نیامده است بلکه تعبیر بدء بکذا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روایات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ی قاعده در غیر مرکبات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Heading6"/>
        <w:numPr>
          <w:ilvl w:val="5"/>
          <w:numId w:val="1"/>
        </w:numPr>
        <w:rPr/>
      </w:pPr>
      <w:bookmarkStart w:id="49" w:name="__RefHeading___Toc5287566_2870459653"/>
      <w:bookmarkStart w:id="50" w:name="_Toc17"/>
      <w:bookmarkEnd w:id="49"/>
      <w:r>
        <w:rPr>
          <w:rtl w:val="true"/>
        </w:rPr>
        <w:t>اعتراض و جواب</w:t>
      </w:r>
      <w:r>
        <w:rPr>
          <w:rtl w:val="true"/>
        </w:rPr>
        <w:t>:</w:t>
      </w:r>
      <w:bookmarkEnd w:id="50"/>
    </w:p>
    <w:p>
      <w:pPr>
        <w:pStyle w:val="BookText"/>
        <w:rPr/>
      </w:pPr>
      <w:r>
        <w:rPr>
          <w:rFonts w:ascii="IRNazanin" w:hAnsi="IRNazanin" w:eastAsia="IRNazanin"/>
          <w:color w:val="111111"/>
          <w:sz w:val="28"/>
          <w:sz w:val="28"/>
          <w:szCs w:val="28"/>
          <w:rtl w:val="true"/>
          <w:lang w:bidi="fa-IR"/>
        </w:rPr>
        <w:t xml:space="preserve">ممکن است گفته شود از این روایات استفاده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بما بدء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و قانون در همه مرکبات اعتباریه باشد بلکه شاید این قاعده مختص به وضوء و مختص به سعی بین صفا و مروه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سیاق محدّد است و موجب اختصاص و تخصیص قاعده به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جواب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توجه به اینکه قاعده ملاک دار بودن تقدیم و تأخیر در روایات، در موارد متعدد حتی در غیرمرکّبات اعتباریه نیز به آن اشاره و استشهاد شده است از اینرو احتمال اختصاص،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مقتضای طبع اولی این است که در مرکبات اعتباری ترتیبی که در خارج باید واقع شود در مقام ذکر نیز همان ترتیب لحاظ گردد و مخالفت با ترتیب طبیعی خلاف سیره عقلانی است مگر آنکه عدول از آن نکته ی روشنی داشته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در جای خود ثابت شده که سیاق، محدد نیست و گرنه آیه ی خمس</w:t>
      </w:r>
      <w:r>
        <w:rPr>
          <w:rStyle w:val="FootnoteAnchor"/>
          <w:rtl w:val="true"/>
        </w:rPr>
        <w:footnoteReference w:id="37"/>
      </w:r>
      <w:r>
        <w:rPr>
          <w:rFonts w:ascii="IRNazanin" w:hAnsi="IRNazanin" w:eastAsia="IRNazanin"/>
          <w:color w:val="111111"/>
          <w:sz w:val="28"/>
          <w:sz w:val="28"/>
          <w:szCs w:val="28"/>
          <w:rtl w:val="true"/>
          <w:lang w:bidi="fa-IR"/>
        </w:rPr>
        <w:t>باید به غنائم جنگی اختصاص یابد</w:t>
      </w:r>
      <w:r>
        <w:rPr>
          <w:rFonts w:eastAsia="IRNazanin" w:cs="IRNazanin"/>
          <w:color w:val="111111"/>
          <w:sz w:val="28"/>
          <w:szCs w:val="28"/>
          <w:rtl w:val="true"/>
          <w:lang w:bidi="fa-IR"/>
        </w:rPr>
        <w:t xml:space="preserve">. </w:t>
      </w:r>
      <w:bookmarkStart w:id="51" w:name="pg9357_63303"/>
    </w:p>
    <w:p>
      <w:pPr>
        <w:pStyle w:val="Heading4"/>
        <w:numPr>
          <w:ilvl w:val="3"/>
          <w:numId w:val="1"/>
        </w:numPr>
        <w:rPr/>
      </w:pPr>
      <w:bookmarkStart w:id="52" w:name="__RefHeading___Toc5287568_2870459653"/>
      <w:bookmarkStart w:id="53" w:name="_Toc18"/>
      <w:bookmarkEnd w:id="51"/>
      <w:bookmarkEnd w:id="52"/>
      <w:r>
        <w:rPr>
          <w:rtl w:val="true"/>
        </w:rPr>
        <w:t>دلیل دوم</w:t>
      </w:r>
      <w:r>
        <w:rPr>
          <w:rtl w:val="true"/>
        </w:rPr>
        <w:t xml:space="preserve">: </w:t>
      </w:r>
      <w:r>
        <w:rPr>
          <w:rtl w:val="true"/>
        </w:rPr>
        <w:t>استشهاد به سیره ی عقلائیه</w:t>
      </w:r>
      <w:bookmarkEnd w:id="53"/>
    </w:p>
    <w:p>
      <w:pPr>
        <w:pStyle w:val="BookText"/>
        <w:rPr/>
      </w:pPr>
      <w:r>
        <w:rPr>
          <w:rFonts w:ascii="IRNazanin" w:hAnsi="IRNazanin" w:eastAsia="IRNazanin"/>
          <w:color w:val="111111"/>
          <w:sz w:val="28"/>
          <w:sz w:val="28"/>
          <w:szCs w:val="28"/>
          <w:rtl w:val="true"/>
          <w:lang w:bidi="fa-IR"/>
        </w:rPr>
        <w:t>می توان ادّعا کرد که در سیره عقلاء اگر عملی اجزاء و شرائط داشته باشد و در انجام عمل تقدم و تأخر شرط باشد مقتضای طبع آن است که به هنگام اجزاء و شرایط عمل، آنچه در مقام امتثال باید زودتر آورده شود در مقام ذکر نیز مقدم شود مگر آنکه عدول از این قاعده نکته روشنی داشته باشد مثل آنکه گوینده در مقام ذکر أجزائ مهم و أرکان باشد که در این صورت باید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روایات گذشته نیز آمده است از باب هم سویی با طبع وسیره عقلائیه است</w:t>
      </w:r>
      <w:r>
        <w:rPr>
          <w:rFonts w:eastAsia="IRNazanin" w:cs="IRNazanin"/>
          <w:color w:val="111111"/>
          <w:sz w:val="28"/>
          <w:szCs w:val="28"/>
          <w:rtl w:val="true"/>
          <w:lang w:bidi="fa-IR"/>
        </w:rPr>
        <w:t>.</w:t>
      </w:r>
    </w:p>
    <w:p>
      <w:pPr>
        <w:pStyle w:val="Heading4"/>
        <w:numPr>
          <w:ilvl w:val="3"/>
          <w:numId w:val="1"/>
        </w:numPr>
        <w:rPr/>
      </w:pPr>
      <w:bookmarkStart w:id="54" w:name="__RefHeading___Toc5287570_2870459653"/>
      <w:bookmarkStart w:id="55" w:name="_Toc19"/>
      <w:bookmarkEnd w:id="54"/>
      <w:r>
        <w:rPr>
          <w:rtl w:val="true"/>
        </w:rPr>
        <w:t>دلیل سوم</w:t>
      </w:r>
      <w:r>
        <w:rPr>
          <w:rtl w:val="true"/>
        </w:rPr>
        <w:t xml:space="preserve">: </w:t>
      </w:r>
      <w:r>
        <w:rPr>
          <w:rtl w:val="true"/>
        </w:rPr>
        <w:t xml:space="preserve">تدبر در آیات </w:t>
      </w:r>
      <w:r>
        <w:rPr>
          <w:rtl w:val="true"/>
        </w:rPr>
        <w:t>(</w:t>
      </w:r>
      <w:r>
        <w:rPr>
          <w:rtl w:val="true"/>
        </w:rPr>
        <w:t>استقراء</w:t>
      </w:r>
      <w:r>
        <w:rPr>
          <w:rtl w:val="true"/>
        </w:rPr>
        <w:t>)</w:t>
      </w:r>
      <w:bookmarkEnd w:id="55"/>
    </w:p>
    <w:p>
      <w:pPr>
        <w:pStyle w:val="Heading5"/>
        <w:numPr>
          <w:ilvl w:val="4"/>
          <w:numId w:val="1"/>
        </w:numPr>
        <w:rPr/>
      </w:pPr>
      <w:bookmarkStart w:id="56" w:name="__RefHeading___Toc5287572_287045965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با توجه به اینکه کیفیت وضوء و حج برای ما معلوم است و از روایات و سیره متشرعه ما یقین به کیفیت این اعمال داریم و وقتی مراجعه به قرآن کریم نموده و تدبر در آیات می کنیم مراعات ترتیب را در آیات شریفه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استقراء نیز می توانیم قاعده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استقراء اگر از مواردعدیده باشد اطمینان آور است و به عنوان دلیل مستقل می توان به آن استدلال کرد وگرنه به عنوان مؤید از آن یاد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از موارد استقراء آیات حج و آیه تیمم است که در بخش تطبیقات قاعده به آن اشاره می شود</w:t>
      </w:r>
      <w:r>
        <w:rPr>
          <w:rFonts w:eastAsia="IRNazanin" w:cs="IRNazanin"/>
          <w:color w:val="111111"/>
          <w:sz w:val="28"/>
          <w:szCs w:val="28"/>
          <w:rtl w:val="true"/>
          <w:lang w:bidi="fa-IR"/>
        </w:rPr>
        <w:t xml:space="preserve">. </w:t>
      </w:r>
      <w:bookmarkStart w:id="58" w:name="pg9357_63304"/>
    </w:p>
    <w:p>
      <w:pPr>
        <w:pStyle w:val="Heading5"/>
        <w:numPr>
          <w:ilvl w:val="4"/>
          <w:numId w:val="1"/>
        </w:numPr>
        <w:rPr/>
      </w:pPr>
      <w:bookmarkStart w:id="59" w:name="__RefHeading___Toc5287574_2870459653"/>
      <w:bookmarkStart w:id="60" w:name="_Toc21"/>
      <w:bookmarkEnd w:id="58"/>
      <w:bookmarkEnd w:id="59"/>
      <w:r>
        <w:rPr>
          <w:rtl w:val="true"/>
        </w:rPr>
        <w:t>تطبیقات قرآنی این قاعده در مرکبات اعتباریه</w:t>
      </w:r>
      <w:bookmarkEnd w:id="60"/>
    </w:p>
    <w:p>
      <w:pPr>
        <w:pStyle w:val="Heading6"/>
        <w:numPr>
          <w:ilvl w:val="5"/>
          <w:numId w:val="1"/>
        </w:numPr>
        <w:rPr/>
      </w:pPr>
      <w:bookmarkStart w:id="61" w:name="__RefHeading___Toc5287576_2870459653"/>
      <w:bookmarkStart w:id="62" w:name="_Toc22"/>
      <w:bookmarkEnd w:id="61"/>
      <w:r>
        <w:rPr>
          <w:rtl w:val="true"/>
        </w:rPr>
        <w:t>تطبیق اول</w:t>
      </w:r>
      <w:r>
        <w:rPr>
          <w:rtl w:val="true"/>
        </w:rPr>
        <w:t xml:space="preserve">: </w:t>
      </w:r>
      <w:r>
        <w:rPr>
          <w:rtl w:val="true"/>
        </w:rPr>
        <w:t>آیه تیمم</w:t>
      </w:r>
      <w:bookmarkEnd w:id="62"/>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 فَامْسَحُوا بِوُجُوهِکُمْ وَ أَیدِیکُمْ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این آیه مسح بخشی از صورت بر مسح بخشی از دست مقدم شده است که نشان می دهد مسح صورت بر مسح دست در مرحله امتثال و فعل مقدّم است</w:t>
      </w:r>
      <w:r>
        <w:rPr>
          <w:rFonts w:eastAsia="IRNazanin" w:cs="IRNazanin"/>
          <w:color w:val="111111"/>
          <w:sz w:val="28"/>
          <w:szCs w:val="28"/>
          <w:rtl w:val="true"/>
          <w:lang w:bidi="fa-IR"/>
        </w:rPr>
        <w:t>.</w:t>
      </w:r>
    </w:p>
    <w:p>
      <w:pPr>
        <w:pStyle w:val="Heading6"/>
        <w:numPr>
          <w:ilvl w:val="5"/>
          <w:numId w:val="1"/>
        </w:numPr>
        <w:rPr/>
      </w:pPr>
      <w:bookmarkStart w:id="63" w:name="__RefHeading___Toc5287578_2870459653"/>
      <w:bookmarkStart w:id="64" w:name="_Toc23"/>
      <w:bookmarkEnd w:id="63"/>
      <w:r>
        <w:rPr>
          <w:rtl w:val="true"/>
        </w:rPr>
        <w:t>تطبیق دوم</w:t>
      </w:r>
      <w:r>
        <w:rPr>
          <w:rtl w:val="true"/>
        </w:rPr>
        <w:t xml:space="preserve">: </w:t>
      </w:r>
      <w:r>
        <w:rPr>
          <w:rtl w:val="true"/>
        </w:rPr>
        <w:t>آیات حج</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التَّقْوَى وَ اتَّقُونِ یا 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اللَّهَعِنْدَ الْمَشْعَرِ الْحَرَامِ وَ اذْکُرُوهُ کَمَا هَدَاکُمْ وَ إِنْ کُنْتُمْ مِنْ قَبْلِهِ لَمِنَ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مَنَاسِکَکُمْ فَاذْکُرُوا اللَّهَ کَذِکْرِکُمْ آبَاءَکُمْ أَوْ أَشَدَّ </w:t>
      </w:r>
      <w:bookmarkStart w:id="65" w:name="pg9357_63305"/>
    </w:p>
    <w:p>
      <w:pPr>
        <w:pStyle w:val="BookText"/>
        <w:rPr/>
      </w:pPr>
      <w:bookmarkEnd w:id="65"/>
      <w:r>
        <w:rPr>
          <w:rFonts w:ascii="Amiri" w:hAnsi="Amiri" w:eastAsia="Amiri" w:cs="Amiri"/>
          <w:color w:val="111111"/>
          <w:sz w:val="28"/>
          <w:sz w:val="28"/>
          <w:szCs w:val="28"/>
          <w:rtl w:val="true"/>
          <w:lang w:bidi="ar-SA"/>
        </w:rPr>
        <w:t xml:space="preserve">ذِکْراً فَمِنَ النَّاسِ مَنْ یقُولُ رَبَّنَا آتِنَا فِی الدُّنْیا وَ مَا لَهُ فِی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 فَمَنْ تَعَجَّلَ فِی یوْمَینِ فَلاَ إِثْمَ عَلَیهِ وَ مَنْ تَأَخَّرَ فَلاَ إِثْمَ عَلَیهِ لِمَنِ اتَّقَى وَ اتَّقُوا اللَّهَ وَ اعْلَمُوا أَنَّکُمْ إِلَیهِ تُحْشَرُونَ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با تعبیر فمن فرض فیهنّ الحج به احرام حج که با تلبیه صورت می کند و شروع حج به آن است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کوچ کردن از عرفات به مشعر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متکفل بیان وقوف به عرفات و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کوچ کردن از مشعر به منی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نیز به برخی وظائف حاج در منی و در أیام تشرق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ترتیب طبیعی مراعات شده است</w:t>
      </w:r>
      <w:r>
        <w:rPr>
          <w:rFonts w:eastAsia="IRNazanin" w:cs="IRNazanin"/>
          <w:color w:val="111111"/>
          <w:sz w:val="28"/>
          <w:szCs w:val="28"/>
          <w:rtl w:val="true"/>
          <w:lang w:bidi="fa-IR"/>
        </w:rPr>
        <w:t>.</w:t>
      </w:r>
    </w:p>
    <w:p>
      <w:pPr>
        <w:pStyle w:val="Heading6"/>
        <w:numPr>
          <w:ilvl w:val="5"/>
          <w:numId w:val="1"/>
        </w:numPr>
        <w:rPr/>
      </w:pPr>
      <w:bookmarkStart w:id="66" w:name="__RefHeading___Toc5287580_2870459653"/>
      <w:bookmarkStart w:id="67" w:name="_Toc24"/>
      <w:bookmarkEnd w:id="66"/>
      <w:r>
        <w:rPr>
          <w:rtl w:val="true"/>
        </w:rPr>
        <w:t>تذکرات</w:t>
      </w:r>
      <w:r>
        <w:rPr>
          <w:rtl w:val="true"/>
        </w:rPr>
        <w:t>:</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 عطف به فاء و ثمّ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محل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از موارد استشهاد خارج است بنابراین تنها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برای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اعمال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است</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ذکر است که در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تفسیرهای دیگری نیز گفته شده است که براساس آن تفسیرها مراعات ترتیب طبیعی در این آیه حتی در موارد عطف به ثمّ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گفته شد بر اساس یکی از تفاسیر برای آیه شریفه است</w:t>
      </w:r>
      <w:r>
        <w:rPr>
          <w:rFonts w:eastAsia="IRNazanin" w:cs="IRNazanin"/>
          <w:color w:val="111111"/>
          <w:sz w:val="28"/>
          <w:szCs w:val="28"/>
          <w:rtl w:val="true"/>
          <w:lang w:bidi="fa-IR"/>
        </w:rPr>
        <w:t>.</w:t>
      </w:r>
      <w:r>
        <w:rPr>
          <w:rStyle w:val="FootnoteAnchor"/>
          <w:rtl w:val="true"/>
        </w:rPr>
        <w:footnoteReference w:id="40"/>
      </w:r>
      <w:bookmarkStart w:id="68" w:name="pg9357_63307"/>
    </w:p>
    <w:p>
      <w:pPr>
        <w:pStyle w:val="Heading3"/>
        <w:numPr>
          <w:ilvl w:val="2"/>
          <w:numId w:val="1"/>
        </w:numPr>
        <w:rPr/>
      </w:pPr>
      <w:bookmarkStart w:id="69" w:name="__RefHeading___Toc5287582_2870459653"/>
      <w:bookmarkStart w:id="70" w:name="_Toc25"/>
      <w:bookmarkEnd w:id="68"/>
      <w:bookmarkEnd w:id="69"/>
      <w:r>
        <w:rPr>
          <w:rtl w:val="true"/>
        </w:rPr>
        <w:t>بخش دوم</w:t>
      </w:r>
      <w:r>
        <w:rPr>
          <w:rtl w:val="true"/>
        </w:rPr>
        <w:t xml:space="preserve">: </w:t>
      </w:r>
      <w:r>
        <w:rPr>
          <w:rtl w:val="true"/>
        </w:rPr>
        <w:t>ادله قاعده در غیر مرکبات اعتباریه</w:t>
      </w:r>
      <w:bookmarkEnd w:id="70"/>
    </w:p>
    <w:p>
      <w:pPr>
        <w:pStyle w:val="Heading4"/>
        <w:numPr>
          <w:ilvl w:val="3"/>
          <w:numId w:val="1"/>
        </w:numPr>
        <w:rPr/>
      </w:pPr>
      <w:bookmarkStart w:id="71" w:name="__RefHeading___Toc5287584_2870459653"/>
      <w:bookmarkStart w:id="72" w:name="_Toc26"/>
      <w:bookmarkEnd w:id="71"/>
      <w:r>
        <w:rPr>
          <w:rtl w:val="true"/>
        </w:rPr>
        <w:t>دلیل اول</w:t>
      </w:r>
      <w:r>
        <w:rPr>
          <w:rtl w:val="true"/>
        </w:rPr>
        <w:t xml:space="preserve">: </w:t>
      </w:r>
      <w:r>
        <w:rPr>
          <w:rtl w:val="true"/>
        </w:rPr>
        <w:t>بررسی روایات مسئله</w:t>
      </w:r>
      <w:bookmarkEnd w:id="72"/>
    </w:p>
    <w:p>
      <w:pPr>
        <w:pStyle w:val="Heading5"/>
        <w:numPr>
          <w:ilvl w:val="4"/>
          <w:numId w:val="1"/>
        </w:numPr>
        <w:rPr/>
      </w:pPr>
      <w:bookmarkStart w:id="73" w:name="__RefHeading___Toc5287586_2870459653"/>
      <w:bookmarkStart w:id="74" w:name="_Toc27"/>
      <w:bookmarkEnd w:id="73"/>
      <w:r>
        <w:rPr/>
        <w:t>1</w:t>
      </w:r>
      <w:r>
        <w:rPr>
          <w:rtl w:val="true"/>
        </w:rPr>
        <w:t xml:space="preserve">- </w:t>
      </w:r>
      <w:r>
        <w:rPr>
          <w:rtl w:val="true"/>
        </w:rPr>
        <w:t xml:space="preserve">روایت عطف زکاة بر صلاة </w:t>
      </w:r>
      <w:r>
        <w:rPr>
          <w:rtl w:val="true"/>
        </w:rPr>
        <w:t>(</w:t>
      </w:r>
      <w:r>
        <w:rPr>
          <w:rtl w:val="true"/>
        </w:rPr>
        <w:t>عطف ایتاء زکاة بر اقامه صلاة</w:t>
      </w:r>
      <w:r>
        <w:rPr>
          <w:rtl w:val="true"/>
        </w:rPr>
        <w:t>)</w:t>
      </w:r>
      <w:bookmarkEnd w:id="74"/>
    </w:p>
    <w:p>
      <w:pPr>
        <w:pStyle w:val="Heading6"/>
        <w:numPr>
          <w:ilvl w:val="5"/>
          <w:numId w:val="1"/>
        </w:numPr>
        <w:rPr/>
      </w:pPr>
      <w:bookmarkStart w:id="75" w:name="__RefHeading___Toc5287588_2870459653"/>
      <w:bookmarkStart w:id="76" w:name="_Toc28"/>
      <w:bookmarkEnd w:id="75"/>
      <w:r>
        <w:rPr>
          <w:rtl w:val="true"/>
        </w:rPr>
        <w:t>اشاره</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ابراهیم عن أبیه و عبدالله بن الصلت جمیعاً عن حماد بن عیسی عن حریز بن عبدالله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خمسة اشیاء علی الصلاة و الزکاة و الحج و الصوم و الولایة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 من ذلک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 لأنها مفتاحهنّ و الوالی هو الدلیل علیهن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 یلی ذلک فی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دینکم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یلیها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لأنها قرنها بها و بدأ بالصلاة قبلها</w:t>
      </w:r>
      <w:r>
        <w:rPr>
          <w:rStyle w:val="FootnoteAnchor"/>
          <w:rtl w:val="true"/>
        </w:rPr>
        <w:footnoteReference w:id="41"/>
      </w:r>
      <w:r>
        <w:rPr>
          <w:rFonts w:ascii="IRNazanin" w:hAnsi="IRNazanin" w:eastAsia="IRNazanin"/>
          <w:color w:val="111111"/>
          <w:sz w:val="28"/>
          <w:sz w:val="28"/>
          <w:szCs w:val="28"/>
          <w:rtl w:val="true"/>
          <w:lang w:bidi="fa-IR"/>
        </w:rPr>
        <w:t>حدیث و رواه أحمد بن أبی عبدالله البرقی فی المحاسن عن عبدالله بن الصلت بالاسناد المذکور</w:t>
      </w:r>
      <w:r>
        <w:rPr>
          <w:rStyle w:val="FootnoteAnchor"/>
          <w:rtl w:val="true"/>
        </w:rPr>
        <w:footnoteReference w:id="42"/>
      </w:r>
      <w:r>
        <w:rPr>
          <w:rFonts w:ascii="IRNazanin" w:hAnsi="IRNazanin" w:eastAsia="IRNazanin"/>
          <w:color w:val="111111"/>
          <w:sz w:val="28"/>
          <w:sz w:val="28"/>
          <w:szCs w:val="28"/>
          <w:rtl w:val="true"/>
          <w:lang w:bidi="fa-IR"/>
        </w:rPr>
        <w:t>و رواه العیاشی فی التفسیر</w:t>
      </w:r>
      <w:r>
        <w:rPr>
          <w:rStyle w:val="FootnoteAnchor"/>
          <w:rtl w:val="true"/>
        </w:rPr>
        <w:footnoteReference w:id="43"/>
      </w:r>
      <w:bookmarkStart w:id="77" w:name="pg9357_63308"/>
    </w:p>
    <w:p>
      <w:pPr>
        <w:pStyle w:val="Heading6"/>
        <w:numPr>
          <w:ilvl w:val="5"/>
          <w:numId w:val="1"/>
        </w:numPr>
        <w:rPr/>
      </w:pPr>
      <w:bookmarkStart w:id="78" w:name="__RefHeading___Toc5287590_2870459653"/>
      <w:bookmarkStart w:id="79" w:name="_Toc29"/>
      <w:bookmarkEnd w:id="77"/>
      <w:bookmarkEnd w:id="78"/>
      <w:r>
        <w:rPr>
          <w:rtl w:val="true"/>
        </w:rPr>
        <w:t>توضیحات و نکات</w:t>
      </w:r>
      <w:r>
        <w:rPr>
          <w:rtl w:val="true"/>
        </w:rPr>
        <w:t>:</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دو طریق کلینی و به طریق برقی به هر سه طریق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بدأ بالصلاة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 قرآنی است که در آنها اقامه ی صلاة قبل از ایتاء الزکاة آمده است که در ذیل به آنها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الصَّلاَةَ وَ آتَوُا الزَّکَاةَ</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أَقَمْتُمُ الصَّلاَةَ وَ آتَیتُمُ الزَّکَاةَ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یقِیمُوا الصَّلاَةَ وَ یؤْتُوا الزَّکَاةَ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یقِیمُونَ الصَّلاَةَ وَ یؤْتُونَ الزَّکَاة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أَقِمْنَ الصَّلاَةَ وَ آتِینَ الزَّکَاةَ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فَأَقِیمُوا الصَّلاَةَ وَ آتُوا الزَّکَاةَ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الْمُقِیمِینَ الصَّلاَةَ وَ الْمُؤْتُونَ الزَّکَاةَ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إِقَامَ الصَّلاَةِ وَ إِیتَاءَ الزَّکَاةِ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آیات بالا آیات دیگری که در آنها از اقامه ی صلاة و انفاق سخن به میان آمده را نیز اضافه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یقِیمُونَ الصَّلاَةَ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یقِیمُوا الصَّلاَةَ وَ ینْفِقُوا مِمَّا رَزَقْنَاهُمْ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الصَّلاَةَ وَ أَنْفَقُوا مِمَّا رَزَقْنَاهُمْ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الْمُقِیمِی الصَّلاَةِ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أَقَامُوا الصَّلاَةَ وَ أَمْرُهُمْ شُورَى بَینَهُمْ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57"/>
      </w:r>
      <w:bookmarkStart w:id="80" w:name="pg9357_63310"/>
    </w:p>
    <w:p>
      <w:pPr>
        <w:pStyle w:val="Heading6"/>
        <w:numPr>
          <w:ilvl w:val="5"/>
          <w:numId w:val="1"/>
        </w:numPr>
        <w:rPr/>
      </w:pPr>
      <w:bookmarkStart w:id="81" w:name="__RefHeading___Toc5287592_2870459653"/>
      <w:bookmarkStart w:id="82" w:name="_Toc30"/>
      <w:bookmarkEnd w:id="80"/>
      <w:bookmarkEnd w:id="81"/>
      <w:r>
        <w:rPr>
          <w:rtl w:val="true"/>
        </w:rPr>
        <w:t>تذکرات</w:t>
      </w:r>
      <w:r>
        <w:rPr>
          <w:rtl w:val="true"/>
        </w:rPr>
        <w:t>:</w:t>
      </w:r>
      <w:bookmarkEnd w:id="82"/>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مشورت بر انفاق نیست بلکه به خاطر مراعات فصول آیات سوره 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احصاء بالا موارد تقدیم اقامه ی صلاة بر ایتاء زکاة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موارد تقدیم اقامه صلاة بر انفاق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مجموعاً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اقامه صلاة بر ایتاء زکاة یا انفاق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زکاة بعد از نماز ممکن است اشاره به این باشد که شرط قبول صلاة، ایتاء زکاة است چون شرط شی را مؤخر از آن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ایتاء زکاة بعد از اقامه صلاة در موارد متعدد ممکن است به شرطیت مذکور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شریفه که مشتمل بر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بالصلاة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روایات تفسیریه است اما در بسیاری از کتب تفسیریه از جمله تفسیر شریف المیزان و تفسیر مجمع البیان به این روایت اشاره نشده است</w:t>
      </w:r>
      <w:r>
        <w:rPr>
          <w:rStyle w:val="FootnoteAnchor"/>
          <w:rtl w:val="true"/>
        </w:rPr>
        <w:footnoteReference w:id="58"/>
      </w:r>
      <w:r>
        <w:rPr>
          <w:rFonts w:ascii="IRNazanin" w:hAnsi="IRNazanin" w:eastAsia="IRNazanin"/>
          <w:color w:val="111111"/>
          <w:sz w:val="28"/>
          <w:sz w:val="28"/>
          <w:szCs w:val="28"/>
          <w:rtl w:val="true"/>
          <w:lang w:bidi="fa-IR"/>
        </w:rPr>
        <w:t>بلکه در کتب تفسیر روائی این روایت آمده است چنانچه به تفسیر عیاشی اشاره شد</w:t>
      </w:r>
      <w:r>
        <w:rPr>
          <w:rFonts w:eastAsia="IRNazanin" w:cs="IRNazanin"/>
          <w:color w:val="111111"/>
          <w:sz w:val="28"/>
          <w:szCs w:val="28"/>
          <w:rtl w:val="true"/>
          <w:lang w:bidi="fa-IR"/>
        </w:rPr>
        <w:t>.</w:t>
      </w:r>
    </w:p>
    <w:p>
      <w:pPr>
        <w:pStyle w:val="Heading5"/>
        <w:numPr>
          <w:ilvl w:val="4"/>
          <w:numId w:val="1"/>
        </w:numPr>
        <w:rPr/>
      </w:pPr>
      <w:bookmarkStart w:id="83" w:name="__RefHeading___Toc5287594_2870459653"/>
      <w:bookmarkStart w:id="84" w:name="_Toc31"/>
      <w:bookmarkEnd w:id="83"/>
      <w:r>
        <w:rPr/>
        <w:t>2</w:t>
      </w:r>
      <w:r>
        <w:rPr>
          <w:rtl w:val="true"/>
        </w:rPr>
        <w:t xml:space="preserve">- </w:t>
      </w:r>
      <w:r>
        <w:rPr>
          <w:rtl w:val="true"/>
        </w:rPr>
        <w:t xml:space="preserve">روایات زکاة فطره </w:t>
      </w:r>
      <w:r>
        <w:rPr>
          <w:rtl w:val="true"/>
        </w:rPr>
        <w:t>(</w:t>
      </w:r>
      <w:r>
        <w:rPr>
          <w:rtl w:val="true"/>
        </w:rPr>
        <w:t xml:space="preserve">ذیل سوره اعلی </w:t>
      </w:r>
      <w:r>
        <w:rPr>
          <w:rtl w:val="true"/>
        </w:rPr>
        <w:t xml:space="preserve">/ </w:t>
      </w:r>
      <w:r>
        <w:rPr/>
        <w:t>14</w:t>
      </w:r>
      <w:r>
        <w:rPr>
          <w:rtl w:val="true"/>
        </w:rPr>
        <w:t xml:space="preserve"> - </w:t>
      </w:r>
      <w:r>
        <w:rPr/>
        <w:t>15</w:t>
      </w:r>
      <w:r>
        <w:rPr>
          <w:rtl w:val="true"/>
        </w:rPr>
        <w:t>)</w:t>
      </w:r>
      <w:bookmarkEnd w:id="84"/>
    </w:p>
    <w:p>
      <w:pPr>
        <w:pStyle w:val="Heading6"/>
        <w:numPr>
          <w:ilvl w:val="5"/>
          <w:numId w:val="1"/>
        </w:numPr>
        <w:rPr/>
      </w:pPr>
      <w:bookmarkStart w:id="85" w:name="__RefHeading___Toc5287596_2870459653"/>
      <w:bookmarkStart w:id="86" w:name="_Toc32"/>
      <w:bookmarkEnd w:id="85"/>
      <w:r>
        <w:rPr>
          <w:rtl w:val="true"/>
        </w:rPr>
        <w:t>اشاره</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بن عیسی عن حریز عن أبی بصیر و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تمام الصوماعطاء الزکاة یعنی الفطرة کما ان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الصلاة لأنه من </w:t>
      </w:r>
      <w:bookmarkStart w:id="87" w:name="pg9357_63311"/>
    </w:p>
    <w:p>
      <w:pPr>
        <w:pStyle w:val="BookText"/>
        <w:rPr/>
      </w:pPr>
      <w:bookmarkEnd w:id="87"/>
      <w:r>
        <w:rPr>
          <w:rFonts w:ascii="Amiri" w:hAnsi="Amiri" w:eastAsia="Amiri" w:cs="Amiri"/>
          <w:color w:val="111111"/>
          <w:sz w:val="28"/>
          <w:sz w:val="28"/>
          <w:szCs w:val="28"/>
          <w:rtl w:val="true"/>
          <w:lang w:bidi="ar-SA"/>
        </w:rPr>
        <w:t xml:space="preserve">صام و لم یؤدّ الزکاة فلا صوم له اذا ترکها متعمداً و لا صلاة له اذا ترک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قد بدأ بها قبل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فَصَلَّى</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رواها الشیخ المفید فی المقنعة عن أبی بصیر و زرارة مع اختلاف ما فی المتن</w:t>
      </w:r>
      <w:r>
        <w:rPr>
          <w:rStyle w:val="FootnoteAnchor"/>
          <w:rtl w:val="true"/>
        </w:rPr>
        <w:footnoteReference w:id="61"/>
      </w:r>
    </w:p>
    <w:p>
      <w:pPr>
        <w:pStyle w:val="Heading6"/>
        <w:numPr>
          <w:ilvl w:val="5"/>
          <w:numId w:val="1"/>
        </w:numPr>
        <w:rPr/>
      </w:pPr>
      <w:bookmarkStart w:id="88" w:name="__RefHeading___Toc5287598_2870459653"/>
      <w:bookmarkStart w:id="89" w:name="_Toc33"/>
      <w:bookmarkEnd w:id="88"/>
      <w:r>
        <w:rPr>
          <w:rtl w:val="true"/>
        </w:rPr>
        <w:t>توضیحات و نکات</w:t>
      </w:r>
      <w:r>
        <w:rPr>
          <w:rtl w:val="true"/>
        </w:rPr>
        <w:t>:</w:t>
      </w:r>
      <w:bookmarkEnd w:id="89"/>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تفسیر المیزان و تفسیر مجمع البیان نیامده است با آنکه این روایت از روایات تفسیریه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دو آیه شریفه سوره أعلی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روایت شریفه همان طور که با دو آیه سوره اعلی ارتباط دارد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عَلَى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نیز ارتباط دارد بنابراین مناسب است که در کتب تفسیریه، این روایت ذیل این آیه شریفه نیز ذکر شود در حالی که برای نمونه در تفسیر المیزان و مجمع البیان این روایت ذیل این آیه نیز ذکر نشده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بإسناده عن ابن أبی عمیر عن أبی بصیر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الصوم إعطاء الزکاة کالصلاة علی النبی من تمام الصلاة و من صام و لم یؤدّها فلاصوم له اذا ترکها متعمداً و من صلی و لم یصلّ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ذلک متعمداً فلاصلاة له ان الله تعالی بدء بها قبل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 رَبِّهِ فَصَلَّى</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bookmarkStart w:id="90" w:name="pg9357_63313"/>
    </w:p>
    <w:p>
      <w:pPr>
        <w:pStyle w:val="Heading6"/>
        <w:numPr>
          <w:ilvl w:val="5"/>
          <w:numId w:val="1"/>
        </w:numPr>
        <w:rPr/>
      </w:pPr>
      <w:bookmarkStart w:id="91" w:name="__RefHeading___Toc5287600_2870459653"/>
      <w:bookmarkStart w:id="92" w:name="_Toc34"/>
      <w:bookmarkEnd w:id="90"/>
      <w:bookmarkEnd w:id="91"/>
      <w:r>
        <w:rPr>
          <w:rtl w:val="true"/>
        </w:rPr>
        <w:t>نکات و توضیحات</w:t>
      </w:r>
      <w:r>
        <w:rPr>
          <w:rtl w:val="true"/>
        </w:rPr>
        <w:t>:</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شیخ به ابن أبی عمیر،جعفر بن محمد بن ابراهیم بن محمد بن عبیدالله بن موسی العلوی الموسوی است که از رجال کامل 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عثمان که از مشایخ نجاشی است از او به شریف صالح تعبیر کرده است از این رو مرحوم مامقانی وی را توثیق کرده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بلکه نجاشی نیز از او به شریف صالح تعبیر کرده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تهذیب و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لکن در أسانید روایات، زرارة بر أبی بصیر عطف شده است و تنها در همین مورد أبی بصیر از زرارة نقل کرده است به علاوه که در نقل صدوق نیز زرارة به أبی بصیر عطف شده است بنابراین به نظر می رسد که در تهذیب و استبصار تصحیف رخ داده باشد چنانچه مرحوم غفاری نیز به این نکته اشاره کرده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أبواب التشهد</w:t>
      </w:r>
      <w:r>
        <w:rPr>
          <w:rStyle w:val="FootnoteAnchor"/>
          <w:rtl w:val="true"/>
        </w:rPr>
        <w:footnoteReference w:id="68"/>
      </w:r>
      <w:r>
        <w:rPr>
          <w:rFonts w:ascii="IRNazanin" w:hAnsi="IRNazanin" w:eastAsia="IRNazanin"/>
          <w:color w:val="111111"/>
          <w:sz w:val="28"/>
          <w:sz w:val="28"/>
          <w:szCs w:val="28"/>
          <w:rtl w:val="true"/>
          <w:lang w:bidi="fa-IR"/>
        </w:rPr>
        <w:t xml:space="preserve">این روایت را نقل کرده است اما سند را اشتباها سند روایت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بن عیسی عن حریز عن أبی بصیر و زراره </w:t>
      </w:r>
      <w:bookmarkStart w:id="93" w:name="pg9357_63314"/>
    </w:p>
    <w:p>
      <w:pPr>
        <w:pStyle w:val="BookText"/>
        <w:rPr/>
      </w:pPr>
      <w:bookmarkEnd w:id="93"/>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صاحب وسائل هر دو روایت را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أبواب الزکاة آورده است و در نقل سند و متن خلط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روایت از نقضی که ممکن است بر موارد تقدیم صلاة بر زکاة در قرآن وارد شود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قبلاً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بر زکاة در قرآن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سوره أعلی، زکاة بر صلاة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را روایات بیان کرده که مراد از زکات در آیات سوره أعلی زکات فطره است که باید قبل از نماز عید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خاطر تقدم زمانی پرداخت زکات فطره، قد أفلح من تزکی بر صلّی مقدم شده است</w:t>
      </w:r>
      <w:r>
        <w:rPr>
          <w:rFonts w:eastAsia="IRNazanin" w:cs="IRNazanin"/>
          <w:color w:val="111111"/>
          <w:sz w:val="28"/>
          <w:szCs w:val="28"/>
          <w:rtl w:val="true"/>
          <w:lang w:bidi="fa-IR"/>
        </w:rPr>
        <w:t>.</w:t>
      </w:r>
    </w:p>
    <w:p>
      <w:pPr>
        <w:pStyle w:val="Heading6"/>
        <w:numPr>
          <w:ilvl w:val="5"/>
          <w:numId w:val="1"/>
        </w:numPr>
        <w:rPr/>
      </w:pPr>
      <w:bookmarkStart w:id="94" w:name="__RefHeading___Toc5287602_2870459653"/>
      <w:bookmarkStart w:id="95" w:name="_Toc35"/>
      <w:bookmarkEnd w:id="94"/>
      <w:r>
        <w:rPr/>
        <w:t>5</w:t>
      </w:r>
      <w:r>
        <w:rPr>
          <w:rtl w:val="true"/>
        </w:rPr>
        <w:t xml:space="preserve">- </w:t>
      </w:r>
      <w:r>
        <w:rPr>
          <w:rtl w:val="true"/>
        </w:rPr>
        <w:t>اعتراض و جواب</w:t>
      </w:r>
      <w:r>
        <w:rPr>
          <w:rtl w:val="true"/>
        </w:rPr>
        <w:t>:</w:t>
      </w:r>
      <w:bookmarkEnd w:id="95"/>
    </w:p>
    <w:p>
      <w:pPr>
        <w:pStyle w:val="BookText"/>
        <w:rPr/>
      </w:pPr>
      <w:r>
        <w:rPr>
          <w:rFonts w:ascii="IRNazanin" w:hAnsi="IRNazanin" w:eastAsia="IRNazanin"/>
          <w:color w:val="111111"/>
          <w:sz w:val="28"/>
          <w:sz w:val="28"/>
          <w:szCs w:val="28"/>
          <w:rtl w:val="true"/>
          <w:lang w:bidi="fa-IR"/>
        </w:rPr>
        <w:t>اگر گفته شود که این آیه از موارد عطف به فاء است که از موضوع بحث رساله خارج است چون در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جواب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عطف بر و ذکر اسم ربه می باشد و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عطف آمده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و عطف آن به منزله قدأفلح من تزکی و صلّی می باشد، دقت شود</w:t>
      </w:r>
      <w:r>
        <w:rPr>
          <w:rFonts w:eastAsia="IRNazanin" w:cs="IRNazanin"/>
          <w:color w:val="111111"/>
          <w:sz w:val="28"/>
          <w:szCs w:val="28"/>
          <w:rtl w:val="true"/>
          <w:lang w:bidi="fa-IR"/>
        </w:rPr>
        <w:t>.</w:t>
      </w:r>
    </w:p>
    <w:p>
      <w:pPr>
        <w:pStyle w:val="Heading5"/>
        <w:numPr>
          <w:ilvl w:val="4"/>
          <w:numId w:val="1"/>
        </w:numPr>
        <w:rPr/>
      </w:pPr>
      <w:bookmarkStart w:id="96" w:name="__RefHeading___Toc5287604_2870459653"/>
      <w:bookmarkStart w:id="97" w:name="_Toc36"/>
      <w:bookmarkEnd w:id="96"/>
      <w:r>
        <w:rPr/>
        <w:t>3</w:t>
      </w:r>
      <w:r>
        <w:rPr>
          <w:rtl w:val="true"/>
        </w:rPr>
        <w:t xml:space="preserve">- </w:t>
      </w:r>
      <w:r>
        <w:rPr>
          <w:rtl w:val="true"/>
        </w:rPr>
        <w:t xml:space="preserve">روایات بدء به مهاجران قبل از أنصار </w:t>
      </w:r>
      <w:r>
        <w:rPr>
          <w:rtl w:val="true"/>
        </w:rPr>
        <w:t>(</w:t>
      </w:r>
      <w:r>
        <w:rPr>
          <w:rtl w:val="true"/>
        </w:rPr>
        <w:t>تقدیم مهاجران بر أنصار</w:t>
      </w:r>
      <w:r>
        <w:rPr>
          <w:rtl w:val="true"/>
        </w:rPr>
        <w:t>)</w:t>
      </w:r>
      <w:bookmarkEnd w:id="97"/>
    </w:p>
    <w:p>
      <w:pPr>
        <w:pStyle w:val="Heading6"/>
        <w:numPr>
          <w:ilvl w:val="5"/>
          <w:numId w:val="1"/>
        </w:numPr>
        <w:rPr/>
      </w:pPr>
      <w:bookmarkStart w:id="98" w:name="__RefHeading___Toc5287606_2870459653"/>
      <w:bookmarkStart w:id="99" w:name="_Toc37"/>
      <w:bookmarkEnd w:id="98"/>
      <w:r>
        <w:rPr>
          <w:rtl w:val="true"/>
        </w:rPr>
        <w:t>اشاره</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أبیه عن بکر بن صالح عن القاسم بن برید قال حدّثنا أبوعمرو الزبیدی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للایمان درجات و منازل یتفاضل المؤمنون فیها عندالله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رحمک الله حتی أفهمه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سبق بین المؤمنین کما یسبّق بین الخیل یوم </w:t>
      </w:r>
      <w:bookmarkStart w:id="100" w:name="pg9357_63315"/>
    </w:p>
    <w:p>
      <w:pPr>
        <w:pStyle w:val="BookText"/>
        <w:rPr/>
      </w:pPr>
      <w:bookmarkEnd w:id="100"/>
      <w:r>
        <w:rPr>
          <w:rFonts w:ascii="IRNazanin" w:hAnsi="IRNazanin" w:eastAsia="IRNazanin"/>
          <w:color w:val="111111"/>
          <w:sz w:val="28"/>
          <w:sz w:val="28"/>
          <w:szCs w:val="28"/>
          <w:rtl w:val="true"/>
          <w:lang w:bidi="fa-IR"/>
        </w:rPr>
        <w:t>الرهان ثم 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الأولون من المهاجرین و الأنصار و الذین اتبعوهم باحسان رضی الله عنهم و رضوا عنه</w:t>
      </w:r>
      <w:r>
        <w:rPr>
          <w:rStyle w:val="FootnoteAnchor"/>
          <w:rtl w:val="true"/>
        </w:rPr>
        <w:footnoteReference w:id="69"/>
      </w:r>
      <w:r>
        <w:rPr>
          <w:rFonts w:ascii="IRNazanin" w:hAnsi="IRNazanin" w:eastAsia="IRNazanin"/>
          <w:color w:val="111111"/>
          <w:sz w:val="28"/>
          <w:sz w:val="28"/>
          <w:szCs w:val="28"/>
          <w:rtl w:val="true"/>
          <w:lang w:bidi="fa-IR"/>
        </w:rPr>
        <w:t>فبدء بالمهاجرین الأولین علی درجه سبقهم ثم ثنی بالأنصار ثم ثلّث بالتابعین لهم باحسان فوضع کل قوم علی قدر درجاتهم و منازلهم عنده ثم ذکر ما فضّل الله عزّوجل به اولیائه بعضهم علی بعض الحدیث</w:t>
      </w:r>
      <w:r>
        <w:rPr>
          <w:rFonts w:eastAsia="IRNazanin" w:cs="IRNazanin"/>
          <w:color w:val="111111"/>
          <w:sz w:val="28"/>
          <w:szCs w:val="28"/>
          <w:rtl w:val="true"/>
          <w:lang w:bidi="fa-IR"/>
        </w:rPr>
        <w:t xml:space="preserve">. </w:t>
      </w:r>
      <w:r>
        <w:rPr>
          <w:rStyle w:val="FootnoteAnchor"/>
          <w:rtl w:val="true"/>
        </w:rPr>
        <w:footnoteReference w:id="70"/>
      </w:r>
    </w:p>
    <w:p>
      <w:pPr>
        <w:pStyle w:val="Heading6"/>
        <w:numPr>
          <w:ilvl w:val="5"/>
          <w:numId w:val="1"/>
        </w:numPr>
        <w:rPr/>
      </w:pPr>
      <w:bookmarkStart w:id="101" w:name="__RefHeading___Toc5287608_2870459653"/>
      <w:bookmarkStart w:id="102" w:name="_Toc38"/>
      <w:bookmarkEnd w:id="101"/>
      <w:r>
        <w:rPr>
          <w:rtl w:val="true"/>
        </w:rPr>
        <w:t>توضیحات و نکات</w:t>
      </w:r>
      <w:r>
        <w:rPr>
          <w:rtl w:val="true"/>
        </w:rPr>
        <w:t>:</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صالح الرازی را ابن غضائری به دلیل کثرة التفرد </w:t>
      </w:r>
      <w:bookmarkStart w:id="103" w:name="pg9357_63316"/>
    </w:p>
    <w:p>
      <w:pPr>
        <w:pStyle w:val="BookText"/>
        <w:rPr/>
      </w:pPr>
      <w:bookmarkEnd w:id="103"/>
      <w:r>
        <w:rPr>
          <w:rFonts w:ascii="IRNazanin" w:hAnsi="IRNazanin" w:eastAsia="IRNazanin"/>
          <w:color w:val="111111"/>
          <w:sz w:val="28"/>
          <w:sz w:val="28"/>
          <w:szCs w:val="28"/>
          <w:rtl w:val="true"/>
          <w:lang w:bidi="fa-IR"/>
        </w:rPr>
        <w:t>بالغرائب تضعیف کرده است و نجاشی نیز در تضعیف از او تبعیت کرده و او را ضعیف شمرده است</w:t>
      </w:r>
      <w:r>
        <w:rPr>
          <w:rFonts w:eastAsia="IRNazanin" w:cs="IRNazanin"/>
          <w:color w:val="111111"/>
          <w:sz w:val="28"/>
          <w:szCs w:val="28"/>
          <w:rtl w:val="true"/>
          <w:lang w:bidi="fa-IR"/>
        </w:rPr>
        <w:t>.</w:t>
      </w:r>
    </w:p>
    <w:p>
      <w:pPr>
        <w:pStyle w:val="Heading6"/>
        <w:numPr>
          <w:ilvl w:val="5"/>
          <w:numId w:val="1"/>
        </w:numPr>
        <w:rPr/>
      </w:pPr>
      <w:bookmarkStart w:id="104" w:name="__RefHeading___Toc5287610_2870459653"/>
      <w:bookmarkStart w:id="105" w:name="_Toc39"/>
      <w:bookmarkEnd w:id="104"/>
      <w:r>
        <w:rPr>
          <w:rtl w:val="true"/>
        </w:rPr>
        <w:t>نقد و بررسی</w:t>
      </w:r>
      <w:r>
        <w:rPr>
          <w:rtl w:val="true"/>
        </w:rPr>
        <w:t>:</w:t>
      </w:r>
      <w:bookmarkEnd w:id="105"/>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ابن غضائری اجتهادی و حدسی است و برای دیگران حجت نیست چنانچه در مباحث رجالی عنوان شده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تضعیف نجاشی نیز به نظر می رسد مستند به تضعیف ابن غضائری باشد از این رو اعتبار ندارد</w:t>
      </w:r>
      <w:r>
        <w:rPr>
          <w:rFonts w:eastAsia="IRNazanin" w:cs="IRNazanin"/>
          <w:color w:val="111111"/>
          <w:sz w:val="28"/>
          <w:szCs w:val="28"/>
          <w:rtl w:val="true"/>
          <w:lang w:bidi="fa-IR"/>
        </w:rPr>
        <w:t>.</w:t>
      </w:r>
    </w:p>
    <w:p>
      <w:pPr>
        <w:pStyle w:val="Heading6"/>
        <w:numPr>
          <w:ilvl w:val="5"/>
          <w:numId w:val="1"/>
        </w:numPr>
        <w:rPr/>
      </w:pPr>
      <w:bookmarkStart w:id="106" w:name="__RefHeading___Toc5287612_2870459653"/>
      <w:bookmarkStart w:id="107" w:name="_Toc40"/>
      <w:bookmarkEnd w:id="106"/>
      <w:r>
        <w:rPr>
          <w:rtl w:val="true"/>
        </w:rPr>
        <w:t>قرائن توثیق</w:t>
      </w:r>
      <w:r>
        <w:rPr>
          <w:rtl w:val="true"/>
        </w:rPr>
        <w:t>:</w:t>
      </w:r>
      <w:bookmarkEnd w:id="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اجلاّء ثقاث مثل ابراهیم بن هاشم و احمد بن محمد بن خالد البرقی و احمد بن محمدبن عیسی و الحسین بن سعید و علی بن مهزیار از او روایت کرده 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وی صاحب کتاب النوادر است بنابراین از معاریف است و قدحی جز تضعیف ابن غضائری از او نشده است از این رو می توان به وی اعتماد کرد، زیرا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ابن غضائری اعتباری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ابوعمرو الزبیری</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الزبیری هرچند با این عنوان، معنون در رجال نیست از این رو برخی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نظر می رسد وی متحد با </w:t>
      </w:r>
    </w:p>
    <w:p>
      <w:pPr>
        <w:pStyle w:val="BookText"/>
        <w:rPr/>
      </w:pPr>
      <w:r>
        <w:rPr>
          <w:rFonts w:ascii="IRNazanin" w:hAnsi="IRNazanin" w:eastAsia="IRNazanin"/>
          <w:color w:val="111111"/>
          <w:sz w:val="28"/>
          <w:sz w:val="28"/>
          <w:szCs w:val="28"/>
          <w:rtl w:val="true"/>
          <w:lang w:bidi="fa-IR"/>
        </w:rPr>
        <w:t>محمد بن عمرو بن عبدالله بن عمر بن مصعب بن الزبیر بن العوام است که نجاشی در حق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حاذق من أصحابنا له کتاب فی الامامة یعرف بکتاب الصورة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دلیل بر اتحاد این است که نجاشی ذیل عنوان عبدالله بن عبدالرحمن الزبیدی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والزبیریون فی أصحابنا ثلاثة هذان</w:t>
      </w:r>
      <w:r>
        <w:rPr>
          <w:rStyle w:val="FootnoteAnchor"/>
          <w:rtl w:val="true"/>
        </w:rPr>
        <w:footnoteReference w:id="75"/>
      </w:r>
      <w:r>
        <w:rPr>
          <w:rFonts w:ascii="IRNazanin" w:hAnsi="IRNazanin" w:eastAsia="IRNazanin"/>
          <w:color w:val="111111"/>
          <w:sz w:val="28"/>
          <w:sz w:val="28"/>
          <w:szCs w:val="28"/>
          <w:rtl w:val="true"/>
          <w:lang w:bidi="fa-IR"/>
        </w:rPr>
        <w:t xml:space="preserve">و أبوعمرو محمد بن عمرو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بن مصعب بن الزبیر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بنابراین ابوعمرو الزبیری شیعه بلکه از علماء حاذق شیعه در مسائل کلامی است و دارای کتاب است و چون از تعاریف اوست قدحی از او نشده است طبق مبنایی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المعاریف و لم یرد فیهقدح فهو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تون او را ثقه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ابوعمرو الزبیری که در روایات تفسیریه آمده است قابل اعتماد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مطالب بالا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از مطالب ذکر شده در بالا برخی از فقهاء نیز اشاره کرده 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بلکه برخی از اهل رجال نیز متذکر مطلب شده 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مهاجران بر أنصار علاوه بر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دو آیه ذیل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تَابَ اللَّهُ عَلَى النَّبِی وَ الْمُهَاجِرِینَ وَ الْأَنْصَارِ الَّذِینَ اتَّبَعُوهُ فِی سَاعَةِ الْعُسْرَةِ مِنْ بَعْدِ مَا کَادَ یزِیغُ قُلُوبُ فَرِیقٍ مِنْهُمْ ثُمَّ تَابَ عَلَیهِمْ إِنَّهُ بِهِمْ رَئُوفٌ رَحِیمٌ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تَبَوَّءُوا الدَّارَ وَ الْإِیمَانَ مِنْ قَبْلِهِمْ یحِبُّونَ مَنْ هَاجَرَ إِلَیهِمْ وَ لاَ یجِدُونَفِی صُدُورِهِمْ حَاجَةً مِمَّا أُوتُوا وَ یؤْثِرُونَ عَلَى أَنْفُسِهِمْ وَ لَوْ کَانَ بِهِمْ خَصَاصَةٌ وَ مَنْ یوقَ شُحَّ نَفْسِهِ فَأُولئِکَ هُمُ الْمُفْلِحُونَ </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آنکه وَ الَّذِینَ تَبَوَّءُوا الدَّارَ وَ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به آن أنصار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المهاجرین باشد چنانچه علامه طباطبائی در تفسیر المیزان</w:t>
      </w:r>
      <w:r>
        <w:rPr>
          <w:rStyle w:val="FootnoteAnchor"/>
          <w:rtl w:val="true"/>
        </w:rPr>
        <w:footnoteReference w:id="82"/>
      </w:r>
      <w:r>
        <w:rPr>
          <w:rFonts w:ascii="IRNazanin" w:hAnsi="IRNazanin" w:eastAsia="IRNazanin"/>
          <w:color w:val="111111"/>
          <w:sz w:val="28"/>
          <w:sz w:val="28"/>
          <w:szCs w:val="28"/>
          <w:rtl w:val="true"/>
          <w:lang w:bidi="fa-IR"/>
        </w:rPr>
        <w:t>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واو برای استیناف باشد آیه سوره حشر از محل استشهاد خارج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وجه تفضیل مهاجرین بر أنصار که در این روایت آمده است این باشد که مهاجرین مشتمل بر خمسه طیبه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در مورد دو روایت بعدی نیز صادق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ابراهیم عن أبیه عن حماد بن عیسی عن ابراهیم بن عمر الیمانی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الفارسی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قُبِضَ النَّبِی ص وَ صَنَعَ النَّاسُ مَا صَنَعُوا جَاءَهُمْ أَبُو بَكْرٍ وَ عُمَرُ وَ أَبُو عُبَیدَةَ بْنُ الْجَرَّاحِ فَخَاصَمُوا الْأَنْصَارَ فَخَصَمُوهُمْ بِحُجَّةِ عَلِی ع فَقَالُوا یا مَعَاشِرَ الْأَنْصَارِ قُرَیشٌ أَحَقُّ بِالْأَمْرِ مِنْكُمْ لِأَنَّ رَسُولَ اللَّهِص مِنْ قُرَیشٍ وَ الْمُهَاجِرُونَ خَیرٌ مِنْكُمْ لِأَنَّ اللَّهَ بَدَأَ بِهِمْ فِی كِتَابِهِ وَ فَضَّلَهُمْ وَ قَدْ قَالَ رَسُولُ اللَّهِ ص الْأَئِمَّةُ مِنْ قُرَیشٍ قَالَ سَلْمَانُ فَأَتَیتُ عَلِیا الحدیث</w:t>
      </w:r>
      <w:r>
        <w:rPr>
          <w:rFonts w:eastAsia="Amiri" w:cs="Amiri" w:ascii="Amiri" w:hAnsi="Amiri"/>
          <w:color w:val="111111"/>
          <w:sz w:val="28"/>
          <w:szCs w:val="28"/>
          <w:rtl w:val="true"/>
          <w:lang w:bidi="ar-SA"/>
        </w:rPr>
        <w:t>.</w:t>
      </w:r>
      <w:r>
        <w:rPr>
          <w:rStyle w:val="FootnoteAnchor"/>
          <w:rtl w:val="true"/>
        </w:rPr>
        <w:footnoteReference w:id="83"/>
      </w:r>
      <w:bookmarkStart w:id="108" w:name="pg9357_63320"/>
    </w:p>
    <w:p>
      <w:pPr>
        <w:pStyle w:val="Heading6"/>
        <w:numPr>
          <w:ilvl w:val="5"/>
          <w:numId w:val="1"/>
        </w:numPr>
        <w:rPr/>
      </w:pPr>
      <w:bookmarkStart w:id="109" w:name="__RefHeading___Toc5287614_2870459653"/>
      <w:bookmarkStart w:id="110" w:name="_Toc41"/>
      <w:bookmarkEnd w:id="108"/>
      <w:bookmarkEnd w:id="109"/>
      <w:r>
        <w:rPr>
          <w:rtl w:val="true"/>
        </w:rPr>
        <w:t>نکات و توضیحات</w:t>
      </w:r>
      <w:r>
        <w:rPr>
          <w:rtl w:val="true"/>
        </w:rPr>
        <w:t>:</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ابراهیم بن عمر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نجاشی و ابن شهرآشوب توثیق کرده اند و ابن غضائری او را تضعیف نموده است لکن أصح وثاقت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توثیق صریح ندارد و در موارد موضوع بودن کتاب او اختلاف أنظار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چون علامه حلی و علامه مجلسی و صاحب وسائل بر این کتاب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سلیم بن قیس را ثقه می داند زیرا برخی وی را ازاولیاء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وی را از اصول معتمده می داند زیرا نعمانی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اصول معتبره شمرده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لکن استشهاد به آن از باب فهم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بالا صرفاً یک مؤید و دلیل مستقل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عن ابن البرقی عن أبیه عن جدّه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سالم عن محمد بن جعفر عن شعبة عن عثمان بن المغیرة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الذین أنکروا علی أبی بکر جلوسه علی الخلافة و تقدمه علی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رجلاً من المهاجرین و الأنصار و کان من المهاجرین خالد بن سعید بن العاص و المقداد بن الأسود و أبی بن کعب و عمار بن </w:t>
      </w:r>
      <w:bookmarkStart w:id="111" w:name="pg9357_63321"/>
    </w:p>
    <w:p>
      <w:pPr>
        <w:pStyle w:val="BookText"/>
        <w:rPr/>
      </w:pPr>
      <w:bookmarkEnd w:id="111"/>
      <w:r>
        <w:rPr>
          <w:rFonts w:ascii="IRNazanin" w:hAnsi="IRNazanin" w:eastAsia="IRNazanin"/>
          <w:color w:val="111111"/>
          <w:sz w:val="28"/>
          <w:sz w:val="28"/>
          <w:szCs w:val="28"/>
          <w:rtl w:val="true"/>
          <w:lang w:bidi="fa-IR"/>
        </w:rPr>
        <w:t xml:space="preserve">یاسر و أبوذر الغفاری و سلمان فارسی و عبدالله بن مسعود و بریدة الأسلمی و کان من الأنصار خزیمة بن ثابت ذوالشهادتین و سهل بن حنیف و أبو أیوب الأنصاری و أبوالهیثم بن التیهان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للمهاجرین ان الله عزوجل بدأ بکم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علی النبی و المهاجرین و الأنصار فبکم بدأ</w:t>
      </w:r>
      <w:r>
        <w:rPr>
          <w:rStyle w:val="FootnoteAnchor"/>
          <w:rtl w:val="true"/>
        </w:rPr>
        <w:footnoteReference w:id="8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6"/>
        <w:numPr>
          <w:ilvl w:val="5"/>
          <w:numId w:val="1"/>
        </w:numPr>
        <w:rPr/>
      </w:pPr>
      <w:bookmarkStart w:id="112" w:name="__RefHeading___Toc5287616_2870459653"/>
      <w:bookmarkStart w:id="113" w:name="_Toc42"/>
      <w:bookmarkEnd w:id="112"/>
      <w:r>
        <w:rPr>
          <w:rtl w:val="true"/>
        </w:rPr>
        <w:t>نکات و توضیحات</w:t>
      </w:r>
      <w:r>
        <w:rPr>
          <w:rtl w:val="true"/>
        </w:rPr>
        <w:t>:</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ضعیف است زیرا مشتمل بر عده ای از راویان ضعیف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نیز از تابعان است وعلماء اهل سنت وی را توثیق کرده اند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بنابراین استشهاد به آن از باب استشهاد به فهم اصحاب،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روایت به خاطر </w:t>
      </w:r>
      <w:bookmarkStart w:id="114" w:name="pg9357_63322"/>
    </w:p>
    <w:p>
      <w:pPr>
        <w:pStyle w:val="BookText"/>
        <w:rPr/>
      </w:pPr>
      <w:bookmarkEnd w:id="114"/>
      <w:r>
        <w:rPr>
          <w:rFonts w:ascii="IRNazanin" w:hAnsi="IRNazanin" w:eastAsia="IRNazanin"/>
          <w:color w:val="111111"/>
          <w:sz w:val="28"/>
          <w:sz w:val="28"/>
          <w:szCs w:val="28"/>
          <w:rtl w:val="true"/>
          <w:lang w:bidi="fa-IR"/>
        </w:rPr>
        <w:t xml:space="preserve">ضعف سندی و به خاطر عدم اسناد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مؤید به حساب می آید و دلیل مستقل نیست</w:t>
      </w:r>
      <w:r>
        <w:rPr>
          <w:rFonts w:eastAsia="IRNazanin" w:cs="IRNazanin"/>
          <w:color w:val="111111"/>
          <w:sz w:val="28"/>
          <w:szCs w:val="28"/>
          <w:rtl w:val="true"/>
          <w:lang w:bidi="fa-IR"/>
        </w:rPr>
        <w:t>.</w:t>
      </w:r>
    </w:p>
    <w:p>
      <w:pPr>
        <w:pStyle w:val="Heading5"/>
        <w:numPr>
          <w:ilvl w:val="4"/>
          <w:numId w:val="1"/>
        </w:numPr>
        <w:rPr/>
      </w:pPr>
      <w:bookmarkStart w:id="115" w:name="__RefHeading___Toc5287618_2870459653"/>
      <w:bookmarkStart w:id="116" w:name="_Toc43"/>
      <w:bookmarkEnd w:id="115"/>
      <w:r>
        <w:rPr/>
        <w:t>4</w:t>
      </w:r>
      <w:r>
        <w:rPr>
          <w:rtl w:val="true"/>
        </w:rPr>
        <w:t xml:space="preserve">- </w:t>
      </w:r>
      <w:r>
        <w:rPr>
          <w:rtl w:val="true"/>
        </w:rPr>
        <w:t xml:space="preserve">روایت تقدیم پیامبر اسلام </w:t>
      </w:r>
      <w:r>
        <w:rPr>
          <w:rtl w:val="true"/>
        </w:rPr>
        <w:t>(</w:t>
      </w:r>
      <w:r>
        <w:rPr>
          <w:rtl w:val="true"/>
        </w:rPr>
        <w:t>صلی الله علیه و آله وسلم</w:t>
      </w:r>
      <w:r>
        <w:rPr>
          <w:rtl w:val="true"/>
        </w:rPr>
        <w:t xml:space="preserve">) </w:t>
      </w:r>
      <w:r>
        <w:rPr>
          <w:rtl w:val="true"/>
        </w:rPr>
        <w:t xml:space="preserve">بر سایر انبیاء </w:t>
      </w:r>
      <w:r>
        <w:rPr>
          <w:rtl w:val="true"/>
        </w:rPr>
        <w:t>(</w:t>
      </w:r>
      <w:r>
        <w:rPr>
          <w:rtl w:val="true"/>
        </w:rPr>
        <w:t>علیهم السلام</w:t>
      </w:r>
      <w:r>
        <w:rPr>
          <w:rtl w:val="true"/>
        </w:rPr>
        <w:t xml:space="preserve">) </w:t>
      </w:r>
      <w:r>
        <w:rPr>
          <w:rtl w:val="true"/>
        </w:rPr>
        <w:t>در مقام ذکر</w:t>
      </w:r>
      <w:bookmarkEnd w:id="1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ارشاد القلوب یرفعه الی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أبیطالب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فی المسجد بعد وفاته یتذاکرون فضله اذ دخل علینا حبر من أحبار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أمیرالمؤمنین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یا أخا الیهود ما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الله تعالی الرسل فبدأ به و هو آخرهم لکرامته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جل ثناؤه و اذا أخذنا من النبیین میثاقهم و منک و من نوح</w:t>
      </w:r>
      <w:r>
        <w:rPr>
          <w:rStyle w:val="FootnoteAnchor"/>
          <w:rtl w:val="true"/>
        </w:rPr>
        <w:footnoteReference w:id="8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أوحینا الیک کما أوحینا الی نوح و النبیین من بعده</w:t>
      </w:r>
      <w:r>
        <w:rPr>
          <w:rStyle w:val="FootnoteAnchor"/>
          <w:rtl w:val="true"/>
        </w:rPr>
        <w:footnoteReference w:id="88"/>
      </w:r>
      <w:r>
        <w:rPr>
          <w:rFonts w:ascii="IRNazanin" w:hAnsi="IRNazanin" w:eastAsia="IRNazanin"/>
          <w:color w:val="111111"/>
          <w:sz w:val="28"/>
          <w:sz w:val="28"/>
          <w:szCs w:val="28"/>
          <w:rtl w:val="true"/>
          <w:lang w:bidi="fa-IR"/>
        </w:rPr>
        <w:t xml:space="preserve">و النبیون قبله فبدأ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آخرهم</w:t>
      </w:r>
      <w:r>
        <w:rPr>
          <w:rStyle w:val="FootnoteAnchor"/>
          <w:rtl w:val="true"/>
        </w:rPr>
        <w:footnoteReference w:id="89"/>
      </w:r>
      <w:r>
        <w:rPr>
          <w:rFonts w:ascii="IRNazanin" w:hAnsi="IRNazanin" w:eastAsia="IRNazanin"/>
          <w:color w:val="111111"/>
          <w:sz w:val="28"/>
          <w:sz w:val="28"/>
          <w:szCs w:val="28"/>
          <w:rtl w:val="true"/>
          <w:lang w:bidi="fa-IR"/>
        </w:rPr>
        <w:t xml:space="preserve">الحدیث </w:t>
      </w:r>
    </w:p>
    <w:p>
      <w:pPr>
        <w:pStyle w:val="BookText"/>
        <w:rPr/>
      </w:pPr>
      <w:r>
        <w:rPr>
          <w:rFonts w:ascii="IRNazanin" w:hAnsi="IRNazanin" w:eastAsia="IRNazanin"/>
          <w:color w:val="111111"/>
          <w:sz w:val="28"/>
          <w:sz w:val="28"/>
          <w:szCs w:val="28"/>
          <w:rtl w:val="true"/>
          <w:lang w:bidi="fa-IR"/>
        </w:rPr>
        <w:t>نکات و 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السند است از این رو به عنوان مؤید می توان به آن استشهاد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ترتیب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ترتیب ذکر شده در دو آیه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وَصَّى بِهِ نُوحاً وَ الَّذِی أَوْحَینَا إِلَیکَ وَ مَا وَصَّینَا بِهِ إِبْرَاهِیمَ وَ مُوسَى وَ عِیسَى أَنْ أَقِیمُوا الدِّینَ وَ لاَ تَتَفَرَّقُوا فِیهِ کَبُرَ عَلَى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مراعات نشده است و شاید وجهش این باشد که غرض در این آیه اشاره به این است که شرایع خمسه و انبیاء اولوالعزم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سپس پیامبر گرامی اسلام به خاطر افضلیت رتبی ذکر شده اند سپس سایر انبیاء اولوالعزم طبق ترتیب </w:t>
      </w:r>
    </w:p>
    <w:p>
      <w:pPr>
        <w:pStyle w:val="BookText"/>
        <w:rPr/>
      </w:pPr>
      <w:r>
        <w:rPr>
          <w:rFonts w:ascii="IRNazanin" w:hAnsi="IRNazanin" w:eastAsia="IRNazanin"/>
          <w:color w:val="111111"/>
          <w:sz w:val="28"/>
          <w:sz w:val="28"/>
          <w:szCs w:val="28"/>
          <w:rtl w:val="true"/>
          <w:lang w:bidi="fa-IR"/>
        </w:rPr>
        <w:t>زمانی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مراعات ترتیب زمانی ومراعات ترتیب رتبی هریک ملاک دارد و براساس غرض متکلم گاهی مراعات زمان و گاهی مراعات رتبه و شرف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در مورد سایر انبیاء تعبیر توصیه بکار رفته است اما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اختصاصی أوحینا به کار رفته است تا خود دلیل بر اعتناء تام به وجود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وشریعت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علامه طباطبائی توصیه مختص به امور مهمه است اما وحی شامل امور مهمه و غیرمهمه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تبدیل تعبیر به خاطر اشاره به این است که شریعت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امور اساسی و غیر اساسی می شود اما شرایع سابق محدود به مسائل مهم و اساسی بوده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بر فرمایش علامه این نقض وارد می شود که تعبیر وحی برای همه انبیا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إِلَى نُوحٍ وَ النَّبِیینَ مِنْ بَعْدِهِ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به وحی در آیه سوره شوری به خاطر مزید امتنان و اعتناء به شخصیت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تعبیر اختصاصی بکار بردن نوعی تکریم ویژه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آنکه از روایات تفسیریه است اما در تفسیر المیزان و مجمع البیان</w:t>
      </w:r>
      <w:r>
        <w:rPr>
          <w:rStyle w:val="FootnoteAnchor"/>
          <w:rtl w:val="true"/>
        </w:rPr>
        <w:footnoteReference w:id="94"/>
      </w:r>
      <w:r>
        <w:rPr>
          <w:rFonts w:ascii="IRNazanin" w:hAnsi="IRNazanin" w:eastAsia="IRNazanin"/>
          <w:color w:val="111111"/>
          <w:sz w:val="28"/>
          <w:sz w:val="28"/>
          <w:szCs w:val="28"/>
          <w:rtl w:val="true"/>
          <w:lang w:bidi="fa-IR"/>
        </w:rPr>
        <w:t>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تفسیر المیزان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قدم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آخرهم زماناً لفضله و شرفه و تقدمه علی الجمیع</w:t>
      </w:r>
      <w:r>
        <w:rPr>
          <w:rStyle w:val="FootnoteAnchor"/>
          <w:rtl w:val="true"/>
        </w:rPr>
        <w:footnoteReference w:id="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سوره نساء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إِلَى إِبْرَاهِیمَ وَ إِسْمَاعِیلَ وَ إِسْحَاقَ وَ یعْقُوبَ وَ الْأَسْبَاطِ وَ عِیسَى وَ أَیوبَ وَ یونُسَ وَ هَارُونَ وَ سُلَیمَانَ وَ آتَینَا دَاوُدَ زَبُوراً وَ رُسُلاً قَدْ قَصَصْنَاهُمْ عَلَیکَ مِنْ قَبْلُ وَ رُسُلاً لَمْ نَقْصُصْهُمْ عَلَیکَ وَ کَلَّمَ اللَّهُ مُوسَى تَکْلِیماً</w:t>
      </w:r>
      <w:r>
        <w:rPr>
          <w:rFonts w:eastAsia="IRNazanin" w:cs="IRNazanin"/>
          <w:color w:val="111111"/>
          <w:sz w:val="28"/>
          <w:szCs w:val="28"/>
          <w:rtl w:val="true"/>
          <w:lang w:bidi="fa-IR"/>
        </w:rPr>
        <w:t>»</w:t>
      </w:r>
      <w:r>
        <w:rPr>
          <w:rStyle w:val="FootnoteAnchor"/>
          <w:rtl w:val="true"/>
        </w:rPr>
        <w:footnoteReference w:id="9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با آنکه مقتضای تسلسل زمنی این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وجهش این باشد که غرض این بوده که اختصاص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کلیم بودن و طرف سخن الهی قرار گرفتن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قاعده مراعات ترتیب زمنی عدول شده است</w:t>
      </w:r>
      <w:r>
        <w:rPr>
          <w:rFonts w:eastAsia="IRNazanin" w:cs="IRNazanin"/>
          <w:color w:val="111111"/>
          <w:sz w:val="28"/>
          <w:szCs w:val="28"/>
          <w:rtl w:val="true"/>
          <w:lang w:bidi="fa-IR"/>
        </w:rPr>
        <w:t xml:space="preserve">. </w:t>
      </w:r>
      <w:bookmarkStart w:id="117" w:name="pg9357_63328"/>
    </w:p>
    <w:p>
      <w:pPr>
        <w:pStyle w:val="BookText"/>
        <w:rPr/>
      </w:pPr>
      <w:bookmarkEnd w:id="117"/>
      <w:r>
        <w:rPr>
          <w:rFonts w:ascii="IRNazanin" w:hAnsi="IRNazanin" w:eastAsia="IRNazanin"/>
          <w:color w:val="111111"/>
          <w:sz w:val="28"/>
          <w:sz w:val="28"/>
          <w:szCs w:val="28"/>
          <w:rtl w:val="true"/>
          <w:lang w:bidi="fa-IR"/>
        </w:rPr>
        <w:t>به بیان دیگر مراعات ترتیب زمنی هرچند یک قاعده است لکن یک قاعده عقلی غیرقابل تخصیص نیست بلکه یک قاعده عقلائی است که گاهی به خاطر مراعات اغراض دیگر 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تسلسل زمنی نشده است و با آنکه حضرت عیسی از انبیاء بنی اسرائیل تأخر زمانی دارد ولی بر آنان مقدم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اولوالعزم است و تقدم رتبی وبالشرف دارد و غرض به مزید اعتناء به او تعلق گرفته است</w:t>
      </w:r>
      <w:r>
        <w:rPr>
          <w:rFonts w:eastAsia="IRNazanin" w:cs="IRNazanin"/>
          <w:color w:val="111111"/>
          <w:sz w:val="28"/>
          <w:szCs w:val="28"/>
          <w:rtl w:val="true"/>
          <w:lang w:bidi="fa-IR"/>
        </w:rPr>
        <w:t>.</w:t>
      </w:r>
    </w:p>
    <w:p>
      <w:pPr>
        <w:pStyle w:val="Heading5"/>
        <w:numPr>
          <w:ilvl w:val="4"/>
          <w:numId w:val="1"/>
        </w:numPr>
        <w:rPr/>
      </w:pPr>
      <w:bookmarkStart w:id="118" w:name="__RefHeading___Toc5287620_2870459653"/>
      <w:bookmarkStart w:id="119" w:name="_Toc44"/>
      <w:bookmarkEnd w:id="118"/>
      <w:r>
        <w:rPr/>
        <w:t>5</w:t>
      </w:r>
      <w:r>
        <w:rPr>
          <w:rtl w:val="true"/>
        </w:rPr>
        <w:t xml:space="preserve">- </w:t>
      </w:r>
      <w:r>
        <w:rPr>
          <w:rtl w:val="true"/>
        </w:rPr>
        <w:t xml:space="preserve">روایت تقدیم </w:t>
      </w:r>
      <w:r>
        <w:rPr>
          <w:rtl w:val="true"/>
        </w:rPr>
        <w:t>«</w:t>
      </w:r>
      <w:r>
        <w:rPr>
          <w:rtl w:val="true"/>
        </w:rPr>
        <w:t>الله</w:t>
      </w:r>
      <w:r>
        <w:rPr>
          <w:rtl w:val="true"/>
        </w:rPr>
        <w:t>»</w:t>
      </w:r>
      <w:bookmarkEnd w:id="119"/>
    </w:p>
    <w:p>
      <w:pPr>
        <w:pStyle w:val="Heading6"/>
        <w:numPr>
          <w:ilvl w:val="5"/>
          <w:numId w:val="1"/>
        </w:numPr>
        <w:rPr/>
      </w:pPr>
      <w:bookmarkStart w:id="120" w:name="__RefHeading___Toc5287622_2870459653"/>
      <w:bookmarkStart w:id="121" w:name="_Toc45"/>
      <w:bookmarkEnd w:id="120"/>
      <w:r>
        <w:rPr>
          <w:rtl w:val="true"/>
        </w:rPr>
        <w:t>اشاره</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القمی عن حمید بن زیاد عن محمد بن الحسین عن محمد بن یحیی عن طلحة بن زید عن جعفر بن محمد عن أبیه علیه السلام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 ءُ وَ لَوْ لَمْ تَمْسَسْهُ نَارٌ نُورٌ عَلَى نُورٍ یهْدِی اللَّهُ لِنُورِهِ مَنْ یشَاءُ وَ یضْرِبُ اللَّهُ الْأَمْثَالَ لِلنَّاسِ وَ اللَّهُ بِکُلِّ شَی ءٍ عَلِیمٌ </w:t>
      </w:r>
      <w:r>
        <w:rPr>
          <w:rFonts w:eastAsia="Amiri" w:cs="Amiri" w:ascii="Amiri" w:hAnsi="Amiri"/>
          <w:color w:val="111111"/>
          <w:sz w:val="28"/>
          <w:szCs w:val="28"/>
          <w:rtl w:val="true"/>
          <w:lang w:bidi="ar-SA"/>
        </w:rPr>
        <w:t xml:space="preserve">» </w:t>
      </w:r>
      <w:r>
        <w:rPr>
          <w:rStyle w:val="FootnoteAnchor"/>
          <w:rtl w:val="true"/>
        </w:rPr>
        <w:footnoteReference w:id="97"/>
      </w:r>
      <w:bookmarkStart w:id="122" w:name="pg9357_63330"/>
    </w:p>
    <w:p>
      <w:pPr>
        <w:pStyle w:val="BookText"/>
        <w:rPr/>
      </w:pPr>
      <w:bookmarkEnd w:id="1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بنور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مثل هداه فی قلب المؤمن الحدیث</w:t>
      </w:r>
      <w:r>
        <w:rPr>
          <w:rStyle w:val="FootnoteAnchor"/>
          <w:rtl w:val="true"/>
        </w:rPr>
        <w:footnoteReference w:id="98"/>
      </w:r>
    </w:p>
    <w:p>
      <w:pPr>
        <w:pStyle w:val="Heading6"/>
        <w:numPr>
          <w:ilvl w:val="5"/>
          <w:numId w:val="1"/>
        </w:numPr>
        <w:rPr/>
      </w:pPr>
      <w:bookmarkStart w:id="123" w:name="__RefHeading___Toc5287624_2870459653"/>
      <w:bookmarkStart w:id="124" w:name="_Toc46"/>
      <w:bookmarkEnd w:id="123"/>
      <w:r>
        <w:rPr>
          <w:rtl w:val="true"/>
        </w:rPr>
        <w:t>نکات وتوضیحات</w:t>
      </w:r>
      <w:r>
        <w:rPr>
          <w:rtl w:val="true"/>
        </w:rPr>
        <w:t>:</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سه بار در تفسیر قمی تکرار شده است</w:t>
      </w:r>
      <w:r>
        <w:rPr>
          <w:rStyle w:val="FootnoteAnchor"/>
          <w:rtl w:val="true"/>
        </w:rPr>
        <w:footnoteReference w:id="99"/>
      </w:r>
      <w:r>
        <w:rPr>
          <w:rFonts w:ascii="IRNazanin" w:hAnsi="IRNazanin" w:eastAsia="IRNazanin"/>
          <w:color w:val="111111"/>
          <w:sz w:val="28"/>
          <w:sz w:val="28"/>
          <w:szCs w:val="28"/>
          <w:rtl w:val="true"/>
          <w:lang w:bidi="fa-IR"/>
        </w:rPr>
        <w:t>و در اسانید سایر کتب این سند دیده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می توان موثقه نامید زیرا طلحة بن زید الخزری القرشی را شیخ در فهرست این گونه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هو عامی المذهب الاّ ان کتابه معتمد</w:t>
      </w:r>
      <w:r>
        <w:rPr>
          <w:rStyle w:val="FootnoteAnchor"/>
          <w:rtl w:val="true"/>
        </w:rPr>
        <w:footnoteReference w:id="100"/>
      </w:r>
      <w:r>
        <w:rPr>
          <w:rFonts w:ascii="IRNazanin" w:hAnsi="IRNazanin" w:eastAsia="IRNazanin"/>
          <w:color w:val="111111"/>
          <w:sz w:val="28"/>
          <w:sz w:val="28"/>
          <w:szCs w:val="28"/>
          <w:rtl w:val="true"/>
          <w:lang w:bidi="fa-IR"/>
        </w:rPr>
        <w:t>اما سایر رجال سند ثقات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موثقه نامیدن روایت مبتنی بر این است که در إسناد و انتساب تفسیر قمی به علی بن ابراهیم تردید نکنیم</w:t>
      </w:r>
      <w:r>
        <w:rPr>
          <w:rFonts w:eastAsia="IRNazanin" w:cs="IRNazanin"/>
          <w:color w:val="111111"/>
          <w:sz w:val="28"/>
          <w:szCs w:val="28"/>
          <w:rtl w:val="true"/>
          <w:lang w:bidi="fa-IR"/>
        </w:rPr>
        <w:t xml:space="preserve">. </w:t>
      </w:r>
      <w:bookmarkStart w:id="125" w:name="pg9357_63332"/>
    </w:p>
    <w:p>
      <w:pPr>
        <w:pStyle w:val="BookText"/>
        <w:rPr/>
      </w:pPr>
      <w:bookmarkEnd w:id="12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ابتداء خداوند متعال به وجود مقدّسش در آیه شریفه، شاید این باشد که خداوند متعال منشأ همه خیرات و برکات است و همه آوازه ها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موارد عطف به واو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غیر موارد عطف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الله بر موارد دیگر در موارد متعدد در قرآن کریم آمده است از جمله آیه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عَلَى النَّبِی یا أَیهَا الَّذِینَ آمَنُوا صَلُّوا عَلَیهِ وَ 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 ءٍ فَأَنَّ لِلَّهِ خُمُسَهُ وَ لِلرَّسُولِ وَ لِذِی الْقُرْبَى وَ الْیتَامَى وَ الْمَسَاکِینِ وَ ابْنِالسَّبِیلِ إِنْ کُنْتُمْ آمَنْتُمْ بِاللَّهِ وَ مَا أَنْزَلْنَا عَلَى عَبْدِنَا یوْمَ الْفُرْقَانِ یوْمَ الْتَقَى الْجَمْعَانِ وَ اللَّهُ عَلَى کُلِّ شَی 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 ءٍ فَرُدُّوهُ إِلَى اللَّهِ وَ الرَّسُولِ إِنْ کُنْتُمْ تُؤْمِنُونَ بِاللَّهِ وَ الْیوْمِ الْآخِرِ ذلِکَ خَیرٌ وَ أَحْسَنُ تَأْوِیلاً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تقدیم در این موارد، تشریف و اشاره به عظمت خداوند متعال است</w:t>
      </w:r>
      <w:r>
        <w:rPr>
          <w:rFonts w:eastAsia="IRNazanin" w:cs="IRNazanin"/>
          <w:color w:val="111111"/>
          <w:sz w:val="28"/>
          <w:szCs w:val="28"/>
          <w:rtl w:val="true"/>
          <w:lang w:bidi="fa-IR"/>
        </w:rPr>
        <w:t>.</w:t>
      </w:r>
    </w:p>
    <w:p>
      <w:pPr>
        <w:pStyle w:val="Heading5"/>
        <w:numPr>
          <w:ilvl w:val="4"/>
          <w:numId w:val="1"/>
        </w:numPr>
        <w:rPr/>
      </w:pPr>
      <w:bookmarkStart w:id="126" w:name="__RefHeading___Toc5287626_2870459653"/>
      <w:bookmarkStart w:id="127" w:name="_Toc47"/>
      <w:bookmarkEnd w:id="126"/>
      <w:r>
        <w:rPr/>
        <w:t>6</w:t>
      </w:r>
      <w:r>
        <w:rPr>
          <w:rtl w:val="true"/>
        </w:rPr>
        <w:t xml:space="preserve">- </w:t>
      </w:r>
      <w:r>
        <w:rPr>
          <w:rtl w:val="true"/>
        </w:rPr>
        <w:t>روایات تقدیم بسم الله در گفتار و کردار</w:t>
      </w:r>
      <w:bookmarkEnd w:id="127"/>
    </w:p>
    <w:p>
      <w:pPr>
        <w:pStyle w:val="Heading6"/>
        <w:numPr>
          <w:ilvl w:val="5"/>
          <w:numId w:val="1"/>
        </w:numPr>
        <w:rPr/>
      </w:pPr>
      <w:bookmarkStart w:id="128" w:name="__RefHeading___Toc5287628_2870459653"/>
      <w:bookmarkStart w:id="129" w:name="_Toc48"/>
      <w:bookmarkEnd w:id="128"/>
      <w:r>
        <w:rPr>
          <w:rtl w:val="true"/>
        </w:rPr>
        <w:t>اشاره</w:t>
      </w:r>
      <w:bookmarkEnd w:id="1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عیون الأخبار مسنداً 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 ورد فی تفسیر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w:t>
      </w:r>
    </w:p>
    <w:p>
      <w:pPr>
        <w:pStyle w:val="BookText"/>
        <w:rPr/>
      </w:pPr>
      <w:r>
        <w:rPr>
          <w:rFonts w:ascii="IRNazanin" w:hAnsi="IRNazanin" w:eastAsia="IRNazanin"/>
          <w:color w:val="111111"/>
          <w:sz w:val="28"/>
          <w:sz w:val="28"/>
          <w:szCs w:val="28"/>
          <w:rtl w:val="true"/>
          <w:lang w:bidi="fa-IR"/>
        </w:rPr>
        <w:t>العبد بسم الله الرحمن الرحیم قال الله جلّ جلاله بدأ عبدی باسمی و حق علی ان أتمم له أموره و أبارک له فی أحواله الحدیث</w:t>
      </w:r>
      <w:r>
        <w:rPr>
          <w:rStyle w:val="FootnoteAnchor"/>
          <w:rtl w:val="true"/>
        </w:rPr>
        <w:footnoteReference w:id="101"/>
      </w:r>
      <w:r>
        <w:rPr>
          <w:rFonts w:ascii="IRNazanin" w:hAnsi="IRNazanin" w:eastAsia="IRNazanin"/>
          <w:color w:val="111111"/>
          <w:sz w:val="28"/>
          <w:sz w:val="28"/>
          <w:szCs w:val="28"/>
          <w:rtl w:val="true"/>
          <w:lang w:bidi="fa-IR"/>
        </w:rPr>
        <w:t xml:space="preserve">و رواه فی التفسیر المنسوب الی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Style w:val="FootnoteAnchor"/>
          <w:rtl w:val="true"/>
        </w:rPr>
        <w:footnoteReference w:id="102"/>
      </w:r>
      <w:r>
        <w:rPr>
          <w:rFonts w:ascii="IRNazanin" w:hAnsi="IRNazanin" w:eastAsia="IRNazanin"/>
          <w:color w:val="111111"/>
          <w:sz w:val="28"/>
          <w:sz w:val="28"/>
          <w:szCs w:val="28"/>
          <w:rtl w:val="true"/>
          <w:lang w:bidi="fa-IR"/>
        </w:rPr>
        <w:t>و رواه فی أمالی الصدوق مسنداً عن مولانا العسکری عن آبائه عن علی علیه السلام</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روایات ابتداء کردن به بسم الله الرحمن الرحیم در کارها زیاد است که در ذیل به برخی از آنها اشاره می شود از بررسی سندی این روایت خودداری شده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تفسیر الامام 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الله عزوجل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ذی بال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فهو أبتر فقلت بلی بأبی أنت و أمی لا أترکها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تحصن بذلک و تسعد الحدیث</w:t>
      </w:r>
      <w:r>
        <w:rPr>
          <w:rStyle w:val="FootnoteAnchor"/>
          <w:rtl w:val="true"/>
        </w:rPr>
        <w:footnoteReference w:id="105"/>
      </w:r>
      <w:bookmarkStart w:id="130" w:name="pg9357_63337"/>
    </w:p>
    <w:p>
      <w:pPr>
        <w:pStyle w:val="Heading6"/>
        <w:numPr>
          <w:ilvl w:val="5"/>
          <w:numId w:val="1"/>
        </w:numPr>
        <w:rPr/>
      </w:pPr>
      <w:bookmarkStart w:id="131" w:name="__RefHeading___Toc5287630_2870459653"/>
      <w:bookmarkStart w:id="132" w:name="_Toc49"/>
      <w:bookmarkEnd w:id="130"/>
      <w:bookmarkEnd w:id="131"/>
      <w:r>
        <w:rPr>
          <w:rtl w:val="true"/>
        </w:rPr>
        <w:t>توضیحات و نکات</w:t>
      </w:r>
      <w:r>
        <w:rPr>
          <w:rtl w:val="true"/>
        </w:rPr>
        <w:t>:</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روایات را در وسائل الشیعه</w:t>
      </w:r>
      <w:r>
        <w:rPr>
          <w:rStyle w:val="FootnoteAnchor"/>
          <w:rtl w:val="true"/>
        </w:rPr>
        <w:footnoteReference w:id="106"/>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موارد عطف به واو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بسم الله گفتن به هنگام شروع امور را علاوه بر این روایات می توان از شروع سور قرآنی به بسم الله</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سوره توبه که نکته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داستان رکوب و سوار شدن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به کشتی با أمر به بسم الله چنانچه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ملکه سبا که با بسم الله الرحمن الرحیم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سُلَیمَانَ وَ إِنَّهُ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تَعْلُوا عَلَی وَ أْتُونِی مُسْلِمِینَ</w:t>
      </w:r>
      <w:r>
        <w:rPr>
          <w:rFonts w:eastAsia="IRNazanin" w:cs="IRNazanin"/>
          <w:color w:val="111111"/>
          <w:sz w:val="28"/>
          <w:szCs w:val="28"/>
          <w:rtl w:val="true"/>
          <w:lang w:bidi="fa-IR"/>
        </w:rPr>
        <w:t xml:space="preserve">» </w:t>
      </w:r>
      <w:r>
        <w:rPr>
          <w:rStyle w:val="FootnoteAnchor"/>
          <w:rtl w:val="true"/>
        </w:rPr>
        <w:footnoteReference w:id="109"/>
      </w:r>
      <w:bookmarkStart w:id="133" w:name="pg9357_63339"/>
    </w:p>
    <w:p>
      <w:pPr>
        <w:pStyle w:val="BookText"/>
        <w:rPr/>
      </w:pPr>
      <w:bookmarkEnd w:id="133"/>
      <w:r>
        <w:rPr>
          <w:rFonts w:ascii="IRNazanin" w:hAnsi="IRNazanin" w:eastAsia="IRNazanin"/>
          <w:color w:val="111111"/>
          <w:sz w:val="28"/>
          <w:sz w:val="28"/>
          <w:szCs w:val="28"/>
          <w:rtl w:val="true"/>
          <w:lang w:bidi="fa-IR"/>
        </w:rPr>
        <w:t>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استقراء بسم الله الرحمن الرحیم در روایاتی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با بسمله شروع کرده اند یا أمر به شروع آن به بسمله نموده اندنیز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فراوان است و در مجامع روائی در أبواب مختلف آمده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موارد ذکر شده در توضیح سوم می توان استفاده کرد که تقدیم بسم الله در اول سور قرآنی یک أدب قرآنی است که برای تبرک به نام خداوند متعال و تعظیم او صورت گرفته است و در ضمن به ما می آموزد که مؤدّب و متخلّق به این ادب و خلق قرآنی شویم</w:t>
      </w:r>
      <w:r>
        <w:rPr>
          <w:rFonts w:eastAsia="IRNazanin" w:cs="IRNazanin"/>
          <w:color w:val="111111"/>
          <w:sz w:val="28"/>
          <w:szCs w:val="28"/>
          <w:rtl w:val="true"/>
          <w:lang w:bidi="fa-IR"/>
        </w:rPr>
        <w:t>.</w:t>
      </w:r>
    </w:p>
    <w:p>
      <w:pPr>
        <w:pStyle w:val="Heading5"/>
        <w:numPr>
          <w:ilvl w:val="4"/>
          <w:numId w:val="1"/>
        </w:numPr>
        <w:rPr/>
      </w:pPr>
      <w:bookmarkStart w:id="134" w:name="__RefHeading___Toc5287632_2870459653"/>
      <w:bookmarkStart w:id="135" w:name="_Toc50"/>
      <w:bookmarkEnd w:id="134"/>
      <w:r>
        <w:rPr/>
        <w:t>7</w:t>
      </w:r>
      <w:r>
        <w:rPr>
          <w:rtl w:val="true"/>
        </w:rPr>
        <w:t xml:space="preserve">- </w:t>
      </w:r>
      <w:r>
        <w:rPr>
          <w:rtl w:val="true"/>
        </w:rPr>
        <w:t xml:space="preserve">روایات تقدیم </w:t>
      </w:r>
      <w:r>
        <w:rPr>
          <w:rtl w:val="true"/>
        </w:rPr>
        <w:t>«</w:t>
      </w:r>
      <w:r>
        <w:rPr>
          <w:rtl w:val="true"/>
        </w:rPr>
        <w:t>قیاماً</w:t>
      </w:r>
      <w:r>
        <w:rPr>
          <w:rtl w:val="true"/>
        </w:rPr>
        <w:t xml:space="preserve">» </w:t>
      </w:r>
      <w:r>
        <w:rPr>
          <w:rtl w:val="true"/>
        </w:rPr>
        <w:t xml:space="preserve">بر </w:t>
      </w:r>
      <w:r>
        <w:rPr>
          <w:rtl w:val="true"/>
        </w:rPr>
        <w:t>«</w:t>
      </w:r>
      <w:r>
        <w:rPr>
          <w:rtl w:val="true"/>
        </w:rPr>
        <w:t>قعوداً</w:t>
      </w:r>
      <w:r>
        <w:rPr>
          <w:rtl w:val="true"/>
        </w:rPr>
        <w:t xml:space="preserve">» </w:t>
      </w:r>
      <w:r>
        <w:rPr>
          <w:rtl w:val="true"/>
        </w:rPr>
        <w:t xml:space="preserve">و تقدیم </w:t>
      </w:r>
      <w:r>
        <w:rPr>
          <w:rtl w:val="true"/>
        </w:rPr>
        <w:t>«</w:t>
      </w:r>
      <w:r>
        <w:rPr>
          <w:rtl w:val="true"/>
        </w:rPr>
        <w:t>قعوداً</w:t>
      </w:r>
      <w:r>
        <w:rPr>
          <w:rtl w:val="true"/>
        </w:rPr>
        <w:t xml:space="preserve">» </w:t>
      </w:r>
      <w:r>
        <w:rPr>
          <w:rtl w:val="true"/>
        </w:rPr>
        <w:t xml:space="preserve">بر </w:t>
      </w:r>
      <w:r>
        <w:rPr>
          <w:rtl w:val="true"/>
        </w:rPr>
        <w:t>«</w:t>
      </w:r>
      <w:r>
        <w:rPr>
          <w:rtl w:val="true"/>
        </w:rPr>
        <w:t>علی جنوبهم</w:t>
      </w:r>
      <w:r>
        <w:rPr>
          <w:rtl w:val="true"/>
        </w:rPr>
        <w:t>»</w:t>
      </w:r>
      <w:bookmarkEnd w:id="135"/>
    </w:p>
    <w:p>
      <w:pPr>
        <w:pStyle w:val="Heading6"/>
        <w:numPr>
          <w:ilvl w:val="5"/>
          <w:numId w:val="1"/>
        </w:numPr>
        <w:rPr/>
      </w:pPr>
      <w:bookmarkStart w:id="136" w:name="__RefHeading___Toc5287634_2870459653"/>
      <w:bookmarkStart w:id="137" w:name="_Toc51"/>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 xml:space="preserve">محمد بن یعقوب عن علی عن أبیه عن ابن محبوب 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عَلَى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یصلی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یصلی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 xml:space="preserve">» </w:t>
      </w:r>
      <w:bookmarkStart w:id="138" w:name="pg9357_63341"/>
    </w:p>
    <w:p>
      <w:pPr>
        <w:pStyle w:val="BookText"/>
        <w:rPr/>
      </w:pPr>
      <w:bookmarkEnd w:id="138"/>
      <w:r>
        <w:rPr>
          <w:rFonts w:ascii="IRNazanin" w:hAnsi="IRNazanin" w:eastAsia="IRNazanin"/>
          <w:color w:val="111111"/>
          <w:sz w:val="28"/>
          <w:sz w:val="28"/>
          <w:szCs w:val="28"/>
          <w:rtl w:val="true"/>
          <w:lang w:bidi="fa-IR"/>
        </w:rPr>
        <w:t>الذی یکون أضعف من المریض الذی یصلّی جالساً</w:t>
      </w:r>
      <w:r>
        <w:rPr>
          <w:rStyle w:val="FootnoteAnchor"/>
          <w:rtl w:val="true"/>
        </w:rPr>
        <w:footnoteReference w:id="112"/>
      </w:r>
      <w:r>
        <w:rPr>
          <w:rFonts w:ascii="IRNazanin" w:hAnsi="IRNazanin" w:eastAsia="IRNazanin"/>
          <w:color w:val="111111"/>
          <w:sz w:val="28"/>
          <w:sz w:val="28"/>
          <w:szCs w:val="28"/>
          <w:rtl w:val="true"/>
          <w:lang w:bidi="fa-IR"/>
        </w:rPr>
        <w:t>و رواه الشیخ بإسناده عن محمد بن یعقوب</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رواه فی الوسائل عن الکافی و التهذیب</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رواه فی تفسیر العیاشی مرسلاً عن أبی حمزة عن أبی جعفر علیه السلام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رواه فی تفسیر القمی عن العالم علیه السلام</w:t>
      </w:r>
      <w:r>
        <w:rPr>
          <w:rStyle w:val="FootnoteAnchor"/>
          <w:rtl w:val="true"/>
        </w:rPr>
        <w:footnoteReference w:id="116"/>
      </w:r>
    </w:p>
    <w:p>
      <w:pPr>
        <w:pStyle w:val="Heading6"/>
        <w:numPr>
          <w:ilvl w:val="5"/>
          <w:numId w:val="1"/>
        </w:numPr>
        <w:rPr/>
      </w:pPr>
      <w:bookmarkStart w:id="139" w:name="__RefHeading___Toc5287636_2870459653"/>
      <w:bookmarkStart w:id="140" w:name="_Toc52"/>
      <w:bookmarkEnd w:id="139"/>
      <w:r>
        <w:rPr>
          <w:rtl w:val="true"/>
        </w:rPr>
        <w:t>توضیحات و نکات</w:t>
      </w:r>
      <w:r>
        <w:rPr>
          <w:rtl w:val="true"/>
        </w:rPr>
        <w:t>:</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مصحّحه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و مراد از ابن محبوب حسن بن محبوب و أبی حمزه همانا أبی حمزه ثمالی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واو برای مطلق عطف است اعم از عطف سابق بر لاحق و عطف لاحق بر سابق و عطف مساوی بر مساوی لکن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تقدیم قیاماً بر قعوداً و از تقدیم قعوداً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که در نماز حالت قیاممقدم بر حالت قعود و حالت قعود مقدم بر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شخص تمکن از قیام دارد نوبت به قعود نمی رسد و تا تمکن بر قعود دارد نوبت به علی جنوبهم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وجه تقدیم در آیه شریفه این باشد که مراعات حالات انسان شده است که انسان تا تمکّن و قدرت دارد کارها را ایستاده انجام دهد چون در حالت ایستاده انسان تسلط بهتری بر انجام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ایستاده بودن خسته شود کارها را نشسته انجام می دهد و چون از این حالت نیز خسته شود به حالت به پهلو و خوابیده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حالات انسان به لحاظ قوت و ضعف در آیه شریفه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حالات اختصاص به نماز ندارد لکن عموم یا اطلاق آیه شامل حالت نماز نیز می شود 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یا عموم آیه حکم نماز را نیز استفاده کرده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کار نرفته 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تقدیم و تأخیر در قرآن کریم از روی حساب دقیق است استفاده ترتیب کرده اند</w:t>
      </w:r>
      <w:r>
        <w:rPr>
          <w:rFonts w:eastAsia="IRNazanin" w:cs="IRNazanin"/>
          <w:color w:val="111111"/>
          <w:sz w:val="28"/>
          <w:szCs w:val="28"/>
          <w:rtl w:val="true"/>
          <w:lang w:bidi="fa-IR"/>
        </w:rPr>
        <w:t xml:space="preserve">. </w:t>
      </w:r>
      <w:bookmarkStart w:id="141" w:name="pg9357_63346"/>
    </w:p>
    <w:p>
      <w:pPr>
        <w:pStyle w:val="BookText"/>
        <w:rPr/>
      </w:pPr>
      <w:bookmarkEnd w:id="14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شریفه در تفسیر المیزان</w:t>
      </w:r>
      <w:r>
        <w:rPr>
          <w:rStyle w:val="FootnoteAnchor"/>
          <w:rtl w:val="true"/>
        </w:rPr>
        <w:footnoteReference w:id="117"/>
      </w:r>
      <w:r>
        <w:rPr>
          <w:rFonts w:ascii="IRNazanin" w:hAnsi="IRNazanin" w:eastAsia="IRNazanin"/>
          <w:color w:val="111111"/>
          <w:sz w:val="28"/>
          <w:sz w:val="28"/>
          <w:szCs w:val="28"/>
          <w:rtl w:val="true"/>
          <w:lang w:bidi="fa-IR"/>
        </w:rPr>
        <w:t>نیامده است با آنکه روایت از روایات تفسیریه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تفسیر مجمع البیان به روایت از طریق علی بن ابراهیم</w:t>
      </w:r>
      <w:r>
        <w:rPr>
          <w:rStyle w:val="FootnoteAnchor"/>
          <w:rtl w:val="true"/>
        </w:rPr>
        <w:footnoteReference w:id="118"/>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Heading5"/>
        <w:numPr>
          <w:ilvl w:val="4"/>
          <w:numId w:val="1"/>
        </w:numPr>
        <w:rPr/>
      </w:pPr>
      <w:bookmarkStart w:id="142" w:name="__RefHeading___Toc5287638_2870459653"/>
      <w:bookmarkStart w:id="143" w:name="_Toc53"/>
      <w:bookmarkEnd w:id="142"/>
      <w:r>
        <w:rPr/>
        <w:t>8</w:t>
      </w:r>
      <w:r>
        <w:rPr>
          <w:rtl w:val="true"/>
        </w:rPr>
        <w:t xml:space="preserve">- </w:t>
      </w:r>
      <w:r>
        <w:rPr>
          <w:rtl w:val="true"/>
        </w:rPr>
        <w:t>روایت تقدیم نساء بر سائر نعمتهای مادّی</w:t>
      </w:r>
      <w:bookmarkEnd w:id="143"/>
    </w:p>
    <w:p>
      <w:pPr>
        <w:pStyle w:val="Heading6"/>
        <w:numPr>
          <w:ilvl w:val="5"/>
          <w:numId w:val="1"/>
        </w:numPr>
        <w:rPr/>
      </w:pPr>
      <w:bookmarkStart w:id="144" w:name="__RefHeading___Toc5287640_2870459653"/>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محمد بن یعقوب الکلینی عن أحمد بن عبدالله البرقی عن الحسن بن أبی قتادة عن رجل عن جمیل بن درّاج قال 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تلذّذ الناس فی الدنیا و الآخرة بلذۀ اکثر</w:t>
      </w:r>
      <w:r>
        <w:rPr>
          <w:rStyle w:val="FootnoteAnchor"/>
          <w:rtl w:val="true"/>
        </w:rPr>
        <w:footnoteReference w:id="119"/>
      </w:r>
      <w:r>
        <w:rPr>
          <w:rFonts w:ascii="Amiri" w:hAnsi="Amiri" w:eastAsia="Amiri" w:cs="Amiri"/>
          <w:color w:val="111111"/>
          <w:sz w:val="28"/>
          <w:sz w:val="28"/>
          <w:szCs w:val="28"/>
          <w:rtl w:val="true"/>
          <w:lang w:bidi="ar-SA"/>
        </w:rPr>
        <w:t>لهم من لذة النساء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Style w:val="FootnoteAnchor"/>
          <w:rtl w:val="true"/>
        </w:rPr>
        <w:footnoteReference w:id="12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اهل الجنة ما یتلذّذون بشی من الجنة أشهی عندهم من النکاح لاطعام و لاشراب</w:t>
      </w:r>
      <w:r>
        <w:rPr>
          <w:rStyle w:val="FootnoteAnchor"/>
          <w:rtl w:val="true"/>
        </w:rPr>
        <w:footnoteReference w:id="121"/>
      </w:r>
      <w:bookmarkStart w:id="146" w:name="pg9357_63348"/>
    </w:p>
    <w:p>
      <w:pPr>
        <w:pStyle w:val="BookText"/>
        <w:rPr/>
      </w:pPr>
      <w:bookmarkEnd w:id="146"/>
      <w:r>
        <w:rPr>
          <w:rFonts w:ascii="IRNazanin" w:hAnsi="IRNazanin" w:eastAsia="IRNazanin"/>
          <w:color w:val="111111"/>
          <w:sz w:val="28"/>
          <w:sz w:val="28"/>
          <w:szCs w:val="28"/>
          <w:rtl w:val="true"/>
          <w:lang w:bidi="fa-IR"/>
        </w:rPr>
        <w:t xml:space="preserve">و رواه فی تفسیر العیاشی مرسلاً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147" w:name="__RefHeading___Toc5287642_2870459653"/>
      <w:bookmarkStart w:id="148" w:name="_Toc55"/>
      <w:bookmarkEnd w:id="147"/>
      <w:r>
        <w:rPr>
          <w:rtl w:val="true"/>
        </w:rPr>
        <w:t>نکات و توضیحات</w:t>
      </w:r>
      <w:r>
        <w:rPr>
          <w:rtl w:val="true"/>
        </w:rPr>
        <w:t>:</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 حسن بن أبی قتاده نیز توثیق نشده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هرچند برخی توهم توثیق او را از کلام نجاشی در ترجمه أبی قتاده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ثقة و ابنه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نسخۀ رجال النجاشی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قتادة الشاعر و أحمد بن أبی قتادة أعقب</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لکن این استظهار ناتمام است چون ابنه عطف به ضمیر کان نیست بلکه مبتداست و أبوالحسن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روایت ضعیف 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استفاده ألذّ و أشهی بودن نکاح از آیه شریفه در روایت، تقدیم نساء بر سایر مشتهیات است چنانچه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اشاره کرده اند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روایت، از نوع حصر اضافی است و ناظر به التذاذات جسمانی است همان طور که محور آیه شریفه نیز لذّات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149" w:name="pg9357_63350"/>
    </w:p>
    <w:p>
      <w:pPr>
        <w:pStyle w:val="BookText"/>
        <w:rPr/>
      </w:pPr>
      <w:bookmarkEnd w:id="149"/>
      <w:r>
        <w:rPr>
          <w:rFonts w:ascii="IRNazanin" w:hAnsi="IRNazanin" w:eastAsia="IRNazanin"/>
          <w:color w:val="111111"/>
          <w:sz w:val="28"/>
          <w:sz w:val="28"/>
          <w:szCs w:val="28"/>
          <w:rtl w:val="true"/>
          <w:lang w:bidi="fa-IR"/>
        </w:rPr>
        <w:t>نیز به این نکته اشاره کرده اند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گرنه لذات معنوی مانند رضوان إلهی بهترین لذت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أَكْبَر</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خاطر ضعف سند تنها مؤید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از موارد عطف است و ناظر به غیر أحکام شرعیه است</w:t>
      </w:r>
      <w:r>
        <w:rPr>
          <w:rFonts w:eastAsia="IRNazanin" w:cs="IRNazanin"/>
          <w:color w:val="111111"/>
          <w:sz w:val="28"/>
          <w:szCs w:val="28"/>
          <w:rtl w:val="true"/>
          <w:lang w:bidi="fa-IR"/>
        </w:rPr>
        <w:t>.</w:t>
      </w:r>
    </w:p>
    <w:p>
      <w:pPr>
        <w:pStyle w:val="Heading5"/>
        <w:numPr>
          <w:ilvl w:val="4"/>
          <w:numId w:val="1"/>
        </w:numPr>
        <w:rPr/>
      </w:pPr>
      <w:bookmarkStart w:id="150" w:name="__RefHeading___Toc5287644_2870459653"/>
      <w:bookmarkStart w:id="151" w:name="_Toc56"/>
      <w:bookmarkEnd w:id="150"/>
      <w:r>
        <w:rPr/>
        <w:t>9</w:t>
      </w:r>
      <w:r>
        <w:rPr>
          <w:rtl w:val="true"/>
        </w:rPr>
        <w:t xml:space="preserve">- </w:t>
      </w:r>
      <w:r>
        <w:rPr>
          <w:rtl w:val="true"/>
        </w:rPr>
        <w:t xml:space="preserve">روایت تقدیم توفی بر رفع حضرت عیسی </w:t>
      </w:r>
      <w:r>
        <w:rPr>
          <w:rtl w:val="true"/>
        </w:rPr>
        <w:t>(</w:t>
      </w:r>
      <w:r>
        <w:rPr>
          <w:rtl w:val="true"/>
        </w:rPr>
        <w:t>علیه السلام</w:t>
      </w:r>
      <w:r>
        <w:rPr>
          <w:rtl w:val="true"/>
        </w:rPr>
        <w:t>)</w:t>
      </w:r>
      <w:bookmarkEnd w:id="151"/>
    </w:p>
    <w:p>
      <w:pPr>
        <w:pStyle w:val="Heading6"/>
        <w:numPr>
          <w:ilvl w:val="5"/>
          <w:numId w:val="1"/>
        </w:numPr>
        <w:rPr/>
      </w:pPr>
      <w:bookmarkStart w:id="152" w:name="__RefHeading___Toc5287646_2870459653"/>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رضی الله عنهما قالا حدّثنا سعد بن عبدالله قال حدثنا أحمد بن محد بن عیسی عن العباس بن معروف عن علی بن مهزیار عن الحسن بن سعید عن محمد بن اسماعیل القرشی عمّن حدثه عن اسماعیل بن أبی رافع عن أبیه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لوقدروا علی ذلک کان تکذیباً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إلیه بعد أن توفّاه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8"/>
      </w:r>
    </w:p>
    <w:p>
      <w:pPr>
        <w:pStyle w:val="Heading6"/>
        <w:numPr>
          <w:ilvl w:val="5"/>
          <w:numId w:val="1"/>
        </w:numPr>
        <w:rPr/>
      </w:pPr>
      <w:bookmarkStart w:id="154" w:name="__RefHeading___Toc5287648_2870459653"/>
      <w:bookmarkStart w:id="155" w:name="_Toc58"/>
      <w:bookmarkEnd w:id="154"/>
      <w:r>
        <w:rPr>
          <w:rtl w:val="true"/>
        </w:rPr>
        <w:t>نکات و توضیحات</w:t>
      </w:r>
      <w:r>
        <w:rPr>
          <w:rtl w:val="true"/>
        </w:rPr>
        <w:t>:</w:t>
      </w:r>
      <w:bookmarkEnd w:id="1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 از این رو ضعیف السند است بنابراین مؤید است و دلیل مستقل نیست</w:t>
      </w:r>
      <w:r>
        <w:rPr>
          <w:rFonts w:eastAsia="IRNazanin" w:cs="IRNazanin"/>
          <w:color w:val="111111"/>
          <w:sz w:val="28"/>
          <w:szCs w:val="28"/>
          <w:rtl w:val="true"/>
          <w:lang w:bidi="fa-IR"/>
        </w:rPr>
        <w:t xml:space="preserve">. </w:t>
      </w:r>
      <w:bookmarkStart w:id="156" w:name="pg9357_63352"/>
    </w:p>
    <w:p>
      <w:pPr>
        <w:pStyle w:val="BookText"/>
        <w:rPr/>
      </w:pPr>
      <w:bookmarkEnd w:id="1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رفعه الله الیه بعد أن توفّاه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نقل به معنا شده است و گرنه لفظ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 وَ كانَ اللَّهُ عَزیزاً حَكیما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البته به توفی 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ی إِنِّی مُتَوَفِّیكَ وَ رافِعُكَ إِلَی</w:t>
      </w:r>
      <w:r>
        <w:rPr>
          <w:rStyle w:val="FootnoteAnchor"/>
          <w:rtl w:val="true"/>
        </w:rPr>
        <w:footnoteReference w:id="130"/>
      </w:r>
      <w:r>
        <w:rPr>
          <w:rFonts w:ascii="IRNazanin" w:hAnsi="IRNazanin" w:eastAsia="IRNazanin"/>
          <w:color w:val="111111"/>
          <w:sz w:val="28"/>
          <w:sz w:val="28"/>
          <w:szCs w:val="28"/>
          <w:rtl w:val="true"/>
          <w:lang w:bidi="fa-IR"/>
        </w:rPr>
        <w:t>نیز اشاره شده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بعد از توفّی بود، به خاطر استفاده ترتیب وجودی و خارجی از ترتیب لفظی در آیه ی سوره ی آل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و تأخر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از موار د عطف به واو و ناظر به غیر أحکام شرعیه است</w:t>
      </w:r>
      <w:r>
        <w:rPr>
          <w:rFonts w:eastAsia="IRNazanin" w:cs="IRNazanin"/>
          <w:color w:val="111111"/>
          <w:sz w:val="28"/>
          <w:szCs w:val="28"/>
          <w:rtl w:val="true"/>
          <w:lang w:bidi="fa-IR"/>
        </w:rPr>
        <w:t>.</w:t>
      </w:r>
    </w:p>
    <w:p>
      <w:pPr>
        <w:pStyle w:val="Heading6"/>
        <w:numPr>
          <w:ilvl w:val="5"/>
          <w:numId w:val="1"/>
        </w:numPr>
        <w:rPr/>
      </w:pPr>
      <w:bookmarkStart w:id="157" w:name="__RefHeading___Toc5287650_2870459653"/>
      <w:bookmarkStart w:id="158" w:name="_Toc59"/>
      <w:bookmarkEnd w:id="157"/>
      <w:r>
        <w:rPr>
          <w:rtl w:val="true"/>
        </w:rPr>
        <w:t>جمع بندی روایات</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 گانه، نُه عنوان را پوشش می دهد و ناظر به غیر مرکبات اعتباریه است و برخی ناظر به عطف به واو، و برخی ناظر به غیر مقام عطف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ناظر به احکام شرعیه و برخی ناظر به غیر أحکام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مباحث این نوشتار در باب أحکام شرعیه نیز می تواند کاربرد داشته باشد</w:t>
      </w:r>
      <w:r>
        <w:rPr>
          <w:rFonts w:eastAsia="IRNazanin" w:cs="IRNazanin"/>
          <w:color w:val="111111"/>
          <w:sz w:val="28"/>
          <w:szCs w:val="28"/>
          <w:rtl w:val="true"/>
          <w:lang w:bidi="fa-IR"/>
        </w:rPr>
        <w:t xml:space="preserve">. </w:t>
      </w:r>
      <w:bookmarkStart w:id="159" w:name="pg9357_63354"/>
    </w:p>
    <w:p>
      <w:pPr>
        <w:pStyle w:val="BookText"/>
        <w:rPr/>
      </w:pPr>
      <w:bookmarkEnd w:id="1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های تقدیم در این موارد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ملاک تقدیم، أشرفیت یا بیان أهمیت است و در برخی موارد ملاک، تقدم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نماز عیدفطر بر زکاة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ملاک، أقوی و أضعف بودن و در برخی موارد ملاک مطلوب بودن و ألذّ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توهم شود که در همه ی این روایات ملاک تقدیم، تقدم زمانی یا أهمیت و تشریف است</w:t>
      </w:r>
      <w:r>
        <w:rPr>
          <w:rFonts w:eastAsia="IRNazanin" w:cs="IRNazanin"/>
          <w:color w:val="111111"/>
          <w:sz w:val="28"/>
          <w:szCs w:val="28"/>
          <w:rtl w:val="true"/>
          <w:lang w:bidi="fa-IR"/>
        </w:rPr>
        <w:t>.</w:t>
      </w:r>
    </w:p>
    <w:p>
      <w:pPr>
        <w:pStyle w:val="Heading4"/>
        <w:numPr>
          <w:ilvl w:val="3"/>
          <w:numId w:val="1"/>
        </w:numPr>
        <w:rPr/>
      </w:pPr>
      <w:bookmarkStart w:id="160" w:name="__RefHeading___Toc5287652_2870459653"/>
      <w:bookmarkStart w:id="161" w:name="_Toc60"/>
      <w:bookmarkEnd w:id="160"/>
      <w:r>
        <w:rPr>
          <w:rtl w:val="true"/>
        </w:rPr>
        <w:t>دلیل دوم</w:t>
      </w:r>
      <w:r>
        <w:rPr>
          <w:rtl w:val="true"/>
        </w:rPr>
        <w:t xml:space="preserve">: </w:t>
      </w:r>
      <w:r>
        <w:rPr>
          <w:rtl w:val="true"/>
        </w:rPr>
        <w:t>استشهاد به سیره ی عقلائیه</w:t>
      </w:r>
      <w:bookmarkEnd w:id="161"/>
    </w:p>
    <w:p>
      <w:pPr>
        <w:pStyle w:val="BookText"/>
        <w:rPr/>
      </w:pPr>
      <w:r>
        <w:rPr>
          <w:rFonts w:ascii="IRNazanin" w:hAnsi="IRNazanin" w:eastAsia="IRNazanin"/>
          <w:color w:val="111111"/>
          <w:sz w:val="28"/>
          <w:sz w:val="28"/>
          <w:szCs w:val="28"/>
          <w:rtl w:val="true"/>
          <w:lang w:bidi="fa-IR"/>
        </w:rPr>
        <w:t>می توان ادّعا کرد که در سیره عقلائیه دأب بر این است که معمولاً أهم را مقدم بر مهم و أفضل را مقدم بر مفضول ذکر می کنند و آنچه تقدم زمانی دارد را مطابق تسلسل زمانی ذکر می کنند و مانند، آن مگرآنکه عدول از این روش نکته روشنی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چون ردعی از آن نشده است از باب تقریر معصوم و عدم ردع از آن حجت می باشد</w:t>
      </w:r>
      <w:r>
        <w:rPr>
          <w:rFonts w:eastAsia="IRNazanin" w:cs="IRNazanin"/>
          <w:color w:val="111111"/>
          <w:sz w:val="28"/>
          <w:szCs w:val="28"/>
          <w:rtl w:val="true"/>
          <w:lang w:bidi="fa-IR"/>
        </w:rPr>
        <w:t>.</w:t>
      </w:r>
    </w:p>
    <w:p>
      <w:pPr>
        <w:pStyle w:val="Heading4"/>
        <w:numPr>
          <w:ilvl w:val="3"/>
          <w:numId w:val="1"/>
        </w:numPr>
        <w:rPr/>
      </w:pPr>
      <w:bookmarkStart w:id="162" w:name="__RefHeading___Toc5287654_2870459653"/>
      <w:bookmarkStart w:id="163" w:name="_Toc61"/>
      <w:bookmarkEnd w:id="162"/>
      <w:r>
        <w:rPr>
          <w:rtl w:val="true"/>
        </w:rPr>
        <w:t>دلیل سوم</w:t>
      </w:r>
      <w:r>
        <w:rPr>
          <w:rtl w:val="true"/>
        </w:rPr>
        <w:t xml:space="preserve">: </w:t>
      </w:r>
      <w:r>
        <w:rPr>
          <w:rtl w:val="true"/>
        </w:rPr>
        <w:t xml:space="preserve">استقراء آیات قرآنی </w:t>
      </w:r>
      <w:r>
        <w:rPr>
          <w:rtl w:val="true"/>
        </w:rPr>
        <w:t>(</w:t>
      </w:r>
      <w:r>
        <w:rPr>
          <w:rtl w:val="true"/>
        </w:rPr>
        <w:t>تدبر در قرآن</w:t>
      </w:r>
      <w:r>
        <w:rPr>
          <w:rtl w:val="true"/>
        </w:rPr>
        <w:t>)</w:t>
      </w:r>
      <w:bookmarkEnd w:id="1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قرآن و بررسی آیات قرآنی نیز نشان می دهد تقدیم و تأخیر در قرآن کریم از روی دقت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 بخش تطبیقات و غیر آن خواهد آمد</w:t>
      </w:r>
      <w:r>
        <w:rPr>
          <w:rFonts w:eastAsia="IRNazanin" w:cs="IRNazanin"/>
          <w:color w:val="111111"/>
          <w:sz w:val="28"/>
          <w:szCs w:val="28"/>
          <w:rtl w:val="true"/>
          <w:lang w:bidi="fa-IR"/>
        </w:rPr>
        <w:t xml:space="preserve">. </w:t>
      </w:r>
      <w:bookmarkStart w:id="164" w:name="pg9357_63356"/>
    </w:p>
    <w:p>
      <w:pPr>
        <w:pStyle w:val="Heading4"/>
        <w:numPr>
          <w:ilvl w:val="3"/>
          <w:numId w:val="1"/>
        </w:numPr>
        <w:rPr/>
      </w:pPr>
      <w:bookmarkStart w:id="165" w:name="__RefHeading___Toc5287656_2870459653"/>
      <w:bookmarkStart w:id="166" w:name="_Toc62"/>
      <w:bookmarkEnd w:id="164"/>
      <w:bookmarkEnd w:id="165"/>
      <w:r>
        <w:rPr>
          <w:rtl w:val="true"/>
        </w:rPr>
        <w:t>دلیل چهارم</w:t>
      </w:r>
      <w:r>
        <w:rPr>
          <w:rtl w:val="true"/>
        </w:rPr>
        <w:t xml:space="preserve">: </w:t>
      </w:r>
      <w:r>
        <w:rPr>
          <w:rtl w:val="true"/>
        </w:rPr>
        <w:t xml:space="preserve">استشهاد به فهم اصحاب پیامبر اکرم </w:t>
      </w:r>
      <w:r>
        <w:rPr>
          <w:rtl w:val="true"/>
        </w:rPr>
        <w:t>(</w:t>
      </w:r>
      <w:r>
        <w:rPr>
          <w:rtl w:val="true"/>
        </w:rPr>
        <w:t>صلی الله علیه و آله</w:t>
      </w:r>
      <w:r>
        <w:rPr>
          <w:rtl w:val="true"/>
        </w:rPr>
        <w:t>)</w:t>
      </w:r>
      <w:bookmarkEnd w:id="166"/>
    </w:p>
    <w:p>
      <w:pPr>
        <w:pStyle w:val="BookText"/>
        <w:rPr/>
      </w:pPr>
      <w:r>
        <w:rPr>
          <w:rFonts w:ascii="IRNazanin" w:hAnsi="IRNazanin" w:eastAsia="IRNazanin"/>
          <w:color w:val="111111"/>
          <w:sz w:val="28"/>
          <w:sz w:val="28"/>
          <w:szCs w:val="28"/>
          <w:rtl w:val="true"/>
          <w:lang w:bidi="fa-IR"/>
        </w:rPr>
        <w:t>روایات تاریخی این بخش در مباحث سابق گذشت</w:t>
      </w:r>
      <w:r>
        <w:rPr>
          <w:rStyle w:val="FootnoteAnchor"/>
          <w:rtl w:val="true"/>
        </w:rPr>
        <w:footnoteReference w:id="131"/>
      </w:r>
      <w:r>
        <w:rPr>
          <w:rFonts w:ascii="IRNazanin" w:hAnsi="IRNazanin" w:eastAsia="IRNazanin"/>
          <w:color w:val="111111"/>
          <w:sz w:val="28"/>
          <w:sz w:val="28"/>
          <w:szCs w:val="28"/>
          <w:rtl w:val="true"/>
          <w:lang w:bidi="fa-IR"/>
        </w:rPr>
        <w:t>و قبلاً اشاره شد که این دلیل به عنوان مؤید از آن یاد می شود</w:t>
      </w:r>
      <w:r>
        <w:rPr>
          <w:rFonts w:eastAsia="IRNazanin" w:cs="IRNazanin"/>
          <w:color w:val="111111"/>
          <w:sz w:val="28"/>
          <w:szCs w:val="28"/>
          <w:rtl w:val="true"/>
          <w:lang w:bidi="fa-IR"/>
        </w:rPr>
        <w:t>.</w:t>
      </w:r>
    </w:p>
    <w:p>
      <w:pPr>
        <w:pStyle w:val="Heading4"/>
        <w:numPr>
          <w:ilvl w:val="3"/>
          <w:numId w:val="1"/>
        </w:numPr>
        <w:rPr/>
      </w:pPr>
      <w:bookmarkStart w:id="167" w:name="__RefHeading___Toc5287658_2870459653"/>
      <w:bookmarkStart w:id="168" w:name="_Toc63"/>
      <w:bookmarkEnd w:id="167"/>
      <w:r>
        <w:rPr>
          <w:rtl w:val="true"/>
        </w:rPr>
        <w:t>دلیل پنجم</w:t>
      </w:r>
      <w:r>
        <w:rPr>
          <w:rtl w:val="true"/>
        </w:rPr>
        <w:t xml:space="preserve">: </w:t>
      </w:r>
      <w:r>
        <w:rPr>
          <w:rtl w:val="true"/>
        </w:rPr>
        <w:t>استشهاد به فهم مفسّران و علماء</w:t>
      </w:r>
      <w:bookmarkEnd w:id="168"/>
    </w:p>
    <w:p>
      <w:pPr>
        <w:pStyle w:val="Heading5"/>
        <w:numPr>
          <w:ilvl w:val="4"/>
          <w:numId w:val="1"/>
        </w:numPr>
        <w:rPr/>
      </w:pPr>
      <w:bookmarkStart w:id="169" w:name="__RefHeading___Toc5287660_2870459653"/>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فهم مفسّران و علماء</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تقدیم و تأخیر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کلمات ایشان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71" w:name="pg9357_63358"/>
    </w:p>
    <w:p>
      <w:pPr>
        <w:pStyle w:val="BookText"/>
        <w:rPr/>
      </w:pPr>
      <w:bookmarkEnd w:id="171"/>
      <w:r>
        <w:rPr>
          <w:rFonts w:ascii="Amiri" w:hAnsi="Amiri" w:eastAsia="Amiri" w:cs="Amiri"/>
          <w:color w:val="111111"/>
          <w:sz w:val="28"/>
          <w:sz w:val="28"/>
          <w:szCs w:val="28"/>
          <w:rtl w:val="true"/>
          <w:lang w:bidi="ar-SA"/>
        </w:rPr>
        <w:t>و تقدیم الآباء علی الأبناء یشعر بکون الآباء أقرب نفعاً من الأبناء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و قد مرت الروایة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بما بدء الله الحدیث</w:t>
      </w:r>
      <w:r>
        <w:rPr>
          <w:rStyle w:val="FootnoteAnchor"/>
          <w:rtl w:val="true"/>
        </w:rPr>
        <w:footnoteReference w:id="135"/>
      </w:r>
    </w:p>
    <w:p>
      <w:pPr>
        <w:pStyle w:val="Heading5"/>
        <w:numPr>
          <w:ilvl w:val="4"/>
          <w:numId w:val="1"/>
        </w:numPr>
        <w:rPr/>
      </w:pPr>
      <w:bookmarkStart w:id="172" w:name="__RefHeading___Toc5287662_2870459653"/>
      <w:bookmarkStart w:id="173" w:name="_Toc65"/>
      <w:bookmarkEnd w:id="172"/>
      <w:r>
        <w:rPr>
          <w:rtl w:val="true"/>
        </w:rPr>
        <w:t>نقد و بررسی</w:t>
      </w:r>
      <w:r>
        <w:rPr>
          <w:rtl w:val="true"/>
        </w:rPr>
        <w:t>:</w:t>
      </w:r>
      <w:bookmarkEnd w:id="173"/>
    </w:p>
    <w:p>
      <w:pPr>
        <w:pStyle w:val="BookText"/>
        <w:rPr/>
      </w:pPr>
      <w:r>
        <w:rPr>
          <w:rFonts w:ascii="IRNazanin" w:hAnsi="IRNazanin" w:eastAsia="IRNazanin"/>
          <w:color w:val="111111"/>
          <w:sz w:val="28"/>
          <w:sz w:val="28"/>
          <w:szCs w:val="28"/>
          <w:rtl w:val="true"/>
          <w:lang w:bidi="fa-IR"/>
        </w:rPr>
        <w:t>هرچند در استفاده أنفع بودن آباء از ابناء،از آیه شریفه با مرحوم علامه ممکن است موافقت کنیم لکن در استدلال ایشان به حدیث ابدأ بما بدء الله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گذشت که این تعبیر ذیل آیه سعی بین صفا و مروه و ذیل آیه وضوء وارد شده است که ناظر به مرکبات اعتباریه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آنکه تعبیر شروع کن به آنچه خداوند متعال شروع کرده است ناظر به اوامر و نواهی و مقام امتثال است و ارتباطی به غیر موارد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بود علامه ی طباطبائی به روایاتی که ناظر به غیر مرکبات اعتباری است استشهاد می فرمود که این روایات قبلاً بدانها اشاره شد</w:t>
      </w:r>
      <w:r>
        <w:rPr>
          <w:rStyle w:val="FootnoteAnchor"/>
          <w:rtl w:val="true"/>
        </w:rPr>
        <w:footnoteReference w:id="136"/>
      </w:r>
      <w:r>
        <w:rPr>
          <w:rFonts w:ascii="IRNazanin" w:hAnsi="IRNazanin" w:eastAsia="IRNazanin"/>
          <w:color w:val="111111"/>
          <w:sz w:val="28"/>
          <w:sz w:val="28"/>
          <w:szCs w:val="28"/>
          <w:rtl w:val="true"/>
          <w:lang w:bidi="fa-IR"/>
        </w:rPr>
        <w:t>به علاوه آنکه وجه تقدیم آباء ممکن است مراعات تعظیم و تکریم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نظر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احترام آباء یک مقوله جداگانه است و با مسئله أنفع بودن ارتباط ندارد از این رو وجه تقدیم آباء همان أنفع بودن آنها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 الضر أبعث للإنسان الی الخضوع للرب و عبادته من وجدان النفع و لذلک قدم الله سبحانه الضر علی النفع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 کذا فی سائر الموارد التی تماثله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دُونِهِ آلِهَةً لاَ یخْلُقُونَ شَیئاً وَ هُمْ یخْلَقُونَ وَ لاَ یمْلِکُونَ لِأَنْفُسِهِمْ ضَرّاً وَ لاَ نَفْعاً وَ لاَ یمْلِکُونَ مَوْتاً وَ لاَ حَیاةً وَ لاَ نُشُوراً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 الضرّ علی النفع لکون دفع الضرر أهم من جلب النفع</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موارد آیات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ضَرّاً وَ لاَ نَفْعاً إِلاَّ مَا شَاءَ اللَّهُ لِکُلِّ أُمَّةٍ أَجَلٌ إِذَا جَاءَ أَجَلُهُمْ فَلاَ یسْتَأْخِرُونَ سَاعَةً وَ لاَ یسْتَقْدِمُونَ</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یرَوْنَ أَلاَّ یرْجِعُ إِلَیهِمْ قَوْلاً وَ لاَ یمْلِکُ لَهُمْ ضَرّاً وَ لاَ نَفْعاً</w:t>
      </w:r>
      <w:r>
        <w:rPr>
          <w:rFonts w:eastAsia="Amiri" w:cs="Amiri" w:ascii="Amiri" w:hAnsi="Amiri"/>
          <w:color w:val="111111"/>
          <w:sz w:val="28"/>
          <w:szCs w:val="28"/>
          <w:rtl w:val="true"/>
          <w:lang w:bidi="ar-SA"/>
        </w:rPr>
        <w:t>»</w:t>
      </w:r>
      <w:r>
        <w:rPr>
          <w:rStyle w:val="FootnoteAnchor"/>
          <w:rtl w:val="true"/>
        </w:rPr>
        <w:footnoteReference w:id="142"/>
      </w:r>
      <w:bookmarkStart w:id="174" w:name="pg9357_63362"/>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لاَ أَمْلِکُ لَکُمْ ضَرّاً وَ لاَ رَشَداً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یتَعَلَّمُونَ مَا یضُرُّهُمْ وَ لاَ ینْفَعُهُمْ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 غیر این آیات</w:t>
      </w:r>
      <w:r>
        <w:rPr>
          <w:rStyle w:val="FootnoteAnchor"/>
          <w:rtl w:val="true"/>
        </w:rPr>
        <w:footnoteReference w:id="145"/>
      </w:r>
    </w:p>
    <w:p>
      <w:pPr>
        <w:pStyle w:val="Heading5"/>
        <w:numPr>
          <w:ilvl w:val="4"/>
          <w:numId w:val="1"/>
        </w:numPr>
        <w:rPr/>
      </w:pPr>
      <w:bookmarkStart w:id="175" w:name="__RefHeading___Toc5287664_2870459653"/>
      <w:bookmarkStart w:id="176" w:name="_Toc66"/>
      <w:bookmarkEnd w:id="175"/>
      <w:r>
        <w:rPr>
          <w:rtl w:val="true"/>
        </w:rPr>
        <w:t>نقد و بررسی و اعطاء ضابطه</w:t>
      </w:r>
      <w:r>
        <w:rPr>
          <w:rtl w:val="true"/>
        </w:rPr>
        <w:t>:</w:t>
      </w:r>
      <w:bookmarkEnd w:id="176"/>
    </w:p>
    <w:p>
      <w:pPr>
        <w:pStyle w:val="BookText"/>
        <w:rPr/>
      </w:pPr>
      <w:r>
        <w:rPr>
          <w:rFonts w:ascii="IRNazanin" w:hAnsi="IRNazanin" w:eastAsia="IRNazanin"/>
          <w:color w:val="111111"/>
          <w:sz w:val="28"/>
          <w:sz w:val="28"/>
          <w:szCs w:val="28"/>
          <w:rtl w:val="true"/>
          <w:lang w:bidi="fa-IR"/>
        </w:rPr>
        <w:t>هرچند در این آیات،ضرّ بر نفع مقدم شده است اما در آیات دیگری نفع بر ضرّ مقدم شده که به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الْأَعْمَى وَ الْبَصِیرُ أَمْ </w:t>
      </w:r>
    </w:p>
    <w:p>
      <w:pPr>
        <w:pStyle w:val="BookText"/>
        <w:rPr/>
      </w:pPr>
      <w:r>
        <w:rPr>
          <w:rFonts w:ascii="Amiri" w:hAnsi="Amiri" w:eastAsia="Amiri" w:cs="Amiri"/>
          <w:color w:val="111111"/>
          <w:sz w:val="28"/>
          <w:sz w:val="28"/>
          <w:szCs w:val="28"/>
          <w:rtl w:val="true"/>
          <w:lang w:bidi="ar-SA"/>
        </w:rPr>
        <w:t>هَلْ تَسْتَوِی الظُّلُمَاتُ وَ النُّورُ أَمْ جَعَلُوا لِلَّهِ شُرَکَاءَ خَلَقُوا کَخَلْقِهِ فَتَشَابَهَ الْخَلْقُ عَلَیهِمْ قُلِ اللَّهُ خَالِقُ کُلِّ شَی ءٍ وَ هُوَ الْوَاحِدُ الْقَهَّارُ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لا ینْفَعُهُمْ وَ لا یضُرُّهُمْ وَ كانَ الْكافِرُ عَلى رَبِّهِ ظَهیراً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ینْفَعُونَکُمْ أَوْ یضُرُّونَ</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استشهاد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نکته ای است که ایشان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 توان استفاده کرد که تقدیم برخی واژه ها بر برخی دیگر در قرآن کریم در صورتی دلالت دارد که تقدیم آن، به خاطر نکته و ملاکی است که در تمام قرآن کریم و در همه آیات مشابه، آن تقدیم ملاحظه شود و اگر از آن عدول شود به خاطر نکته روشنی مثل مراعات فصول آیات و مانند آن باشد</w:t>
      </w:r>
      <w:r>
        <w:rPr>
          <w:rFonts w:eastAsia="IRNazanin" w:cs="IRNazanin"/>
          <w:color w:val="111111"/>
          <w:sz w:val="28"/>
          <w:szCs w:val="28"/>
          <w:rtl w:val="true"/>
          <w:lang w:bidi="fa-IR"/>
        </w:rPr>
        <w:t xml:space="preserve">. </w:t>
      </w:r>
      <w:bookmarkStart w:id="177" w:name="pg9357_63366"/>
    </w:p>
    <w:p>
      <w:pPr>
        <w:pStyle w:val="BookText"/>
        <w:rPr/>
      </w:pPr>
      <w:bookmarkEnd w:id="177"/>
      <w:r>
        <w:rPr>
          <w:rFonts w:ascii="IRNazanin" w:hAnsi="IRNazanin" w:eastAsia="IRNazanin"/>
          <w:color w:val="111111"/>
          <w:sz w:val="28"/>
          <w:sz w:val="28"/>
          <w:szCs w:val="28"/>
          <w:rtl w:val="true"/>
          <w:lang w:bidi="fa-IR"/>
        </w:rPr>
        <w:t xml:space="preserve">علاوه بر نقض به آیات گذشته نکته ای نیز که در وجه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نیز قابل خدشه است زیرا انسان در حیات و معیشت خود بین نفع و ضرر مقایسه می کند و پس از ملاحظه میزان نفع و ضرر و نوع آن،گاهی نفع را ترجیح می دهد و گاهی ضرر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نحو کلی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دفع ضرر را بر جلب منفعت مقدم می دارد بلکه میزان و معیار تشخیص نوع نفع و ضرر و همچنین مقدار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که دیدگاه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دیدگاه الهی یا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تقدیم و تأخیر نقش تعیین کننده دارد</w:t>
      </w:r>
      <w:r>
        <w:rPr>
          <w:rFonts w:eastAsia="IRNazanin" w:cs="IRNazanin"/>
          <w:color w:val="111111"/>
          <w:sz w:val="28"/>
          <w:szCs w:val="28"/>
          <w:rtl w:val="true"/>
          <w:lang w:bidi="fa-IR"/>
        </w:rPr>
        <w:t>.</w:t>
      </w:r>
    </w:p>
    <w:p>
      <w:pPr>
        <w:pStyle w:val="Heading5"/>
        <w:numPr>
          <w:ilvl w:val="4"/>
          <w:numId w:val="1"/>
        </w:numPr>
        <w:rPr/>
      </w:pPr>
      <w:bookmarkStart w:id="178" w:name="__RefHeading___Toc5287666_2870459653"/>
      <w:bookmarkStart w:id="179" w:name="_Toc67"/>
      <w:bookmarkEnd w:id="178"/>
      <w:r>
        <w:rPr>
          <w:rtl w:val="true"/>
        </w:rPr>
        <w:t>نقض به آیات بشارت و إنذار</w:t>
      </w:r>
      <w:bookmarkEnd w:id="179"/>
    </w:p>
    <w:p>
      <w:pPr>
        <w:pStyle w:val="BookText"/>
        <w:rPr/>
      </w:pPr>
      <w:r>
        <w:rPr>
          <w:rFonts w:ascii="IRNazanin" w:hAnsi="IRNazanin" w:eastAsia="IRNazanin"/>
          <w:color w:val="111111"/>
          <w:sz w:val="28"/>
          <w:sz w:val="28"/>
          <w:szCs w:val="28"/>
          <w:rtl w:val="true"/>
          <w:lang w:bidi="fa-IR"/>
        </w:rPr>
        <w:t>اگر ضرر و خطر بهتر انسان را خاضع و تسلیم می کند پس چرا در آیات بشارت و انذار غالباً بشارت بر انذار و گاهی انذار بر بشارت مقدم شده است</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آیات تقدیم بشارت بر انذار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مَا جَاءَنَا مِنْ بَشِیرٍ وَ لاَ نَذِیرٍ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جَاءَکُمْ بَشِیرٌ وَ نَذِیرٌ</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 نَذِیراً</w:t>
      </w:r>
      <w:r>
        <w:rPr>
          <w:rFonts w:eastAsia="Amiri" w:cs="Amiri" w:ascii="Amiri" w:hAnsi="Amiri"/>
          <w:color w:val="111111"/>
          <w:sz w:val="28"/>
          <w:szCs w:val="28"/>
          <w:rtl w:val="true"/>
          <w:lang w:bidi="ar-SA"/>
        </w:rPr>
        <w:t>»</w:t>
      </w:r>
      <w:r>
        <w:rPr>
          <w:rStyle w:val="FootnoteAnchor"/>
          <w:rtl w:val="true"/>
        </w:rPr>
        <w:footnoteReference w:id="154"/>
      </w:r>
      <w:bookmarkStart w:id="180" w:name="pg9357_63367"/>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أَنْزَلْنَاهُ وَ بِالْحَقِّ نَزَلَ وَ مَا أَرْسَلْنَاکَ إِلاَّ مُبَشِّراً وَ نَذِیراً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بَشِیراً وَ نَذِیراً فَأَعْرَضَ أَکْثَرُهُمْ فَهُمْ لاَ یسْمَعُونَ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مُبَشِّرِینَ وَ مُنْذِرِینَ</w:t>
      </w:r>
      <w:r>
        <w:rPr>
          <w:rFonts w:eastAsia="Amiri" w:cs="Amiri" w:ascii="Amiri" w:hAnsi="Amiri"/>
          <w:color w:val="111111"/>
          <w:sz w:val="28"/>
          <w:szCs w:val="28"/>
          <w:rtl w:val="true"/>
          <w:lang w:bidi="ar-SA"/>
        </w:rPr>
        <w:t>»</w:t>
      </w:r>
      <w:r>
        <w:rPr>
          <w:rStyle w:val="FootnoteAnchor"/>
          <w:rtl w:val="true"/>
        </w:rPr>
        <w:footnoteReference w:id="159"/>
      </w:r>
    </w:p>
    <w:p>
      <w:pPr>
        <w:pStyle w:val="Heading5"/>
        <w:numPr>
          <w:ilvl w:val="4"/>
          <w:numId w:val="1"/>
        </w:numPr>
        <w:rPr/>
      </w:pPr>
      <w:bookmarkStart w:id="181" w:name="__RefHeading___Toc5287668_2870459653"/>
      <w:bookmarkStart w:id="182" w:name="_Toc68"/>
      <w:bookmarkEnd w:id="181"/>
      <w:r>
        <w:rPr>
          <w:rtl w:val="true"/>
        </w:rPr>
        <w:t>آیات تقدیم انذار بر بشارت</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 لاَ ضَرّاً إِلاَّ مَا شَاءَ اللَّهُ وَ لَوْ کُنْتُ أَعْلَمُ الْغَیبَ لاَسْتَکْثَرْتُ مِنَ الْخَیرِ وَ مَا مَسَّنِی السُّوءُ إِنْ أَنَا إِلاَّ نَذِیرٌ وَ بَشِیرٌ لِقَوْمٍ یؤْمِنُونَ</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 إِنَّنِی لَکُمْ مِنْهُ نَذِیرٌ وَ بَشِیرٌ</w:t>
      </w:r>
      <w:r>
        <w:rPr>
          <w:rFonts w:eastAsia="Amiri" w:cs="Amiri" w:ascii="Amiri" w:hAnsi="Amiri"/>
          <w:color w:val="111111"/>
          <w:sz w:val="28"/>
          <w:szCs w:val="28"/>
          <w:rtl w:val="true"/>
          <w:lang w:bidi="ar-SA"/>
        </w:rPr>
        <w:t xml:space="preserve">» </w:t>
      </w:r>
      <w:r>
        <w:rPr>
          <w:rStyle w:val="FootnoteAnchor"/>
          <w:rtl w:val="true"/>
        </w:rPr>
        <w:footnoteReference w:id="161"/>
      </w:r>
      <w:bookmarkStart w:id="183" w:name="pg9357_63369"/>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کَانَ لِلنَّاسِ عَجَباً أَنْ أَوْحَینَا إِلَى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بنابراین نمی توان گفت همواره ضرر و خطر بهتر انسان را خاضع و تسلیم می کند</w:t>
      </w:r>
      <w:r>
        <w:rPr>
          <w:rFonts w:eastAsia="IRNazanin" w:cs="IRNazanin"/>
          <w:color w:val="111111"/>
          <w:sz w:val="28"/>
          <w:szCs w:val="28"/>
          <w:rtl w:val="true"/>
          <w:lang w:bidi="fa-IR"/>
        </w:rPr>
        <w:t>.</w:t>
      </w:r>
    </w:p>
    <w:p>
      <w:pPr>
        <w:pStyle w:val="Heading5"/>
        <w:numPr>
          <w:ilvl w:val="4"/>
          <w:numId w:val="1"/>
        </w:numPr>
        <w:rPr/>
      </w:pPr>
      <w:bookmarkStart w:id="184" w:name="__RefHeading___Toc5287670_2870459653"/>
      <w:bookmarkStart w:id="185" w:name="_Toc69"/>
      <w:bookmarkEnd w:id="184"/>
      <w:r>
        <w:rPr>
          <w:rtl w:val="true"/>
        </w:rPr>
        <w:t>نقض به آیات ضرّاء و سرّاء و جواب آن</w:t>
      </w:r>
      <w:bookmarkEnd w:id="185"/>
    </w:p>
    <w:p>
      <w:pPr>
        <w:pStyle w:val="Heading6"/>
        <w:numPr>
          <w:ilvl w:val="5"/>
          <w:numId w:val="1"/>
        </w:numPr>
        <w:rPr/>
      </w:pPr>
      <w:bookmarkStart w:id="186" w:name="__RefHeading___Toc5287672_2870459653"/>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ممکن است فرمایش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که ضرّاء و سرّاء در آن آمده است نیز مورد نقض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مَکَانَ السَّیئَةِ الْحَسَنَةَ حَتَّى عَفَوْا وَ قَالُوا قَدْ مَسَّ آبَاءَنَا الضَّرَّاءُ وَ السَّرَّاءُ فَأَخَذْنَاهُمْ بَغْتَةً وَ هُمْ لاَ یشْعُرُونَ</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آیه اول سراء بر ضراء مقدم شده و در آیه دوم ضراء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این نقض می توان جواب داد که مراد به سرّاء و ضراء در آیه اول توانگری وتنگدستی است و مراد به آن نفع و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دوم مراد به ضراء و سرّاء </w:t>
      </w:r>
      <w:bookmarkStart w:id="188" w:name="pg9357_63371"/>
    </w:p>
    <w:p>
      <w:pPr>
        <w:pStyle w:val="BookText"/>
        <w:rPr/>
      </w:pPr>
      <w:bookmarkEnd w:id="188"/>
      <w:r>
        <w:rPr>
          <w:rFonts w:ascii="IRNazanin" w:hAnsi="IRNazanin" w:eastAsia="IRNazanin"/>
          <w:color w:val="111111"/>
          <w:sz w:val="28"/>
          <w:sz w:val="28"/>
          <w:szCs w:val="28"/>
          <w:rtl w:val="true"/>
          <w:lang w:bidi="fa-IR"/>
        </w:rPr>
        <w:t>اندوه و شادی</w:t>
      </w:r>
      <w:r>
        <w:rPr>
          <w:rStyle w:val="FootnoteAnchor"/>
          <w:rtl w:val="true"/>
        </w:rPr>
        <w:footnoteReference w:id="165"/>
      </w:r>
      <w:r>
        <w:rPr>
          <w:rFonts w:ascii="IRNazanin" w:hAnsi="IRNazanin" w:eastAsia="IRNazanin"/>
          <w:color w:val="111111"/>
          <w:sz w:val="28"/>
          <w:sz w:val="28"/>
          <w:szCs w:val="28"/>
          <w:rtl w:val="true"/>
          <w:lang w:bidi="fa-IR"/>
        </w:rPr>
        <w:t>و به بیان دیگر ضرر و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دوم هماهنگ با فرمایش علامه و آیه اول از محل بحث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التفرق علی الاختلف لانه کالمقدمة المؤدّیة الیه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ایشان تفرق خارجی را منشأ اختلاف عقائد و ظهور مشارب و مسالک مختلف به حساب آورده اند و این مطلب مبتنی بر این است که اختلاف غیر از تفرّق باشد چنانچه مبنای این تفسیر است و توضیح آن در کلام ایشان 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عطف اختلاف بر تفرّق تنها در این آیه آمده است اما در سایر آیات تنها اختلاف</w:t>
      </w:r>
      <w:r>
        <w:rPr>
          <w:rStyle w:val="FootnoteAnchor"/>
          <w:rtl w:val="true"/>
        </w:rPr>
        <w:footnoteReference w:id="168"/>
      </w:r>
      <w:r>
        <w:rPr>
          <w:rFonts w:ascii="IRNazanin" w:hAnsi="IRNazanin" w:eastAsia="IRNazanin"/>
          <w:color w:val="111111"/>
          <w:sz w:val="28"/>
          <w:sz w:val="28"/>
          <w:szCs w:val="28"/>
          <w:rtl w:val="true"/>
          <w:lang w:bidi="fa-IR"/>
        </w:rPr>
        <w:t>یا تفرق</w:t>
      </w:r>
      <w:r>
        <w:rPr>
          <w:rStyle w:val="FootnoteAnchor"/>
          <w:rtl w:val="true"/>
        </w:rPr>
        <w:footnoteReference w:id="169"/>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6"/>
        <w:numPr>
          <w:ilvl w:val="5"/>
          <w:numId w:val="1"/>
        </w:numPr>
        <w:rPr/>
      </w:pPr>
      <w:bookmarkStart w:id="189" w:name="__RefHeading___Toc5287674_2870459653"/>
      <w:bookmarkStart w:id="190" w:name="_Toc71"/>
      <w:bookmarkEnd w:id="189"/>
      <w:r>
        <w:rPr>
          <w:rtl w:val="true"/>
        </w:rPr>
        <w:t>نقد و بررسی</w:t>
      </w:r>
      <w:r>
        <w:rPr>
          <w:rtl w:val="true"/>
        </w:rPr>
        <w:t>:</w:t>
      </w:r>
      <w:bookmarkEnd w:id="1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عطف در آیه شریفه عطف تفسیری است یا آنکه عطف مباین بر مباین است جای تأمّل و بحث است و بر فرض اینکه عطف از نوع عطف مباین بر مباین </w:t>
      </w:r>
    </w:p>
    <w:p>
      <w:pPr>
        <w:pStyle w:val="BookText"/>
        <w:rPr/>
      </w:pPr>
      <w:r>
        <w:rPr>
          <w:rFonts w:ascii="IRNazanin" w:hAnsi="IRNazanin" w:eastAsia="IRNazanin"/>
          <w:color w:val="111111"/>
          <w:sz w:val="28"/>
          <w:sz w:val="28"/>
          <w:szCs w:val="28"/>
          <w:rtl w:val="true"/>
          <w:lang w:bidi="fa-IR"/>
        </w:rPr>
        <w:t>باشد متعین نیست که مراد از تفرق، تفرق خارجی و مراد از اختلاف، اختلاف در عقاید باشد بلکه ممکن است مراد از تفرق، تفرق در دین و مراد از اختلاف، اختلاف در خصوص کتاب باشد زیرا در قرآن کریم تفرق در دین و اختلاف در کتاب عنوان شده است چنانچه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وَصَّى بِهِ نُوحاً وَ الَّذِی أَوْحَینَا إِلَیکَ وَ مَا وَصَّینَا بِهِ إِبْرَاهِیمَ وَ مُوسَى وَ عِیسَى أَنْ أَقِیمُوا الدِّینَ وَ لاَ تَتَفَرَّقُوا فِیهِ کَبُرَ عَلَى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نَزَّلَ الْکِتَابَ بِالْحَقِّ وَ إِنَّ الَّذِینَ اخْتَلَفُوا فِی الْکِتَابِ لَفِی شِقَاقٍ بَعِیدٍ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اختلاف در کتاب همان طور که شامل مسائل اعتقادی می شود شامل مسائل اخلاقی و عملی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لازم نیست در خصوص عقائد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اینکه اگر مراد از تفرق، تفرق خارجی و مراد از اختلاف،اختلاف در عقاید باشد چرا تفرق خارجی علت برای اختلاف در عقاید باشد بلکه چه بسا اختلاف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تفرقه خارجی و فرقه فرقه شده و تمایز خطوط باشد</w:t>
      </w:r>
      <w:r>
        <w:rPr>
          <w:rFonts w:eastAsia="IRNazanin" w:cs="IRNazanin"/>
          <w:color w:val="111111"/>
          <w:sz w:val="28"/>
          <w:szCs w:val="28"/>
          <w:rtl w:val="true"/>
          <w:lang w:bidi="fa-IR"/>
        </w:rPr>
        <w:t xml:space="preserve">. </w:t>
      </w:r>
      <w:bookmarkStart w:id="191" w:name="pg9357_63375"/>
    </w:p>
    <w:p>
      <w:pPr>
        <w:pStyle w:val="Heading5"/>
        <w:numPr>
          <w:ilvl w:val="4"/>
          <w:numId w:val="1"/>
        </w:numPr>
        <w:rPr/>
      </w:pPr>
      <w:bookmarkStart w:id="192" w:name="__RefHeading___Toc5287676_2870459653"/>
      <w:bookmarkStart w:id="193" w:name="_Toc72"/>
      <w:bookmarkEnd w:id="191"/>
      <w:bookmarkEnd w:id="192"/>
      <w:r>
        <w:rPr>
          <w:rtl w:val="true"/>
        </w:rPr>
        <w:t xml:space="preserve">توجیه فرمایش علامه </w:t>
      </w:r>
      <w:r>
        <w:rPr>
          <w:rtl w:val="true"/>
        </w:rPr>
        <w:t>(</w:t>
      </w:r>
      <w:r>
        <w:rPr>
          <w:rtl w:val="true"/>
        </w:rPr>
        <w:t>قده</w:t>
      </w:r>
      <w:r>
        <w:rPr>
          <w:rtl w:val="true"/>
        </w:rPr>
        <w:t>)</w:t>
      </w:r>
      <w:bookmarkEnd w:id="1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می توان به نحوی از فرمایش ایشان دفاع کرد به این بیان که ابتداءً اختلاف فکری پیدا می شود و سپس آن اختلاف فکری منشأ تفرق شده و فرقه های مختلف پیدا می شود و به دنبال آن اختلافات فکری جدیدتری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اختلافات فکری است که بعد از فرقه فرقه شدن ایجاد می شود اما اختلافات فکری ابتدائی که منشأ فرقه فرقه شدن است مدّ نظر ایشان و آیه شریفه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فرمایش ایشان توجیه می شود</w:t>
      </w:r>
      <w:r>
        <w:rPr>
          <w:rFonts w:eastAsia="IRNazanin" w:cs="IRNazanin"/>
          <w:color w:val="111111"/>
          <w:sz w:val="28"/>
          <w:szCs w:val="28"/>
          <w:rtl w:val="true"/>
          <w:lang w:bidi="fa-IR"/>
        </w:rPr>
        <w:t xml:space="preserve">. </w:t>
      </w:r>
      <w:bookmarkStart w:id="194" w:name="pg9357_63377"/>
    </w:p>
    <w:p>
      <w:pPr>
        <w:pStyle w:val="Heading5"/>
        <w:numPr>
          <w:ilvl w:val="4"/>
          <w:numId w:val="1"/>
        </w:numPr>
        <w:rPr/>
      </w:pPr>
      <w:bookmarkStart w:id="195" w:name="__RefHeading___Toc5287678_2870459653"/>
      <w:bookmarkStart w:id="196" w:name="_Toc73"/>
      <w:bookmarkEnd w:id="194"/>
      <w:bookmarkEnd w:id="195"/>
      <w:r>
        <w:rPr>
          <w:rtl w:val="true"/>
        </w:rPr>
        <w:t xml:space="preserve">فهرستی از کلمات علامه طباطبائی </w:t>
      </w:r>
      <w:r>
        <w:rPr>
          <w:rtl w:val="true"/>
        </w:rPr>
        <w:t>(</w:t>
      </w:r>
      <w:r>
        <w:rPr>
          <w:rtl w:val="true"/>
        </w:rPr>
        <w:t>قدس سره</w:t>
      </w:r>
      <w:r>
        <w:rPr>
          <w:rtl w:val="true"/>
        </w:rPr>
        <w:t xml:space="preserve">) </w:t>
      </w:r>
      <w:r>
        <w:rPr>
          <w:rtl w:val="true"/>
        </w:rPr>
        <w:t>در المیزان در باب تقدیم و تأخیر در قرآن کریم</w:t>
      </w:r>
      <w:bookmarkEnd w:id="196"/>
    </w:p>
    <w:p>
      <w:pPr>
        <w:pStyle w:val="Heading6"/>
        <w:numPr>
          <w:ilvl w:val="5"/>
          <w:numId w:val="1"/>
        </w:numPr>
        <w:rPr/>
      </w:pPr>
      <w:bookmarkStart w:id="197" w:name="__RefHeading___Toc5287680_2870459653"/>
      <w:bookmarkStart w:id="198" w:name="_Toc74"/>
      <w:bookmarkEnd w:id="197"/>
      <w:r>
        <w:rPr>
          <w:rtl w:val="true"/>
        </w:rPr>
        <w:t xml:space="preserve">الف </w:t>
      </w:r>
      <w:r>
        <w:rPr>
          <w:rtl w:val="true"/>
        </w:rPr>
        <w:t xml:space="preserve">- </w:t>
      </w:r>
      <w:r>
        <w:rPr>
          <w:rtl w:val="true"/>
        </w:rPr>
        <w:t>کلید واژه</w:t>
      </w:r>
      <w:r>
        <w:rPr>
          <w:rtl w:val="true"/>
        </w:rPr>
        <w:t xml:space="preserve">: </w:t>
      </w:r>
      <w:r>
        <w:rPr>
          <w:rtl w:val="true"/>
        </w:rPr>
        <w:t xml:space="preserve">قدّم </w:t>
      </w:r>
      <w:r>
        <w:rPr>
          <w:rtl w:val="true"/>
        </w:rPr>
        <w:t>«</w:t>
      </w:r>
      <w:r>
        <w:rPr>
          <w:rtl w:val="true"/>
        </w:rPr>
        <w:t>کذا</w:t>
      </w:r>
      <w:r>
        <w:rPr>
          <w:rtl w:val="true"/>
        </w:rPr>
        <w:t xml:space="preserve">» </w:t>
      </w:r>
      <w:r>
        <w:rPr>
          <w:rtl w:val="true"/>
        </w:rPr>
        <w:t xml:space="preserve">علی </w:t>
      </w:r>
      <w:r>
        <w:rPr>
          <w:rtl w:val="true"/>
        </w:rPr>
        <w:t>«</w:t>
      </w:r>
      <w:r>
        <w:rPr>
          <w:rtl w:val="true"/>
        </w:rPr>
        <w:t>کذا</w:t>
      </w:r>
      <w:r>
        <w:rPr>
          <w:rtl w:val="true"/>
        </w:rPr>
        <w:t>»</w:t>
      </w:r>
      <w:bookmarkEnd w:id="19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قدّم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بضارین به من أحد الاّ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یعلمون ما ینصرهم و لا ینفعهم المیزان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قدم الکفر علی الایمان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یؤمن بالله المیزان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قدم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لنجعلک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الی العظام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2/365</w:t>
      </w:r>
    </w:p>
    <w:p>
      <w:pPr>
        <w:pStyle w:val="BookText"/>
        <w:rPr/>
      </w:pPr>
      <w:r>
        <w:rPr>
          <w:rFonts w:ascii="IRNazanin" w:hAnsi="IRNazanin" w:eastAsia="IRNazanin"/>
          <w:color w:val="111111"/>
          <w:sz w:val="28"/>
          <w:sz w:val="28"/>
          <w:szCs w:val="28"/>
          <w:rtl w:val="true"/>
          <w:lang w:bidi="fa-IR"/>
        </w:rPr>
        <w:t xml:space="preserve">قدم ذک الاخفاء فی هذه الآیة علی ذکر الإبداء و جری بالعکس منه فی آیه البقرة المیزان </w:t>
      </w:r>
      <w:r>
        <w:rPr>
          <w:rFonts w:eastAsia="IRNazanin" w:cs="IRNazanin"/>
          <w:color w:val="111111"/>
          <w:sz w:val="28"/>
          <w:szCs w:val="28"/>
          <w:lang w:bidi="fa-IR"/>
        </w:rPr>
        <w:t>3/155</w:t>
      </w:r>
    </w:p>
    <w:p>
      <w:pPr>
        <w:pStyle w:val="BookText"/>
        <w:rPr/>
      </w:pPr>
      <w:r>
        <w:rPr>
          <w:rFonts w:ascii="IRNazanin" w:hAnsi="IRNazanin" w:eastAsia="IRNazanin"/>
          <w:color w:val="111111"/>
          <w:sz w:val="28"/>
          <w:sz w:val="28"/>
          <w:szCs w:val="28"/>
          <w:rtl w:val="true"/>
          <w:lang w:bidi="fa-IR"/>
        </w:rPr>
        <w:t xml:space="preserve">قدم الأبناء علی النساء المیزان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 xml:space="preserve">قدّم التفرق علی الاختلاف لأنه کالمقدمة المؤدیة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 xml:space="preserve">قدم فیه الموت علی القتل المیزان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قدم القتل هاهنا علی الموت المیزان </w:t>
      </w:r>
      <w:r>
        <w:rPr>
          <w:rFonts w:eastAsia="IRNazanin" w:cs="IRNazanin"/>
          <w:color w:val="111111"/>
          <w:sz w:val="28"/>
          <w:szCs w:val="28"/>
          <w:lang w:bidi="fa-IR"/>
        </w:rPr>
        <w:t>4/56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القتل علی الغلبة المیزان </w:t>
      </w:r>
      <w:r>
        <w:rPr>
          <w:rFonts w:eastAsia="IRNazanin" w:cs="IRNazanin"/>
          <w:color w:val="111111"/>
          <w:sz w:val="28"/>
          <w:szCs w:val="28"/>
          <w:lang w:bidi="fa-IR"/>
        </w:rPr>
        <w:t>4/419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قدم ذکر الآیة تأکیداً فی مراعاة جانب المیثاق المیزان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قدم ذکر السیئة علی الحسنة لأن عمدة خطأهم کانت فیها المیزان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قدم الله سبحانه الضر علی النفع المیزان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و لذلک قدّم توصیفه بشدة العقاب علی توصیفه بالمغفرة و الرحمة</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6/143</w:t>
      </w:r>
    </w:p>
    <w:p>
      <w:pPr>
        <w:pStyle w:val="BookText"/>
        <w:rPr/>
      </w:pPr>
      <w:r>
        <w:rPr>
          <w:rFonts w:ascii="IRNazanin" w:hAnsi="IRNazanin" w:eastAsia="IRNazanin"/>
          <w:color w:val="111111"/>
          <w:sz w:val="28"/>
          <w:sz w:val="28"/>
          <w:szCs w:val="28"/>
          <w:rtl w:val="true"/>
          <w:lang w:bidi="fa-IR"/>
        </w:rPr>
        <w:t>قدم علیه لتعلق العنایة به المیزان</w:t>
      </w:r>
      <w:r>
        <w:rPr>
          <w:rFonts w:eastAsia="IRNazanin" w:cs="IRNazanin"/>
          <w:color w:val="111111"/>
          <w:sz w:val="28"/>
          <w:szCs w:val="28"/>
          <w:lang w:bidi="fa-IR"/>
        </w:rPr>
        <w:t>6/198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17/290</w:t>
      </w:r>
    </w:p>
    <w:p>
      <w:pPr>
        <w:pStyle w:val="BookText"/>
        <w:rPr/>
      </w:pPr>
      <w:r>
        <w:rPr>
          <w:rFonts w:ascii="IRNazanin" w:hAnsi="IRNazanin" w:eastAsia="IRNazanin"/>
          <w:color w:val="111111"/>
          <w:sz w:val="28"/>
          <w:sz w:val="28"/>
          <w:szCs w:val="28"/>
          <w:rtl w:val="true"/>
          <w:lang w:bidi="fa-IR"/>
        </w:rPr>
        <w:t xml:space="preserve">قدم مسألة العید المیزان </w:t>
      </w:r>
      <w:r>
        <w:rPr>
          <w:rFonts w:eastAsia="IRNazanin" w:cs="IRNazanin"/>
          <w:color w:val="111111"/>
          <w:sz w:val="28"/>
          <w:szCs w:val="28"/>
          <w:lang w:bidi="fa-IR"/>
        </w:rPr>
        <w:t>6/235</w:t>
      </w:r>
    </w:p>
    <w:p>
      <w:pPr>
        <w:pStyle w:val="BookText"/>
        <w:rPr/>
      </w:pPr>
      <w:r>
        <w:rPr>
          <w:rFonts w:ascii="Amiri" w:hAnsi="Amiri" w:eastAsia="Amiri" w:cs="Amiri"/>
          <w:color w:val="111111"/>
          <w:sz w:val="28"/>
          <w:sz w:val="28"/>
          <w:szCs w:val="28"/>
          <w:rtl w:val="true"/>
          <w:lang w:bidi="ar-SA"/>
        </w:rPr>
        <w:t xml:space="preserve">و قدّم و أخّر المیزان </w:t>
      </w:r>
      <w:r>
        <w:rPr>
          <w:rFonts w:eastAsia="Amiri" w:cs="Amiri" w:ascii="Amiri" w:hAnsi="Amiri"/>
          <w:color w:val="111111"/>
          <w:sz w:val="28"/>
          <w:szCs w:val="28"/>
          <w:lang w:bidi="ar-SA"/>
        </w:rPr>
        <w:t>6/236</w:t>
      </w:r>
    </w:p>
    <w:p>
      <w:pPr>
        <w:pStyle w:val="BookText"/>
        <w:rPr/>
      </w:pPr>
      <w:r>
        <w:rPr>
          <w:rFonts w:ascii="IRNazanin" w:hAnsi="IRNazanin" w:eastAsia="IRNazanin"/>
          <w:color w:val="111111"/>
          <w:sz w:val="28"/>
          <w:sz w:val="28"/>
          <w:szCs w:val="28"/>
          <w:rtl w:val="true"/>
          <w:lang w:bidi="fa-IR"/>
        </w:rPr>
        <w:t xml:space="preserve">فلذلک قدم علیه السلام ما تسکن به فورة الغضب الإلهی المیزان </w:t>
      </w:r>
      <w:r>
        <w:rPr>
          <w:rFonts w:eastAsia="IRNazanin" w:cs="IRNazanin"/>
          <w:color w:val="111111"/>
          <w:sz w:val="28"/>
          <w:szCs w:val="28"/>
          <w:lang w:bidi="fa-IR"/>
        </w:rPr>
        <w:t>6/282</w:t>
      </w:r>
    </w:p>
    <w:p>
      <w:pPr>
        <w:pStyle w:val="BookText"/>
        <w:rPr/>
      </w:pPr>
      <w:r>
        <w:rPr>
          <w:rFonts w:ascii="IRNazanin" w:hAnsi="IRNazanin" w:eastAsia="IRNazanin"/>
          <w:color w:val="111111"/>
          <w:sz w:val="28"/>
          <w:sz w:val="28"/>
          <w:szCs w:val="28"/>
          <w:rtl w:val="true"/>
          <w:lang w:bidi="fa-IR"/>
        </w:rPr>
        <w:t xml:space="preserve">و لذلک قدم علی دعائه بیان ما بلغ به الحال فی سبیل ربه المیزان </w:t>
      </w:r>
      <w:r>
        <w:rPr>
          <w:rFonts w:eastAsia="IRNazanin" w:cs="IRNazanin"/>
          <w:color w:val="111111"/>
          <w:sz w:val="28"/>
          <w:szCs w:val="28"/>
          <w:lang w:bidi="fa-IR"/>
        </w:rPr>
        <w:t>6/288</w:t>
      </w:r>
    </w:p>
    <w:p>
      <w:pPr>
        <w:pStyle w:val="BookText"/>
        <w:rPr/>
      </w:pPr>
      <w:r>
        <w:rPr>
          <w:rFonts w:ascii="IRNazanin" w:hAnsi="IRNazanin" w:eastAsia="IRNazanin"/>
          <w:color w:val="111111"/>
          <w:sz w:val="28"/>
          <w:sz w:val="28"/>
          <w:szCs w:val="28"/>
          <w:rtl w:val="true"/>
          <w:lang w:bidi="fa-IR"/>
        </w:rPr>
        <w:t xml:space="preserve">و لذلک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لمنه المیزان </w:t>
      </w:r>
      <w:r>
        <w:rPr>
          <w:rFonts w:eastAsia="IRNazanin" w:cs="IRNazanin"/>
          <w:color w:val="111111"/>
          <w:sz w:val="28"/>
          <w:szCs w:val="28"/>
          <w:lang w:bidi="fa-IR"/>
        </w:rPr>
        <w:t>7/104</w:t>
      </w:r>
    </w:p>
    <w:p>
      <w:pPr>
        <w:pStyle w:val="BookText"/>
        <w:rPr/>
      </w:pPr>
      <w:r>
        <w:rPr>
          <w:rFonts w:ascii="IRNazanin" w:hAnsi="IRNazanin" w:eastAsia="IRNazanin"/>
          <w:color w:val="111111"/>
          <w:sz w:val="28"/>
          <w:sz w:val="28"/>
          <w:szCs w:val="28"/>
          <w:rtl w:val="true"/>
          <w:lang w:bidi="fa-IR"/>
        </w:rPr>
        <w:t xml:space="preserve">و انما قدم ما فی البر لأنه اعرف عند المخاطبین من الناس المیزان </w:t>
      </w:r>
      <w:r>
        <w:rPr>
          <w:rFonts w:eastAsia="IRNazanin" w:cs="IRNazanin"/>
          <w:color w:val="111111"/>
          <w:sz w:val="28"/>
          <w:szCs w:val="28"/>
          <w:lang w:bidi="fa-IR"/>
        </w:rPr>
        <w:t>7/129</w:t>
      </w:r>
    </w:p>
    <w:p>
      <w:pPr>
        <w:pStyle w:val="BookText"/>
        <w:rPr/>
      </w:pPr>
      <w:r>
        <w:rPr>
          <w:rFonts w:ascii="IRNazanin" w:hAnsi="IRNazanin" w:eastAsia="IRNazanin"/>
          <w:color w:val="111111"/>
          <w:sz w:val="28"/>
          <w:sz w:val="28"/>
          <w:szCs w:val="28"/>
          <w:rtl w:val="true"/>
          <w:lang w:bidi="fa-IR"/>
        </w:rPr>
        <w:t xml:space="preserve">قدم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ان الهدایة الالهیة تعلّقت بکل واحد من المعدودین استقلالاً المیزان </w:t>
      </w:r>
      <w:r>
        <w:rPr>
          <w:rFonts w:eastAsia="IRNazanin" w:cs="IRNazanin"/>
          <w:color w:val="111111"/>
          <w:sz w:val="28"/>
          <w:szCs w:val="28"/>
          <w:lang w:bidi="fa-IR"/>
        </w:rPr>
        <w:t>7/242</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لیندفع به هذا الوهم المیزان </w:t>
      </w:r>
      <w:r>
        <w:rPr>
          <w:rFonts w:eastAsia="IRNazanin" w:cs="IRNazanin"/>
          <w:color w:val="111111"/>
          <w:sz w:val="28"/>
          <w:szCs w:val="28"/>
          <w:lang w:bidi="fa-IR"/>
        </w:rPr>
        <w:t>7/312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لذلک قدم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ذو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7/366</w:t>
      </w:r>
    </w:p>
    <w:p>
      <w:pPr>
        <w:pStyle w:val="BookText"/>
        <w:rPr/>
      </w:pPr>
      <w:r>
        <w:rPr>
          <w:rFonts w:ascii="IRNazanin" w:hAnsi="IRNazanin" w:eastAsia="IRNazanin"/>
          <w:color w:val="111111"/>
          <w:sz w:val="28"/>
          <w:sz w:val="28"/>
          <w:szCs w:val="28"/>
          <w:rtl w:val="true"/>
          <w:lang w:bidi="fa-IR"/>
        </w:rPr>
        <w:t xml:space="preserve">و قدقدّم الشرک علی سائر المحرمات المیزان </w:t>
      </w:r>
      <w:r>
        <w:rPr>
          <w:rFonts w:eastAsia="IRNazanin" w:cs="IRNazanin"/>
          <w:color w:val="111111"/>
          <w:sz w:val="28"/>
          <w:szCs w:val="28"/>
          <w:lang w:bidi="fa-IR"/>
        </w:rPr>
        <w:t>7/373</w:t>
      </w:r>
    </w:p>
    <w:p>
      <w:pPr>
        <w:pStyle w:val="BookText"/>
        <w:rPr/>
      </w:pPr>
      <w:r>
        <w:rPr>
          <w:rFonts w:ascii="IRNazanin" w:hAnsi="IRNazanin" w:eastAsia="IRNazanin"/>
          <w:color w:val="111111"/>
          <w:sz w:val="28"/>
          <w:sz w:val="28"/>
          <w:szCs w:val="28"/>
          <w:rtl w:val="true"/>
          <w:lang w:bidi="fa-IR"/>
        </w:rPr>
        <w:t xml:space="preserve">ثم قدّم فی الذکر علی سائر ما رزقهم المیزان </w:t>
      </w:r>
      <w:r>
        <w:rPr>
          <w:rFonts w:eastAsia="IRNazanin" w:cs="IRNazanin"/>
          <w:color w:val="111111"/>
          <w:sz w:val="28"/>
          <w:szCs w:val="28"/>
          <w:lang w:bidi="fa-IR"/>
        </w:rPr>
        <w:t>8/133</w:t>
      </w:r>
    </w:p>
    <w:p>
      <w:pPr>
        <w:pStyle w:val="BookText"/>
        <w:rPr/>
      </w:pPr>
      <w:r>
        <w:rPr>
          <w:rFonts w:ascii="IRNazanin" w:hAnsi="IRNazanin" w:eastAsia="IRNazanin"/>
          <w:color w:val="111111"/>
          <w:sz w:val="28"/>
          <w:sz w:val="28"/>
          <w:szCs w:val="28"/>
          <w:rtl w:val="true"/>
          <w:lang w:bidi="fa-IR"/>
        </w:rPr>
        <w:t xml:space="preserve">قدم فیه الضراء علی السراء المیزان </w:t>
      </w:r>
      <w:r>
        <w:rPr>
          <w:rFonts w:eastAsia="IRNazanin" w:cs="IRNazanin"/>
          <w:color w:val="111111"/>
          <w:sz w:val="28"/>
          <w:szCs w:val="28"/>
          <w:lang w:bidi="fa-IR"/>
        </w:rPr>
        <w:t>8/200</w:t>
      </w:r>
    </w:p>
    <w:p>
      <w:pPr>
        <w:pStyle w:val="BookText"/>
        <w:rPr/>
      </w:pPr>
      <w:r>
        <w:rPr>
          <w:rFonts w:ascii="IRNazanin" w:hAnsi="IRNazanin" w:eastAsia="IRNazanin"/>
          <w:color w:val="111111"/>
          <w:sz w:val="28"/>
          <w:sz w:val="28"/>
          <w:szCs w:val="28"/>
          <w:rtl w:val="true"/>
          <w:lang w:bidi="fa-IR"/>
        </w:rPr>
        <w:t xml:space="preserve">قدم الآیة لأنها مشتملة علی حدیث ندامتهم علی ما صنعوا المیزان </w:t>
      </w:r>
      <w:r>
        <w:rPr>
          <w:rFonts w:eastAsia="IRNazanin" w:cs="IRNazanin"/>
          <w:color w:val="111111"/>
          <w:sz w:val="28"/>
          <w:szCs w:val="28"/>
          <w:lang w:bidi="fa-IR"/>
        </w:rPr>
        <w:t>8/250</w:t>
      </w:r>
    </w:p>
    <w:p>
      <w:pPr>
        <w:pStyle w:val="BookText"/>
        <w:rPr/>
      </w:pPr>
      <w:r>
        <w:rPr>
          <w:rFonts w:ascii="IRNazanin" w:hAnsi="IRNazanin" w:eastAsia="IRNazanin"/>
          <w:color w:val="111111"/>
          <w:sz w:val="28"/>
          <w:sz w:val="28"/>
          <w:szCs w:val="28"/>
          <w:rtl w:val="true"/>
          <w:lang w:bidi="fa-IR"/>
        </w:rPr>
        <w:t xml:space="preserve">و قد قدّم لفظ الجلالة للتعظیم المیزان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 xml:space="preserve">قدم علیه لافادة الحصر المیزان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و فی لفظ الآیة مایدل علی العصر حیث قدم متعلق الفعل</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11/356</w:t>
      </w:r>
    </w:p>
    <w:p>
      <w:pPr>
        <w:pStyle w:val="BookText"/>
        <w:rPr/>
      </w:pPr>
      <w:r>
        <w:rPr>
          <w:rFonts w:ascii="IRNazanin" w:hAnsi="IRNazanin" w:eastAsia="IRNazanin"/>
          <w:color w:val="111111"/>
          <w:sz w:val="28"/>
          <w:sz w:val="28"/>
          <w:szCs w:val="28"/>
          <w:rtl w:val="true"/>
          <w:lang w:bidi="fa-IR"/>
        </w:rPr>
        <w:t xml:space="preserve">و انما قدم المتبدأ المنکر علی الظرف المیزان </w:t>
      </w:r>
      <w:r>
        <w:rPr>
          <w:rFonts w:eastAsia="IRNazanin" w:cs="IRNazanin"/>
          <w:color w:val="111111"/>
          <w:sz w:val="28"/>
          <w:szCs w:val="28"/>
          <w:lang w:bidi="fa-IR"/>
        </w:rPr>
        <w:t>11/357</w:t>
      </w:r>
    </w:p>
    <w:p>
      <w:pPr>
        <w:pStyle w:val="BookText"/>
        <w:rPr/>
      </w:pPr>
      <w:r>
        <w:rPr>
          <w:rFonts w:ascii="IRNazanin" w:hAnsi="IRNazanin" w:eastAsia="IRNazanin"/>
          <w:color w:val="111111"/>
          <w:sz w:val="28"/>
          <w:sz w:val="28"/>
          <w:szCs w:val="28"/>
          <w:rtl w:val="true"/>
          <w:lang w:bidi="fa-IR"/>
        </w:rPr>
        <w:t xml:space="preserve">و انما قدم ذکر العزیز علی ذکر الحمید المیزان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و قد قدم سبحانه الاضلال علی الهدایة المیزان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 xml:space="preserve">و قدم ما للاخرة علی ما للدنیا لأن الآخرة هی المقصودة بالذات و هی دارالقرار المیزان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قدم لدفع محذور الفصل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صفتها المیزان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 xml:space="preserve">انما قدم المفعول علی فعل لتعلق العنایة به من الکلام المیزان </w:t>
      </w:r>
      <w:r>
        <w:rPr>
          <w:rFonts w:eastAsia="IRNazanin" w:cs="IRNazanin"/>
          <w:color w:val="111111"/>
          <w:sz w:val="28"/>
          <w:szCs w:val="28"/>
          <w:lang w:bidi="fa-IR"/>
        </w:rPr>
        <w:t>13/67</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قدم نفی العوج علی اثبات القیمومة المیزان </w:t>
      </w:r>
      <w:r>
        <w:rPr>
          <w:rFonts w:eastAsia="IRNazanin" w:cs="IRNazanin"/>
          <w:color w:val="111111"/>
          <w:sz w:val="28"/>
          <w:szCs w:val="28"/>
          <w:lang w:bidi="fa-IR"/>
        </w:rPr>
        <w:t>13/237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للاسترحام فی مفتتح الدعاء، و التأکید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قدم علیه لافادة الحصر المیزان </w:t>
      </w:r>
      <w:r>
        <w:rPr>
          <w:rFonts w:eastAsia="IRNazanin" w:cs="IRNazanin"/>
          <w:color w:val="111111"/>
          <w:sz w:val="28"/>
          <w:szCs w:val="28"/>
          <w:lang w:bidi="fa-IR"/>
        </w:rPr>
        <w:t>14/275</w:t>
      </w:r>
    </w:p>
    <w:p>
      <w:pPr>
        <w:pStyle w:val="BookText"/>
        <w:rPr/>
      </w:pPr>
      <w:r>
        <w:rPr>
          <w:rFonts w:ascii="IRNazanin" w:hAnsi="IRNazanin" w:eastAsia="IRNazanin"/>
          <w:color w:val="111111"/>
          <w:sz w:val="28"/>
          <w:sz w:val="28"/>
          <w:szCs w:val="28"/>
          <w:rtl w:val="true"/>
          <w:lang w:bidi="fa-IR"/>
        </w:rPr>
        <w:t>قدم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فی القصة السابقة المیزان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قد قدّم الضر علی النفع المیزان </w:t>
      </w:r>
      <w:r>
        <w:rPr>
          <w:rFonts w:eastAsia="IRNazanin" w:cs="IRNazanin"/>
          <w:color w:val="111111"/>
          <w:sz w:val="28"/>
          <w:szCs w:val="28"/>
          <w:lang w:bidi="fa-IR"/>
        </w:rPr>
        <w:t>15/178</w:t>
      </w:r>
    </w:p>
    <w:p>
      <w:pPr>
        <w:pStyle w:val="BookText"/>
        <w:rPr/>
      </w:pPr>
      <w:r>
        <w:rPr>
          <w:rFonts w:ascii="IRNazanin" w:hAnsi="IRNazanin" w:eastAsia="IRNazanin"/>
          <w:color w:val="111111"/>
          <w:sz w:val="28"/>
          <w:sz w:val="28"/>
          <w:szCs w:val="28"/>
          <w:rtl w:val="true"/>
          <w:lang w:bidi="fa-IR"/>
        </w:rPr>
        <w:t xml:space="preserve">و لهذه النکتة قدّم ذکر ایتاء الکتاب علی ارسالهما الی القوم المیزان </w:t>
      </w:r>
      <w:r>
        <w:rPr>
          <w:rFonts w:eastAsia="IRNazanin" w:cs="IRNazanin"/>
          <w:color w:val="111111"/>
          <w:sz w:val="28"/>
          <w:szCs w:val="28"/>
          <w:lang w:bidi="fa-IR"/>
        </w:rPr>
        <w:t>15/217</w:t>
      </w:r>
    </w:p>
    <w:p>
      <w:pPr>
        <w:pStyle w:val="BookText"/>
        <w:rPr/>
      </w:pPr>
      <w:r>
        <w:rPr>
          <w:rFonts w:ascii="IRNazanin" w:hAnsi="IRNazanin" w:eastAsia="IRNazanin"/>
          <w:color w:val="111111"/>
          <w:sz w:val="28"/>
          <w:sz w:val="28"/>
          <w:szCs w:val="28"/>
          <w:rtl w:val="true"/>
          <w:lang w:bidi="fa-IR"/>
        </w:rPr>
        <w:t xml:space="preserve">انما قدم للحصر علی ما قاله آخرون المیزان </w:t>
      </w:r>
      <w:r>
        <w:rPr>
          <w:rFonts w:eastAsia="IRNazanin" w:cs="IRNazanin"/>
          <w:color w:val="111111"/>
          <w:sz w:val="28"/>
          <w:szCs w:val="28"/>
          <w:lang w:bidi="fa-IR"/>
        </w:rPr>
        <w:t>15/224</w:t>
      </w:r>
    </w:p>
    <w:p>
      <w:pPr>
        <w:pStyle w:val="BookText"/>
        <w:rPr/>
      </w:pPr>
      <w:r>
        <w:rPr>
          <w:rFonts w:ascii="IRNazanin" w:hAnsi="IRNazanin" w:eastAsia="IRNazanin"/>
          <w:color w:val="111111"/>
          <w:sz w:val="28"/>
          <w:sz w:val="28"/>
          <w:szCs w:val="28"/>
          <w:rtl w:val="true"/>
          <w:lang w:bidi="fa-IR"/>
        </w:rPr>
        <w:t xml:space="preserve">و قد قدم 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 قومی 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التوطئة المیزان </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 xml:space="preserve">و قد قدم علیه نصرالروم علی الفرس فی بضع سنین من حین النزول یستدل المیزان </w:t>
      </w:r>
      <w:r>
        <w:rPr>
          <w:rFonts w:eastAsia="IRNazanin" w:cs="IRNazanin"/>
          <w:color w:val="111111"/>
          <w:sz w:val="28"/>
          <w:szCs w:val="28"/>
          <w:lang w:bidi="fa-IR"/>
        </w:rPr>
        <w:t>16/154</w:t>
      </w:r>
    </w:p>
    <w:p>
      <w:pPr>
        <w:pStyle w:val="BookText"/>
        <w:rPr/>
      </w:pPr>
      <w:r>
        <w:rPr>
          <w:rFonts w:ascii="IRNazanin" w:hAnsi="IRNazanin" w:eastAsia="IRNazanin"/>
          <w:color w:val="111111"/>
          <w:sz w:val="28"/>
          <w:sz w:val="28"/>
          <w:szCs w:val="28"/>
          <w:rtl w:val="true"/>
          <w:lang w:bidi="fa-IR"/>
        </w:rPr>
        <w:t xml:space="preserve">قدم الخبر علیه لافادة الحصر المیزان </w:t>
      </w:r>
      <w:r>
        <w:rPr>
          <w:rFonts w:eastAsia="IRNazanin" w:cs="IRNazanin"/>
          <w:color w:val="111111"/>
          <w:sz w:val="28"/>
          <w:szCs w:val="28"/>
          <w:lang w:bidi="fa-IR"/>
        </w:rPr>
        <w:t>16/159</w:t>
      </w:r>
    </w:p>
    <w:p>
      <w:pPr>
        <w:pStyle w:val="BookText"/>
        <w:rPr/>
      </w:pPr>
      <w:r>
        <w:rPr>
          <w:rFonts w:ascii="IRNazanin" w:hAnsi="IRNazanin" w:eastAsia="IRNazanin"/>
          <w:color w:val="111111"/>
          <w:sz w:val="28"/>
          <w:sz w:val="28"/>
          <w:szCs w:val="28"/>
          <w:rtl w:val="true"/>
          <w:lang w:bidi="fa-IR"/>
        </w:rPr>
        <w:t xml:space="preserve">لکن قدم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آخرهم زماناً لفضله و شرفه و تقدمه علی الجمیع المیزان </w:t>
      </w:r>
      <w:r>
        <w:rPr>
          <w:rFonts w:eastAsia="IRNazanin" w:cs="IRNazanin"/>
          <w:color w:val="111111"/>
          <w:sz w:val="28"/>
          <w:szCs w:val="28"/>
          <w:lang w:bidi="fa-IR"/>
        </w:rPr>
        <w:t>16/278</w:t>
      </w:r>
    </w:p>
    <w:p>
      <w:pPr>
        <w:pStyle w:val="BookText"/>
        <w:rPr/>
      </w:pPr>
      <w:r>
        <w:rPr>
          <w:rFonts w:ascii="IRNazanin" w:hAnsi="IRNazanin" w:eastAsia="IRNazanin"/>
          <w:color w:val="111111"/>
          <w:sz w:val="28"/>
          <w:sz w:val="28"/>
          <w:szCs w:val="28"/>
          <w:rtl w:val="true"/>
          <w:lang w:bidi="fa-IR"/>
        </w:rPr>
        <w:t xml:space="preserve">و قد قدم علی هذا التفصیل الاشارة الاجمالیة الی الانحصار فتح الرحمة المیزان </w:t>
      </w:r>
      <w:r>
        <w:rPr>
          <w:rFonts w:eastAsia="IRNazanin" w:cs="IRNazanin"/>
          <w:color w:val="111111"/>
          <w:sz w:val="28"/>
          <w:szCs w:val="28"/>
          <w:lang w:bidi="fa-IR"/>
        </w:rPr>
        <w:t>17/5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قدم علی ذلک الاشارة الی وسائط هذه الرحمة المیزان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انما قدم الافک و الآلهة لتعلق عنایته بذلک المیزان </w:t>
      </w:r>
      <w:r>
        <w:rPr>
          <w:rFonts w:eastAsia="IRNazanin" w:cs="IRNazanin"/>
          <w:color w:val="111111"/>
          <w:sz w:val="28"/>
          <w:szCs w:val="28"/>
          <w:lang w:bidi="fa-IR"/>
        </w:rPr>
        <w:t>17/148</w:t>
      </w:r>
    </w:p>
    <w:p>
      <w:pPr>
        <w:pStyle w:val="BookText"/>
        <w:rPr/>
      </w:pPr>
      <w:r>
        <w:rPr>
          <w:rFonts w:ascii="IRNazanin" w:hAnsi="IRNazanin" w:eastAsia="IRNazanin"/>
          <w:color w:val="111111"/>
          <w:sz w:val="28"/>
          <w:sz w:val="28"/>
          <w:szCs w:val="28"/>
          <w:rtl w:val="true"/>
          <w:lang w:bidi="fa-IR"/>
        </w:rPr>
        <w:t xml:space="preserve">و قد قدم التهلیل لیکون کالعلة المبینة لتسبیحه المیزان </w:t>
      </w:r>
      <w:r>
        <w:rPr>
          <w:rFonts w:eastAsia="IRNazanin" w:cs="IRNazanin"/>
          <w:color w:val="111111"/>
          <w:sz w:val="28"/>
          <w:szCs w:val="28"/>
          <w:lang w:bidi="fa-IR"/>
        </w:rPr>
        <w:t>17/164</w:t>
      </w:r>
    </w:p>
    <w:p>
      <w:pPr>
        <w:pStyle w:val="BookText"/>
        <w:rPr/>
      </w:pPr>
      <w:r>
        <w:rPr>
          <w:rFonts w:ascii="IRNazanin" w:hAnsi="IRNazanin" w:eastAsia="IRNazanin"/>
          <w:color w:val="111111"/>
          <w:sz w:val="28"/>
          <w:sz w:val="28"/>
          <w:szCs w:val="28"/>
          <w:rtl w:val="true"/>
          <w:lang w:bidi="fa-IR"/>
        </w:rPr>
        <w:t xml:space="preserve">و قد قدم لها مقدمة تبتنی الحجة علیها المیزان </w:t>
      </w:r>
      <w:r>
        <w:rPr>
          <w:rFonts w:eastAsia="IRNazanin" w:cs="IRNazanin"/>
          <w:color w:val="111111"/>
          <w:sz w:val="28"/>
          <w:szCs w:val="28"/>
          <w:lang w:bidi="fa-IR"/>
        </w:rPr>
        <w:t>17/266</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علیه المیزان </w:t>
      </w:r>
      <w:r>
        <w:rPr>
          <w:rFonts w:eastAsia="IRNazanin" w:cs="IRNazanin"/>
          <w:color w:val="111111"/>
          <w:sz w:val="28"/>
          <w:szCs w:val="28"/>
          <w:lang w:bidi="fa-IR"/>
        </w:rPr>
        <w:t>17/328</w:t>
      </w:r>
    </w:p>
    <w:p>
      <w:pPr>
        <w:pStyle w:val="BookText"/>
        <w:rPr/>
      </w:pPr>
      <w:r>
        <w:rPr>
          <w:rFonts w:ascii="IRNazanin" w:hAnsi="IRNazanin" w:eastAsia="IRNazanin"/>
          <w:color w:val="111111"/>
          <w:sz w:val="28"/>
          <w:sz w:val="28"/>
          <w:szCs w:val="28"/>
          <w:rtl w:val="true"/>
          <w:lang w:bidi="fa-IR"/>
        </w:rPr>
        <w:t>و لذا قدم علیه السلام فی بیانه ذیل الآیة علی صدرها</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17/343</w:t>
      </w:r>
    </w:p>
    <w:p>
      <w:pPr>
        <w:pStyle w:val="BookText"/>
        <w:rPr/>
      </w:pPr>
      <w:r>
        <w:rPr>
          <w:rFonts w:ascii="IRNazanin" w:hAnsi="IRNazanin" w:eastAsia="IRNazanin"/>
          <w:color w:val="111111"/>
          <w:sz w:val="28"/>
          <w:sz w:val="28"/>
          <w:szCs w:val="28"/>
          <w:rtl w:val="true"/>
          <w:lang w:bidi="fa-IR"/>
        </w:rPr>
        <w:t xml:space="preserve">و انما قدّم نوحاً و بدأ به للدلالة علی قدم هذه الشریعة وطول عهدها المیزان </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 xml:space="preserve">حیث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18/172</w:t>
      </w:r>
    </w:p>
    <w:p>
      <w:pPr>
        <w:pStyle w:val="BookText"/>
        <w:rPr/>
      </w:pPr>
      <w:r>
        <w:rPr>
          <w:rFonts w:ascii="IRNazanin" w:hAnsi="IRNazanin" w:eastAsia="IRNazanin"/>
          <w:color w:val="111111"/>
          <w:sz w:val="28"/>
          <w:sz w:val="28"/>
          <w:szCs w:val="28"/>
          <w:rtl w:val="true"/>
          <w:lang w:bidi="fa-IR"/>
        </w:rPr>
        <w:t xml:space="preserve">قدّم ذکر تعلیمه علی سائر النعم المیزان </w:t>
      </w:r>
      <w:r>
        <w:rPr>
          <w:rFonts w:eastAsia="IRNazanin" w:cs="IRNazanin"/>
          <w:color w:val="111111"/>
          <w:sz w:val="28"/>
          <w:szCs w:val="28"/>
          <w:lang w:bidi="fa-IR"/>
        </w:rPr>
        <w:t>19/94</w:t>
      </w:r>
    </w:p>
    <w:p>
      <w:pPr>
        <w:pStyle w:val="BookText"/>
        <w:rPr/>
      </w:pPr>
      <w:r>
        <w:rPr>
          <w:rFonts w:ascii="IRNazanin" w:hAnsi="IRNazanin" w:eastAsia="IRNazanin"/>
          <w:color w:val="111111"/>
          <w:sz w:val="28"/>
          <w:sz w:val="28"/>
          <w:szCs w:val="28"/>
          <w:rtl w:val="true"/>
          <w:lang w:bidi="fa-IR"/>
        </w:rPr>
        <w:t xml:space="preserve">و قدّم الجن لانهم علی الحرکات السریعة أقدر المیزان </w:t>
      </w:r>
      <w:r>
        <w:rPr>
          <w:rFonts w:eastAsia="IRNazanin" w:cs="IRNazanin"/>
          <w:color w:val="111111"/>
          <w:sz w:val="28"/>
          <w:szCs w:val="28"/>
          <w:lang w:bidi="fa-IR"/>
        </w:rPr>
        <w:t>19/106</w:t>
      </w:r>
    </w:p>
    <w:p>
      <w:pPr>
        <w:pStyle w:val="BookText"/>
        <w:rPr/>
      </w:pPr>
      <w:r>
        <w:rPr>
          <w:rFonts w:ascii="IRNazanin" w:hAnsi="IRNazanin" w:eastAsia="IRNazanin"/>
          <w:color w:val="111111"/>
          <w:sz w:val="28"/>
          <w:sz w:val="28"/>
          <w:szCs w:val="28"/>
          <w:rtl w:val="true"/>
          <w:lang w:bidi="fa-IR"/>
        </w:rPr>
        <w:t xml:space="preserve">و انما افرد و 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شموله له اعتناءً بأمر الیتامی المیزان </w:t>
      </w:r>
      <w:r>
        <w:rPr>
          <w:rFonts w:eastAsia="IRNazanin" w:cs="IRNazanin"/>
          <w:color w:val="111111"/>
          <w:sz w:val="28"/>
          <w:szCs w:val="28"/>
          <w:lang w:bidi="fa-IR"/>
        </w:rPr>
        <w:t>19/203</w:t>
      </w:r>
    </w:p>
    <w:p>
      <w:pPr>
        <w:pStyle w:val="BookText"/>
        <w:rPr/>
      </w:pPr>
      <w:r>
        <w:rPr>
          <w:rFonts w:ascii="IRNazanin" w:hAnsi="IRNazanin" w:eastAsia="IRNazanin"/>
          <w:color w:val="111111"/>
          <w:sz w:val="28"/>
          <w:sz w:val="28"/>
          <w:szCs w:val="28"/>
          <w:rtl w:val="true"/>
          <w:lang w:bidi="fa-IR"/>
        </w:rPr>
        <w:t>و قد قدّم التزکیة هاهنا علی تعلیم الکتاب و الحکمة بخلاف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16/265</w:t>
      </w:r>
    </w:p>
    <w:p>
      <w:pPr>
        <w:pStyle w:val="BookText"/>
        <w:rPr/>
      </w:pPr>
      <w:r>
        <w:rPr>
          <w:rFonts w:ascii="IRNazanin" w:hAnsi="IRNazanin" w:eastAsia="IRNazanin"/>
          <w:color w:val="111111"/>
          <w:sz w:val="28"/>
          <w:sz w:val="28"/>
          <w:szCs w:val="28"/>
          <w:rtl w:val="true"/>
          <w:lang w:bidi="fa-IR"/>
        </w:rPr>
        <w:t xml:space="preserve">قدّم ذکر الکافر تشره الکفار و غلبتهم المیزان </w:t>
      </w:r>
      <w:r>
        <w:rPr>
          <w:rFonts w:eastAsia="IRNazanin" w:cs="IRNazanin"/>
          <w:color w:val="111111"/>
          <w:sz w:val="28"/>
          <w:szCs w:val="28"/>
          <w:lang w:bidi="fa-IR"/>
        </w:rPr>
        <w:t>19/295</w:t>
      </w:r>
    </w:p>
    <w:p>
      <w:pPr>
        <w:pStyle w:val="BookText"/>
        <w:rPr/>
      </w:pPr>
      <w:r>
        <w:rPr>
          <w:rFonts w:ascii="IRNazanin" w:hAnsi="IRNazanin" w:eastAsia="IRNazanin"/>
          <w:color w:val="111111"/>
          <w:sz w:val="28"/>
          <w:sz w:val="28"/>
          <w:szCs w:val="28"/>
          <w:rtl w:val="true"/>
          <w:lang w:bidi="fa-IR"/>
        </w:rPr>
        <w:t xml:space="preserve">و قدم ذکر المصیبة و الاشارة الی الصبر علیها المیزان </w:t>
      </w:r>
      <w:r>
        <w:rPr>
          <w:rFonts w:eastAsia="IRNazanin" w:cs="IRNazanin"/>
          <w:color w:val="111111"/>
          <w:sz w:val="28"/>
          <w:szCs w:val="28"/>
          <w:lang w:bidi="fa-IR"/>
        </w:rPr>
        <w:t>19/303</w:t>
      </w:r>
    </w:p>
    <w:p>
      <w:pPr>
        <w:pStyle w:val="BookText"/>
        <w:rPr/>
      </w:pPr>
      <w:r>
        <w:rPr>
          <w:rFonts w:ascii="IRNazanin" w:hAnsi="IRNazanin" w:eastAsia="IRNazanin"/>
          <w:color w:val="111111"/>
          <w:sz w:val="28"/>
          <w:sz w:val="28"/>
          <w:szCs w:val="28"/>
          <w:rtl w:val="true"/>
          <w:lang w:bidi="fa-IR"/>
        </w:rPr>
        <w:t xml:space="preserve">و انما قدّم السمع علی العقل المیزان </w:t>
      </w:r>
      <w:r>
        <w:rPr>
          <w:rFonts w:eastAsia="IRNazanin" w:cs="IRNazanin"/>
          <w:color w:val="111111"/>
          <w:sz w:val="28"/>
          <w:szCs w:val="28"/>
          <w:lang w:bidi="fa-IR"/>
        </w:rPr>
        <w:t>19/353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لیتم أخّر مفعولاً آمنا و قدم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16/365</w:t>
      </w:r>
      <w:r>
        <w:rPr>
          <w:rFonts w:eastAsia="IRNazanin" w:cs="IRNazanin"/>
          <w:color w:val="111111"/>
          <w:sz w:val="28"/>
          <w:szCs w:val="28"/>
          <w:rtl w:val="true"/>
          <w:lang w:bidi="fa-IR"/>
        </w:rPr>
        <w:t xml:space="preserve"> </w:t>
      </w:r>
      <w:bookmarkStart w:id="199" w:name="pg9357_63387"/>
    </w:p>
    <w:p>
      <w:pPr>
        <w:pStyle w:val="BookText"/>
        <w:rPr/>
      </w:pPr>
      <w:bookmarkEnd w:id="199"/>
      <w:r>
        <w:rPr>
          <w:rFonts w:ascii="IRNazanin" w:hAnsi="IRNazanin" w:eastAsia="IRNazanin"/>
          <w:color w:val="111111"/>
          <w:sz w:val="28"/>
          <w:sz w:val="28"/>
          <w:szCs w:val="28"/>
          <w:rtl w:val="true"/>
          <w:lang w:bidi="fa-IR"/>
        </w:rPr>
        <w:t xml:space="preserve">قدّم علیها لإفادة الحصر أو الأهمیة المیزان </w:t>
      </w:r>
      <w:r>
        <w:rPr>
          <w:rFonts w:eastAsia="IRNazanin" w:cs="IRNazanin"/>
          <w:color w:val="111111"/>
          <w:sz w:val="28"/>
          <w:szCs w:val="28"/>
          <w:lang w:bidi="fa-IR"/>
        </w:rPr>
        <w:t>20/112</w:t>
      </w:r>
    </w:p>
    <w:p>
      <w:pPr>
        <w:pStyle w:val="BookText"/>
        <w:rPr/>
      </w:pPr>
      <w:r>
        <w:rPr>
          <w:rFonts w:ascii="IRNazanin" w:hAnsi="IRNazanin" w:eastAsia="IRNazanin"/>
          <w:color w:val="111111"/>
          <w:sz w:val="28"/>
          <w:sz w:val="28"/>
          <w:szCs w:val="28"/>
          <w:rtl w:val="true"/>
          <w:lang w:bidi="fa-IR"/>
        </w:rPr>
        <w:t>قدّم بیان تبعته علی بیان جزاء الانسان الشاکر لاختصار الکلام فیه</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20/124</w:t>
      </w:r>
    </w:p>
    <w:p>
      <w:pPr>
        <w:pStyle w:val="BookText"/>
        <w:rPr/>
      </w:pPr>
      <w:r>
        <w:rPr>
          <w:rFonts w:ascii="IRNazanin" w:hAnsi="IRNazanin" w:eastAsia="IRNazanin"/>
          <w:color w:val="111111"/>
          <w:sz w:val="28"/>
          <w:sz w:val="28"/>
          <w:szCs w:val="28"/>
          <w:rtl w:val="true"/>
          <w:lang w:bidi="fa-IR"/>
        </w:rPr>
        <w:t>قدّم صفة اهل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20/192</w:t>
      </w:r>
    </w:p>
    <w:p>
      <w:pPr>
        <w:pStyle w:val="BookText"/>
        <w:rPr/>
      </w:pPr>
      <w:r>
        <w:rPr>
          <w:rFonts w:ascii="IRNazanin" w:hAnsi="IRNazanin" w:eastAsia="IRNazanin"/>
          <w:color w:val="111111"/>
          <w:sz w:val="28"/>
          <w:sz w:val="28"/>
          <w:szCs w:val="28"/>
          <w:rtl w:val="true"/>
          <w:lang w:bidi="fa-IR"/>
        </w:rPr>
        <w:t xml:space="preserve">قدّم الظرف لیکون عوضاً من الشرط المیزان </w:t>
      </w:r>
      <w:r>
        <w:rPr>
          <w:rFonts w:eastAsia="IRNazanin" w:cs="IRNazanin"/>
          <w:color w:val="111111"/>
          <w:sz w:val="28"/>
          <w:szCs w:val="28"/>
          <w:lang w:bidi="fa-IR"/>
        </w:rPr>
        <w:t>20/238</w:t>
      </w:r>
    </w:p>
    <w:p>
      <w:pPr>
        <w:pStyle w:val="BookText"/>
        <w:rPr/>
      </w:pPr>
      <w:r>
        <w:rPr>
          <w:rFonts w:ascii="IRNazanin" w:hAnsi="IRNazanin" w:eastAsia="IRNazanin"/>
          <w:color w:val="111111"/>
          <w:sz w:val="28"/>
          <w:sz w:val="28"/>
          <w:szCs w:val="28"/>
          <w:rtl w:val="true"/>
          <w:lang w:bidi="fa-IR"/>
        </w:rPr>
        <w:t xml:space="preserve">و قدّم سبحانه علی ذلک الاشارة الی قصةاصحاب الأخدود المیزان </w:t>
      </w:r>
      <w:r>
        <w:rPr>
          <w:rFonts w:eastAsia="IRNazanin" w:cs="IRNazanin"/>
          <w:color w:val="111111"/>
          <w:sz w:val="28"/>
          <w:szCs w:val="28"/>
          <w:lang w:bidi="fa-IR"/>
        </w:rPr>
        <w:t>20/249</w:t>
      </w:r>
    </w:p>
    <w:p>
      <w:pPr>
        <w:pStyle w:val="BookText"/>
        <w:rPr/>
      </w:pPr>
      <w:r>
        <w:rPr>
          <w:rFonts w:ascii="IRNazanin" w:hAnsi="IRNazanin" w:eastAsia="IRNazanin"/>
          <w:color w:val="111111"/>
          <w:sz w:val="28"/>
          <w:sz w:val="28"/>
          <w:szCs w:val="28"/>
          <w:rtl w:val="true"/>
          <w:lang w:bidi="fa-IR"/>
        </w:rPr>
        <w:t xml:space="preserve">و انما قدّم للتأکید المیزان </w:t>
      </w:r>
      <w:r>
        <w:rPr>
          <w:rFonts w:eastAsia="IRNazanin" w:cs="IRNazanin"/>
          <w:color w:val="111111"/>
          <w:sz w:val="28"/>
          <w:szCs w:val="28"/>
          <w:lang w:bidi="fa-IR"/>
        </w:rPr>
        <w:t>20/276</w:t>
      </w:r>
    </w:p>
    <w:p>
      <w:pPr>
        <w:pStyle w:val="BookText"/>
        <w:rPr/>
      </w:pPr>
      <w:r>
        <w:rPr>
          <w:rFonts w:ascii="IRNazanin" w:hAnsi="IRNazanin" w:eastAsia="IRNazanin"/>
          <w:color w:val="111111"/>
          <w:sz w:val="28"/>
          <w:sz w:val="28"/>
          <w:szCs w:val="28"/>
          <w:rtl w:val="true"/>
          <w:lang w:bidi="fa-IR"/>
        </w:rPr>
        <w:t>و قدّم فکّ الرقبة و ابتدی به لکمال عنایة الدین بفک الرّقاب</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20/293</w:t>
      </w:r>
    </w:p>
    <w:p>
      <w:pPr>
        <w:pStyle w:val="Heading6"/>
        <w:numPr>
          <w:ilvl w:val="5"/>
          <w:numId w:val="1"/>
        </w:numPr>
        <w:rPr/>
      </w:pPr>
      <w:bookmarkStart w:id="200" w:name="__RefHeading___Toc5287682_2870459653"/>
      <w:bookmarkStart w:id="201" w:name="_Toc75"/>
      <w:bookmarkEnd w:id="200"/>
      <w:r>
        <w:rPr>
          <w:rtl w:val="true"/>
        </w:rPr>
        <w:t xml:space="preserve">ب </w:t>
      </w:r>
      <w:r>
        <w:rPr>
          <w:rtl w:val="true"/>
        </w:rPr>
        <w:t xml:space="preserve">- </w:t>
      </w:r>
      <w:r>
        <w:rPr>
          <w:rtl w:val="true"/>
        </w:rPr>
        <w:t xml:space="preserve">کلید واژه </w:t>
      </w:r>
      <w:r>
        <w:rPr>
          <w:rtl w:val="true"/>
        </w:rPr>
        <w:t>«</w:t>
      </w:r>
      <w:r>
        <w:rPr>
          <w:rtl w:val="true"/>
        </w:rPr>
        <w:t>تقدیم</w:t>
      </w:r>
      <w:r>
        <w:rPr>
          <w:rtl w:val="true"/>
        </w:rPr>
        <w:t>»</w:t>
      </w:r>
      <w:bookmarkEnd w:id="201"/>
    </w:p>
    <w:p>
      <w:pPr>
        <w:pStyle w:val="BookText"/>
        <w:rPr/>
      </w:pPr>
      <w:r>
        <w:rPr>
          <w:rFonts w:ascii="IRNazanin" w:hAnsi="IRNazanin" w:eastAsia="IRNazanin"/>
          <w:color w:val="111111"/>
          <w:sz w:val="28"/>
          <w:sz w:val="28"/>
          <w:szCs w:val="28"/>
          <w:rtl w:val="true"/>
          <w:lang w:bidi="fa-IR"/>
        </w:rPr>
        <w:t xml:space="preserve">الحصر الذی یفیده تقدیم المفعول المیزان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تقدیم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اتباع ذلک بذکر المؤمنین المیزان </w:t>
      </w:r>
      <w:r>
        <w:rPr>
          <w:rFonts w:eastAsia="IRNazanin" w:cs="IRNazanin"/>
          <w:color w:val="111111"/>
          <w:sz w:val="28"/>
          <w:szCs w:val="28"/>
          <w:lang w:bidi="fa-IR"/>
        </w:rPr>
        <w:t>2/441</w:t>
      </w:r>
    </w:p>
    <w:p>
      <w:pPr>
        <w:pStyle w:val="BookText"/>
        <w:rPr/>
      </w:pPr>
      <w:r>
        <w:rPr>
          <w:rFonts w:ascii="IRNazanin" w:hAnsi="IRNazanin" w:eastAsia="IRNazanin"/>
          <w:color w:val="111111"/>
          <w:sz w:val="28"/>
          <w:sz w:val="28"/>
          <w:szCs w:val="28"/>
          <w:rtl w:val="true"/>
          <w:lang w:bidi="fa-IR"/>
        </w:rPr>
        <w:t xml:space="preserve">تقدیم الأموال علی الأولاد المیزان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تقدیم النساء علی باقی المشتهیات المیزان</w:t>
      </w:r>
      <w:r>
        <w:rPr>
          <w:rFonts w:eastAsia="IRNazanin" w:cs="IRNazanin"/>
          <w:color w:val="111111"/>
          <w:sz w:val="28"/>
          <w:szCs w:val="28"/>
          <w:lang w:bidi="fa-IR"/>
        </w:rPr>
        <w:t>3/118</w:t>
      </w:r>
    </w:p>
    <w:p>
      <w:pPr>
        <w:pStyle w:val="BookText"/>
        <w:rPr/>
      </w:pPr>
      <w:r>
        <w:rPr>
          <w:rFonts w:ascii="IRNazanin" w:hAnsi="IRNazanin" w:eastAsia="IRNazanin"/>
          <w:color w:val="111111"/>
          <w:sz w:val="28"/>
          <w:sz w:val="28"/>
          <w:szCs w:val="28"/>
          <w:rtl w:val="true"/>
          <w:lang w:bidi="fa-IR"/>
        </w:rPr>
        <w:t>حصر الخیر فیه تعالی لمکان اللام و تقدیم الظرف المیزان</w:t>
      </w:r>
      <w:r>
        <w:rPr>
          <w:rFonts w:eastAsia="IRNazanin" w:cs="IRNazanin"/>
          <w:color w:val="111111"/>
          <w:sz w:val="28"/>
          <w:szCs w:val="28"/>
          <w:lang w:bidi="fa-IR"/>
        </w:rPr>
        <w:t>3/134</w:t>
      </w:r>
    </w:p>
    <w:p>
      <w:pPr>
        <w:pStyle w:val="BookText"/>
        <w:rPr/>
      </w:pPr>
      <w:r>
        <w:rPr>
          <w:rFonts w:ascii="IRNazanin" w:hAnsi="IRNazanin" w:eastAsia="IRNazanin"/>
          <w:color w:val="111111"/>
          <w:sz w:val="28"/>
          <w:sz w:val="28"/>
          <w:szCs w:val="28"/>
          <w:rtl w:val="true"/>
          <w:lang w:bidi="fa-IR"/>
        </w:rPr>
        <w:t>تقدیم الذکر علی الأنثی المیزان</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التوفی علی الرفع المیزان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تقدیم الآباء علی الأبناء المیزان </w:t>
      </w:r>
      <w:r>
        <w:rPr>
          <w:rFonts w:eastAsia="IRNazanin" w:cs="IRNazanin"/>
          <w:color w:val="111111"/>
          <w:sz w:val="28"/>
          <w:szCs w:val="28"/>
          <w:lang w:bidi="fa-IR"/>
        </w:rPr>
        <w:t>4/210</w:t>
      </w:r>
    </w:p>
    <w:p>
      <w:pPr>
        <w:pStyle w:val="BookText"/>
        <w:rPr/>
      </w:pPr>
      <w:r>
        <w:rPr>
          <w:rFonts w:ascii="IRNazanin" w:hAnsi="IRNazanin" w:eastAsia="IRNazanin"/>
          <w:color w:val="111111"/>
          <w:sz w:val="28"/>
          <w:sz w:val="28"/>
          <w:szCs w:val="28"/>
          <w:rtl w:val="true"/>
          <w:lang w:bidi="fa-IR"/>
        </w:rPr>
        <w:t xml:space="preserve">تقدیم الخبر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الحصر المیزان </w:t>
      </w:r>
      <w:r>
        <w:rPr>
          <w:rFonts w:eastAsia="IRNazanin" w:cs="IRNazanin"/>
          <w:color w:val="111111"/>
          <w:sz w:val="28"/>
          <w:szCs w:val="28"/>
          <w:lang w:bidi="fa-IR"/>
        </w:rPr>
        <w:t>5/248</w:t>
      </w:r>
    </w:p>
    <w:p>
      <w:pPr>
        <w:pStyle w:val="BookText"/>
        <w:rPr/>
      </w:pPr>
      <w:r>
        <w:rPr>
          <w:rFonts w:ascii="IRNazanin" w:hAnsi="IRNazanin" w:eastAsia="IRNazanin"/>
          <w:color w:val="111111"/>
          <w:sz w:val="28"/>
          <w:sz w:val="28"/>
          <w:szCs w:val="28"/>
          <w:rtl w:val="true"/>
          <w:lang w:bidi="fa-IR"/>
        </w:rPr>
        <w:t xml:space="preserve">تقدیم الضر علی النفع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للجری علی وفق ما 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تقدیم الخبیث علی الطیب المیزان </w:t>
      </w:r>
      <w:r>
        <w:rPr>
          <w:rFonts w:eastAsia="IRNazanin" w:cs="IRNazanin"/>
          <w:color w:val="111111"/>
          <w:sz w:val="28"/>
          <w:szCs w:val="28"/>
          <w:lang w:bidi="fa-IR"/>
        </w:rPr>
        <w:t>6/148</w:t>
      </w:r>
    </w:p>
    <w:p>
      <w:pPr>
        <w:pStyle w:val="BookText"/>
        <w:rPr/>
      </w:pPr>
      <w:r>
        <w:rPr>
          <w:rFonts w:ascii="IRNazanin" w:hAnsi="IRNazanin" w:eastAsia="IRNazanin"/>
          <w:color w:val="111111"/>
          <w:sz w:val="28"/>
          <w:sz w:val="28"/>
          <w:szCs w:val="28"/>
          <w:rtl w:val="true"/>
          <w:lang w:bidi="fa-IR"/>
        </w:rPr>
        <w:t>تقدیم التحریم علی الاحلال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فجعلتم منه حراماً و حلالاً المیزان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تقدیم الظرف یفید الحصر المیزان </w:t>
      </w:r>
      <w:r>
        <w:rPr>
          <w:rFonts w:eastAsia="IRNazanin" w:cs="IRNazanin"/>
          <w:color w:val="111111"/>
          <w:sz w:val="28"/>
          <w:szCs w:val="28"/>
          <w:lang w:bidi="fa-IR"/>
        </w:rPr>
        <w:t>11/318</w:t>
      </w:r>
    </w:p>
    <w:p>
      <w:pPr>
        <w:pStyle w:val="BookText"/>
        <w:rPr/>
      </w:pPr>
      <w:r>
        <w:rPr>
          <w:rFonts w:ascii="IRNazanin" w:hAnsi="IRNazanin" w:eastAsia="IRNazanin"/>
          <w:color w:val="111111"/>
          <w:sz w:val="28"/>
          <w:sz w:val="28"/>
          <w:szCs w:val="28"/>
          <w:rtl w:val="true"/>
          <w:lang w:bidi="fa-IR"/>
        </w:rPr>
        <w:t xml:space="preserve">تقدیم المفعول علی الفعل المیزان </w:t>
      </w:r>
      <w:r>
        <w:rPr>
          <w:rFonts w:eastAsia="IRNazanin" w:cs="IRNazanin"/>
          <w:color w:val="111111"/>
          <w:sz w:val="28"/>
          <w:szCs w:val="28"/>
          <w:lang w:bidi="fa-IR"/>
        </w:rPr>
        <w:t>12/364</w:t>
      </w:r>
    </w:p>
    <w:p>
      <w:pPr>
        <w:pStyle w:val="BookText"/>
        <w:rPr/>
      </w:pPr>
      <w:r>
        <w:rPr>
          <w:rFonts w:ascii="IRNazanin" w:hAnsi="IRNazanin" w:eastAsia="IRNazanin"/>
          <w:color w:val="111111"/>
          <w:sz w:val="28"/>
          <w:sz w:val="28"/>
          <w:szCs w:val="28"/>
          <w:rtl w:val="true"/>
          <w:lang w:bidi="fa-IR"/>
        </w:rPr>
        <w:t xml:space="preserve">فتقدیم الفرار علی الرعب لیس من تقدیم المسبب علی سببه المیزان </w:t>
      </w:r>
      <w:r>
        <w:rPr>
          <w:rFonts w:eastAsia="IRNazanin" w:cs="IRNazanin"/>
          <w:color w:val="111111"/>
          <w:sz w:val="28"/>
          <w:szCs w:val="28"/>
          <w:lang w:bidi="fa-IR"/>
        </w:rPr>
        <w:t>13/265</w:t>
      </w:r>
    </w:p>
    <w:p>
      <w:pPr>
        <w:pStyle w:val="BookText"/>
        <w:rPr/>
      </w:pPr>
      <w:r>
        <w:rPr>
          <w:rFonts w:ascii="IRNazanin" w:hAnsi="IRNazanin" w:eastAsia="IRNazanin"/>
          <w:color w:val="111111"/>
          <w:sz w:val="28"/>
          <w:sz w:val="28"/>
          <w:szCs w:val="28"/>
          <w:rtl w:val="true"/>
          <w:lang w:bidi="fa-IR"/>
        </w:rPr>
        <w:t xml:space="preserve">تقدیم الصغیرة علی الکبیرة المیزان </w:t>
      </w:r>
      <w:r>
        <w:rPr>
          <w:rFonts w:eastAsia="IRNazanin" w:cs="IRNazanin"/>
          <w:color w:val="111111"/>
          <w:sz w:val="28"/>
          <w:szCs w:val="28"/>
          <w:lang w:bidi="fa-IR"/>
        </w:rPr>
        <w:t>13/324</w:t>
      </w:r>
    </w:p>
    <w:p>
      <w:pPr>
        <w:pStyle w:val="BookText"/>
        <w:rPr/>
      </w:pPr>
      <w:r>
        <w:rPr>
          <w:rFonts w:ascii="IRNazanin" w:hAnsi="IRNazanin" w:eastAsia="IRNazanin"/>
          <w:color w:val="111111"/>
          <w:sz w:val="28"/>
          <w:sz w:val="28"/>
          <w:szCs w:val="28"/>
          <w:rtl w:val="true"/>
          <w:lang w:bidi="fa-IR"/>
        </w:rPr>
        <w:t xml:space="preserve">تقدیم الخبر یفید الحصر المیزان </w:t>
      </w:r>
      <w:r>
        <w:rPr>
          <w:rFonts w:eastAsia="IRNazanin" w:cs="IRNazanin"/>
          <w:color w:val="111111"/>
          <w:sz w:val="28"/>
          <w:szCs w:val="28"/>
          <w:lang w:bidi="fa-IR"/>
        </w:rPr>
        <w:t>14/125</w:t>
      </w:r>
    </w:p>
    <w:p>
      <w:pPr>
        <w:pStyle w:val="BookText"/>
        <w:rPr/>
      </w:pPr>
      <w:r>
        <w:rPr>
          <w:rFonts w:ascii="IRNazanin" w:hAnsi="IRNazanin" w:eastAsia="IRNazanin"/>
          <w:color w:val="111111"/>
          <w:sz w:val="28"/>
          <w:sz w:val="28"/>
          <w:szCs w:val="28"/>
          <w:rtl w:val="true"/>
          <w:lang w:bidi="fa-IR"/>
        </w:rPr>
        <w:t xml:space="preserve">تقدیم التسبیح علی الذکر المیزان </w:t>
      </w:r>
      <w:r>
        <w:rPr>
          <w:rFonts w:eastAsia="IRNazanin" w:cs="IRNazanin"/>
          <w:color w:val="111111"/>
          <w:sz w:val="28"/>
          <w:szCs w:val="28"/>
          <w:lang w:bidi="fa-IR"/>
        </w:rPr>
        <w:t>14/148</w:t>
      </w:r>
    </w:p>
    <w:p>
      <w:pPr>
        <w:pStyle w:val="BookText"/>
        <w:rPr/>
      </w:pPr>
      <w:r>
        <w:rPr>
          <w:rFonts w:ascii="IRNazanin" w:hAnsi="IRNazanin" w:eastAsia="IRNazanin"/>
          <w:color w:val="111111"/>
          <w:sz w:val="28"/>
          <w:sz w:val="28"/>
          <w:szCs w:val="28"/>
          <w:rtl w:val="true"/>
          <w:lang w:bidi="fa-IR"/>
        </w:rPr>
        <w:t xml:space="preserve">تقدیم الجن فیالذک علی الانس و الطیر المیزان </w:t>
      </w:r>
      <w:r>
        <w:rPr>
          <w:rFonts w:eastAsia="IRNazanin" w:cs="IRNazanin"/>
          <w:color w:val="111111"/>
          <w:sz w:val="28"/>
          <w:szCs w:val="28"/>
          <w:lang w:bidi="fa-IR"/>
        </w:rPr>
        <w:t>15/352</w:t>
      </w:r>
    </w:p>
    <w:p>
      <w:pPr>
        <w:pStyle w:val="BookText"/>
        <w:rPr/>
      </w:pPr>
      <w:r>
        <w:rPr>
          <w:rFonts w:ascii="IRNazanin" w:hAnsi="IRNazanin" w:eastAsia="IRNazanin"/>
          <w:color w:val="111111"/>
          <w:sz w:val="28"/>
          <w:sz w:val="28"/>
          <w:szCs w:val="28"/>
          <w:rtl w:val="true"/>
          <w:lang w:bidi="fa-IR"/>
        </w:rPr>
        <w:t xml:space="preserve">تقدیم ذکر هذه الواقعة علی نفخ الصور المیزان </w:t>
      </w:r>
      <w:r>
        <w:rPr>
          <w:rFonts w:eastAsia="IRNazanin" w:cs="IRNazanin"/>
          <w:color w:val="111111"/>
          <w:sz w:val="28"/>
          <w:szCs w:val="28"/>
          <w:lang w:bidi="fa-IR"/>
        </w:rPr>
        <w:t>15/398</w:t>
      </w:r>
    </w:p>
    <w:p>
      <w:pPr>
        <w:pStyle w:val="BookText"/>
        <w:rPr/>
      </w:pPr>
      <w:r>
        <w:rPr>
          <w:rFonts w:ascii="IRNazanin" w:hAnsi="IRNazanin" w:eastAsia="IRNazanin"/>
          <w:color w:val="111111"/>
          <w:sz w:val="28"/>
          <w:sz w:val="28"/>
          <w:szCs w:val="28"/>
          <w:rtl w:val="true"/>
          <w:lang w:bidi="fa-IR"/>
        </w:rPr>
        <w:t xml:space="preserve">تقدیم الحکم فی الذکر المیزان </w:t>
      </w:r>
      <w:r>
        <w:rPr>
          <w:rFonts w:eastAsia="IRNazanin" w:cs="IRNazanin"/>
          <w:color w:val="111111"/>
          <w:sz w:val="28"/>
          <w:szCs w:val="28"/>
          <w:lang w:bidi="fa-IR"/>
        </w:rPr>
        <w:t>16/95</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الحصر المیزان </w:t>
      </w:r>
      <w:r>
        <w:rPr>
          <w:rFonts w:eastAsia="IRNazanin" w:cs="IRNazanin"/>
          <w:color w:val="111111"/>
          <w:sz w:val="28"/>
          <w:szCs w:val="28"/>
          <w:lang w:bidi="fa-IR"/>
        </w:rPr>
        <w:t>16/144</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المخبر عنه المیزان </w:t>
      </w:r>
      <w:r>
        <w:rPr>
          <w:rFonts w:eastAsia="IRNazanin" w:cs="IRNazanin"/>
          <w:color w:val="111111"/>
          <w:sz w:val="28"/>
          <w:szCs w:val="28"/>
          <w:lang w:bidi="fa-IR"/>
        </w:rPr>
        <w:t>17/219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تقدیم الحق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17/227</w:t>
      </w:r>
    </w:p>
    <w:p>
      <w:pPr>
        <w:pStyle w:val="BookText"/>
        <w:rPr/>
      </w:pPr>
      <w:r>
        <w:rPr>
          <w:rFonts w:ascii="IRNazanin" w:hAnsi="IRNazanin" w:eastAsia="IRNazanin"/>
          <w:color w:val="111111"/>
          <w:sz w:val="28"/>
          <w:sz w:val="28"/>
          <w:szCs w:val="28"/>
          <w:rtl w:val="true"/>
          <w:lang w:bidi="fa-IR"/>
        </w:rPr>
        <w:t xml:space="preserve">تقدیم الظرف یفید الحصر المیزان </w:t>
      </w:r>
      <w:r>
        <w:rPr>
          <w:rFonts w:eastAsia="IRNazanin" w:cs="IRNazanin"/>
          <w:color w:val="111111"/>
          <w:sz w:val="28"/>
          <w:szCs w:val="28"/>
          <w:lang w:bidi="fa-IR"/>
        </w:rPr>
        <w:t>17/238</w:t>
      </w:r>
    </w:p>
    <w:p>
      <w:pPr>
        <w:pStyle w:val="BookText"/>
        <w:rPr/>
      </w:pPr>
      <w:r>
        <w:rPr>
          <w:rFonts w:ascii="IRNazanin" w:hAnsi="IRNazanin" w:eastAsia="IRNazanin"/>
          <w:color w:val="111111"/>
          <w:sz w:val="28"/>
          <w:sz w:val="28"/>
          <w:szCs w:val="28"/>
          <w:rtl w:val="true"/>
          <w:lang w:bidi="fa-IR"/>
        </w:rPr>
        <w:t xml:space="preserve">تقدیم المفعول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الحصر المیزان </w:t>
      </w:r>
      <w:r>
        <w:rPr>
          <w:rFonts w:eastAsia="IRNazanin" w:cs="IRNazanin"/>
          <w:color w:val="111111"/>
          <w:sz w:val="28"/>
          <w:szCs w:val="28"/>
          <w:lang w:bidi="fa-IR"/>
        </w:rPr>
        <w:t>17/248</w:t>
      </w:r>
    </w:p>
    <w:p>
      <w:pPr>
        <w:pStyle w:val="BookText"/>
        <w:rPr/>
      </w:pPr>
      <w:r>
        <w:rPr>
          <w:rFonts w:ascii="IRNazanin" w:hAnsi="IRNazanin" w:eastAsia="IRNazanin"/>
          <w:color w:val="111111"/>
          <w:sz w:val="28"/>
          <w:sz w:val="28"/>
          <w:szCs w:val="28"/>
          <w:rtl w:val="true"/>
          <w:lang w:bidi="fa-IR"/>
        </w:rPr>
        <w:t xml:space="preserve">تقدیم الظرف علی متعلقه للدلالة علی الحصر المیزان </w:t>
      </w:r>
      <w:r>
        <w:rPr>
          <w:rFonts w:eastAsia="IRNazanin" w:cs="IRNazanin"/>
          <w:color w:val="111111"/>
          <w:sz w:val="28"/>
          <w:szCs w:val="28"/>
          <w:lang w:bidi="fa-IR"/>
        </w:rPr>
        <w:t>17/267</w:t>
      </w:r>
    </w:p>
    <w:p>
      <w:pPr>
        <w:pStyle w:val="BookText"/>
        <w:rPr/>
      </w:pPr>
      <w:r>
        <w:rPr>
          <w:rFonts w:ascii="IRNazanin" w:hAnsi="IRNazanin" w:eastAsia="IRNazanin"/>
          <w:color w:val="111111"/>
          <w:sz w:val="28"/>
          <w:sz w:val="28"/>
          <w:szCs w:val="28"/>
          <w:rtl w:val="true"/>
          <w:lang w:bidi="fa-IR"/>
        </w:rPr>
        <w:t xml:space="preserve">تقدیم المسند الیه فی الآیة یفید الحصر المیزان </w:t>
      </w:r>
      <w:r>
        <w:rPr>
          <w:rFonts w:eastAsia="IRNazanin" w:cs="IRNazanin"/>
          <w:color w:val="111111"/>
          <w:sz w:val="28"/>
          <w:szCs w:val="28"/>
          <w:lang w:bidi="fa-IR"/>
        </w:rPr>
        <w:t>17/269</w:t>
      </w:r>
    </w:p>
    <w:p>
      <w:pPr>
        <w:pStyle w:val="BookText"/>
        <w:rPr/>
      </w:pPr>
      <w:r>
        <w:rPr>
          <w:rFonts w:ascii="IRNazanin" w:hAnsi="IRNazanin" w:eastAsia="IRNazanin"/>
          <w:color w:val="111111"/>
          <w:sz w:val="28"/>
          <w:sz w:val="28"/>
          <w:szCs w:val="28"/>
          <w:rtl w:val="true"/>
          <w:lang w:bidi="fa-IR"/>
        </w:rPr>
        <w:t xml:space="preserve">تقدیم اسم الجلالة للدلالة علی الحصر المیزان </w:t>
      </w:r>
      <w:r>
        <w:rPr>
          <w:rFonts w:eastAsia="IRNazanin" w:cs="IRNazanin"/>
          <w:color w:val="111111"/>
          <w:sz w:val="28"/>
          <w:szCs w:val="28"/>
          <w:lang w:bidi="fa-IR"/>
        </w:rPr>
        <w:t>17/291</w:t>
      </w:r>
    </w:p>
    <w:p>
      <w:pPr>
        <w:pStyle w:val="BookText"/>
        <w:rPr/>
      </w:pPr>
      <w:r>
        <w:rPr>
          <w:rFonts w:ascii="IRNazanin" w:hAnsi="IRNazanin" w:eastAsia="IRNazanin"/>
          <w:color w:val="111111"/>
          <w:sz w:val="28"/>
          <w:sz w:val="28"/>
          <w:szCs w:val="28"/>
          <w:rtl w:val="true"/>
          <w:lang w:bidi="fa-IR"/>
        </w:rPr>
        <w:t xml:space="preserve">تقدیم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الحصر کما فی قوله فلله الحمد المیزان </w:t>
      </w:r>
      <w:r>
        <w:rPr>
          <w:rFonts w:eastAsia="IRNazanin" w:cs="IRNazanin"/>
          <w:color w:val="111111"/>
          <w:sz w:val="28"/>
          <w:szCs w:val="28"/>
          <w:lang w:bidi="fa-IR"/>
        </w:rPr>
        <w:t>18/181</w:t>
      </w:r>
    </w:p>
    <w:p>
      <w:pPr>
        <w:pStyle w:val="BookText"/>
        <w:rPr/>
      </w:pPr>
      <w:r>
        <w:rPr>
          <w:rFonts w:ascii="IRNazanin" w:hAnsi="IRNazanin" w:eastAsia="IRNazanin"/>
          <w:color w:val="111111"/>
          <w:sz w:val="28"/>
          <w:sz w:val="28"/>
          <w:szCs w:val="28"/>
          <w:rtl w:val="true"/>
          <w:lang w:bidi="fa-IR"/>
        </w:rPr>
        <w:t xml:space="preserve">تقدیم المنافقین و المنافقات علی المشرکین و المشرکات فی الآیة لکونهم أضر المیزان </w:t>
      </w:r>
      <w:r>
        <w:rPr>
          <w:rFonts w:eastAsia="IRNazanin" w:cs="IRNazanin"/>
          <w:color w:val="111111"/>
          <w:sz w:val="28"/>
          <w:szCs w:val="28"/>
          <w:lang w:bidi="fa-IR"/>
        </w:rPr>
        <w:t>18/262</w:t>
      </w:r>
    </w:p>
    <w:p>
      <w:pPr>
        <w:pStyle w:val="BookText"/>
        <w:rPr/>
      </w:pPr>
      <w:r>
        <w:rPr>
          <w:rFonts w:ascii="IRNazanin" w:hAnsi="IRNazanin" w:eastAsia="IRNazanin"/>
          <w:color w:val="111111"/>
          <w:sz w:val="28"/>
          <w:sz w:val="28"/>
          <w:szCs w:val="28"/>
          <w:rtl w:val="true"/>
          <w:lang w:bidi="fa-IR"/>
        </w:rPr>
        <w:t xml:space="preserve">تقدیم الخبر للدلالة علی الحصر المیزان </w:t>
      </w:r>
      <w:r>
        <w:rPr>
          <w:rFonts w:eastAsia="IRNazanin" w:cs="IRNazanin"/>
          <w:color w:val="111111"/>
          <w:sz w:val="28"/>
          <w:szCs w:val="28"/>
          <w:lang w:bidi="fa-IR"/>
        </w:rPr>
        <w:t>18/313</w:t>
      </w:r>
    </w:p>
    <w:p>
      <w:pPr>
        <w:pStyle w:val="BookText"/>
        <w:rPr/>
      </w:pPr>
      <w:r>
        <w:rPr>
          <w:rFonts w:ascii="IRNazanin" w:hAnsi="IRNazanin" w:eastAsia="IRNazanin"/>
          <w:color w:val="111111"/>
          <w:sz w:val="28"/>
          <w:sz w:val="28"/>
          <w:szCs w:val="28"/>
          <w:rtl w:val="true"/>
          <w:lang w:bidi="fa-IR"/>
        </w:rPr>
        <w:t xml:space="preserve">لعل تقدیم الجن علی الانس لسبق خلقهم علی خلق الانس المیزان </w:t>
      </w:r>
      <w:r>
        <w:rPr>
          <w:rFonts w:eastAsia="IRNazanin" w:cs="IRNazanin"/>
          <w:color w:val="111111"/>
          <w:sz w:val="28"/>
          <w:szCs w:val="28"/>
          <w:lang w:bidi="fa-IR"/>
        </w:rPr>
        <w:t>18/388</w:t>
      </w:r>
    </w:p>
    <w:p>
      <w:pPr>
        <w:pStyle w:val="BookText"/>
        <w:rPr/>
      </w:pPr>
      <w:r>
        <w:rPr>
          <w:rFonts w:ascii="IRNazanin" w:hAnsi="IRNazanin" w:eastAsia="IRNazanin"/>
          <w:color w:val="111111"/>
          <w:sz w:val="28"/>
          <w:sz w:val="28"/>
          <w:szCs w:val="28"/>
          <w:rtl w:val="true"/>
          <w:lang w:bidi="fa-IR"/>
        </w:rPr>
        <w:t xml:space="preserve">تقدیم المغفرة علی الجنة المیزان </w:t>
      </w:r>
      <w:r>
        <w:rPr>
          <w:rFonts w:eastAsia="IRNazanin" w:cs="IRNazanin"/>
          <w:color w:val="111111"/>
          <w:sz w:val="28"/>
          <w:szCs w:val="28"/>
          <w:lang w:bidi="fa-IR"/>
        </w:rPr>
        <w:t>19/165</w:t>
      </w:r>
    </w:p>
    <w:p>
      <w:pPr>
        <w:pStyle w:val="BookText"/>
        <w:rPr/>
      </w:pPr>
      <w:r>
        <w:rPr>
          <w:rFonts w:ascii="IRNazanin" w:hAnsi="IRNazanin" w:eastAsia="IRNazanin"/>
          <w:color w:val="111111"/>
          <w:sz w:val="28"/>
          <w:sz w:val="28"/>
          <w:szCs w:val="28"/>
          <w:rtl w:val="true"/>
          <w:lang w:bidi="fa-IR"/>
        </w:rPr>
        <w:t xml:space="preserve">تقدیم الصلاة علی سائر الأعمال الصالحة المیزان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 xml:space="preserve">تقدیم الی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الحصر المیزان </w:t>
      </w:r>
      <w:r>
        <w:rPr>
          <w:rFonts w:eastAsia="IRNazanin" w:cs="IRNazanin"/>
          <w:color w:val="111111"/>
          <w:sz w:val="28"/>
          <w:szCs w:val="28"/>
          <w:lang w:bidi="fa-IR"/>
        </w:rPr>
        <w:t>20/105</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20/112</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20/114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ضمیر أنت المیزان </w:t>
      </w:r>
      <w:r>
        <w:rPr>
          <w:rFonts w:eastAsia="IRNazanin" w:cs="IRNazanin"/>
          <w:color w:val="111111"/>
          <w:sz w:val="28"/>
          <w:szCs w:val="28"/>
          <w:lang w:bidi="fa-IR"/>
        </w:rPr>
        <w:t>20/201</w:t>
      </w:r>
      <w:r>
        <w:rPr>
          <w:rFonts w:eastAsia="IRNazanin" w:cs="IRNazanin"/>
          <w:color w:val="111111"/>
          <w:sz w:val="28"/>
          <w:szCs w:val="28"/>
          <w:rtl w:val="true"/>
          <w:lang w:bidi="fa-IR"/>
        </w:rPr>
        <w:t xml:space="preserve"> </w:t>
      </w:r>
      <w:bookmarkStart w:id="202" w:name="pg9357_63393"/>
    </w:p>
    <w:p>
      <w:pPr>
        <w:pStyle w:val="BookText"/>
        <w:rPr/>
      </w:pPr>
      <w:bookmarkEnd w:id="202"/>
      <w:r>
        <w:rPr>
          <w:rFonts w:ascii="IRNazanin" w:hAnsi="IRNazanin" w:eastAsia="IRNazanin"/>
          <w:color w:val="111111"/>
          <w:sz w:val="28"/>
          <w:sz w:val="28"/>
          <w:szCs w:val="28"/>
          <w:rtl w:val="true"/>
          <w:lang w:bidi="fa-IR"/>
        </w:rPr>
        <w:t xml:space="preserve">تقدیم الجار و المجرور المیزان </w:t>
      </w:r>
      <w:r>
        <w:rPr>
          <w:rFonts w:eastAsia="IRNazanin" w:cs="IRNazanin"/>
          <w:color w:val="111111"/>
          <w:sz w:val="28"/>
          <w:szCs w:val="28"/>
          <w:lang w:bidi="fa-IR"/>
        </w:rPr>
        <w:t>20/239</w:t>
      </w:r>
    </w:p>
    <w:p>
      <w:pPr>
        <w:pStyle w:val="Heading6"/>
        <w:numPr>
          <w:ilvl w:val="5"/>
          <w:numId w:val="1"/>
        </w:numPr>
        <w:rPr/>
      </w:pPr>
      <w:bookmarkStart w:id="203" w:name="__RefHeading___Toc5287684_2870459653"/>
      <w:bookmarkStart w:id="204" w:name="_Toc76"/>
      <w:bookmarkEnd w:id="203"/>
      <w:r>
        <w:rPr>
          <w:rtl w:val="true"/>
        </w:rPr>
        <w:t xml:space="preserve">ب </w:t>
      </w:r>
      <w:r>
        <w:rPr>
          <w:rtl w:val="true"/>
        </w:rPr>
        <w:t xml:space="preserve">- </w:t>
      </w:r>
      <w:r>
        <w:rPr>
          <w:rtl w:val="true"/>
        </w:rPr>
        <w:t xml:space="preserve">دیدگاه تفسیر نمونه در تقدیم و تأخیر در قرآن کریم </w:t>
      </w:r>
      <w:r>
        <w:rPr>
          <w:rtl w:val="true"/>
        </w:rPr>
        <w:t>(</w:t>
      </w:r>
      <w:r>
        <w:rPr>
          <w:rtl w:val="true"/>
        </w:rPr>
        <w:t>کلید واژه</w:t>
      </w:r>
      <w:r>
        <w:rPr>
          <w:rtl w:val="true"/>
        </w:rPr>
        <w:t xml:space="preserve">: </w:t>
      </w:r>
      <w:r>
        <w:rPr>
          <w:rtl w:val="true"/>
        </w:rPr>
        <w:t>تقدیم، مقدّم</w:t>
      </w:r>
      <w:r>
        <w:rPr>
          <w:rtl w:val="true"/>
        </w:rPr>
        <w:t>)</w:t>
      </w:r>
      <w:bookmarkEnd w:id="204"/>
    </w:p>
    <w:p>
      <w:pPr>
        <w:pStyle w:val="BookText"/>
        <w:rPr/>
      </w:pPr>
      <w:r>
        <w:rPr>
          <w:rFonts w:ascii="IRNazanin" w:hAnsi="IRNazanin" w:eastAsia="IRNazanin"/>
          <w:color w:val="111111"/>
          <w:sz w:val="28"/>
          <w:sz w:val="28"/>
          <w:szCs w:val="28"/>
          <w:rtl w:val="true"/>
          <w:lang w:bidi="fa-IR"/>
        </w:rPr>
        <w:t>به ذکر چند نمونه بسنده شده و بقیه موارد به صورت فهرست ارائه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یبِیتُونَ لِرَبِّهِمْ سُجَّداً وَ قِیاماً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ذیل این آیه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سجود بر قیام به خاطر اهمیت آن است هرچند در موقع نماز عملاً قیام مقدم بر سجود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میان خوف و حزن چه تفاوتی است؟ جمعی</w:t>
      </w:r>
      <w:r>
        <w:rPr>
          <w:rStyle w:val="FootnoteAnchor"/>
          <w:rtl w:val="true"/>
        </w:rPr>
        <w:footnoteReference w:id="176"/>
      </w:r>
      <w:r>
        <w:rPr>
          <w:rFonts w:ascii="IRNazanin" w:hAnsi="IRNazanin" w:eastAsia="IRNazanin"/>
          <w:color w:val="111111"/>
          <w:sz w:val="28"/>
          <w:sz w:val="28"/>
          <w:szCs w:val="28"/>
          <w:rtl w:val="true"/>
          <w:lang w:bidi="fa-IR"/>
        </w:rPr>
        <w:t>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 ناظر به حوادث بیمناک آینده است و حزن و اندوه ناظر به حوادثناگوار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خوف بر حزن نیز مممکن است به همین ملاحظه باشد که نگرانی انسان با ایمان،بیشتر از حوادث آینده مخصوصاً دادگاه محشر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آیات قرآن کریم خوف بر حزن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ناظر به این موضوع،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خَوْفٌ عَلَیهِمْ وَ لاَ هُمْ یحْزَنُونَ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لاَ خَوْفٌ عَلَیکُمُ الْیوْمَ وَ لاَ أَنْتُمْ تَحْزَنُونَ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أَوْحَینَا إِلَى أُمِّ مُوسَى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أَنْ جَاءَتْ رُسُلُنَا لُوطاً سِی ءَ بِهِمْ وَ ضَاقَ بِهِمْ ذَرْعاً وَ قَالُوا لاَ تَخَفْ وَ لاَ تَحْزَنْ إِنَّا مُنَجُّوکَ وَ أَهْلَکَ إِلاَّ امْرَأَتَکَ کَانَتْ مِنَ الْغَابِرِینَ</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شدن کلمه ایاک بر نعبد و نستعین دلیل بر انحصار است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إِیای فَارْهَبُونِ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انحصاررا از کلمه ایای که مقدم بر جمله فارهبون است استفاده می کنیم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آیات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أَنْزَلْتُ مُصَدِّقاً لِمَا مَعَکُمْ وَ لاَ تَکُونُوا أَوَّلَ کَافِرٍ بِهِ وَ لاَ تَشْتَرُوا بِآیاتِی ثَمَناً قَلِیلاً وَ إِیای فَاتَّقُونِ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Style w:val="FootnoteAnchor"/>
          <w:rtl w:val="true"/>
        </w:rPr>
        <w:footnoteReference w:id="191"/>
      </w:r>
      <w:bookmarkStart w:id="205" w:name="pg9357_63397"/>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قابل ذکر است که در این آیات به جز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تقدیم مفعول موجب حفظ رئوس آیه و هماهنگی آخر آیات نیز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تقدم بشارت بر انذار در أکثر آیات قرآن</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اکثر آیات قرآن،بشارت مقدم داشته شده، این ممکن است به خاطر این باشد که در مجموع، رحمت خدا بر عذاب و غضب او پیشی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Heading5"/>
        <w:numPr>
          <w:ilvl w:val="4"/>
          <w:numId w:val="1"/>
        </w:numPr>
        <w:rPr/>
      </w:pPr>
      <w:bookmarkStart w:id="206" w:name="__RefHeading___Toc5287686_2870459653"/>
      <w:bookmarkStart w:id="207" w:name="_Toc77"/>
      <w:bookmarkEnd w:id="206"/>
      <w:r>
        <w:rPr>
          <w:rtl w:val="true"/>
        </w:rPr>
        <w:t>فهرستی از آراء تفسیر نمونه درباره تقدیم و تأخیر در قرآن کریم</w:t>
      </w:r>
      <w:bookmarkEnd w:id="207"/>
    </w:p>
    <w:p>
      <w:pPr>
        <w:pStyle w:val="Heading5"/>
        <w:numPr>
          <w:ilvl w:val="4"/>
          <w:numId w:val="1"/>
        </w:numPr>
        <w:rPr/>
      </w:pPr>
      <w:bookmarkStart w:id="208" w:name="__RefHeading___Toc5287688_2870459653"/>
      <w:bookmarkStart w:id="209" w:name="_Toc78"/>
      <w:bookmarkEnd w:id="208"/>
      <w:r>
        <w:rPr>
          <w:rtl w:val="true"/>
        </w:rPr>
        <w:t>کلید واژه</w:t>
      </w:r>
      <w:r>
        <w:rPr>
          <w:rtl w:val="true"/>
        </w:rPr>
        <w:t>: «</w:t>
      </w:r>
      <w:r>
        <w:rPr>
          <w:rtl w:val="true"/>
        </w:rPr>
        <w:t>مُقدّم</w:t>
      </w:r>
      <w:r>
        <w:rPr>
          <w:rtl w:val="true"/>
        </w:rPr>
        <w:t>»</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مفعول بر فاعل برای حصر نمونه </w:t>
      </w:r>
      <w:r>
        <w:rPr>
          <w:rFonts w:eastAsia="IRNazanin" w:cs="IRNazanin"/>
          <w:color w:val="111111"/>
          <w:sz w:val="28"/>
          <w:szCs w:val="28"/>
          <w:lang w:bidi="fa-IR"/>
        </w:rPr>
        <w:t>1/43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مفعول بر فاعل برای حصر نمونه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تزکیه بر تعلیم و تقدیم تعلیم بر تزکیه نمونه</w:t>
      </w:r>
      <w:r>
        <w:rPr>
          <w:rFonts w:eastAsia="IRNazanin" w:cs="IRNazanin"/>
          <w:color w:val="111111"/>
          <w:sz w:val="28"/>
          <w:szCs w:val="28"/>
          <w:lang w:bidi="fa-IR"/>
        </w:rPr>
        <w:t>1/458</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3/159</w:t>
      </w:r>
      <w:r>
        <w:rPr>
          <w:rFonts w:eastAsia="IRNazanin" w:cs="IRNazanin"/>
          <w:color w:val="111111"/>
          <w:sz w:val="28"/>
          <w:szCs w:val="28"/>
          <w:rtl w:val="true"/>
          <w:lang w:bidi="fa-IR"/>
        </w:rPr>
        <w:t xml:space="preserve"> - </w:t>
      </w:r>
      <w:r>
        <w:rPr>
          <w:rFonts w:eastAsia="IRNazanin" w:cs="IRNazanin"/>
          <w:color w:val="111111"/>
          <w:sz w:val="28"/>
          <w:szCs w:val="28"/>
          <w:lang w:bidi="fa-IR"/>
        </w:rPr>
        <w:t>24/107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علم بر جسم نمونه </w:t>
      </w:r>
      <w:r>
        <w:rPr>
          <w:rFonts w:eastAsia="IRNazanin" w:cs="IRNazanin"/>
          <w:color w:val="111111"/>
          <w:sz w:val="28"/>
          <w:szCs w:val="28"/>
          <w:lang w:bidi="fa-IR"/>
        </w:rPr>
        <w:t>2/238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سنة بر نوم نمونه </w:t>
      </w:r>
      <w:r>
        <w:rPr>
          <w:rFonts w:eastAsia="IRNazanin" w:cs="IRNazanin"/>
          <w:color w:val="111111"/>
          <w:sz w:val="28"/>
          <w:szCs w:val="28"/>
          <w:lang w:bidi="fa-IR"/>
        </w:rPr>
        <w:t>2/265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شب بر روز و پنهان بر آشکار نمونه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زنان در میان نعمتهای مادی نمونه </w:t>
      </w:r>
      <w:r>
        <w:rPr>
          <w:rFonts w:eastAsia="IRNazanin" w:cs="IRNazanin"/>
          <w:color w:val="111111"/>
          <w:sz w:val="28"/>
          <w:szCs w:val="28"/>
          <w:lang w:bidi="fa-IR"/>
        </w:rPr>
        <w:t>2/459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شدن خبر برای حصر نمونه </w:t>
      </w:r>
      <w:r>
        <w:rPr>
          <w:rFonts w:eastAsia="IRNazanin" w:cs="IRNazanin"/>
          <w:color w:val="111111"/>
          <w:sz w:val="28"/>
          <w:szCs w:val="28"/>
          <w:lang w:bidi="fa-IR"/>
        </w:rPr>
        <w:t>2/491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ذکر بر انثی نمونه </w:t>
      </w:r>
      <w:r>
        <w:rPr>
          <w:rFonts w:eastAsia="IRNazanin" w:cs="IRNazanin"/>
          <w:color w:val="111111"/>
          <w:sz w:val="28"/>
          <w:szCs w:val="28"/>
          <w:lang w:bidi="fa-IR"/>
        </w:rPr>
        <w:t>2/525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سرنوشت کافران بر مؤمنان نمونه </w:t>
      </w:r>
      <w:r>
        <w:rPr>
          <w:rFonts w:eastAsia="IRNazanin" w:cs="IRNazanin"/>
          <w:color w:val="111111"/>
          <w:sz w:val="28"/>
          <w:szCs w:val="28"/>
          <w:lang w:bidi="fa-IR"/>
        </w:rPr>
        <w:t>2/573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امر به معروف و نهی از منکر بر ایمان به خدا به خاطر اهمیت</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جواب بر سؤال نمونه </w:t>
      </w:r>
      <w:r>
        <w:rPr>
          <w:rFonts w:eastAsia="IRNazanin" w:cs="IRNazanin"/>
          <w:color w:val="111111"/>
          <w:sz w:val="28"/>
          <w:szCs w:val="28"/>
          <w:lang w:bidi="fa-IR"/>
        </w:rPr>
        <w:t>3/16213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ادای امانت بر عدالت نمونه </w:t>
      </w:r>
      <w:r>
        <w:rPr>
          <w:rFonts w:eastAsia="IRNazanin" w:cs="IRNazanin"/>
          <w:color w:val="111111"/>
          <w:sz w:val="28"/>
          <w:szCs w:val="28"/>
          <w:lang w:bidi="fa-IR"/>
        </w:rPr>
        <w:t>3/432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شکر بر ایمان نمونه </w:t>
      </w:r>
      <w:r>
        <w:rPr>
          <w:rFonts w:eastAsia="IRNazanin" w:cs="IRNazanin"/>
          <w:color w:val="111111"/>
          <w:sz w:val="28"/>
          <w:szCs w:val="28"/>
          <w:lang w:bidi="fa-IR"/>
        </w:rPr>
        <w:t>4/183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نماز و زکات بر ایمان نمونه </w:t>
      </w:r>
      <w:r>
        <w:rPr>
          <w:rFonts w:eastAsia="IRNazanin" w:cs="IRNazanin"/>
          <w:color w:val="111111"/>
          <w:sz w:val="28"/>
          <w:szCs w:val="28"/>
          <w:lang w:bidi="fa-IR"/>
        </w:rPr>
        <w:t>4/310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سارق بر سارقه و تقدیم زانیه بر زانی نمونه </w:t>
      </w:r>
      <w:r>
        <w:rPr>
          <w:rFonts w:eastAsia="IRNazanin" w:cs="IRNazanin"/>
          <w:color w:val="111111"/>
          <w:sz w:val="28"/>
          <w:szCs w:val="28"/>
          <w:lang w:bidi="fa-IR"/>
        </w:rPr>
        <w:t>4/374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عموا بر صمّوا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 بر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5/30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شدید العقاب بر غفور رحیم نمونه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خبیث بر طیب نمونه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حکم بر علم نمونه </w:t>
      </w:r>
      <w:r>
        <w:rPr>
          <w:rFonts w:eastAsia="IRNazanin" w:cs="IRNazanin"/>
          <w:color w:val="111111"/>
          <w:sz w:val="28"/>
          <w:szCs w:val="28"/>
          <w:lang w:bidi="fa-IR"/>
        </w:rPr>
        <w:t>9/360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بودن دفع ضرر بر جلب منفعت نمونه </w:t>
      </w:r>
      <w:r>
        <w:rPr>
          <w:rFonts w:eastAsia="IRNazanin" w:cs="IRNazanin"/>
          <w:color w:val="111111"/>
          <w:sz w:val="28"/>
          <w:szCs w:val="28"/>
          <w:lang w:bidi="fa-IR"/>
        </w:rPr>
        <w:t>11/158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إیای برای حصر نمونه </w:t>
      </w:r>
      <w:r>
        <w:rPr>
          <w:rFonts w:eastAsia="IRNazanin" w:cs="IRNazanin"/>
          <w:color w:val="111111"/>
          <w:sz w:val="28"/>
          <w:szCs w:val="28"/>
          <w:lang w:bidi="fa-IR"/>
        </w:rPr>
        <w:t>11/259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حجاج پیاده بر سواره به خاطر أفضلیت نمونه </w:t>
      </w:r>
      <w:r>
        <w:rPr>
          <w:rFonts w:eastAsia="IRNazanin" w:cs="IRNazanin"/>
          <w:color w:val="111111"/>
          <w:sz w:val="28"/>
          <w:szCs w:val="28"/>
          <w:lang w:bidi="fa-IR"/>
        </w:rPr>
        <w:t>14/70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قانع بر معتر نمونه </w:t>
      </w:r>
      <w:r>
        <w:rPr>
          <w:rFonts w:eastAsia="IRNazanin" w:cs="IRNazanin"/>
          <w:color w:val="111111"/>
          <w:sz w:val="28"/>
          <w:szCs w:val="28"/>
          <w:lang w:bidi="fa-IR"/>
        </w:rPr>
        <w:t>14/108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تراب بر عظام نمونه </w:t>
      </w:r>
      <w:r>
        <w:rPr>
          <w:rFonts w:eastAsia="IRNazanin" w:cs="IRNazanin"/>
          <w:color w:val="111111"/>
          <w:sz w:val="28"/>
          <w:szCs w:val="28"/>
          <w:lang w:bidi="fa-IR"/>
        </w:rPr>
        <w:t>14/241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نعمت گوش و چشم بر عقل نمونه </w:t>
      </w:r>
      <w:r>
        <w:rPr>
          <w:rFonts w:eastAsia="IRNazanin" w:cs="IRNazanin"/>
          <w:color w:val="111111"/>
          <w:sz w:val="28"/>
          <w:szCs w:val="28"/>
          <w:lang w:bidi="fa-IR"/>
        </w:rPr>
        <w:t>14/289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زانیه بر زانی نمونه</w:t>
      </w:r>
      <w:r>
        <w:rPr>
          <w:rFonts w:eastAsia="IRNazanin" w:cs="IRNazanin"/>
          <w:color w:val="111111"/>
          <w:sz w:val="28"/>
          <w:szCs w:val="28"/>
          <w:lang w:bidi="fa-IR"/>
        </w:rPr>
        <w:t>4/374</w:t>
      </w:r>
      <w:r>
        <w:rPr>
          <w:rFonts w:eastAsia="IRNazanin" w:cs="IRNazanin"/>
          <w:color w:val="111111"/>
          <w:sz w:val="28"/>
          <w:szCs w:val="28"/>
          <w:rtl w:val="true"/>
          <w:lang w:bidi="fa-IR"/>
        </w:rPr>
        <w:t xml:space="preserve"> - </w:t>
      </w:r>
      <w:r>
        <w:rPr>
          <w:rFonts w:eastAsia="IRNazanin" w:cs="IRNazanin"/>
          <w:color w:val="111111"/>
          <w:sz w:val="28"/>
          <w:szCs w:val="28"/>
          <w:lang w:bidi="fa-IR"/>
        </w:rPr>
        <w:t>14/364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له بر ملک السموات برای حصر نمونه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سجود بر قیام نمونه</w:t>
      </w:r>
      <w:r>
        <w:rPr>
          <w:rFonts w:eastAsia="IRNazanin" w:cs="IRNazanin"/>
          <w:color w:val="111111"/>
          <w:sz w:val="28"/>
          <w:szCs w:val="28"/>
          <w:lang w:bidi="fa-IR"/>
        </w:rPr>
        <w:t>15/150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19/393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عزیز بر رحیم نمونه </w:t>
      </w:r>
      <w:r>
        <w:rPr>
          <w:rFonts w:eastAsia="IRNazanin" w:cs="IRNazanin"/>
          <w:color w:val="111111"/>
          <w:sz w:val="28"/>
          <w:szCs w:val="28"/>
          <w:lang w:bidi="fa-IR"/>
        </w:rPr>
        <w:t>15/193</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جواب سوال دوم فرعون به خاطر اهمیت نمونه </w:t>
      </w:r>
      <w:r>
        <w:rPr>
          <w:rFonts w:eastAsia="IRNazanin" w:cs="IRNazanin"/>
          <w:color w:val="111111"/>
          <w:sz w:val="28"/>
          <w:szCs w:val="28"/>
          <w:lang w:bidi="fa-IR"/>
        </w:rPr>
        <w:t>15/203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تقوا بر اطاعت به ملاک مقدّمیت نمونه </w:t>
      </w:r>
      <w:r>
        <w:rPr>
          <w:rFonts w:eastAsia="IRNazanin" w:cs="IRNazanin"/>
          <w:color w:val="111111"/>
          <w:sz w:val="28"/>
          <w:szCs w:val="28"/>
          <w:lang w:bidi="fa-IR"/>
        </w:rPr>
        <w:t>15/281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علم به اسرار درون بر علم به افعال برون، از باب تقدیم علم به علت بر علم به معلول نمونه </w:t>
      </w:r>
      <w:r>
        <w:rPr>
          <w:rFonts w:eastAsia="IRNazanin" w:cs="IRNazanin"/>
          <w:color w:val="111111"/>
          <w:sz w:val="28"/>
          <w:szCs w:val="28"/>
          <w:lang w:bidi="fa-IR"/>
        </w:rPr>
        <w:t>15/534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خبر بر اسم برای حصر نمونه </w:t>
      </w:r>
      <w:r>
        <w:rPr>
          <w:rFonts w:eastAsia="IRNazanin" w:cs="IRNazanin"/>
          <w:color w:val="111111"/>
          <w:sz w:val="28"/>
          <w:szCs w:val="28"/>
          <w:lang w:bidi="fa-IR"/>
        </w:rPr>
        <w:t>16/467</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علم بر ایمان به ملاک مقدمیت نمونه </w:t>
      </w:r>
      <w:r>
        <w:rPr>
          <w:rFonts w:eastAsia="IRNazanin" w:cs="IRNazanin"/>
          <w:color w:val="111111"/>
          <w:sz w:val="28"/>
          <w:szCs w:val="28"/>
          <w:lang w:bidi="fa-IR"/>
        </w:rPr>
        <w:t>16/485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أبصرنا بر سمعنا نمونه </w:t>
      </w:r>
      <w:r>
        <w:rPr>
          <w:rFonts w:eastAsia="IRNazanin" w:cs="IRNazanin"/>
          <w:color w:val="111111"/>
          <w:sz w:val="28"/>
          <w:szCs w:val="28"/>
          <w:lang w:bidi="fa-IR"/>
        </w:rPr>
        <w:t>17/137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چهارپایان بر انسانها نمونه </w:t>
      </w:r>
      <w:r>
        <w:rPr>
          <w:rFonts w:eastAsia="IRNazanin" w:cs="IRNazanin"/>
          <w:color w:val="111111"/>
          <w:sz w:val="28"/>
          <w:szCs w:val="28"/>
          <w:lang w:bidi="fa-IR"/>
        </w:rPr>
        <w:t>17/175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 تأخیر فریقاً نمونه </w:t>
      </w:r>
      <w:r>
        <w:rPr>
          <w:rFonts w:eastAsia="IRNazanin" w:cs="IRNazanin"/>
          <w:color w:val="111111"/>
          <w:sz w:val="28"/>
          <w:szCs w:val="28"/>
          <w:lang w:bidi="fa-IR"/>
        </w:rPr>
        <w:t>17/276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بهتان بر اثم نمونه </w:t>
      </w:r>
      <w:r>
        <w:rPr>
          <w:rFonts w:eastAsia="IRNazanin" w:cs="IRNazanin"/>
          <w:color w:val="111111"/>
          <w:sz w:val="28"/>
          <w:szCs w:val="28"/>
          <w:lang w:bidi="fa-IR"/>
        </w:rPr>
        <w:t>17/423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اهل نفاق بر مشرکان نمونه </w:t>
      </w:r>
      <w:r>
        <w:rPr>
          <w:rFonts w:eastAsia="IRNazanin" w:cs="IRNazanin"/>
          <w:color w:val="111111"/>
          <w:sz w:val="28"/>
          <w:szCs w:val="28"/>
          <w:lang w:bidi="fa-IR"/>
        </w:rPr>
        <w:t>17/458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اهل نفاق و شرک بر اهل ایمان نمونه </w:t>
      </w:r>
      <w:r>
        <w:rPr>
          <w:rFonts w:eastAsia="IRNazanin" w:cs="IRNazanin"/>
          <w:color w:val="111111"/>
          <w:sz w:val="28"/>
          <w:szCs w:val="28"/>
          <w:lang w:bidi="fa-IR"/>
        </w:rPr>
        <w:t>17/458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مغفرت بر رزق کریم نمونه </w:t>
      </w:r>
      <w:r>
        <w:rPr>
          <w:rFonts w:eastAsia="IRNazanin" w:cs="IRNazanin"/>
          <w:color w:val="111111"/>
          <w:sz w:val="28"/>
          <w:szCs w:val="28"/>
          <w:lang w:bidi="fa-IR"/>
        </w:rPr>
        <w:t>18/16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لیالی بر أیام نمونه</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مثنی بر فرادی نمونه </w:t>
      </w:r>
      <w:r>
        <w:rPr>
          <w:rFonts w:eastAsia="IRNazanin" w:cs="IRNazanin"/>
          <w:color w:val="111111"/>
          <w:sz w:val="28"/>
          <w:szCs w:val="28"/>
          <w:lang w:bidi="fa-IR"/>
        </w:rPr>
        <w:t>18/136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گشایش رحمت بر امساک نمونه </w:t>
      </w:r>
      <w:r>
        <w:rPr>
          <w:rFonts w:eastAsia="IRNazanin" w:cs="IRNazanin"/>
          <w:color w:val="111111"/>
          <w:sz w:val="28"/>
          <w:szCs w:val="28"/>
          <w:lang w:bidi="fa-IR"/>
        </w:rPr>
        <w:t>18/171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جنبه منفی بر جنبه مثبت نمونه </w:t>
      </w:r>
      <w:r>
        <w:rPr>
          <w:rFonts w:eastAsia="IRNazanin" w:cs="IRNazanin"/>
          <w:color w:val="111111"/>
          <w:sz w:val="28"/>
          <w:szCs w:val="28"/>
          <w:lang w:bidi="fa-IR"/>
        </w:rPr>
        <w:t>18/235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ظالم بر سابق بر خیرات نمونه </w:t>
      </w:r>
      <w:r>
        <w:rPr>
          <w:rFonts w:eastAsia="IRNazanin" w:cs="IRNazanin"/>
          <w:color w:val="111111"/>
          <w:sz w:val="28"/>
          <w:szCs w:val="28"/>
          <w:lang w:bidi="fa-IR"/>
        </w:rPr>
        <w:t>18/26548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منه بر یأکلون نمونه </w:t>
      </w:r>
      <w:r>
        <w:rPr>
          <w:rFonts w:eastAsia="IRNazanin" w:cs="IRNazanin"/>
          <w:color w:val="111111"/>
          <w:sz w:val="28"/>
          <w:szCs w:val="28"/>
          <w:lang w:bidi="fa-IR"/>
        </w:rPr>
        <w:t>18/373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تراب بر عظام نمونه </w:t>
      </w:r>
      <w:r>
        <w:rPr>
          <w:rFonts w:eastAsia="IRNazanin" w:cs="IRNazanin"/>
          <w:color w:val="111111"/>
          <w:sz w:val="28"/>
          <w:szCs w:val="28"/>
          <w:lang w:bidi="fa-IR"/>
        </w:rPr>
        <w:t>19/29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ساجداً بر قائماً نمونه</w:t>
      </w:r>
      <w:r>
        <w:rPr>
          <w:rFonts w:eastAsia="IRNazanin" w:cs="IRNazanin"/>
          <w:color w:val="111111"/>
          <w:sz w:val="28"/>
          <w:szCs w:val="28"/>
          <w:lang w:bidi="fa-IR"/>
        </w:rPr>
        <w:t>19/393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15/150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علیه بر یتوکل، برای حصر نمونه </w:t>
      </w:r>
      <w:r>
        <w:rPr>
          <w:rFonts w:eastAsia="IRNazanin" w:cs="IRNazanin"/>
          <w:color w:val="111111"/>
          <w:sz w:val="28"/>
          <w:szCs w:val="28"/>
          <w:lang w:bidi="fa-IR"/>
        </w:rPr>
        <w:t>19/473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الله برای حصر نمونه </w:t>
      </w:r>
      <w:r>
        <w:rPr>
          <w:rFonts w:eastAsia="IRNazanin" w:cs="IRNazanin"/>
          <w:color w:val="111111"/>
          <w:sz w:val="28"/>
          <w:szCs w:val="28"/>
          <w:lang w:bidi="fa-IR"/>
        </w:rPr>
        <w:t>19/529</w:t>
      </w:r>
      <w:r>
        <w:rPr>
          <w:rFonts w:eastAsia="IRNazanin" w:cs="IRNazanin"/>
          <w:color w:val="111111"/>
          <w:sz w:val="28"/>
          <w:szCs w:val="28"/>
          <w:rtl w:val="true"/>
          <w:lang w:bidi="fa-IR"/>
        </w:rPr>
        <w:t xml:space="preserve"> </w:t>
      </w:r>
      <w:bookmarkStart w:id="210" w:name="pg9357_63406"/>
    </w:p>
    <w:p>
      <w:pPr>
        <w:pStyle w:val="BookText"/>
        <w:rPr/>
      </w:pPr>
      <w:bookmarkEnd w:id="210"/>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غافرالذنب نمونه </w:t>
      </w:r>
      <w:r>
        <w:rPr>
          <w:rFonts w:eastAsia="IRNazanin" w:cs="IRNazanin"/>
          <w:color w:val="111111"/>
          <w:sz w:val="28"/>
          <w:szCs w:val="28"/>
          <w:lang w:bidi="fa-IR"/>
        </w:rPr>
        <w:t>20/11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مغرت بر عقاب نمونه </w:t>
      </w:r>
      <w:r>
        <w:rPr>
          <w:rFonts w:eastAsia="IRNazanin" w:cs="IRNazanin"/>
          <w:color w:val="111111"/>
          <w:sz w:val="28"/>
          <w:szCs w:val="28"/>
          <w:lang w:bidi="fa-IR"/>
        </w:rPr>
        <w:t>20/303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اناث بر ذکور نمونه </w:t>
      </w:r>
      <w:r>
        <w:rPr>
          <w:rFonts w:eastAsia="IRNazanin" w:cs="IRNazanin"/>
          <w:color w:val="111111"/>
          <w:sz w:val="28"/>
          <w:szCs w:val="28"/>
          <w:lang w:bidi="fa-IR"/>
        </w:rPr>
        <w:t>20/483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غفران بر عذاب نمونه </w:t>
      </w:r>
      <w:r>
        <w:rPr>
          <w:rFonts w:eastAsia="IRNazanin" w:cs="IRNazanin"/>
          <w:color w:val="111111"/>
          <w:sz w:val="28"/>
          <w:szCs w:val="28"/>
          <w:lang w:bidi="fa-IR"/>
        </w:rPr>
        <w:t>22/52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جن نمونه</w:t>
      </w:r>
      <w:r>
        <w:rPr>
          <w:rFonts w:eastAsia="IRNazanin" w:cs="IRNazanin"/>
          <w:color w:val="111111"/>
          <w:sz w:val="28"/>
          <w:szCs w:val="28"/>
          <w:lang w:bidi="fa-IR"/>
        </w:rPr>
        <w:t>22/389</w:t>
      </w:r>
      <w:r>
        <w:rPr>
          <w:rFonts w:eastAsia="IRNazanin" w:cs="IRNazanin"/>
          <w:color w:val="111111"/>
          <w:sz w:val="28"/>
          <w:szCs w:val="28"/>
          <w:rtl w:val="true"/>
          <w:lang w:bidi="fa-IR"/>
        </w:rPr>
        <w:t xml:space="preserve">- </w:t>
      </w:r>
      <w:r>
        <w:rPr>
          <w:rFonts w:eastAsia="IRNazanin" w:cs="IRNazanin"/>
          <w:color w:val="111111"/>
          <w:sz w:val="28"/>
          <w:szCs w:val="28"/>
          <w:lang w:bidi="fa-IR"/>
        </w:rPr>
        <w:t>23/148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فاکحه بر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بر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22/434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23/213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انفاق نمونه </w:t>
      </w:r>
      <w:r>
        <w:rPr>
          <w:rFonts w:eastAsia="IRNazanin" w:cs="IRNazanin"/>
          <w:color w:val="111111"/>
          <w:sz w:val="28"/>
          <w:szCs w:val="28"/>
          <w:lang w:bidi="fa-IR"/>
        </w:rPr>
        <w:t>23/320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جهاد با مال نمونه </w:t>
      </w:r>
      <w:r>
        <w:rPr>
          <w:rFonts w:eastAsia="IRNazanin" w:cs="IRNazanin"/>
          <w:color w:val="111111"/>
          <w:sz w:val="28"/>
          <w:szCs w:val="28"/>
          <w:lang w:bidi="fa-IR"/>
        </w:rPr>
        <w:t>24/88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رب بر فکبّر نمونه </w:t>
      </w:r>
      <w:r>
        <w:rPr>
          <w:rFonts w:eastAsia="IRNazanin" w:cs="IRNazanin"/>
          <w:color w:val="111111"/>
          <w:sz w:val="28"/>
          <w:szCs w:val="28"/>
          <w:lang w:bidi="fa-IR"/>
        </w:rPr>
        <w:t>25/211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ناظرة نمونه </w:t>
      </w:r>
      <w:r>
        <w:rPr>
          <w:rFonts w:eastAsia="IRNazanin" w:cs="IRNazanin"/>
          <w:color w:val="111111"/>
          <w:sz w:val="28"/>
          <w:szCs w:val="28"/>
          <w:lang w:bidi="fa-IR"/>
        </w:rPr>
        <w:t>25/211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نکال الآخره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26/94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آخرت بر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نمونه </w:t>
      </w:r>
      <w:r>
        <w:rPr>
          <w:rFonts w:eastAsia="IRNazanin" w:cs="IRNazanin"/>
          <w:color w:val="111111"/>
          <w:sz w:val="28"/>
          <w:szCs w:val="28"/>
          <w:lang w:bidi="fa-IR"/>
        </w:rPr>
        <w:t>27/80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اهل کتاب بر مشرکان نمونه </w:t>
      </w:r>
      <w:r>
        <w:rPr>
          <w:rFonts w:eastAsia="IRNazanin" w:cs="IRNazanin"/>
          <w:color w:val="111111"/>
          <w:sz w:val="28"/>
          <w:szCs w:val="28"/>
          <w:lang w:bidi="fa-IR"/>
        </w:rPr>
        <w:t>27/202</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Heading5"/>
        <w:numPr>
          <w:ilvl w:val="4"/>
          <w:numId w:val="1"/>
        </w:numPr>
        <w:rPr/>
      </w:pPr>
      <w:bookmarkStart w:id="211" w:name="__RefHeading___Toc5287690_2870459653"/>
      <w:bookmarkStart w:id="212" w:name="_Toc79"/>
      <w:bookmarkEnd w:id="211"/>
      <w:r>
        <w:rPr>
          <w:rtl w:val="true"/>
        </w:rPr>
        <w:t>کلید واژه تقدیم</w:t>
      </w:r>
      <w:r>
        <w:rPr>
          <w:rtl w:val="true"/>
        </w:rPr>
        <w:t>:</w:t>
      </w:r>
      <w:bookmarkEnd w:id="212"/>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نمونه </w:t>
      </w:r>
      <w:r>
        <w:rPr>
          <w:rFonts w:eastAsia="IRNazanin" w:cs="IRNazanin"/>
          <w:color w:val="111111"/>
          <w:sz w:val="28"/>
          <w:szCs w:val="28"/>
          <w:lang w:bidi="fa-IR"/>
        </w:rPr>
        <w:t>8/223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قتل بر أسارت نمونه </w:t>
      </w:r>
      <w:r>
        <w:rPr>
          <w:rFonts w:eastAsia="IRNazanin" w:cs="IRNazanin"/>
          <w:color w:val="111111"/>
          <w:sz w:val="28"/>
          <w:szCs w:val="28"/>
          <w:lang w:bidi="fa-IR"/>
        </w:rPr>
        <w:t>17/276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خوف بر حزن نمونه </w:t>
      </w:r>
      <w:r>
        <w:rPr>
          <w:rFonts w:eastAsia="IRNazanin" w:cs="IRNazanin"/>
          <w:color w:val="111111"/>
          <w:sz w:val="28"/>
          <w:szCs w:val="28"/>
          <w:lang w:bidi="fa-IR"/>
        </w:rPr>
        <w:t>20/275</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 تأخیر نمونه </w:t>
      </w:r>
      <w:r>
        <w:rPr>
          <w:rFonts w:eastAsia="IRNazanin" w:cs="IRNazanin"/>
          <w:color w:val="111111"/>
          <w:sz w:val="28"/>
          <w:szCs w:val="28"/>
          <w:lang w:bidi="fa-IR"/>
        </w:rPr>
        <w:t>21/270</w:t>
      </w:r>
      <w:r>
        <w:rPr>
          <w:rFonts w:eastAsia="IRNazanin" w:cs="IRNazanin"/>
          <w:color w:val="111111"/>
          <w:sz w:val="28"/>
          <w:szCs w:val="28"/>
          <w:rtl w:val="true"/>
          <w:lang w:bidi="fa-IR"/>
        </w:rPr>
        <w:t xml:space="preserve"> </w:t>
      </w:r>
      <w:bookmarkStart w:id="213" w:name="pg9357_63408"/>
    </w:p>
    <w:p>
      <w:pPr>
        <w:pStyle w:val="Heading5"/>
        <w:numPr>
          <w:ilvl w:val="4"/>
          <w:numId w:val="1"/>
        </w:numPr>
        <w:rPr/>
      </w:pPr>
      <w:bookmarkStart w:id="214" w:name="__RefHeading___Toc5287692_2870459653"/>
      <w:bookmarkStart w:id="215" w:name="_Toc80"/>
      <w:bookmarkEnd w:id="213"/>
      <w:bookmarkEnd w:id="214"/>
      <w:r>
        <w:rPr>
          <w:rtl w:val="true"/>
        </w:rPr>
        <w:t xml:space="preserve">دیدگاه مرحوم طبرسی </w:t>
      </w:r>
      <w:r>
        <w:rPr>
          <w:rtl w:val="true"/>
        </w:rPr>
        <w:t>(</w:t>
      </w:r>
      <w:r>
        <w:rPr>
          <w:rtl w:val="true"/>
        </w:rPr>
        <w:t>قدس سره</w:t>
      </w:r>
      <w:r>
        <w:rPr>
          <w:rtl w:val="true"/>
        </w:rPr>
        <w:t xml:space="preserve">) </w:t>
      </w:r>
      <w:r>
        <w:rPr>
          <w:rtl w:val="true"/>
        </w:rPr>
        <w:t>در مجمع البیان درباره تقدیم و تأخیر در قرآن کریم</w:t>
      </w:r>
      <w:bookmarkEnd w:id="215"/>
    </w:p>
    <w:p>
      <w:pPr>
        <w:pStyle w:val="BookText"/>
        <w:rPr/>
      </w:pPr>
      <w:r>
        <w:rPr>
          <w:rFonts w:ascii="IRNazanin" w:hAnsi="IRNazanin" w:eastAsia="IRNazanin"/>
          <w:color w:val="111111"/>
          <w:sz w:val="28"/>
          <w:sz w:val="28"/>
          <w:szCs w:val="28"/>
          <w:rtl w:val="true"/>
          <w:lang w:bidi="fa-IR"/>
        </w:rPr>
        <w:t xml:space="preserve">دیدگاه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درباره تقدیم و تأخیر در قرآن کریم</w:t>
      </w:r>
      <w:r>
        <w:rPr>
          <w:rStyle w:val="FootnoteAnchor"/>
          <w:rtl w:val="true"/>
        </w:rPr>
        <w:footnoteReference w:id="196"/>
      </w:r>
    </w:p>
    <w:p>
      <w:pPr>
        <w:pStyle w:val="Heading5"/>
        <w:numPr>
          <w:ilvl w:val="4"/>
          <w:numId w:val="1"/>
        </w:numPr>
        <w:rPr/>
      </w:pPr>
      <w:bookmarkStart w:id="216" w:name="__RefHeading___Toc5287694_2870459653"/>
      <w:bookmarkStart w:id="217" w:name="_Toc81"/>
      <w:bookmarkEnd w:id="216"/>
      <w:r>
        <w:rPr>
          <w:rtl w:val="true"/>
        </w:rPr>
        <w:t>کلید واژه تقدیم</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المنصوب علی المرفوع مجمع البیان </w:t>
      </w:r>
      <w:r>
        <w:rPr>
          <w:rFonts w:eastAsia="IRNazanin" w:cs="IRNazanin"/>
          <w:color w:val="111111"/>
          <w:sz w:val="28"/>
          <w:szCs w:val="28"/>
          <w:lang w:bidi="fa-IR"/>
        </w:rPr>
        <w:t>1/127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قاتلوا علی قتلوا مجمع البیان </w:t>
      </w:r>
      <w:r>
        <w:rPr>
          <w:rFonts w:eastAsia="IRNazanin" w:cs="IRNazanin"/>
          <w:color w:val="111111"/>
          <w:sz w:val="28"/>
          <w:szCs w:val="28"/>
          <w:lang w:bidi="fa-IR"/>
        </w:rPr>
        <w:t>2/913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الدین علی الوصیة مجمع البیان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الاستغفار علی التوبة مجمع البیان </w:t>
      </w:r>
      <w:r>
        <w:rPr>
          <w:rFonts w:eastAsia="IRNazanin" w:cs="IRNazanin"/>
          <w:color w:val="111111"/>
          <w:sz w:val="28"/>
          <w:szCs w:val="28"/>
          <w:lang w:bidi="fa-IR"/>
        </w:rPr>
        <w:t>5/285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تقدیم المفعول عنها التخصیص مجمع البیان </w:t>
      </w:r>
      <w:r>
        <w:rPr>
          <w:rFonts w:eastAsia="IRNazanin" w:cs="IRNazanin"/>
          <w:color w:val="111111"/>
          <w:sz w:val="28"/>
          <w:szCs w:val="28"/>
          <w:lang w:bidi="fa-IR"/>
        </w:rPr>
        <w:t>10/579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حث علی تقدیم ذوی القرابة مجمع البیان </w:t>
      </w:r>
      <w:r>
        <w:rPr>
          <w:rFonts w:eastAsia="IRNazanin" w:cs="IRNazanin"/>
          <w:color w:val="111111"/>
          <w:sz w:val="28"/>
          <w:szCs w:val="28"/>
          <w:lang w:bidi="fa-IR"/>
        </w:rPr>
        <w:t>10/751</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تعبیر فی الکلام تقدیم و تأخیر و مانند آن آمده بود در این احصاء نیامده است</w:t>
      </w:r>
      <w:r>
        <w:rPr>
          <w:rFonts w:eastAsia="IRNazanin" w:cs="IRNazanin"/>
          <w:color w:val="111111"/>
          <w:sz w:val="28"/>
          <w:szCs w:val="28"/>
          <w:rtl w:val="true"/>
          <w:lang w:bidi="fa-IR"/>
        </w:rPr>
        <w:t>.</w:t>
      </w:r>
    </w:p>
    <w:p>
      <w:pPr>
        <w:pStyle w:val="Heading5"/>
        <w:numPr>
          <w:ilvl w:val="4"/>
          <w:numId w:val="1"/>
        </w:numPr>
        <w:rPr/>
      </w:pPr>
      <w:bookmarkStart w:id="218" w:name="__RefHeading___Toc5287696_2870459653"/>
      <w:bookmarkStart w:id="219" w:name="_Toc82"/>
      <w:bookmarkEnd w:id="218"/>
      <w:r>
        <w:rPr>
          <w:rtl w:val="true"/>
        </w:rPr>
        <w:t>کلید واژه قدّم</w:t>
      </w:r>
      <w:r>
        <w:rPr>
          <w:rtl w:val="true"/>
        </w:rPr>
        <w:t>:</w:t>
      </w:r>
      <w:bookmarkEnd w:id="21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الرحمن علی الرحیم مجمع البیان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العبادة علی الاستعانة مجمع البیان </w:t>
      </w:r>
      <w:r>
        <w:rPr>
          <w:rFonts w:eastAsia="IRNazanin" w:cs="IRNazanin"/>
          <w:color w:val="111111"/>
          <w:sz w:val="28"/>
          <w:szCs w:val="28"/>
          <w:lang w:bidi="fa-IR"/>
        </w:rPr>
        <w:t>1/102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سبحانه ذکر المعجزات مجمع البیان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قدّم ذکر اسماعیل علی اسحاق لأنه کان أکبر منه</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1/400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سبحانه ذکر النساء مجمع البیان </w:t>
      </w:r>
      <w:r>
        <w:rPr>
          <w:rFonts w:eastAsia="IRNazanin" w:cs="IRNazanin"/>
          <w:color w:val="111111"/>
          <w:sz w:val="28"/>
          <w:szCs w:val="28"/>
          <w:lang w:bidi="fa-IR"/>
        </w:rPr>
        <w:t>2/711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السجود علی الرکوعمجمع البیان </w:t>
      </w:r>
      <w:r>
        <w:rPr>
          <w:rFonts w:eastAsia="IRNazanin" w:cs="IRNazanin"/>
          <w:color w:val="111111"/>
          <w:sz w:val="28"/>
          <w:szCs w:val="28"/>
          <w:lang w:bidi="fa-IR"/>
        </w:rPr>
        <w:t>2/746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نوحاً مجمع البیان </w:t>
      </w:r>
      <w:r>
        <w:rPr>
          <w:rFonts w:eastAsia="Amiri" w:cs="Amiri" w:ascii="Amiri" w:hAnsi="Amiri"/>
          <w:color w:val="111111"/>
          <w:sz w:val="28"/>
          <w:szCs w:val="28"/>
          <w:lang w:bidi="ar-SA"/>
        </w:rPr>
        <w:t>3/216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عیسی علی انبیاء کانوا قبله مجمع البیان </w:t>
      </w:r>
      <w:r>
        <w:rPr>
          <w:rFonts w:eastAsia="IRNazanin" w:cs="IRNazanin"/>
          <w:color w:val="111111"/>
          <w:sz w:val="28"/>
          <w:szCs w:val="28"/>
          <w:lang w:bidi="fa-IR"/>
        </w:rPr>
        <w:t>3/216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ذکر الظلمات لأنه خلق الظلمة قبل النور و کذلک خلق السموات قبل الارض مجمع البیان </w:t>
      </w:r>
      <w:r>
        <w:rPr>
          <w:rFonts w:eastAsia="IRNazanin" w:cs="IRNazanin"/>
          <w:color w:val="111111"/>
          <w:sz w:val="28"/>
          <w:szCs w:val="28"/>
          <w:lang w:bidi="fa-IR"/>
        </w:rPr>
        <w:t>4/423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الفعل المسند الی الفاعل مجمع البیان </w:t>
      </w:r>
      <w:r>
        <w:rPr>
          <w:rFonts w:eastAsia="IRNazanin" w:cs="IRNazanin"/>
          <w:color w:val="111111"/>
          <w:sz w:val="28"/>
          <w:szCs w:val="28"/>
          <w:lang w:bidi="fa-IR"/>
        </w:rPr>
        <w:t>5/112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قدّم هذا مجمع البیان </w:t>
      </w:r>
      <w:r>
        <w:rPr>
          <w:rFonts w:eastAsia="IRNazanin" w:cs="IRNazanin"/>
          <w:color w:val="111111"/>
          <w:sz w:val="28"/>
          <w:szCs w:val="28"/>
          <w:lang w:bidi="fa-IR"/>
        </w:rPr>
        <w:t>5/356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اقراره بالعبودیة لیبطل به قول من یدّعی له الربوبیة مجمع البیان </w:t>
      </w:r>
      <w:r>
        <w:rPr>
          <w:rFonts w:eastAsia="IRNazanin" w:cs="IRNazanin"/>
          <w:color w:val="111111"/>
          <w:sz w:val="28"/>
          <w:szCs w:val="28"/>
          <w:lang w:bidi="fa-IR"/>
        </w:rPr>
        <w:t>6/791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علیه لما فیه من معنی الاستفهام مجمع البیان </w:t>
      </w:r>
      <w:r>
        <w:rPr>
          <w:rFonts w:eastAsia="IRNazanin" w:cs="IRNazanin"/>
          <w:color w:val="111111"/>
          <w:sz w:val="28"/>
          <w:szCs w:val="28"/>
          <w:lang w:bidi="fa-IR"/>
        </w:rPr>
        <w:t>7/13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ذکر الزانیة علی الزانی مجمع البیان </w:t>
      </w:r>
      <w:r>
        <w:rPr>
          <w:rFonts w:eastAsia="IRNazanin" w:cs="IRNazanin"/>
          <w:color w:val="111111"/>
          <w:sz w:val="28"/>
          <w:szCs w:val="28"/>
          <w:lang w:bidi="fa-IR"/>
        </w:rPr>
        <w:t>7/197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الظالم و أخر السابق و انما یقدم الافضل فالجواب مجمع البیان </w:t>
      </w:r>
      <w:r>
        <w:rPr>
          <w:rFonts w:eastAsia="IRNazanin" w:cs="IRNazanin"/>
          <w:color w:val="111111"/>
          <w:sz w:val="28"/>
          <w:szCs w:val="28"/>
          <w:lang w:bidi="fa-IR"/>
        </w:rPr>
        <w:t>8/639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10/445</w:t>
      </w:r>
    </w:p>
    <w:p>
      <w:pPr>
        <w:pStyle w:val="BookText"/>
        <w:rPr/>
      </w:pPr>
      <w:r>
        <w:rPr>
          <w:rFonts w:ascii="IRNazanin" w:hAnsi="IRNazanin" w:eastAsia="IRNazanin"/>
          <w:color w:val="111111"/>
          <w:sz w:val="28"/>
          <w:sz w:val="28"/>
          <w:szCs w:val="28"/>
          <w:rtl w:val="true"/>
          <w:lang w:bidi="fa-IR"/>
        </w:rPr>
        <w:t>انهم یقدمون الأدنی فی الذکر علی الأفضل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 اللیل فی النهار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المخطاب علی الغائب مجمع البیان </w:t>
      </w:r>
      <w:r>
        <w:rPr>
          <w:rFonts w:eastAsia="IRNazanin" w:cs="IRNazanin"/>
          <w:color w:val="111111"/>
          <w:sz w:val="28"/>
          <w:szCs w:val="28"/>
          <w:lang w:bidi="fa-IR"/>
        </w:rPr>
        <w:t>9/163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ذکر الموت علی الحیاة لأنه الی القمر أقرب</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10/445</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8/639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المفعول علی الفاء مجمع البیان </w:t>
      </w:r>
      <w:r>
        <w:rPr>
          <w:rFonts w:eastAsia="IRNazanin" w:cs="IRNazanin"/>
          <w:color w:val="111111"/>
          <w:sz w:val="28"/>
          <w:szCs w:val="28"/>
          <w:lang w:bidi="fa-IR"/>
        </w:rPr>
        <w:t>10/764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صارفی موضع الحال مجمع البیان </w:t>
      </w:r>
      <w:r>
        <w:rPr>
          <w:rFonts w:eastAsia="IRNazanin" w:cs="IRNazanin"/>
          <w:color w:val="111111"/>
          <w:sz w:val="28"/>
          <w:szCs w:val="28"/>
          <w:lang w:bidi="fa-IR"/>
        </w:rPr>
        <w:t>10/858</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9357_63415"/>
      <w:bookmarkStart w:id="221" w:name="pg9357_63415"/>
      <w:bookmarkEnd w:id="221"/>
    </w:p>
    <w:p>
      <w:pPr>
        <w:pStyle w:val="Heading2"/>
        <w:numPr>
          <w:ilvl w:val="1"/>
          <w:numId w:val="1"/>
        </w:numPr>
        <w:rPr/>
      </w:pPr>
      <w:bookmarkStart w:id="222" w:name="pg9357_63415"/>
      <w:bookmarkStart w:id="223" w:name="__RefHeading___Toc5287698_2870459653"/>
      <w:bookmarkStart w:id="224" w:name="_Toc83"/>
      <w:bookmarkEnd w:id="222"/>
      <w:bookmarkEnd w:id="223"/>
      <w:r>
        <w:rPr>
          <w:rtl w:val="true"/>
        </w:rPr>
        <w:t>مبحث سوم</w:t>
      </w:r>
      <w:r>
        <w:rPr>
          <w:rtl w:val="true"/>
        </w:rPr>
        <w:t xml:space="preserve">: </w:t>
      </w:r>
      <w:r>
        <w:rPr>
          <w:rtl w:val="true"/>
        </w:rPr>
        <w:t xml:space="preserve">أغراض و اهداف مختلف در تقدیم و تأخیر </w:t>
      </w:r>
      <w:r>
        <w:rPr>
          <w:rtl w:val="true"/>
        </w:rPr>
        <w:t>(</w:t>
      </w:r>
      <w:r>
        <w:rPr>
          <w:rtl w:val="true"/>
        </w:rPr>
        <w:t>ملاکات تقدیم</w:t>
      </w:r>
      <w:r>
        <w:rPr>
          <w:rtl w:val="true"/>
        </w:rPr>
        <w:t>)</w:t>
      </w:r>
      <w:bookmarkEnd w:id="224"/>
    </w:p>
    <w:p>
      <w:pPr>
        <w:pStyle w:val="Heading3"/>
        <w:numPr>
          <w:ilvl w:val="2"/>
          <w:numId w:val="1"/>
        </w:numPr>
        <w:rPr/>
      </w:pPr>
      <w:bookmarkStart w:id="225" w:name="__RefHeading___Toc5287700_2870459653"/>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هدف از تقدیم گاهی جهات لفظی و گاهی جهات بلاغی و گاهی به غرض افاده نکته دیگری مثل تشریف یا تسلسل زمنی و مانند آن است که به برخی از آن موارد در ذیل اشاره می شود لکن استقصاء بحث متوقف بر ذکر همه آیات و بررسی آنها می باشد</w:t>
      </w:r>
      <w:r>
        <w:rPr>
          <w:rFonts w:eastAsia="IRNazanin" w:cs="IRNazanin"/>
          <w:color w:val="111111"/>
          <w:sz w:val="28"/>
          <w:szCs w:val="28"/>
          <w:rtl w:val="true"/>
          <w:lang w:bidi="fa-IR"/>
        </w:rPr>
        <w:t>.</w:t>
      </w:r>
    </w:p>
    <w:p>
      <w:pPr>
        <w:pStyle w:val="Heading3"/>
        <w:numPr>
          <w:ilvl w:val="2"/>
          <w:numId w:val="1"/>
        </w:numPr>
        <w:rPr/>
      </w:pPr>
      <w:bookmarkStart w:id="227" w:name="__RefHeading___Toc5287702_2870459653"/>
      <w:bookmarkStart w:id="228" w:name="_Toc85"/>
      <w:bookmarkEnd w:id="227"/>
      <w:r>
        <w:rPr/>
        <w:t>1</w:t>
      </w:r>
      <w:r>
        <w:rPr>
          <w:rtl w:val="true"/>
        </w:rPr>
        <w:t xml:space="preserve">- </w:t>
      </w:r>
      <w:r>
        <w:rPr>
          <w:rtl w:val="true"/>
        </w:rPr>
        <w:t>تقدیم لفظ جلاله به غرض تعظیم</w:t>
      </w:r>
      <w:bookmarkEnd w:id="228"/>
    </w:p>
    <w:p>
      <w:pPr>
        <w:pStyle w:val="Heading4"/>
        <w:numPr>
          <w:ilvl w:val="3"/>
          <w:numId w:val="1"/>
        </w:numPr>
        <w:rPr/>
      </w:pPr>
      <w:bookmarkStart w:id="229" w:name="__RefHeading___Toc5287704_2870459653"/>
      <w:bookmarkStart w:id="230" w:name="_Toc86"/>
      <w:bookmarkEnd w:id="229"/>
      <w:r>
        <w:rPr>
          <w:rtl w:val="true"/>
        </w:rPr>
        <w:t>اشاره</w:t>
      </w:r>
      <w:bookmarkEnd w:id="23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 ءٍ فَأَنَّ لِلَّهِ خُمُسَهُ وَ لِلرَّسُولِ وَ لِذِی الْقُرْبَى وَ الْیتَامَى وَ الْمَسَاکِینِ وَ ابْنِ السَّبِیلِ إِنْ کُنْتُمْ آمَنْتُمْ بِاللَّهِ وَ مَا أَنْزَلْنَا عَلَى عَبْدِنَا یوْمَ الْفُرْقَانِ یوْمَ الْتَقَى الْجَمْعَانِ وَ اللَّهُ عَلَى کُلِّ شَی ءٍ قَدِیرٌ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این کریمه لله بر سایر صاحبان سهام بلکه بر واژه خمسه مقدم شده است و غرض تعظیم و تشریف است چنانچه علامه طباطبائی قده</w:t>
      </w:r>
      <w:r>
        <w:rPr>
          <w:rStyle w:val="FootnoteAnchor"/>
          <w:rtl w:val="true"/>
        </w:rPr>
        <w:footnoteReference w:id="198"/>
      </w:r>
      <w:r>
        <w:rPr>
          <w:rFonts w:ascii="IRNazanin" w:hAnsi="IRNazanin" w:eastAsia="IRNazanin"/>
          <w:color w:val="111111"/>
          <w:sz w:val="28"/>
          <w:sz w:val="28"/>
          <w:szCs w:val="28"/>
          <w:rtl w:val="true"/>
          <w:lang w:bidi="fa-IR"/>
        </w:rPr>
        <w:t>به این نکته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آیه شریفه آیات ذیل 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فَأَینَمَا تُوَلُّوا فَثَمَّ وَجْهُ اللَّهِ إِنَّ اللَّهَ وَاسِعٌ عَلِیمٌ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 الْمَغْرِبُ یهْدِی مَنْ یشَاءُ إِلَى صِرَاطٍ مُسْتَقِیمٍ</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عَلَى کُلِّ شَی ءٍ قَدِیرٌ</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 وَ اللَّهُ عَلَى کُلِّ شَی ءٍ قَدِیرٌ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الرَّسُولُ بِالْحَقِّ مِنْ رَبِّکُمْ فَآمِنُوا خَیراً لَکُمْ وَ إِنْ تَکْفُرُوا فَإِنَّ لِلَّهِ مَا فِی السَّمَاوَاتِ وَ الْأَرْضِ وَ کَانَ اللَّهُ عَلِیماً حَکِیماً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الْأَسْمَاءُ الْحُسْنَى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غَیبُ السَّمَاوَاتِ وَ الْأَرْضِ وَ إِلَیهِ یرْجَعُ الْأَمْرُ کُلُّهُ فَاعْبُدْهُ وَ تَوَکَّلْ عَلَیهِ وَ مَا رَبُّکَ بِغَافِلٍ عَمَّا تَعْمَلُونَ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لاَ یؤْمِنُونَ بِالْآخِرَةِ مَثَلُ السَّوْءِ وَ لِلَّهِ الْمَثَلُ الْأَعْلَى وَ هُوَ الْعَزِیزُ الْحَکِیمُ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بِضْعِ سِنِینَ لِلَّهِ الْأَمْرُ مِنْ قَبْلُ وَ مِنْ بَعْدُ وَ یوْمَئِذٍ یفْرَحُ الْمُؤْمِنُونَ</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إِلَى اللَّهِ زُلْفَى إِنَّ اللَّهَ یحْکُمُ بَینَهُمْ فِی مَا هُمْ فِیهِ یخْتَلِفُونَ إِنَّ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وَ کَانَ اللَّهُ عَزِیزاً حَکِیماً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الَّذِینَ یقُولُونَ لاَ تُنْفِقُوا عَلَى مَنْ عِنْدَ رَسُولِ اللَّهِ حَتَّى ینْفَضُّوا وَ لِلَّهِ خَزَائِنُ السَّمَاوَاتِ وَ الْأَرْضِ وَ لکِنَّ الْمُنَافِقِینَ لاَ یفْقَهُونَ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لَئِنْ رَجَعْنَا إِلَى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w:t>
      </w:r>
      <w:r>
        <w:rPr>
          <w:rStyle w:val="FootnoteAnchor"/>
          <w:rtl w:val="true"/>
        </w:rPr>
        <w:footnoteReference w:id="217"/>
      </w:r>
      <w:bookmarkStart w:id="231" w:name="pg9357_63425"/>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مَکَرَ الَّذِینَ مِنْ قَبْلِهِمْ فَلِلَّهِ الْمَکْرُ جَمِیعاً یعْلَمُ مَا تَکْسِبُ کُلُّ نَفْسٍ وَ سَیعْلَمُ الْکُفَّارُ لِمَنْ عُقْبَى الدَّارِ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الَّذِینَ یمْکُرُونَ السَّیئَاتِ لَهُمْ عَذَابٌ شَدِیدٌ وَ مَکْرُ أُولئِکَ هُوَ یبُورُ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السَّمَاوَاتِ وَ رَبِّ الْأَرْضِ رَبِّ الْعَالَمِینَ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الْآخِرَةُ وَ الْأُولَى</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4"/>
        <w:numPr>
          <w:ilvl w:val="3"/>
          <w:numId w:val="1"/>
        </w:numPr>
        <w:rPr/>
      </w:pPr>
      <w:bookmarkStart w:id="232" w:name="__RefHeading___Toc5287706_2870459653"/>
      <w:bookmarkStart w:id="233" w:name="_Toc87"/>
      <w:bookmarkEnd w:id="232"/>
      <w:r>
        <w:rPr>
          <w:rtl w:val="true"/>
        </w:rPr>
        <w:t>تذکرات و توضیحات</w:t>
      </w:r>
      <w:r>
        <w:rPr>
          <w:rtl w:val="true"/>
        </w:rPr>
        <w:t>:</w:t>
      </w:r>
      <w:bookmarkEnd w:id="23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آیه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تقدیم، افاده ی حصر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آمده و در اول کلام ذکر شده است را نیز می توان به این موارد ملحق نمود که به برخی از آن موارد اشاره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أَنَّ اللَّهَ لَهُ مُلْکُ السَّمَاوَاتِ وَ الْأَرْضِ وَ مَا لَکُمْ مِنْ دُونِ </w:t>
      </w:r>
    </w:p>
    <w:p>
      <w:pPr>
        <w:pStyle w:val="BookText"/>
        <w:rPr/>
      </w:pPr>
      <w:r>
        <w:rPr>
          <w:rFonts w:ascii="Amiri" w:hAnsi="Amiri" w:eastAsia="Amiri" w:cs="Amiri"/>
          <w:color w:val="111111"/>
          <w:sz w:val="28"/>
          <w:sz w:val="28"/>
          <w:szCs w:val="28"/>
          <w:rtl w:val="true"/>
          <w:lang w:bidi="ar-SA"/>
        </w:rPr>
        <w:t>اللَّهِ مِنْ وَلِی وَ لاَ نَصِیرٍ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رُدُّوا إِلَى اللَّهِ مَوْلاَهُمُ الْحَقِّ أَلاَ لَهُ الْحُکْمُ وَ هُوَ أَسْرَعُ الْحَاسِبِینَ </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هُوَ الَّذی خَلَقَ السَّماواتِ وَ الْأَرْضَ بِالْحَقِّ وَ یوْمَ یقُولُ كُنْ فَیكُونُ قَوْلُهُ الْحَقُّ وَ لَهُ الْمُلْكُ یوْمَ ینْفَخُ فِی الصُّورِ عالِمُ الْغَیبِ وَ الشَّهادَةِ وَ هُوَ الْحَكیمُ الْخَبیر </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اسْتَوَى عَلَى الْعَرْشِ یغْشِی اللَّیلَ النَّهَارَ یطْلُبُهُ حَثِیثاً وَ الشَّمْسَ وَ الْقَمَرَ وَ النُّجُومَ </w:t>
      </w:r>
      <w:bookmarkStart w:id="234" w:name="pg9357_63429"/>
    </w:p>
    <w:p>
      <w:pPr>
        <w:pStyle w:val="BookText"/>
        <w:rPr/>
      </w:pPr>
      <w:bookmarkEnd w:id="234"/>
      <w:r>
        <w:rPr>
          <w:rFonts w:ascii="Amiri" w:hAnsi="Amiri" w:eastAsia="Amiri" w:cs="Amiri"/>
          <w:color w:val="111111"/>
          <w:sz w:val="28"/>
          <w:sz w:val="28"/>
          <w:szCs w:val="28"/>
          <w:rtl w:val="true"/>
          <w:lang w:bidi="ar-SA"/>
        </w:rPr>
        <w:t>مُسَخَّرَاتٍ بِأَمْرِهِ أَلاَ لَهُ الْخَلْقُ وَ الْأَمْرُ تَبَارَکَ اللَّهُ رَبُّ الْعَالَمِینَ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Style w:val="FootnoteAnchor"/>
          <w:rtl w:val="true"/>
        </w:rPr>
        <w:footnoteReference w:id="230"/>
      </w:r>
    </w:p>
    <w:p>
      <w:pPr>
        <w:pStyle w:val="Heading3"/>
        <w:numPr>
          <w:ilvl w:val="2"/>
          <w:numId w:val="1"/>
        </w:numPr>
        <w:rPr/>
      </w:pPr>
      <w:bookmarkStart w:id="235" w:name="__RefHeading___Toc5287708_2870459653"/>
      <w:bookmarkStart w:id="236" w:name="_Toc88"/>
      <w:bookmarkEnd w:id="235"/>
      <w:r>
        <w:rPr/>
        <w:t>2</w:t>
      </w:r>
      <w:r>
        <w:rPr>
          <w:rtl w:val="true"/>
        </w:rPr>
        <w:t xml:space="preserve">. </w:t>
      </w:r>
      <w:r>
        <w:rPr>
          <w:rtl w:val="true"/>
        </w:rPr>
        <w:t>تقدیم برای افاده ی حصر</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در مورد أخیر ممکن است تقدیم برای افاده ی اهمیت باشد</w:t>
      </w:r>
      <w:r>
        <w:rPr>
          <w:rFonts w:eastAsia="IRNazanin" w:cs="IRNazanin"/>
          <w:color w:val="111111"/>
          <w:sz w:val="28"/>
          <w:szCs w:val="28"/>
          <w:rtl w:val="true"/>
          <w:lang w:bidi="fa-IR"/>
        </w:rPr>
        <w:t xml:space="preserve">. </w:t>
      </w:r>
      <w:r>
        <w:rPr>
          <w:rStyle w:val="FootnoteAnchor"/>
          <w:rtl w:val="true"/>
        </w:rPr>
        <w:footnoteReference w:id="235"/>
      </w:r>
      <w:bookmarkStart w:id="237" w:name="pg9357_63431"/>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این آیه نمونه ای از تقدیم مفعول برای افاده حصر است</w:t>
      </w:r>
      <w:r>
        <w:rPr>
          <w:rStyle w:val="FootnoteAnchor"/>
          <w:rtl w:val="true"/>
        </w:rPr>
        <w:footnoteReference w:id="237"/>
      </w:r>
      <w:r>
        <w:rPr>
          <w:rFonts w:ascii="IRNazanin" w:hAnsi="IRNazanin" w:eastAsia="IRNazanin"/>
          <w:color w:val="111111"/>
          <w:sz w:val="28"/>
          <w:sz w:val="28"/>
          <w:szCs w:val="28"/>
          <w:rtl w:val="true"/>
          <w:lang w:bidi="fa-IR"/>
        </w:rPr>
        <w:t>لکن علاوه بر حصر مراعات فصول آیات نیز می تواند وجه تقدیم باشد</w:t>
      </w:r>
      <w:r>
        <w:rPr>
          <w:rFonts w:eastAsia="IRNazanin" w:cs="IRNazanin"/>
          <w:color w:val="111111"/>
          <w:sz w:val="28"/>
          <w:szCs w:val="28"/>
          <w:rtl w:val="true"/>
          <w:lang w:bidi="fa-IR"/>
        </w:rPr>
        <w:t>.</w:t>
      </w:r>
    </w:p>
    <w:p>
      <w:pPr>
        <w:pStyle w:val="Heading3"/>
        <w:numPr>
          <w:ilvl w:val="2"/>
          <w:numId w:val="1"/>
        </w:numPr>
        <w:rPr/>
      </w:pPr>
      <w:bookmarkStart w:id="238" w:name="__RefHeading___Toc5287710_2870459653"/>
      <w:bookmarkStart w:id="239" w:name="_Toc89"/>
      <w:bookmarkEnd w:id="238"/>
      <w:r>
        <w:rPr/>
        <w:t>3</w:t>
      </w:r>
      <w:r>
        <w:rPr>
          <w:rtl w:val="true"/>
        </w:rPr>
        <w:t xml:space="preserve">- </w:t>
      </w:r>
      <w:r>
        <w:rPr>
          <w:rtl w:val="true"/>
        </w:rPr>
        <w:t>تقدیم به خاطر مراعات تسلسل زمنی و تقدم و تأخر زمانی</w:t>
      </w:r>
      <w:bookmarkEnd w:id="239"/>
    </w:p>
    <w:p>
      <w:pPr>
        <w:pStyle w:val="Heading4"/>
        <w:numPr>
          <w:ilvl w:val="3"/>
          <w:numId w:val="1"/>
        </w:numPr>
        <w:rPr/>
      </w:pPr>
      <w:bookmarkStart w:id="240" w:name="__RefHeading___Toc5287712_2870459653"/>
      <w:bookmarkStart w:id="241" w:name="_Toc90"/>
      <w:bookmarkEnd w:id="240"/>
      <w:r>
        <w:rPr>
          <w:rtl w:val="true"/>
        </w:rPr>
        <w:t>اشاره</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إِبْرَاهِیمَ وَ آلَ عِمْرَانَ عَلَى الْعَالَمِینَ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نَبَأُ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یکَذِّبُوکَ فَقَدْ کَذَّبَتْ قَبْلَهُمْ قَوْمُ نُوحٍ وَ عَادٌ وَ ثَمُودُ</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دَأْبِ قَوْمِ نُوحٍ وَ عَادٍ وَ ثَمُودَ وَ الَّذِینَ مِنْ بَعْدِهِمْ وَ مَا اللَّهُ یرِیدُ ظُلْماً لِلْعِبَادِ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 قَوْمُ نُوحٍ وَ أَصْحَابُ الرَّسِّ وَ ثَمُودُ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إِبْرَاهِیمَ وَ إِسْمَاعِیلَ وَ إِسْحَاقَ وَ یعْقُوبَ وَ الْأَسْبَاطَ کَانُوا هُوداً أَوْ نَصَارَى قُلْ أَ أَنْتُمْ أَعْلَمُ أَمِ اللَّهُ وَ مَنْ أَظْلَمُ مِمَّنْ کَتَمَ شَهَادَةً عِنْدَهُ مِنَ اللَّهِ وَ مَا اللَّهُ بِغَافِلٍ عَمَّا تَعْمَلُونَ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إِبْرَاهِیمَ مُصَلًّى وَ عَهِدْنَا إِلَى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وَصَّى بِهَا إِبْرَاهِیمُ بَنِیهِ وَ یعْقُوبُ یا بَنِی إِنَّ اللَّهَ اصْطَفَى لَکُمُ الدِّینَ فَلاَ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إِبْرَاهِیمَ وَ إِسْمَاعِیلَ وَ إِسْحَاقَ وَ یعْقُوبَ وَ الْأَسْبَاطَ کَانُوا هُوداً أَوْ نَصَارَى قُلْ أَ أَنْتُمْ أَعْلَمُ أَمِ اللَّهُ وَ مَنْ أَظْلَمُ مِمَّنْ کَتَمَ شَهَادَةً عِنْدَهُ مِنَ اللَّهِ 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 ءٍ ذلِکَ مِنْ فَضْلِ اللَّهِ عَلَینَا وَ عَلَى النَّاسِ وَ لکِنَّ أَکْثَرَ النَّاسِ لاَ یشْکُرُونَ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وَ مِمَّنْ هَدَینَا وَ اجْتَبَینَا إِذَا تُتْلَى عَلَیهِمْ آیاتُ الرَّحْمنِ خَرُّوا سُجَّداً وَ بُکِیاً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 وَ مِنْکَ وَ مِنْ نُوحٍ وَ إِبْرَاهِیمَ وَ مُوسَى</w:t>
      </w:r>
      <w:r>
        <w:rPr>
          <w:rStyle w:val="FootnoteAnchor"/>
          <w:rtl w:val="true"/>
        </w:rPr>
        <w:footnoteReference w:id="250"/>
      </w:r>
      <w:r>
        <w:rPr>
          <w:rFonts w:ascii="Amiri" w:hAnsi="Amiri" w:eastAsia="Amiri" w:cs="Amiri"/>
          <w:color w:val="111111"/>
          <w:sz w:val="28"/>
          <w:sz w:val="28"/>
          <w:szCs w:val="28"/>
          <w:rtl w:val="true"/>
          <w:lang w:bidi="ar-SA"/>
        </w:rPr>
        <w:t>وَ عِیسَى ابْنِ مَرْیمَ وَ أَخَذْنَا مِنْهُمْ مِیثَاقاً غَلِیظاً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تقدم زمانی نیست و قبلاً وجه تقدیم آن گذشت که غرض تشریف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عَلَى آلِ یعْقُوبَ کَمَا أَتَمَّهَا عَلَى أَبَوَیکَ مِنْ قَبْلُ إِبْرَاهِیمَ وَ إِسْحَاقَ إِنَّ رَبَّکَ عَلِیمٌ حَکِیمٌ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وَصَّى بِهِ نُوحاً وَ الَّذِی أَوْحَینَا إِلَیکَ وَ مَا وَصَّینَا بِهِ إِبْرَاهِیمَ وَ مُوسَى وَ عِیسَى</w:t>
      </w:r>
      <w:r>
        <w:rPr>
          <w:rStyle w:val="FootnoteAnchor"/>
          <w:rtl w:val="true"/>
        </w:rPr>
        <w:footnoteReference w:id="254"/>
      </w:r>
      <w:r>
        <w:rPr>
          <w:rFonts w:ascii="Amiri" w:hAnsi="Amiri" w:eastAsia="Amiri" w:cs="Amiri"/>
          <w:color w:val="111111"/>
          <w:sz w:val="28"/>
          <w:sz w:val="28"/>
          <w:szCs w:val="28"/>
          <w:rtl w:val="true"/>
          <w:lang w:bidi="ar-SA"/>
        </w:rPr>
        <w:t>أَنْ أَقِیمُوا الدِّینَ وَ لاَ تَتَفَرَّقُوا فِیهِ کَبُرَ عَلَى الْمُشْرِکِینَ مَا تَدْعُوهُمْ إِلَیهِ اللَّهُ یجْتَبِی إِلَیهِ مَنْ یشَاءُ وَ یهْدِی إِلَیهِ مَنْ ینِیبُ</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تشریف است چنانچه نظیر آن گذشت</w:t>
      </w:r>
      <w:r>
        <w:rPr>
          <w:rFonts w:eastAsia="IRNazanin" w:cs="IRNazanin"/>
          <w:color w:val="111111"/>
          <w:sz w:val="28"/>
          <w:szCs w:val="28"/>
          <w:rtl w:val="true"/>
          <w:lang w:bidi="fa-IR"/>
        </w:rPr>
        <w:t>.</w:t>
      </w:r>
      <w:r>
        <w:rPr>
          <w:rStyle w:val="FootnoteAnchor"/>
          <w:rtl w:val="true"/>
        </w:rPr>
        <w:footnoteReference w:id="2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eastAsia="Amiri" w:cs="Amiri" w:ascii="Amiri" w:hAnsi="Amiri"/>
          <w:color w:val="111111"/>
          <w:sz w:val="28"/>
          <w:szCs w:val="28"/>
          <w:rtl w:val="true"/>
          <w:lang w:bidi="ar-SA"/>
        </w:rPr>
        <w:t>»</w:t>
      </w:r>
      <w:r>
        <w:rPr>
          <w:rStyle w:val="FootnoteAnchor"/>
          <w:rtl w:val="true"/>
        </w:rPr>
        <w:footnoteReference w:id="257"/>
      </w:r>
      <w:bookmarkStart w:id="242" w:name="pg9357_63439"/>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صُحُفِ إِبْرَاهِیمَ وَ مُوسَى </w:t>
      </w:r>
      <w:r>
        <w:rPr>
          <w:rFonts w:eastAsia="Amiri" w:cs="Amiri" w:ascii="Amiri" w:hAnsi="Amiri"/>
          <w:color w:val="111111"/>
          <w:sz w:val="28"/>
          <w:szCs w:val="28"/>
          <w:rtl w:val="true"/>
          <w:lang w:bidi="ar-SA"/>
        </w:rPr>
        <w:t>»</w:t>
      </w:r>
      <w:r>
        <w:rPr>
          <w:rStyle w:val="FootnoteAnchor"/>
          <w:rtl w:val="true"/>
        </w:rPr>
        <w:footnoteReference w:id="258"/>
      </w:r>
    </w:p>
    <w:p>
      <w:pPr>
        <w:pStyle w:val="Heading4"/>
        <w:numPr>
          <w:ilvl w:val="3"/>
          <w:numId w:val="1"/>
        </w:numPr>
        <w:rPr/>
      </w:pPr>
      <w:bookmarkStart w:id="243" w:name="__RefHeading___Toc5287714_2870459653"/>
      <w:bookmarkStart w:id="244" w:name="_Toc91"/>
      <w:bookmarkEnd w:id="243"/>
      <w:r>
        <w:rPr>
          <w:rtl w:val="true"/>
        </w:rPr>
        <w:t xml:space="preserve">- </w:t>
      </w:r>
      <w:r>
        <w:rPr>
          <w:rtl w:val="true"/>
        </w:rPr>
        <w:t>تقدیم به خاطر مراعات فصول آیات</w:t>
      </w:r>
      <w:bookmarkEnd w:id="24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آیات قرآنی حضرت موسی بر حضرت هارون مقدم ذکر شده است زیرا او پیامبر اولوالعزم و صاحب شریعت بوده است از این رو به خاطر تشریف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تنها در ک آیه حضرت هارون به خاطر مراعات فصول آیات بر حضرت موسی مقدم شده است که به همه آیات در ذیل اشاره می شود</w:t>
      </w:r>
      <w:r>
        <w:rPr>
          <w:rFonts w:eastAsia="IRNazanin" w:cs="IRNazanin"/>
          <w:color w:val="111111"/>
          <w:sz w:val="28"/>
          <w:szCs w:val="28"/>
          <w:rtl w:val="true"/>
          <w:lang w:bidi="fa-IR"/>
        </w:rPr>
        <w:t>.</w:t>
      </w:r>
    </w:p>
    <w:p>
      <w:pPr>
        <w:pStyle w:val="Heading4"/>
        <w:numPr>
          <w:ilvl w:val="3"/>
          <w:numId w:val="1"/>
        </w:numPr>
        <w:rPr/>
      </w:pPr>
      <w:bookmarkStart w:id="245" w:name="__RefHeading___Toc5287716_2870459653"/>
      <w:bookmarkStart w:id="246" w:name="_Toc92"/>
      <w:bookmarkEnd w:id="245"/>
      <w:r>
        <w:rPr>
          <w:rtl w:val="true"/>
        </w:rPr>
        <w:t xml:space="preserve">آیات تقدیم حضرت موسی </w:t>
      </w:r>
      <w:r>
        <w:rPr>
          <w:rtl w:val="true"/>
        </w:rPr>
        <w:t>(</w:t>
      </w:r>
      <w:r>
        <w:rPr>
          <w:rtl w:val="true"/>
        </w:rPr>
        <w:t>علیه السلام</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مُوسَى وَ آلُ هَارُونَ تَحْمِلُهُ الْمَلاَئِکَةُ إِنَّ فِی ذلِکَ لَآیةً لَکُمْ إِنْ کُنْتُمْ مُؤْمِنِینَ </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کُلاًّ هَدَینَا وَ نُوحاً هَدَینَا مِنْ قَبْلُ وَ مِنْ ذُرِّیتِهِ دَاوُدَ وَ سُلَیمَانَ وَ أَیوبَ وَ یوسُفَ وَ مُوسَى وَ هَارُونَ وَ کَذلِکَ نَجْزِی الْمُحْسِنِینَ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ثَلاَثِینَ لَیلَةً وَ أَتْمَمْنَاهَا بِعَشْرٍ فَتَمَّ مِیقَاتُ رَبِّهِ أَرْبَعِینَ لَیلَةً وَ قَالَ مُوسَى لِأَخِیهِ هَارُونَ اخْلُفْنِی فِی قَوْمِی وَ أَصْلِحْ وَ لاَ تَتَّبِعْ سَبِیلَ الْمُفْسِدِینَ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مُوسَى وَ هَارُونَ إِلَى فِرْعَوْنَ وَ مَلَئِهِ بِآیاتِنَا فَاسْتَکْبَرُوا وَ کَانُوا قَوْماً مُجْرِمِینَ </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مُوسَى وَ هَارُونَ الْفُرْقَانَ وَ ضِیاءً وَ ذِکْراً لِلْمُتَّقِینَ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مُوسَى وَ أَخَاهُ هَارُونَ بِآیاتِنَا وَ سُلْطَانٍ مُبِینٍ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مُوسَى الْکِتَابَ وَ جَعَلْنَا مَعَهُ أَخَاهُ هَارُونَ وَزِیراً</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 xml:space="preserve">» </w:t>
      </w:r>
      <w:r>
        <w:rPr>
          <w:rStyle w:val="FootnoteAnchor"/>
          <w:rtl w:val="true"/>
        </w:rPr>
        <w:footnoteReference w:id="267"/>
      </w:r>
      <w:bookmarkStart w:id="247" w:name="pg9357_63442"/>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مَنَنَّا عَلَى مُوسَى وَ هَارُونَ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Style w:val="FootnoteAnchor"/>
          <w:rtl w:val="true"/>
        </w:rPr>
        <w:footnoteReference w:id="269"/>
      </w:r>
    </w:p>
    <w:p>
      <w:pPr>
        <w:pStyle w:val="Heading3"/>
        <w:numPr>
          <w:ilvl w:val="2"/>
          <w:numId w:val="1"/>
        </w:numPr>
        <w:rPr/>
      </w:pPr>
      <w:bookmarkStart w:id="248" w:name="__RefHeading___Toc5287718_2870459653"/>
      <w:bookmarkStart w:id="249" w:name="_Toc93"/>
      <w:bookmarkEnd w:id="248"/>
      <w:r>
        <w:rPr/>
        <w:t>4</w:t>
      </w:r>
      <w:r>
        <w:rPr>
          <w:rtl w:val="true"/>
        </w:rPr>
        <w:t>-</w:t>
      </w:r>
      <w:r>
        <w:rPr>
          <w:rtl w:val="true"/>
        </w:rPr>
        <w:t xml:space="preserve">تقدیم هارون بر موسی </w:t>
      </w:r>
      <w:r>
        <w:rPr>
          <w:rtl w:val="true"/>
        </w:rPr>
        <w:t>(</w:t>
      </w:r>
      <w:r>
        <w:rPr>
          <w:rtl w:val="true"/>
        </w:rPr>
        <w:t>علیهما السلام</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 سُجَّداً قَالُوا آمَنَّا بِرَبِّ هَارُونَ وَ مُوسَى</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از تقدیم به خاطر مراعات رئوس آیات</w:t>
      </w:r>
      <w:r>
        <w:rPr>
          <w:rStyle w:val="FootnoteAnchor"/>
          <w:rtl w:val="true"/>
        </w:rPr>
        <w:footnoteReference w:id="271"/>
      </w:r>
      <w:r>
        <w:rPr>
          <w:rFonts w:ascii="IRNazanin" w:hAnsi="IRNazanin" w:eastAsia="IRNazanin"/>
          <w:color w:val="111111"/>
          <w:sz w:val="28"/>
          <w:sz w:val="28"/>
          <w:szCs w:val="28"/>
          <w:rtl w:val="true"/>
          <w:lang w:bidi="fa-IR"/>
        </w:rPr>
        <w:t>آیه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أَخَذْنَا مِیثَاقَ بَنِی إِسْرَائِیلَ وَ أَرْسَلْنَا إِلَیهِمْ رُسُلاً کُلَّمَا جَاءَهُمْ رَسُولٌ بِمَا لاَ تَهْوَى أَنْفُسُهُمْ فَرِیقاً کَذَّبُوا وَ فَرِیقاً یقْتُلُونَ</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شریف المیزان</w:t>
      </w:r>
      <w:r>
        <w:rPr>
          <w:rStyle w:val="FootnoteAnchor"/>
          <w:rtl w:val="true"/>
        </w:rPr>
        <w:footnoteReference w:id="273"/>
      </w:r>
      <w:r>
        <w:rPr>
          <w:rFonts w:ascii="IRNazanin" w:hAnsi="IRNazanin" w:eastAsia="IRNazanin"/>
          <w:color w:val="111111"/>
          <w:sz w:val="28"/>
          <w:sz w:val="28"/>
          <w:szCs w:val="28"/>
          <w:rtl w:val="true"/>
          <w:lang w:bidi="fa-IR"/>
        </w:rPr>
        <w:t>به مسئله ی تقدیم واژه ها بر یکدیگر به خاطر مراعات فصول آیات، کمتر توجه شده است</w:t>
      </w:r>
      <w:r>
        <w:rPr>
          <w:rFonts w:eastAsia="IRNazanin" w:cs="IRNazanin"/>
          <w:color w:val="111111"/>
          <w:sz w:val="28"/>
          <w:szCs w:val="28"/>
          <w:rtl w:val="true"/>
          <w:lang w:bidi="fa-IR"/>
        </w:rPr>
        <w:t xml:space="preserve">. </w:t>
      </w:r>
      <w:bookmarkStart w:id="250" w:name="pg9357_63444"/>
    </w:p>
    <w:p>
      <w:pPr>
        <w:pStyle w:val="Heading3"/>
        <w:numPr>
          <w:ilvl w:val="2"/>
          <w:numId w:val="1"/>
        </w:numPr>
        <w:rPr/>
      </w:pPr>
      <w:bookmarkStart w:id="251" w:name="__RefHeading___Toc5287720_2870459653"/>
      <w:bookmarkStart w:id="252" w:name="_Toc94"/>
      <w:bookmarkEnd w:id="250"/>
      <w:bookmarkEnd w:id="251"/>
      <w:r>
        <w:rPr/>
        <w:t>5</w:t>
      </w:r>
      <w:r>
        <w:rPr>
          <w:rtl w:val="true"/>
        </w:rPr>
        <w:t xml:space="preserve">- </w:t>
      </w:r>
      <w:r>
        <w:rPr>
          <w:rtl w:val="true"/>
        </w:rPr>
        <w:t>تقدیم به خاطر اهتمام به امر عفاف</w:t>
      </w:r>
      <w:bookmarkEnd w:id="252"/>
    </w:p>
    <w:p>
      <w:pPr>
        <w:pStyle w:val="Heading4"/>
        <w:numPr>
          <w:ilvl w:val="3"/>
          <w:numId w:val="1"/>
        </w:numPr>
        <w:rPr/>
      </w:pPr>
      <w:bookmarkStart w:id="253" w:name="__RefHeading___Toc5287722_2870459653"/>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در تمام قرآن کریم مذکر بر مؤنث و مرد بر زن و پسران بر دختران و برادران بر خواهران مقدم شده اند تنها در مواردی این قاعده مراعات نشده است که آن موارد ذکر شده و توجیهی برای آن ذکر می شود به نظر می رسد که این تقدیم به خاطر اهمتام قرآن کریم به أمر عفاف زنان است</w:t>
      </w:r>
      <w:r>
        <w:rPr>
          <w:rFonts w:eastAsia="IRNazanin" w:cs="IRNazanin"/>
          <w:color w:val="111111"/>
          <w:sz w:val="28"/>
          <w:szCs w:val="28"/>
          <w:rtl w:val="true"/>
          <w:lang w:bidi="fa-IR"/>
        </w:rPr>
        <w:t>.</w:t>
      </w:r>
    </w:p>
    <w:p>
      <w:pPr>
        <w:pStyle w:val="Heading4"/>
        <w:numPr>
          <w:ilvl w:val="3"/>
          <w:numId w:val="1"/>
        </w:numPr>
        <w:rPr/>
      </w:pPr>
      <w:bookmarkStart w:id="255" w:name="__RefHeading___Toc5287724_2870459653"/>
      <w:bookmarkStart w:id="256" w:name="_Toc96"/>
      <w:bookmarkEnd w:id="255"/>
      <w:r>
        <w:rPr>
          <w:rtl w:val="true"/>
        </w:rPr>
        <w:t>موارد تقدیم مذکر بر مؤنث</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وَضَعَتْهَا قَالَتْ رَبِّ إِنِّی وَضَعْتُهَا أُنْثَى وَ اللَّهُ أَعْلَمُ بِمَا وَضَعَتْ وَ لَیسَ الذَّکَرُ کَالْأُنْثَى وَ إِنِّی سَمَّیتُهَا مَرْیمَ وَ إِنِّی أُعِیذُهَا بِکَ وَ ذُرِّیتَهَا مِنَ الشَّیطَانِ الرَّجِیمِ </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أُضِیعُ عَمَلَ عَامِلٍ مِنْکُمْ مِنْ ذَکَرٍ أَوْ أُنْثَى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کَانَتَااثْنَتَینِ فَلَهُمَا الثُّلُثَانِ مِمَّا تَرَکَ وَ إِنْ کَانُوا إِخْوَةً رِجَالاً وَ نِسَاءً فَلِلذَّکَرِ مِثْلُ حَظِّ الْأُنْثَیینِ یبَینُ اللَّهُ لَکُمْ أَنْ تَضِلُّوا وَ اللَّهُ بِکُلِّ شَی ءٍ عَلِیمٌ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أُنْثَى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لَکُمُ الذَّکَرُ وَ لَهُ الْأُنْثَى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خَلَقَ الزَّوْجَینِ الذَّکَرَ وَ الْأُنْثَى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افْتَرَى عَلَى اللَّهِ کَذِباً لِیضِلَّ النَّاسَ بِغَیرِ عِلْمٍ إِنَّ اللَّهَ لاَ یهْدِی الْقَوْمَ الظَّالِمِینَ </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یزَوِّجُهُمْ ذُکْرَاناً وَ إِنَاثاً وَ یجْعَلُ مَنْ یشَاءُ عَقِیماً إِنَّهُ عَلِیمٌ قَدِیرٌ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موارد بالا می توان این آیه را نیز اضافه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فِی بُطُونِ هذِهِ الْأَنْعَامِ خَالِصَةٌ لِذُکُورِنَا وَ مُحَرَّمٌ عَلَى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Style w:val="FootnoteAnchor"/>
          <w:rtl w:val="true"/>
        </w:rPr>
        <w:footnoteReference w:id="283"/>
      </w:r>
      <w:bookmarkStart w:id="257" w:name="pg9357_63450"/>
    </w:p>
    <w:p>
      <w:pPr>
        <w:pStyle w:val="Heading4"/>
        <w:numPr>
          <w:ilvl w:val="3"/>
          <w:numId w:val="1"/>
        </w:numPr>
        <w:rPr/>
      </w:pPr>
      <w:bookmarkStart w:id="258" w:name="__RefHeading___Toc5287726_2870459653"/>
      <w:bookmarkStart w:id="259" w:name="_Toc97"/>
      <w:bookmarkEnd w:id="257"/>
      <w:bookmarkEnd w:id="258"/>
      <w:r>
        <w:rPr>
          <w:rtl w:val="true"/>
        </w:rPr>
        <w:t>موارد تقدیم شوهر بر همسر</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إِنَّ هذَا عَدُوٌّ لَکَ وَ لِزَوْجِکَ فَلاَ یخْرِجَنَّکُمَا مِنَ الْجَنَّةِ فَتَشْقَى</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مَا تَتْلُو الشَّیاطِینُ عَلَى مُلْکِ سُلَیمَانَ وَ مَا کَفَرَ سُلَیمَانُ وَ لکِنَّ الشَّیاطِینَ کَفَرُوا یعَلِّمُونَ النَّاسَ السِّحْرَ وَ مَا أُنْزِلَ عَلَى الْمَلَکَینِبِبَابِلَ هَارُوتَ وَ مَارُوتَ وَ مَا یعَلِّمَانِ مِنْ أَحَدٍ حَتَّى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r>
        <w:rPr>
          <w:rStyle w:val="FootnoteAnchor"/>
          <w:rtl w:val="true"/>
        </w:rPr>
        <w:footnoteReference w:id="287"/>
      </w:r>
      <w:bookmarkStart w:id="260" w:name="pg9357_63452"/>
    </w:p>
    <w:p>
      <w:pPr>
        <w:pStyle w:val="Heading4"/>
        <w:numPr>
          <w:ilvl w:val="3"/>
          <w:numId w:val="1"/>
        </w:numPr>
        <w:rPr/>
      </w:pPr>
      <w:bookmarkStart w:id="261" w:name="__RefHeading___Toc5287728_2870459653"/>
      <w:bookmarkStart w:id="262" w:name="_Toc98"/>
      <w:bookmarkEnd w:id="260"/>
      <w:bookmarkEnd w:id="261"/>
      <w:r>
        <w:rPr>
          <w:rtl w:val="true"/>
        </w:rPr>
        <w:t>موارد تقدیم مرد بر زن</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قَضَى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کَفَرُوا وَ صَدُّوکُمْ عَنِ الْمَسْجِدِ الْحَرَامِ وَ الْهَدْی مَعْکُوفاً أَنْ یبْلُغَ مَحِلَّهُ وَ لَوْ لاَ رِجَالٌ مُؤْمِنُونَ وَ نِسَاءٌ مُؤْمِنَاتٌ لَمْ تَعْلَمُوهُمْ أَنْ تَطَئُوهُمْ فَتُصِیبَکُمْ مِنْهُمْ مَعَرَّةٌ بِغَیرِ عِلْمٍ لِیدْخِلَ اللَّهُ فِی رَحْمَتِهِ مَنْ یشَاءُ لَوْ تَزَیلُوا لَعَذَّبْنَا الَّذِینَ کَفَرُوا مِنْهُمْ عَذَاباً أَلِیماً</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الذَّاكِرینَ اللَّهَ كَثیراً وَ الذَّاكِراتِ أَعَدَّ اللَّهُ لَهُمْ مَغْفِرَةً وَ أَجْراً عَظیماً</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 اسْتَغْفِرْ لِذَنْبِکَ وَ لِلْمُؤْمِنِینَ وَ الْمُؤْمِنَاتِ وَ اللَّهُ یعْلَمُ مُتَقَلَّبَکُمْ وَ مَثْوَاکُمْ</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أَنْکِحُوا الْأَیامَى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کُتِبَ عَلَیکُمُ الْقِصَاصُ فِی الْقَتْلَى الْحُرُّ بِالْحُرِّ وَ الْعَبْدُ بِالْعَبْدِ وَ الْأُنْثَى بِالْأُنْثَى فَمَنْ عُفِی لَهُ مِنْ أَخِیهِ شَی ءٌ فَاتِّبَاعٌ بِالْمَعْرُوفِ وَ أَدَاءٌ إِلَیهِ بِإِحْسَانٍ ذلِکَ تَخْفِیفٌ مِنْ رَبِّکُمْ وَ رَحْمَةٌ فَمَنِ اعْتَدَى بَعْدَ ذلِکَ فَلَهُ عَذَابٌ أَلِیمٌ </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فیهِ مِنْ بَعْدِ ما جاءَكَ مِنَ الْعِلْمِ فَقُلْ تَعالَوْا نَدْعُ أَبْناءَنا وَ أَبْناءَكُمْ وَ نِساءَنا وَ نِساءَكُمْ وَ أَنْفُسَنا وَ أَنْفُسَكُمْ ثُمَّ نَبْتَهِلْ فَنَجْعَلْ لَعْنَتَ اللَّهِ عَلَى الْكاذِبین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نساء در این آیه به معنای دختران نیست از این رو این آیه را در موارد تقدیم مرد بر زن ذکر نمودیم أما کلام درمورد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می آید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تَدَاینْتُمْ بِدَینٍ إِلَى أَجَلٍ مُسَمًّى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w:t>
      </w:r>
      <w:bookmarkStart w:id="263" w:name="pg9357_63459"/>
    </w:p>
    <w:p>
      <w:pPr>
        <w:pStyle w:val="BookText"/>
        <w:rPr/>
      </w:pPr>
      <w:bookmarkEnd w:id="263"/>
      <w:r>
        <w:rPr>
          <w:rFonts w:ascii="Amiri" w:hAnsi="Amiri" w:eastAsia="Amiri" w:cs="Amiri"/>
          <w:color w:val="111111"/>
          <w:sz w:val="28"/>
          <w:sz w:val="28"/>
          <w:szCs w:val="28"/>
          <w:rtl w:val="true"/>
          <w:lang w:bidi="ar-SA"/>
        </w:rPr>
        <w:t xml:space="preserve">امْرَأَتَانِ مِمَّنْ تَرْضَوْنَ مِنَ الشُّهَدَاءِ أَنْ تَضِلَّ إِحْدَاهُمَا فَتُذَکِّرَ إِحْدَاهُمَا الْأُخْرَى وَ لاَ یأْبَ الشُّهَدَاءُ إِذَا مَا دُعُوا وَ لاَ تَسْأَمُوا أَنْ تَکْتُبُوهُ صَغِیراً أَوْ کَبِیراً إِلَى أَجَلِهِ ذلِکُمْ أَقْسَطُ عِنْدَ اللَّهِ وَ أَقْوَمُ لِلشَّهَادَةِ وَ أَدْنَى أَلاَّ تَرْتَابُوا إِلاَّ أَنْ تَکُونَ تِجَارَةً حَاضِرَةً تُدِیرُونَهَا بَینَکُمْ فَلَیسَ عَلَیکُمْ جُنَاحٌ أَلاَّتَکْتُبُوهَا وَ أَشْهِدُوا إِذَا تَبَایعْتُمْ وَ لاَ یضَارَّ کَاتِبٌ وَ لاَ شَهِیدٌ وَ إِنْ تَفْعَلُوا فَإِنَّهُ فُسُوقٌ بِکُمْ وَ اتَّقُوا اللَّهَ وَ یعَلِّمُکُمُ اللَّهُ وَ اللَّهُ بِکُلِّ شَی ءٍ عَلِیمٌ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غیر این موارد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264" w:name="__RefHeading___Toc5287730_2870459653"/>
      <w:bookmarkStart w:id="265" w:name="_Toc99"/>
      <w:bookmarkEnd w:id="264"/>
      <w:r>
        <w:rPr>
          <w:rtl w:val="true"/>
        </w:rPr>
        <w:t>موارد تقدیم پسر بر دختر</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تَعَالَى عَمَّا یصِفُونَ </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فَأَصْفَاکُمْ رَبُّکُمْ بِالْبَنِینَ وَ اتَّخَذَ مِنَ الْمَلاَئِکَةِ إِنَاثاً إِنَّکُمْ لَتَقُولُونَ قَوْلاً عَظِیماً</w:t>
      </w:r>
      <w:r>
        <w:rPr>
          <w:rFonts w:eastAsia="Amiri" w:cs="Amiri" w:ascii="Amiri" w:hAnsi="Amiri"/>
          <w:color w:val="111111"/>
          <w:sz w:val="28"/>
          <w:szCs w:val="28"/>
          <w:rtl w:val="true"/>
          <w:lang w:bidi="ar-SA"/>
        </w:rPr>
        <w:t>»</w:t>
      </w:r>
      <w:r>
        <w:rPr>
          <w:rStyle w:val="FootnoteAnchor"/>
          <w:rtl w:val="true"/>
        </w:rPr>
        <w:footnoteReference w:id="301"/>
      </w:r>
      <w:bookmarkStart w:id="266" w:name="pg9357_63461"/>
    </w:p>
    <w:p>
      <w:pPr>
        <w:pStyle w:val="Heading4"/>
        <w:numPr>
          <w:ilvl w:val="3"/>
          <w:numId w:val="1"/>
        </w:numPr>
        <w:rPr/>
      </w:pPr>
      <w:bookmarkStart w:id="267" w:name="__RefHeading___Toc5287732_2870459653"/>
      <w:bookmarkStart w:id="268" w:name="_Toc100"/>
      <w:bookmarkEnd w:id="266"/>
      <w:bookmarkEnd w:id="267"/>
      <w:r>
        <w:rPr>
          <w:rtl w:val="true"/>
        </w:rPr>
        <w:t>موارد تقدیم پدر بر مادر</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كانَ أَبُوكِ امْرَأَ سَوْءٍ وَ ما كانَتْ أُمُّكِ بَغِیا </w:t>
      </w:r>
      <w:r>
        <w:rPr>
          <w:rFonts w:eastAsia="Amiri" w:cs="Amiri" w:ascii="Amiri" w:hAnsi="Amiri"/>
          <w:color w:val="111111"/>
          <w:sz w:val="28"/>
          <w:szCs w:val="28"/>
          <w:rtl w:val="true"/>
          <w:lang w:bidi="ar-SA"/>
        </w:rPr>
        <w:t>»</w:t>
      </w:r>
      <w:r>
        <w:rPr>
          <w:rStyle w:val="FootnoteAnchor"/>
          <w:rtl w:val="true"/>
        </w:rPr>
        <w:footnoteReference w:id="302"/>
      </w:r>
    </w:p>
    <w:p>
      <w:pPr>
        <w:pStyle w:val="Heading4"/>
        <w:numPr>
          <w:ilvl w:val="3"/>
          <w:numId w:val="1"/>
        </w:numPr>
        <w:rPr/>
      </w:pPr>
      <w:bookmarkStart w:id="269" w:name="__RefHeading___Toc5287734_2870459653"/>
      <w:bookmarkStart w:id="270" w:name="_Toc101"/>
      <w:bookmarkEnd w:id="269"/>
      <w:r>
        <w:rPr>
          <w:rtl w:val="true"/>
        </w:rPr>
        <w:t>موارد تقدیم برادر بر خواهر</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w:t>
      </w:r>
    </w:p>
    <w:p>
      <w:pPr>
        <w:pStyle w:val="BookText"/>
        <w:rPr/>
      </w:pPr>
      <w:r>
        <w:rPr>
          <w:rFonts w:ascii="Amiri" w:hAnsi="Amiri" w:eastAsia="Amiri" w:cs="Amiri"/>
          <w:color w:val="111111"/>
          <w:sz w:val="28"/>
          <w:sz w:val="28"/>
          <w:szCs w:val="28"/>
          <w:rtl w:val="true"/>
          <w:lang w:bidi="ar-SA"/>
        </w:rPr>
        <w:t xml:space="preserve">فَهُمْ شُرَکَاءُ فِی الثُّلُثِ مِنْ بَعْدِ وَصِیةٍ یوصَى بِهَا أَوْ دَینٍ غَیرَ مُضَارٍّ وَصِیةً مِنَ اللَّهِ وَ اللَّهُ عَلِیمٌ حَلِیمٌ </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عَلَىجُیوبِهِنَّ وَلَا یبْدِینَ زِینَتَهُنَّ إِلَّا لِبُعُولَتِهِنَّ أَوْ آبَائِهِنَّ أَوْ آبَاءِ بُعُولَتِهِنَّ أَوْ أَبْنَائِهِنَّ أَوْ أَبْنَاءِ بُعُولَتِهِنَّ أَوْ إِخْوَانِهِنَّ أَوْ بَنِی إِخْوَانِهِنَّ أَوْ بَنِی أَخَوَاتِهِنَّ أَوْ نِسَائِهِنَّ أَوْ مَا مَلَكَتْ أَیمَانُهُنَّ أَوِ التَّابِعِینَ غَیرِ أُولِی الْإِرْبَةِ مِنَ الرِّجَالِ أَوِ الطِّفْلِ الَّذِینَ لَمْ یظْهَرُوا عَلَى عَوْرَاتِ النِّسَاءِ وَلَا یضْرِبْنَ بِأَرْجُلِهِنَّ لِیعْلَمَ مَا یخْفِینَ مِنْ زِینَتِهِنَّ وَتُوبُوا إِلَى اللَّهِ جَمِیعًا أَیهَ الْمُؤْمِنُونَ لَعَلَّكُمْ تُفْلِحُونَ</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عَلَیهِنَّ فِی آبَائِهِنَّ وَ لاَ أَبْنَائِهِنَّ وَ لاَ إِخْوَانِهِنَّ وَ لاَ أَبْنَاءِ إِخْوَانِهِنَّ وَ لاَ أَبْنَاءِ أَخَوَاتِهِنَّ وَ لاَ نِسَائِهِنَّ وَ لاَ مَا مَلَکَتْ أَیمَانُهُنَّ وَ اتَّقِینَ اللَّهَ إِنَّ اللَّهَ کَانَ عَلَى کُلِّ شَی ءٍ شَهِیداً</w:t>
      </w:r>
      <w:r>
        <w:rPr>
          <w:rFonts w:eastAsia="Amiri" w:cs="Amiri" w:ascii="Amiri" w:hAnsi="Amiri"/>
          <w:color w:val="111111"/>
          <w:sz w:val="28"/>
          <w:szCs w:val="28"/>
          <w:rtl w:val="true"/>
          <w:lang w:bidi="ar-SA"/>
        </w:rPr>
        <w:t>»</w:t>
      </w:r>
      <w:r>
        <w:rPr>
          <w:rStyle w:val="FootnoteAnchor"/>
          <w:rtl w:val="true"/>
        </w:rPr>
        <w:footnoteReference w:id="306"/>
      </w:r>
      <w:bookmarkStart w:id="271" w:name="pg9357_63465"/>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کَانَتَااثْنَتَینِ فَلَهُمَا الثُّلُثَانِ مِمَّا تَرَکَ وَ إِنْ کَانُوا إِخْوَةً رِجَالاً وَ نِسَاءً فَلِلذَّکَرِ مِثْلُ حَظِّ الْأُنْثَیینِ یبَینُ اللَّهُ لَکُمْ أَنْ تَضِلُّوا وَ اللَّهُ بِکُلِّ شَی ءٍ عَلِیمٌ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اخیر را در موارد تقدیم مرد بر زن نیز می توان ذکر کرد ولکن چون مراد به آن برادران و خواهران است اینجا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را نیز به این موارد می توان افزود که در پاورقی به آنها اشاره می 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تقدیم عمو بر عمه أَوْ بُیوتِ أَعْمَامِکُمْ أَوْ بُیوتِ عَمَّاتِکُمْ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تقدیم دائی بر خاله أَوْ بُیوتِ أَخْوَالِکُمْ أَوْ بُیوتِ خَالاَتِکُمْ أَوْ مَا مَلَکْتُمْ مَفَاتِحَهُ أَوْ صَدِیقِکُمْ لَیسَ عَلَیکُمْ جُنَاحٌ أَنْ تَأْکُلُوا جَمِیعاً أَوْ أَشْتَاتاً فَإِذَا دَخَلْتُمْ بُیوتاً فَسَلِّمُوا عَلَى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5287736_2870459653"/>
      <w:bookmarkStart w:id="273" w:name="_Toc102"/>
      <w:bookmarkEnd w:id="272"/>
      <w:r>
        <w:rPr>
          <w:rtl w:val="true"/>
        </w:rPr>
        <w:t>ملاک تقدیم در این موارد</w:t>
      </w:r>
      <w:r>
        <w:rPr>
          <w:rtl w:val="true"/>
        </w:rPr>
        <w:t>:</w:t>
      </w:r>
      <w:bookmarkEnd w:id="2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غرض از تقدیم در این آیات این بوده که اسلام به مسئله عفاف زن اهتمام فراوان دارد و تا آنجا که ممکن است از در معرض قرار دادن زنان پرهیز </w:t>
      </w:r>
      <w:bookmarkStart w:id="274" w:name="pg9357_63467"/>
    </w:p>
    <w:p>
      <w:pPr>
        <w:pStyle w:val="BookText"/>
        <w:rPr/>
      </w:pPr>
      <w:bookmarkEnd w:id="274"/>
      <w:r>
        <w:rPr>
          <w:rFonts w:ascii="IRNazanin" w:hAnsi="IRNazanin" w:eastAsia="IRNazanin"/>
          <w:color w:val="111111"/>
          <w:sz w:val="28"/>
          <w:sz w:val="28"/>
          <w:szCs w:val="28"/>
          <w:rtl w:val="true"/>
          <w:lang w:bidi="fa-IR"/>
        </w:rPr>
        <w:t>می کند تا این ادب دینی را به ما یاد دهد که شما نیز این گونه باشید و تا ضرورت اقتضاء نکرده است زنان را در معرض نمایش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درگفتار، تعبیر خواهران و برادران،زنان و مردان، دختران و پسران، خانمها و آقایان و مانند آ نرا به کار می برند، یا از فرهنگ قرآن بی خبرند و یا آنکه تجاهل کرده و أغراض فاسد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 نیز احتمال آن وجود دارد که در مباحث آتی به آن اشاره می شود</w:t>
      </w:r>
      <w:r>
        <w:rPr>
          <w:rFonts w:eastAsia="IRNazanin" w:cs="IRNazanin"/>
          <w:color w:val="111111"/>
          <w:sz w:val="28"/>
          <w:szCs w:val="28"/>
          <w:rtl w:val="true"/>
          <w:lang w:bidi="fa-IR"/>
        </w:rPr>
        <w:t>.</w:t>
      </w:r>
    </w:p>
    <w:p>
      <w:pPr>
        <w:pStyle w:val="Heading4"/>
        <w:numPr>
          <w:ilvl w:val="3"/>
          <w:numId w:val="1"/>
        </w:numPr>
        <w:rPr/>
      </w:pPr>
      <w:bookmarkStart w:id="275" w:name="__RefHeading___Toc5287738_2870459653"/>
      <w:bookmarkStart w:id="276" w:name="_Toc103"/>
      <w:bookmarkEnd w:id="275"/>
      <w:r>
        <w:rPr>
          <w:rtl w:val="true"/>
        </w:rPr>
        <w:t>موارد نقض تقدیم مردان بر زنان و پسران بر دختران و برادران بر خواهران و شوهران بر همسران و جواب آن</w:t>
      </w:r>
      <w:bookmarkEnd w:id="27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 لِرَبِّکَ الْبَنَاتُ وَ لَهُمُ الْبَنُونَ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أَصْطَفَى الْبَنَاتِ عَلَى الْبَنِینَ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مِمَّا یخْلُقُ بَنَاتٍ وَ أَصْفَاکُمْ بِالْبَنِینَ</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 لَکُمُ الْبَنُونَ</w:t>
      </w:r>
      <w:r>
        <w:rPr>
          <w:rFonts w:eastAsia="Amiri" w:cs="Amiri" w:ascii="Amiri" w:hAnsi="Amiri"/>
          <w:color w:val="111111"/>
          <w:sz w:val="28"/>
          <w:szCs w:val="28"/>
          <w:rtl w:val="true"/>
          <w:lang w:bidi="ar-SA"/>
        </w:rPr>
        <w:t xml:space="preserve">» </w:t>
      </w:r>
      <w:r>
        <w:rPr>
          <w:rStyle w:val="FootnoteAnchor"/>
          <w:rtl w:val="true"/>
        </w:rPr>
        <w:footnoteReference w:id="312"/>
      </w:r>
      <w:bookmarkStart w:id="277" w:name="pg9357_63469"/>
    </w:p>
    <w:p>
      <w:pPr>
        <w:pStyle w:val="BookText"/>
        <w:rPr/>
      </w:pPr>
      <w:bookmarkEnd w:id="27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چهار مورد تقدیم بنات به خاطر مراعات رئوس آیات و هماهنگی فصول آیات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این موارد را نقض قاعده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زیبایی کلام از وجوه اعجاز قرآن کریم است از این رو گاهی مراعات جهات بلاغی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 الْأَرْضِ یخْلُقُ مَا یشَاءُ یهَبُ لِمَنْ یشَاءُ إِنَاثاً وَ یهَبُ لِمَنْ یشَاءُ الذُّکُورَ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خاط مراعات فصول آیات ذکور در ذیل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تفسیر نمونه جواب دیگری ارائه داده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تا از یکسو بیان گر اهمیتی باشد که اسلام به احیای شخصیت زن می دهد و از سوی دیگر به آنها که به خاطر پندارهای غلط از تولد دختر کراهت داشتند بگوید او برخلاف خواسته شما آنچه را که به آن تمایل ندارید می دهد و این دلیل بر این است که انتخاب به دست شما نیست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278" w:name="__RefHeading___Toc5287740_2870459653"/>
      <w:bookmarkStart w:id="279" w:name="_Toc104"/>
      <w:bookmarkEnd w:id="278"/>
      <w:r>
        <w:rPr>
          <w:rtl w:val="true"/>
        </w:rPr>
        <w:t>نقد و بررسی</w:t>
      </w:r>
      <w:r>
        <w:rPr>
          <w:rtl w:val="true"/>
        </w:rPr>
        <w:t>:</w:t>
      </w:r>
      <w:bookmarkEnd w:id="2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غرض بیان اهتمام اسلام به شخصیت زن است پس چرا در آیات فراوان مرد را بر زن مقدم داشته است چنانچه در آیات قبل ملاحظه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بعلاوه آنکه با وجود احتمال مراعات فصول آیات نمی توان آنچه در این تفسیر آمده است را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آیه گفته شده است که تقدیم زانیه بر زانی برای اشاره به این است که زن به خاطر زینت و تبرّجی که انجام می دهد مرد را به سوی گناه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در ارتکاب فحشاء نقش تعیین کننده و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آیه سرقت مسئله به عکس شده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مرد نسبت به زن جرأت بیشتری دارد از این رو مرد بیشتر مرتکب سرقت شده و در دزدی زنان نیز چه بسا مرد مدیریت دزدی را برعهده می گیرد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پوشش و عدم تبرّج در قرآن کریم متوجه زنان شده است اما به مردان چنین دستوری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عَلَى جُیوبِهِنَّ وَلَا یبْدِینَ زِینَتَهُنَّ إِلَّا لِبُعُولَتِهِنَّ أَوْ آبَائِهِنَّ أَوْ آبَاءِ بُعُولَتِهِنَّ أَوْ أَبْنَائِهِنَّ أَوْ أَبْنَاءِ بُعُولَتِهِنَّ أَوْ إِخْوَانِهِنَّ أَوْ بَنِی إِخْوَانِهِنَّ أَوْ بَنِی أَخَوَاتِهِنَّ أَوْ نِسَائِهِنَّ أَوْ مَا مَلَكَتْ أَیمَانُهُنَّ أَوِ التَّابِعِینَ غَیرِ أُولِی الْإِرْبَةِ مِنَ الرِّجَالِ أَوِ الطِّفْلِ الَّذِینَ لَمْ یظْهَرُوا عَلَى عَوْرَاتِ النِّسَاءِ وَلَا یضْرِبْنَ بِأَرْجُلِهِنَّ لِیعْلَمَ مَا یخْفِینَ مِنْ زِینَتِهِنَّ وَتُوبُوا إِلَى اللَّهِ جَمِیعًا أَیهَ الْمُؤْمِنُونَ لَعَلَّكُمْ تُفْلِحُونَ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أَدْنَى أَنْ یعْرَفْنَ فَلاَ یؤْذَینَ وَ کَانَ اللَّهُ غَفُوراً رَحِیماً</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وَلْیضْرِبْنَ بِخُمُرِهِنَّ عَلَى جُیوبِهِنَّ وَلَا یبْدِینَ زِینَتَهُنَّإِلَّا لِبُعُولَتِهِنَّ أَوْ آبَائِهِنَّ أَوْ آبَاءِ بُعُولَتِهِنَّ أَوْ أَبْنَائِهِنَّ أَوْ أَبْنَاءِ بُعُولَتِهِنَّ أَوْ </w:t>
      </w:r>
    </w:p>
    <w:p>
      <w:pPr>
        <w:pStyle w:val="BookText"/>
        <w:rPr/>
      </w:pPr>
      <w:r>
        <w:rPr>
          <w:rFonts w:ascii="Amiri" w:hAnsi="Amiri" w:eastAsia="Amiri" w:cs="Amiri"/>
          <w:color w:val="111111"/>
          <w:sz w:val="28"/>
          <w:sz w:val="28"/>
          <w:szCs w:val="28"/>
          <w:rtl w:val="true"/>
          <w:lang w:bidi="ar-SA"/>
        </w:rPr>
        <w:t>إِخْوَانِهِنَّ أَوْ بَنِی إِخْوَانِهِنَّ أَوْ بَنِی أَخَوَاتِهِنَّ أَوْ نِسَائِهِنَّ أَوْ مَا مَلَكَتْ أَیمَانُهُنَّ أَوِ التَّابِعِینَ غَیرِ أُولِی الْإِرْبَةِ مِنَ الرِّجَالِ أَوِ الطِّفْلِ الَّذِینَ لَمْ یظْهَرُوا عَلَى عَوْرَاتِ النِّسَاءِ وَلَا یضْرِبْنَ بِأَرْجُلِهِنَّ لِیعْلَمَ مَا یخْفِینَ مِنْ زِینَتِهِنَّ وَتُوبُوا إِلَى اللَّهِ جَمِیعًا أَیهَ الْمُؤْمِنُونَ لَعَلَّكُمْ تُفْلِحُونَ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خطاب به زنان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الْأُولَى وَ أَقِمْنَ الصَّلاَةَ وَ آتِینَ الزَّکَاةَ وَ أَطِعْنَ اللَّهَ وَ رَسُولَهُ 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از این تقدیم داده شده این است که وقوع زنا از زنان قبیح تر و شهوت در آنان قویتر است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تکمیل شده ی جواب اول و دوم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عمل منافی عفت از همه کس قبیح است ولی از زنان زشت تر و قبیح تر است، چرا که آنها از حجب و حیای بیشتری برخوردارند و شکستن آن دلیل بر تمرد شدیدتری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عواقب شوم این امر گرچه دامنگیر هر دو می شود اما در مورد زنان، عواقب شومش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سرچشمه وسوسه این کار بیشتر از ناحیه آنها صورت می گیرد و در بسیاری از موارد عامل اصلی محسوب می شوند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مُبَرَّءُونَ مِمَّا یقُولُونَ لَهُمْ مَغْفِرَةٌ وَ رِزْقٌ کَرِیمٌ </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تقدیم زنان بر مردان در این آیه به نکته ای در کتب تفسیری مثل المیزان</w:t>
      </w:r>
      <w:r>
        <w:rPr>
          <w:rStyle w:val="FootnoteAnchor"/>
          <w:rtl w:val="true"/>
        </w:rPr>
        <w:footnoteReference w:id="325"/>
      </w:r>
      <w:r>
        <w:rPr>
          <w:rFonts w:ascii="IRNazanin" w:hAnsi="IRNazanin" w:eastAsia="IRNazanin"/>
          <w:color w:val="111111"/>
          <w:sz w:val="28"/>
          <w:sz w:val="28"/>
          <w:szCs w:val="28"/>
          <w:rtl w:val="true"/>
          <w:lang w:bidi="fa-IR"/>
        </w:rPr>
        <w:t>و مجمع البیان</w:t>
      </w:r>
      <w:r>
        <w:rPr>
          <w:rStyle w:val="FootnoteAnchor"/>
          <w:rtl w:val="true"/>
        </w:rPr>
        <w:footnoteReference w:id="326"/>
      </w:r>
      <w:r>
        <w:rPr>
          <w:rFonts w:ascii="IRNazanin" w:hAnsi="IRNazanin" w:eastAsia="IRNazanin"/>
          <w:color w:val="111111"/>
          <w:sz w:val="28"/>
          <w:sz w:val="28"/>
          <w:szCs w:val="28"/>
          <w:rtl w:val="true"/>
          <w:lang w:bidi="fa-IR"/>
        </w:rPr>
        <w:t>و نمونه</w:t>
      </w:r>
      <w:r>
        <w:rPr>
          <w:rStyle w:val="FootnoteAnchor"/>
          <w:rtl w:val="true"/>
        </w:rPr>
        <w:footnoteReference w:id="327"/>
      </w:r>
      <w:r>
        <w:rPr>
          <w:rFonts w:ascii="IRNazanin" w:hAnsi="IRNazanin" w:eastAsia="IRNazanin"/>
          <w:color w:val="111111"/>
          <w:sz w:val="28"/>
          <w:sz w:val="28"/>
          <w:szCs w:val="28"/>
          <w:rtl w:val="true"/>
          <w:lang w:bidi="fa-IR"/>
        </w:rPr>
        <w:t>و الفرقان</w:t>
      </w:r>
      <w:r>
        <w:rPr>
          <w:rStyle w:val="FootnoteAnchor"/>
          <w:rtl w:val="true"/>
        </w:rPr>
        <w:footnoteReference w:id="328"/>
      </w:r>
      <w:r>
        <w:rPr>
          <w:rFonts w:ascii="IRNazanin" w:hAnsi="IRNazanin" w:eastAsia="IRNazanin"/>
          <w:color w:val="111111"/>
          <w:sz w:val="28"/>
          <w:sz w:val="28"/>
          <w:szCs w:val="28"/>
          <w:rtl w:val="true"/>
          <w:lang w:bidi="fa-IR"/>
        </w:rPr>
        <w:t xml:space="preserve">برخورد نکردم ولی همان توجیهاتی که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بیان شد را می توان برای فقره الخبیثات للخبیثین ذکر کرد بنابر آن مراد از خبث زنا و فحشاء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هماهنگی بین فراز اول و فراز دوم آیه در فراز دوم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والطیبات للطیبین و الطیبون للطیبات، احتمال دیگری که می توان داد این است که در این آیه سخن از تعلق پیدا کردن مرد و زن به یکدیگر است و چون دیدگاه قرآن کریم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از این رو تعلق زن به مرد را اول ذکر کرده است اما تعلّق مرد به زن را دوم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عکس ذکر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نظر تقدم و تأخر ذکری، مردها مقدم ذکر می شوند تفرع بر زن دارد و حال آنکه دیدگاه اسلام چنین نیست بلکه همواره مرد را بر زن مقدم ذکر کرده است همان طور که در مقام آفرینش نیز اول مرد را خلق کرده و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 وَ اتَّقُوا اللَّهَ الَّذِی تَسَاءَلُونَ بِهِ وَ 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 ثُمَّ</w:t>
      </w:r>
      <w:r>
        <w:rPr>
          <w:rStyle w:val="FootnoteAnchor"/>
          <w:rtl w:val="true"/>
        </w:rPr>
        <w:footnoteReference w:id="332"/>
      </w:r>
      <w:r>
        <w:rPr>
          <w:rFonts w:ascii="Amiri" w:hAnsi="Amiri" w:eastAsia="Amiri" w:cs="Amiri"/>
          <w:color w:val="111111"/>
          <w:sz w:val="28"/>
          <w:sz w:val="28"/>
          <w:szCs w:val="28"/>
          <w:rtl w:val="true"/>
          <w:lang w:bidi="ar-SA"/>
        </w:rPr>
        <w:t>جَعَلَ مِنْهَا زَوْجَهَا وَ أَنْزَلَ لَکُمْ مِنَ الْأَنْعَامِ ثَمَانِیةَ أَزْوَاجٍ یخْلُقُکُمْ فِی بُطُونِ أُمَّهَاتِکُمْ خَلْقاً مِنْ بَعْدِ خَلْقٍ فِی ظُلُمَاتٍ ثَلاَثٍ ذلِکُمُ اللَّهُ رَبُّکُمْ لَهُ الْمُلْکُ لاَ إِلهَ إِلاَّ هُوَ فَأَنَّى تُصْرَفُونَ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از اینجا احتمال دیگری در وجه تقدیم مرد بر زن در قرآن کریم ظاهر می شود و آن اینکه همان طور که در مقام تکوین و آفرینش خلقت مرد بر زن مقدم بوده است همین طور در مقام تدوین و ذکر نیز مرد بر زن مقدم شود تا بین تکوین و تدوین هماهنگی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مقام تدوین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قُلْنَا یا آدَمُ اسْکُنْ أَنْتَ وَ زَوْجُکَ الْجَنَّةَ وَ کُلاَ مِنْهَا رَغَداً حَیثُ شِئْتُمَا وَ لاَ تَقْرَبَا هذِهِ الشَّجَرَةَ فَتَکُونَا مِنَ الظَّالِمِینَ </w:t>
      </w:r>
      <w:r>
        <w:rPr>
          <w:rFonts w:eastAsia="IRNazanin" w:cs="IRNazanin"/>
          <w:color w:val="111111"/>
          <w:sz w:val="28"/>
          <w:szCs w:val="28"/>
          <w:rtl w:val="true"/>
          <w:lang w:bidi="fa-IR"/>
        </w:rPr>
        <w:t>»</w:t>
      </w:r>
      <w:r>
        <w:rPr>
          <w:rStyle w:val="FootnoteAnchor"/>
          <w:rtl w:val="true"/>
        </w:rPr>
        <w:footnoteReference w:id="33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دیگر که به تفصیل بیان شد</w:t>
      </w:r>
      <w:r>
        <w:rPr>
          <w:rFonts w:eastAsia="IRNazanin" w:cs="IRNazanin"/>
          <w:color w:val="111111"/>
          <w:sz w:val="28"/>
          <w:szCs w:val="28"/>
          <w:rtl w:val="true"/>
          <w:lang w:bidi="fa-IR"/>
        </w:rPr>
        <w:t xml:space="preserve">. </w:t>
      </w:r>
      <w:bookmarkStart w:id="280" w:name="pg9357_63483"/>
    </w:p>
    <w:p>
      <w:pPr>
        <w:pStyle w:val="BookText"/>
        <w:rPr/>
      </w:pPr>
      <w:bookmarkEnd w:id="280"/>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تقدیم مادر بر پدر در این آیه به خاطر مراعات فصول آیات است</w:t>
      </w:r>
      <w:r>
        <w:rPr>
          <w:rFonts w:eastAsia="IRNazanin" w:cs="IRNazanin"/>
          <w:color w:val="111111"/>
          <w:sz w:val="28"/>
          <w:szCs w:val="28"/>
          <w:rtl w:val="true"/>
          <w:lang w:bidi="fa-IR"/>
        </w:rPr>
        <w:t>.</w:t>
      </w:r>
    </w:p>
    <w:p>
      <w:pPr>
        <w:pStyle w:val="Heading3"/>
        <w:numPr>
          <w:ilvl w:val="2"/>
          <w:numId w:val="1"/>
        </w:numPr>
        <w:rPr/>
      </w:pPr>
      <w:bookmarkStart w:id="281" w:name="__RefHeading___Toc5287742_2870459653"/>
      <w:bookmarkStart w:id="282" w:name="_Toc105"/>
      <w:bookmarkEnd w:id="281"/>
      <w:r>
        <w:rPr/>
        <w:t>6</w:t>
      </w:r>
      <w:r>
        <w:rPr>
          <w:rtl w:val="true"/>
        </w:rPr>
        <w:t xml:space="preserve">- </w:t>
      </w:r>
      <w:r>
        <w:rPr>
          <w:rtl w:val="true"/>
        </w:rPr>
        <w:t>تقدیم به خاطر هماهنگ بین تکوین و تدوین</w:t>
      </w:r>
      <w:bookmarkEnd w:id="282"/>
    </w:p>
    <w:p>
      <w:pPr>
        <w:pStyle w:val="BookText"/>
        <w:rPr/>
      </w:pPr>
      <w:r>
        <w:rPr>
          <w:rFonts w:ascii="IRNazanin" w:hAnsi="IRNazanin" w:eastAsia="IRNazanin"/>
          <w:color w:val="111111"/>
          <w:sz w:val="28"/>
          <w:sz w:val="28"/>
          <w:szCs w:val="28"/>
          <w:rtl w:val="true"/>
          <w:lang w:bidi="fa-IR"/>
        </w:rPr>
        <w:t>توضیح این وجه در آخر بحث از وجه قبل بیان شد مراجعه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به نکته دیگری در اینجا اشاره می شود و آن اینکه شاید وجه تقدیم مرد بر زن در قرآن کریم این باشد که کاملترین انسانها که همانا انبیاء و اوصیاء آنان هستند همه از میان مردان می باشند و چون أفضل انسانها از میان مردانند هرچند از میان زنان نیز عده ای به کمال رسیده اند لکن انسانهای کامل در میان مردان افضلند از این رو به ملاک تقدم 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زن مقدم شده است و شاید به همین خاطر نیز خداوند متعال در آفرینش نیز مرد را به بر زن مقدم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بدأ بالخلیفة قبل الخلیقة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 xml:space="preserve">» </w:t>
      </w:r>
      <w:r>
        <w:rPr>
          <w:rStyle w:val="FootnoteAnchor"/>
          <w:rtl w:val="true"/>
        </w:rPr>
        <w:footnoteReference w:id="336"/>
      </w:r>
      <w:bookmarkStart w:id="283" w:name="pg9357_63484"/>
    </w:p>
    <w:p>
      <w:pPr>
        <w:pStyle w:val="Heading3"/>
        <w:numPr>
          <w:ilvl w:val="2"/>
          <w:numId w:val="1"/>
        </w:numPr>
        <w:rPr/>
      </w:pPr>
      <w:bookmarkStart w:id="284" w:name="__RefHeading___Toc5287744_2870459653"/>
      <w:bookmarkStart w:id="285" w:name="_Toc106"/>
      <w:bookmarkEnd w:id="283"/>
      <w:bookmarkEnd w:id="284"/>
      <w:r>
        <w:rPr/>
        <w:t>7</w:t>
      </w:r>
      <w:r>
        <w:rPr>
          <w:rtl w:val="true"/>
        </w:rPr>
        <w:t xml:space="preserve">- </w:t>
      </w:r>
      <w:r>
        <w:rPr>
          <w:rtl w:val="true"/>
        </w:rPr>
        <w:t>تقدیم محسوس بر نامحسوس به خاطر ملموس بودن و جلوه گری طبیعی آن</w:t>
      </w:r>
      <w:bookmarkEnd w:id="285"/>
    </w:p>
    <w:p>
      <w:pPr>
        <w:pStyle w:val="BookText"/>
        <w:rPr/>
      </w:pPr>
      <w:r>
        <w:rPr>
          <w:rFonts w:ascii="IRNazanin" w:hAnsi="IRNazanin" w:eastAsia="IRNazanin"/>
          <w:color w:val="111111"/>
          <w:sz w:val="28"/>
          <w:sz w:val="28"/>
          <w:szCs w:val="28"/>
          <w:rtl w:val="true"/>
          <w:lang w:bidi="fa-IR"/>
        </w:rPr>
        <w:t>تقدیم محسوس بر نامحسوس</w:t>
      </w:r>
      <w:r>
        <w:rPr>
          <w:rStyle w:val="FootnoteAnchor"/>
          <w:rtl w:val="true"/>
        </w:rPr>
        <w:footnoteReference w:id="337"/>
      </w:r>
      <w:r>
        <w:rPr>
          <w:rFonts w:ascii="IRNazanin" w:hAnsi="IRNazanin" w:eastAsia="IRNazanin"/>
          <w:color w:val="111111"/>
          <w:sz w:val="28"/>
          <w:sz w:val="28"/>
          <w:szCs w:val="28"/>
          <w:rtl w:val="true"/>
          <w:lang w:bidi="fa-IR"/>
        </w:rPr>
        <w:t>به خاطر ملموس بودن و جلوه گری طبیعی آن</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آیات قرآن کریم معمولاً دنیا بر آخرت مقدم ذکر شده است با انکه آخرت دار قرار و سرای باقی و مقصود بالذات است زیرا که عالم دنیا به خاطر جلوه گری آن برای انسان ملموس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تقدیم به آخرت زیاد است که برخی از آنها ذکر و به بقیه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یذْکَرَ فِیهَا اسْمُهُ وَ سَعَى فِی خَرَابِهَا أُولئِکَ مَا کَانَ لَهُمْ أَنْ یدْخُلُوهَا إِلاَّ خَائِفِینَ لَهُمْ فِی الدُّنْیا خِزْی وَ 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إِبْرَاهِیمَ إِلاَّ مَنْ سَفِهَ نَفْسَهُ وَ لَقَدِ اصْطَفَینَاهُ فِی الدُّنْیا 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 مَا لَهُ فِی الْآخِرَةِ مِنْ خَلاَقٍ</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حَتَّى یرُدُّوکُمْ عَنْ دِینِکُمْ إِنِ اسْتَطَاعُوا 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آیات است و به بقیه در پاورقی اشاره می شود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آیات می توان به آیات دیگری که ملحق به این قبیل است نیز استشهاد نمود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سَعَى لَهَا سَعْیهَا وَ هُوَ مُؤْمِنٌ فَأُولئِکَ کَانَ سَعْیهُمْ مَشْکُوراً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أَعْمَى فَهُوَ فِی الْآخِرَةِ أَعْمَى وَ أَضَلُّ سَبِیلاً</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أَعْمَى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أَبْقَى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لاَ إِلهَ إِلاَّ هُوَ لَهُ الْحَمْدُ فِی الْأُولَى وَ الْآخِرَةِ وَ لَهُ الْحُکْمُ وَ إِلَیهِ تُرْجَعُونَ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 إِنَّ اللَّهَ عَلَى کُلِّ شَی ءٍ قَدِیرٌ</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مَرْجِعُکُمْ جَمِیعاً وَعْدَ اللَّهِ حَقّاً إِنَّهُ یبْدَأُ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کَیفَ یبْدِئُ اللَّهُ الْخَلْقَ ثُمَّ یعِیدُهُ إِنَّ ذلِکَ عَلَى اللَّهِ یسِیرٌ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موارد نقض و جواب آن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فیما آتاكَ اللَّهُ الدَّارَ الْآخِرَةَ وَ لا تَنْسَ نَصیبَكَ مِنَ الدُّنْیا وَ أَحْسِنْ كَما أَحْسَنَ اللَّهُ إِلَیكَ وَ لا تَبْغِ الْفَسادَ فِی الْأَرْضِ إِنَّ اللَّهَ لا یحِبُّ الْمُفْسِدینَ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می توان این گونه جواب داد که مخاطب این آیه قارون است که غرق در مادیات و ثروت و مظاهر دنیوی شده بود از این رو لازم بود به او اشاره شود که آخرت دار قرار و مقصود بالذات ست اما دنیا گذرا است هرچند که در آموزه های دینی گفته نمی شود که دنیا را انسان کلاً ترک کند زیرا بهره وری از دنیا لازمه ادامه حیات انسان است و برای عبادت و بندگی خداوند متعال چاره ای جز استفاده از مواهب مادی برای ادامه زندگی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فصول آیات و هماهنگی رئوس آن باعث شده که ماله فی الآخرة من نصیب مؤخر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احتمال دارد غرض از تقدیم آخرت این باشد که آخرت مقصود بالذات است اما دینا مقصود بالعرض و مقصود آلی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الْآخِرَةُ وَ الْأُولَى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 اللَّهُ نَکَالَ الْآخِرَةِ وَ الْأُولَى</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لَنَا لَلْآخِرَةَ وَ الْأُولَى</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خَیرٌ لَکَ مِنَ الْأُولَى</w:t>
      </w:r>
      <w:r>
        <w:rPr>
          <w:rFonts w:eastAsia="Amiri" w:cs="Amiri" w:ascii="Amiri" w:hAnsi="Amiri"/>
          <w:color w:val="111111"/>
          <w:sz w:val="28"/>
          <w:szCs w:val="28"/>
          <w:rtl w:val="true"/>
          <w:lang w:bidi="ar-SA"/>
        </w:rPr>
        <w:t>»</w:t>
      </w:r>
      <w:r>
        <w:rPr>
          <w:rStyle w:val="FootnoteAnchor"/>
          <w:rtl w:val="true"/>
        </w:rPr>
        <w:footnoteReference w:id="358"/>
      </w:r>
      <w:bookmarkStart w:id="286" w:name="pg9357_63495"/>
    </w:p>
    <w:p>
      <w:pPr>
        <w:pStyle w:val="BookText"/>
        <w:rPr/>
      </w:pPr>
      <w:bookmarkEnd w:id="28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آیه وجه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فصول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تزاحم بین مراعات فصول و مراعات تقدیم محسوس بر نامحسوس نبود شاید در این آیات نیز دنیا اولی بر آخرت مقدم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احتمال دارد که در این آیات غرض این بوده که به مقصود بالذات بودن آخرت و مقصود آلی بودن دنیا اشاره شود و تقدیم آخرت می تواند این نکته را بیان کند</w:t>
      </w:r>
      <w:r>
        <w:rPr>
          <w:rFonts w:eastAsia="IRNazanin" w:cs="IRNazanin"/>
          <w:color w:val="111111"/>
          <w:sz w:val="28"/>
          <w:szCs w:val="28"/>
          <w:rtl w:val="true"/>
          <w:lang w:bidi="fa-IR"/>
        </w:rPr>
        <w:t>.</w:t>
      </w:r>
    </w:p>
    <w:p>
      <w:pPr>
        <w:pStyle w:val="Heading3"/>
        <w:numPr>
          <w:ilvl w:val="2"/>
          <w:numId w:val="1"/>
        </w:numPr>
        <w:rPr/>
      </w:pPr>
      <w:bookmarkStart w:id="287" w:name="__RefHeading___Toc5287746_2870459653"/>
      <w:bookmarkStart w:id="288" w:name="_Toc107"/>
      <w:bookmarkEnd w:id="287"/>
      <w:r>
        <w:rPr/>
        <w:t>8</w:t>
      </w:r>
      <w:r>
        <w:rPr>
          <w:rtl w:val="true"/>
        </w:rPr>
        <w:t xml:space="preserve">- </w:t>
      </w:r>
      <w:r>
        <w:rPr>
          <w:rtl w:val="true"/>
        </w:rPr>
        <w:t xml:space="preserve">تقدیم مقصود بالذات بر مقصود آلی </w:t>
      </w:r>
      <w:r>
        <w:rPr>
          <w:rtl w:val="true"/>
        </w:rPr>
        <w:t>(</w:t>
      </w:r>
      <w:r>
        <w:rPr>
          <w:rtl w:val="true"/>
        </w:rPr>
        <w:t>مقدمی</w:t>
      </w:r>
      <w:r>
        <w:rPr>
          <w:rtl w:val="true"/>
        </w:rPr>
        <w:t>)</w:t>
      </w:r>
      <w:bookmarkEnd w:id="288"/>
    </w:p>
    <w:p>
      <w:pPr>
        <w:pStyle w:val="BookText"/>
        <w:rPr/>
      </w:pPr>
      <w:r>
        <w:rPr>
          <w:rFonts w:ascii="IRNazanin" w:hAnsi="IRNazanin" w:eastAsia="IRNazanin"/>
          <w:color w:val="111111"/>
          <w:sz w:val="28"/>
          <w:sz w:val="28"/>
          <w:szCs w:val="28"/>
          <w:rtl w:val="true"/>
          <w:lang w:bidi="fa-IR"/>
        </w:rPr>
        <w:t>نمونه های این ملاک در وجه قبل اشاره شد لکن نمونه دیگری نیز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فِی اللَّهِ شَکٌّ فَاطِرِ السَّمَاوَاتِ وَ الْأَرْضِ یدْعُوکُمْ لِیغْفِرَ لَکُمْ مِنْ ذُنُوبِکُمْ وَ یؤَخِّرَکُمْ إِلَى أَجَلٍ مُسَمًّى قَالُوا إِنْ أَنْتُمْ إِلاَّ بَشَرٌ مِثْلُنَا تُرِیدُونَ أَنْ تَصُدُّونَا عَمَّا کَانَ یعْبُدُ آبَاؤُنَا فَأْتُونَا بِسُلْطَانٍ مُبِینٍ</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ما للاخرة علی ما للدنیا لأن الآخرة هی المقصودة بالذات و هی دار القرار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89" w:name="pg9357_63497"/>
    </w:p>
    <w:p>
      <w:pPr>
        <w:pStyle w:val="BookText"/>
        <w:rPr/>
      </w:pPr>
      <w:bookmarkEnd w:id="289"/>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مغفرت و آمرزش گناهان از مسائل اخروی است و آخرت چون سرای قرار و جاودانی است بر زندگی دنیایی و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عمر و زندگی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p>
    <w:p>
      <w:pPr>
        <w:pStyle w:val="Heading3"/>
        <w:numPr>
          <w:ilvl w:val="2"/>
          <w:numId w:val="1"/>
        </w:numPr>
        <w:rPr/>
      </w:pPr>
      <w:bookmarkStart w:id="290" w:name="__RefHeading___Toc5287748_2870459653"/>
      <w:bookmarkStart w:id="291" w:name="_Toc108"/>
      <w:bookmarkEnd w:id="290"/>
      <w:r>
        <w:rPr/>
        <w:t>9</w:t>
      </w:r>
      <w:r>
        <w:rPr>
          <w:rtl w:val="true"/>
        </w:rPr>
        <w:t xml:space="preserve">- </w:t>
      </w:r>
      <w:r>
        <w:rPr>
          <w:rtl w:val="true"/>
        </w:rPr>
        <w:t>تقدیم به ملاک أعرفیت نزد مردم</w:t>
      </w:r>
      <w:bookmarkEnd w:id="291"/>
    </w:p>
    <w:p>
      <w:pPr>
        <w:pStyle w:val="BookText"/>
        <w:rPr/>
      </w:pPr>
      <w:r>
        <w:rPr>
          <w:rFonts w:ascii="Amiri" w:hAnsi="Amiri" w:eastAsia="Amiri" w:cs="Amiri"/>
          <w:color w:val="111111"/>
          <w:sz w:val="28"/>
          <w:sz w:val="28"/>
          <w:szCs w:val="28"/>
          <w:rtl w:val="true"/>
          <w:lang w:bidi="ar-SA"/>
        </w:rPr>
        <w:t xml:space="preserve">علامه 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ما فی البر لأنه اعرف عند المخاطبین من الناس</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معروف تر بودن آن نزد مخاطبان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موارد دیگری را نیز همین موارد دانست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ینَجِّیکُمْ مِنْ ظُلُمَاتِ الْبَرِّ وَ الْبَحْرِ تَدْعُونَهُ تَضَرُّعاً وَ خُفْیةً لَئِنْ أَنْجَانَا مِنْ هذِهِ لَنَکُونَنَّ مِنَ الشَّاکِرِینَ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یهْدِیکُمْ فِی ظُلُمَاتِ الْبَرِّ وَ الْبَحْرِ وَ مَنْ یرْسِلُ الرِّیاحَ بُشْراً بَینَ یدَی رَحْمَتِهِ أَ إِلهٌ مَعَ اللَّهِ تَعَالَى اللَّهُ عَمَّا یشْرِکُونَ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موارد دیگری را نیز می توان از همین قبیل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یسَیرُکُمْ فِی الْبَرِّ وَ الْبَحْرِ حَتَّى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عَلَى کَثِیرٍ مِمَّنْ خَلَقْنَا تَفْضِیلاً</w:t>
      </w:r>
      <w:r>
        <w:rPr>
          <w:rFonts w:eastAsia="Amiri" w:cs="Amiri" w:ascii="Amiri" w:hAnsi="Amiri"/>
          <w:color w:val="111111"/>
          <w:sz w:val="28"/>
          <w:szCs w:val="28"/>
          <w:rtl w:val="true"/>
          <w:lang w:bidi="ar-SA"/>
        </w:rPr>
        <w:t>»</w:t>
      </w:r>
      <w:r>
        <w:rPr>
          <w:rStyle w:val="FootnoteAnchor"/>
          <w:rtl w:val="true"/>
        </w:rPr>
        <w:footnoteReference w:id="367"/>
      </w:r>
      <w:bookmarkStart w:id="292" w:name="pg9357_63501"/>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وجه الحاق این سه مورد این است که اصولاً آشنایی انسان با خشکی بیش از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زندگی انسان خشکی است و از دریا برای سفر و غذا و کسب و تجارت و مانند آن استفاده می کند از این رو خشکی برای انسان ملموس تر و معروف تر است و در روش عقلائی أعرف را بر غیر أعرف مقدم ذکر می کنند</w:t>
      </w:r>
      <w:r>
        <w:rPr>
          <w:rFonts w:eastAsia="IRNazanin" w:cs="IRNazanin"/>
          <w:color w:val="111111"/>
          <w:sz w:val="28"/>
          <w:szCs w:val="28"/>
          <w:rtl w:val="true"/>
          <w:lang w:bidi="fa-IR"/>
        </w:rPr>
        <w:t>.</w:t>
      </w:r>
    </w:p>
    <w:p>
      <w:pPr>
        <w:pStyle w:val="Heading3"/>
        <w:numPr>
          <w:ilvl w:val="2"/>
          <w:numId w:val="1"/>
        </w:numPr>
        <w:rPr/>
      </w:pPr>
      <w:bookmarkStart w:id="293" w:name="__RefHeading___Toc5287750_2870459653"/>
      <w:bookmarkStart w:id="294" w:name="_Toc109"/>
      <w:bookmarkEnd w:id="293"/>
      <w:r>
        <w:rPr/>
        <w:t>10</w:t>
      </w:r>
      <w:r>
        <w:rPr>
          <w:rtl w:val="true"/>
        </w:rPr>
        <w:t xml:space="preserve">- </w:t>
      </w:r>
      <w:r>
        <w:rPr>
          <w:rtl w:val="true"/>
        </w:rPr>
        <w:t>تقدیم به ملاک أدلّ بودن</w:t>
      </w:r>
      <w:bookmarkEnd w:id="294"/>
    </w:p>
    <w:p>
      <w:pPr>
        <w:pStyle w:val="BookText"/>
        <w:rPr/>
      </w:pPr>
      <w:r>
        <w:rPr>
          <w:rFonts w:ascii="Amiri" w:hAnsi="Amiri" w:eastAsia="Amiri" w:cs="Amiri"/>
          <w:color w:val="111111"/>
          <w:sz w:val="28"/>
          <w:sz w:val="28"/>
          <w:szCs w:val="28"/>
          <w:rtl w:val="true"/>
          <w:lang w:bidi="ar-SA"/>
        </w:rPr>
        <w:t xml:space="preserve">علامه 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تَحْسَبُهُمْ أَیقَاظاً وَ هُمْ رُقُودٌ وَ نُقَلِّبُهُمْ ذَاتَ الْیمِینِ وَ ذَاتَ الشِّمَالِ وَ کَلْبُهُمْ بَاسِطٌ ذِرَاعَیهِ بِالْوَصِیدِ لَوِ اطَّلَعْتَ عَلَیهِمْ لَوَلَّیتَ مِنْهُمْ فِرَاراً وَ لَمُلِئْتَ مِنْهُمْ رُعْباً</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فرار بررعب به خاطر این است که دلالت فرار بر منظر موحش اصحاب کهف از دلالت رعبی که در دل است و همه جوارح را پر کرده است بیشتر است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 ملاک های تقدیم به همین اندازه اکتفا نموده تفصیل بحث را به وقت دیگر موکول می کنیم، انشاء الله تعالی البته مطالعه فهرست کلمات المیزان و تفسیر نمونه در این بحث رهگشا خواهد بود</w:t>
      </w:r>
      <w:r>
        <w:rPr>
          <w:rFonts w:eastAsia="IRNazanin" w:cs="IRNazanin"/>
          <w:color w:val="111111"/>
          <w:sz w:val="28"/>
          <w:szCs w:val="28"/>
          <w:rtl w:val="true"/>
          <w:lang w:bidi="fa-IR"/>
        </w:rPr>
        <w:t xml:space="preserve">. </w:t>
      </w:r>
      <w:bookmarkStart w:id="295" w:name="pg9357_63503"/>
    </w:p>
    <w:p>
      <w:pPr>
        <w:pStyle w:val="Heading2"/>
        <w:numPr>
          <w:ilvl w:val="1"/>
          <w:numId w:val="1"/>
        </w:numPr>
        <w:rPr/>
      </w:pPr>
      <w:bookmarkStart w:id="296" w:name="__RefHeading___Toc5287752_2870459653"/>
      <w:bookmarkStart w:id="297" w:name="_Toc110"/>
      <w:bookmarkEnd w:id="295"/>
      <w:bookmarkEnd w:id="296"/>
      <w:r>
        <w:rPr>
          <w:rtl w:val="true"/>
        </w:rPr>
        <w:t>مبحث چهارم</w:t>
      </w:r>
      <w:r>
        <w:rPr>
          <w:rtl w:val="true"/>
        </w:rPr>
        <w:t xml:space="preserve">: </w:t>
      </w:r>
      <w:r>
        <w:rPr>
          <w:rtl w:val="true"/>
        </w:rPr>
        <w:t>تطبیقات و ذکر برخی موارد تقدیم در قرآن کریم</w:t>
      </w:r>
      <w:bookmarkEnd w:id="297"/>
    </w:p>
    <w:p>
      <w:pPr>
        <w:pStyle w:val="Heading3"/>
        <w:numPr>
          <w:ilvl w:val="2"/>
          <w:numId w:val="1"/>
        </w:numPr>
        <w:rPr/>
      </w:pPr>
      <w:bookmarkStart w:id="298" w:name="__RefHeading___Toc5287754_2870459653"/>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این تطبیقات برخی منصوص در روایات است که در مبحث دوم این موارد ذکر شد اما سایر تطبیقات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تطبیقات غرمنصوص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که برخی از این موارد در مباحث سابق ذکر شد و اکنون به برخی دیگر از آن موارد اشاره می شود هرچند تفصیل این بخش محتاج به یک بررسی وسیع و گسترده ای است تا اولا موارد تقدیم و ثانیا ملاک آن و ثالثا موارد نقض و رابعا پاسخ از موارد نقض ذکر شود</w:t>
      </w:r>
      <w:r>
        <w:rPr>
          <w:rFonts w:eastAsia="IRNazanin" w:cs="IRNazanin"/>
          <w:color w:val="111111"/>
          <w:sz w:val="28"/>
          <w:szCs w:val="28"/>
          <w:rtl w:val="true"/>
          <w:lang w:bidi="fa-IR"/>
        </w:rPr>
        <w:t>.</w:t>
      </w:r>
    </w:p>
    <w:p>
      <w:pPr>
        <w:pStyle w:val="Heading3"/>
        <w:numPr>
          <w:ilvl w:val="2"/>
          <w:numId w:val="1"/>
        </w:numPr>
        <w:rPr/>
      </w:pPr>
      <w:bookmarkStart w:id="300" w:name="__RefHeading___Toc5287756_2870459653"/>
      <w:bookmarkStart w:id="301" w:name="_Toc112"/>
      <w:bookmarkEnd w:id="300"/>
      <w:r>
        <w:rPr/>
        <w:t>1</w:t>
      </w:r>
      <w:r>
        <w:rPr>
          <w:rtl w:val="true"/>
        </w:rPr>
        <w:t xml:space="preserve">- </w:t>
      </w:r>
      <w:r>
        <w:rPr>
          <w:rtl w:val="true"/>
        </w:rPr>
        <w:t xml:space="preserve">تقدیم خداوند متعال تشریفاً </w:t>
      </w:r>
      <w:r>
        <w:rPr>
          <w:rtl w:val="true"/>
        </w:rPr>
        <w:t>(</w:t>
      </w:r>
      <w:r>
        <w:rPr>
          <w:rtl w:val="true"/>
        </w:rPr>
        <w:t>به ملاک تعظیم و تشریف</w:t>
      </w:r>
      <w:r>
        <w:rPr>
          <w:rtl w:val="true"/>
        </w:rPr>
        <w:t>)</w:t>
      </w:r>
      <w:bookmarkEnd w:id="301"/>
    </w:p>
    <w:p>
      <w:pPr>
        <w:pStyle w:val="Heading4"/>
        <w:numPr>
          <w:ilvl w:val="3"/>
          <w:numId w:val="1"/>
        </w:numPr>
        <w:rPr/>
      </w:pPr>
      <w:bookmarkStart w:id="302" w:name="__RefHeading___Toc5287758_2870459653"/>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تقدیم ایمان به خداوند متعال بر ایمان به رسل و کتب و ملائک و یوم الآخر</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تقدیم اطاعت خداوند متعال بر اطاعت رسول و اولی الأمر</w:t>
      </w:r>
      <w:r>
        <w:rPr>
          <w:rStyle w:val="FootnoteAnchor"/>
          <w:rtl w:val="true"/>
        </w:rPr>
        <w:footnoteReference w:id="37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لعنت خداوند متعال بر لعنت دیگران </w:t>
      </w:r>
      <w:r>
        <w:rPr>
          <w:rStyle w:val="FootnoteAnchor"/>
          <w:rtl w:val="true"/>
        </w:rPr>
        <w:footnoteReference w:id="373"/>
      </w:r>
      <w:bookmarkStart w:id="304" w:name="pg9357_63505"/>
    </w:p>
    <w:p>
      <w:pPr>
        <w:pStyle w:val="BookText"/>
        <w:rPr/>
      </w:pPr>
      <w:bookmarkEnd w:id="304"/>
      <w:r>
        <w:rPr>
          <w:rFonts w:ascii="IRNazanin" w:hAnsi="IRNazanin" w:eastAsia="IRNazanin"/>
          <w:color w:val="111111"/>
          <w:sz w:val="28"/>
          <w:sz w:val="28"/>
          <w:szCs w:val="28"/>
          <w:rtl w:val="true"/>
          <w:lang w:bidi="fa-IR"/>
        </w:rPr>
        <w:t>تقدیم اتیان الهی بر اتیان دیگران</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تقدیم علم الهی بر علم دیگران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تقدیم شهادت الهی بر شهادت دیگران</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تقدیم صلوات الهی بر صلوات دیگران</w:t>
      </w:r>
      <w:r>
        <w:rPr>
          <w:rStyle w:val="FootnoteAnchor"/>
          <w:rtl w:val="true"/>
        </w:rPr>
        <w:footnoteReference w:id="377"/>
      </w:r>
    </w:p>
    <w:p>
      <w:pPr>
        <w:pStyle w:val="Heading4"/>
        <w:numPr>
          <w:ilvl w:val="3"/>
          <w:numId w:val="1"/>
        </w:numPr>
        <w:rPr/>
      </w:pPr>
      <w:bookmarkStart w:id="305" w:name="__RefHeading___Toc5287760_2870459653"/>
      <w:bookmarkStart w:id="306" w:name="_Toc114"/>
      <w:bookmarkEnd w:id="305"/>
      <w:r>
        <w:rPr>
          <w:rtl w:val="true"/>
        </w:rPr>
        <w:t>موارد نقض و جواب آن</w:t>
      </w:r>
      <w:r>
        <w:rPr>
          <w:rtl w:val="true"/>
        </w:rPr>
        <w:t>:</w:t>
      </w:r>
      <w:bookmarkEnd w:id="30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تقدیم مکروا بر مکرالله ان است که مکر از ناحیه آنها شروع شده است و خداوند متعال مکر او مکر مجازاتی است نه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مکرالله بر مکروا مقدم می شد توهم اینکه مکر الهی ابتدایی است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آیات زیر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لَقُوا الَّذِینَ آمَنُوا قَالُوا آمَنَّا وَ إِذَا خَلَوْا إِلَى شَیاطِینِهِمْ قَالُوا إِنَّا مَعَکُمْ إِنَّمَا نَحْنُ مُسْتَهْزِءُونَ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اول، شهادت منافقان به رسالت است و شهادت دوم شهات خداوند به کذب منافقان است پس موضوع شهادتها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اینکه موضوع سخن و محور کلام شهادت منافقان به رسالت است و شایسته نیست که ابتداء شهادت الهی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خاطر اینکه شهادت منافقان شهادت کاذبانه است خداوند متعال تعبیر را عوض نموده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یشهد انک لرسوله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انک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تفنّن در تعبیر به کار رفته باشد و هم اشاره کند که شهادت آنها کاذبانه و شهادت الهی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شهادت منافقان را به صورت جمله فعلیه و شهادت الهی را به صورت جمله اسمیه و با ابتداء به اسم جلاله ذکر فرمود</w:t>
      </w:r>
      <w:r>
        <w:rPr>
          <w:rFonts w:eastAsia="IRNazanin" w:cs="IRNazanin"/>
          <w:color w:val="111111"/>
          <w:sz w:val="28"/>
          <w:szCs w:val="28"/>
          <w:rtl w:val="true"/>
          <w:lang w:bidi="fa-IR"/>
        </w:rPr>
        <w:t xml:space="preserve">. </w:t>
      </w:r>
      <w:bookmarkStart w:id="307" w:name="pg9357_63509"/>
    </w:p>
    <w:p>
      <w:pPr>
        <w:pStyle w:val="Heading3"/>
        <w:numPr>
          <w:ilvl w:val="2"/>
          <w:numId w:val="1"/>
        </w:numPr>
        <w:rPr/>
      </w:pPr>
      <w:bookmarkStart w:id="308" w:name="__RefHeading___Toc5287762_2870459653"/>
      <w:bookmarkStart w:id="309" w:name="_Toc115"/>
      <w:bookmarkEnd w:id="307"/>
      <w:bookmarkEnd w:id="308"/>
      <w:r>
        <w:rPr/>
        <w:t>2</w:t>
      </w:r>
      <w:r>
        <w:rPr>
          <w:rtl w:val="true"/>
        </w:rPr>
        <w:t xml:space="preserve">- </w:t>
      </w:r>
      <w:r>
        <w:rPr>
          <w:rtl w:val="true"/>
        </w:rPr>
        <w:t xml:space="preserve">تقدیم پیامبر أکرم </w:t>
      </w:r>
      <w:r>
        <w:rPr>
          <w:rtl w:val="true"/>
        </w:rPr>
        <w:t>(</w:t>
      </w:r>
      <w:r>
        <w:rPr>
          <w:rtl w:val="true"/>
        </w:rPr>
        <w:t>صلی الله علیه و آله</w:t>
      </w:r>
      <w:r>
        <w:rPr>
          <w:rtl w:val="true"/>
        </w:rPr>
        <w:t xml:space="preserve">) </w:t>
      </w:r>
      <w:r>
        <w:rPr>
          <w:rtl w:val="true"/>
        </w:rPr>
        <w:t>بر دیگران جز خداوند متعال</w:t>
      </w:r>
      <w:bookmarkEnd w:id="309"/>
    </w:p>
    <w:p>
      <w:pPr>
        <w:pStyle w:val="BookText"/>
        <w:rPr/>
      </w:pPr>
      <w:r>
        <w:rPr>
          <w:rFonts w:ascii="IRNazanin" w:hAnsi="IRNazanin" w:eastAsia="IRNazanin"/>
          <w:color w:val="111111"/>
          <w:sz w:val="28"/>
          <w:sz w:val="28"/>
          <w:szCs w:val="28"/>
          <w:rtl w:val="true"/>
          <w:lang w:bidi="fa-IR"/>
        </w:rPr>
        <w:t xml:space="preserve">تقدیم پیامبر 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جز خداوند متعال</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در موارد متعدد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w:t>
      </w:r>
      <w:r>
        <w:rPr>
          <w:rFonts w:eastAsia="IRNazanin" w:cs="IRNazanin"/>
          <w:color w:val="111111"/>
          <w:sz w:val="28"/>
          <w:szCs w:val="28"/>
          <w:lang w:bidi="fa-IR"/>
        </w:rPr>
        <w:t>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بالا در این دو مورد بهتر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لَیقُولُنَّ إِنَّمَا کُنَّا نَخُوضُ وَ نَلْعَبُ قُلْ أَ بِاللَّهِ وَ آیاتِهِ وَ رَسُولِهِ کُنْتُمْ تَسْتَهْزِءُونَ</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آیات الله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بودن این آیه مبتنی بر این است که رسول داخل آیات الله باشد و یکی از مصادیق آن حساب شود اما اگر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آیات الهی نباشد اینآیه نقض قاعده بالا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بحث چنانچه در پاورقی توضیح داده </w:t>
      </w:r>
      <w:bookmarkStart w:id="310" w:name="pg9357_63511"/>
    </w:p>
    <w:p>
      <w:pPr>
        <w:pStyle w:val="BookText"/>
        <w:rPr/>
      </w:pPr>
      <w:bookmarkEnd w:id="310"/>
      <w:r>
        <w:rPr>
          <w:rFonts w:ascii="IRNazanin" w:hAnsi="IRNazanin" w:eastAsia="IRNazanin"/>
          <w:color w:val="111111"/>
          <w:sz w:val="28"/>
          <w:sz w:val="28"/>
          <w:szCs w:val="28"/>
          <w:rtl w:val="true"/>
          <w:lang w:bidi="fa-IR"/>
        </w:rPr>
        <w:t xml:space="preserve">شد جایی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در امری وجه مشترک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وجه مشترک نداشته باشند تقدیم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تشرف او بر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نظر می رسد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می باشند لکن همان طور 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اصلی بیان این است که استهزاء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استهزاء به خداوند متعال و به آیات او را به عنوان مقدمه ذکر فرمود تا اشاره کند به اینکه استهزاء به رسول استهزاء به آیات الهی و استهزاء به آیات الهی استهزاء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تقدیم آیات نه به ملاک تشریف آیات بر رسول است بلکه به ملاک مقدمه چینی و توطئه برای بیان تشنیع استهزاء به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تقدیم به ملاک توطئه بر تقدیم به ملاک تشریف مقدم شده است</w:t>
      </w:r>
      <w:r>
        <w:rPr>
          <w:rFonts w:eastAsia="IRNazanin" w:cs="IRNazanin"/>
          <w:color w:val="111111"/>
          <w:sz w:val="28"/>
          <w:szCs w:val="28"/>
          <w:rtl w:val="true"/>
          <w:lang w:bidi="fa-IR"/>
        </w:rPr>
        <w:t>.</w:t>
      </w:r>
    </w:p>
    <w:p>
      <w:pPr>
        <w:pStyle w:val="Heading3"/>
        <w:numPr>
          <w:ilvl w:val="2"/>
          <w:numId w:val="1"/>
        </w:numPr>
        <w:rPr/>
      </w:pPr>
      <w:bookmarkStart w:id="311" w:name="__RefHeading___Toc5287764_2870459653"/>
      <w:bookmarkStart w:id="312" w:name="_Toc116"/>
      <w:bookmarkEnd w:id="311"/>
      <w:r>
        <w:rPr/>
        <w:t>3</w:t>
      </w:r>
      <w:r>
        <w:rPr>
          <w:rtl w:val="true"/>
        </w:rPr>
        <w:t xml:space="preserve">- </w:t>
      </w:r>
      <w:r>
        <w:rPr>
          <w:rtl w:val="true"/>
        </w:rPr>
        <w:t>تقدیم تقوای الهی بر اطاعت انبیاء</w:t>
      </w:r>
      <w:bookmarkEnd w:id="31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آیاتی که تقوای الهی و اطاعت انبیا مطرح شده است تقوای الهی بر اطاعت انبیاء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را ملاحظه کنید</w:t>
      </w:r>
      <w:r>
        <w:rPr>
          <w:rFonts w:eastAsia="IRNazanin" w:cs="IRNazanin"/>
          <w:color w:val="111111"/>
          <w:sz w:val="28"/>
          <w:szCs w:val="28"/>
          <w:rtl w:val="true"/>
          <w:lang w:bidi="fa-IR"/>
        </w:rPr>
        <w:t xml:space="preserve">. </w:t>
      </w:r>
      <w:bookmarkStart w:id="313" w:name="pg9357_63513"/>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 شُحَّ نَفْسِهِ فَأُولئِکَ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 وَ لِأُحِلَّ لَکُمْ بَعْضَ الَّذِی حُرِّمَ عَلَیکُمْ وَ جِئْتُکُمْ بِآیةٍ مِنْ رَبِّکُمْ فَاتَّقُوا اللَّهَ وَ أَطِیعُونِ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وَ اتَّقُوهُ وَ أَطِیعُونِ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شاید وجه تقدیم این باشد که تا انسان تقوای الهی نداشته باشد اطاعت از پیامبران الهی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تقدیم به ملاک اهمیت یا مقدمه بودن تقوای الهی است</w:t>
      </w:r>
      <w:r>
        <w:rPr>
          <w:rFonts w:eastAsia="IRNazanin" w:cs="IRNazanin"/>
          <w:color w:val="111111"/>
          <w:sz w:val="28"/>
          <w:szCs w:val="28"/>
          <w:rtl w:val="true"/>
          <w:lang w:bidi="fa-IR"/>
        </w:rPr>
        <w:t>.</w:t>
      </w:r>
    </w:p>
    <w:p>
      <w:pPr>
        <w:pStyle w:val="Heading3"/>
        <w:numPr>
          <w:ilvl w:val="2"/>
          <w:numId w:val="1"/>
        </w:numPr>
        <w:rPr/>
      </w:pPr>
      <w:bookmarkStart w:id="314" w:name="__RefHeading___Toc5287766_2870459653"/>
      <w:bookmarkStart w:id="315" w:name="_Toc117"/>
      <w:bookmarkEnd w:id="314"/>
      <w:r>
        <w:rPr/>
        <w:t>4</w:t>
      </w:r>
      <w:r>
        <w:rPr>
          <w:rtl w:val="true"/>
        </w:rPr>
        <w:t xml:space="preserve">- </w:t>
      </w:r>
      <w:r>
        <w:rPr>
          <w:rtl w:val="true"/>
        </w:rPr>
        <w:t>تقدیم ایمان بر عمل صالح</w:t>
      </w:r>
      <w:bookmarkEnd w:id="315"/>
    </w:p>
    <w:p>
      <w:pPr>
        <w:pStyle w:val="Heading4"/>
        <w:numPr>
          <w:ilvl w:val="3"/>
          <w:numId w:val="1"/>
        </w:numPr>
        <w:rPr/>
      </w:pPr>
      <w:bookmarkStart w:id="316" w:name="__RefHeading___Toc5287768_2870459653"/>
      <w:bookmarkStart w:id="317" w:name="_Toc118"/>
      <w:bookmarkEnd w:id="316"/>
      <w:r>
        <w:rPr>
          <w:rtl w:val="true"/>
        </w:rPr>
        <w:t>اشاره</w:t>
      </w:r>
      <w:bookmarkEnd w:id="3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ی آیات قرآنی که ایمان و عمل صالح عنوان شده است ایمان بر عمل صالح مقدم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از آیات را ملاحظه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الْمُلْکُ یوْمَئِذٍ لِلَّهِ یحْکُمُ بَینَهُمْ فَالَّذِینَ آمَنُوا وَ عَمِلُوا الصَّالِحَاتِ فِی جَنَّاتِ النَّعِیمِ</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ارْتَضَى لَهُمْ وَ لَیبَدِّلَنَّهُمْ مِنْ بَعْدِ خَوْفِهِمْ أَمْناً یعْبُدُونَنِی لاَ یشْرِکُونَ بِی شَیئاً وَ مَنْ </w:t>
      </w:r>
      <w:bookmarkStart w:id="318" w:name="pg9357_63517"/>
    </w:p>
    <w:p>
      <w:pPr>
        <w:pStyle w:val="BookText"/>
        <w:rPr/>
      </w:pPr>
      <w:bookmarkEnd w:id="318"/>
      <w:r>
        <w:rPr>
          <w:rFonts w:ascii="Amiri" w:hAnsi="Amiri" w:eastAsia="Amiri" w:cs="Amiri"/>
          <w:color w:val="111111"/>
          <w:sz w:val="28"/>
          <w:sz w:val="28"/>
          <w:szCs w:val="28"/>
          <w:rtl w:val="true"/>
          <w:lang w:bidi="ar-SA"/>
        </w:rPr>
        <w:t>کَفَرَ بَعْدَ ذٰلِکَ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الَّذِینَ هَادُوا وَ النَّصَارَى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این آیات و نظائر آن نیز به نظر می رسد وجه تقدیم این باشد که تا انسان ایمان به خداوند متعال و قیامت نداشته باشد عمل صالح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انگیزه قوی می خواهد که آن انگیزه را ایمان ایجاد کرده و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تقدیم ایمان به ملاک اهمیت یا مقدمه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کلمه طیبه و شجره طیبه ای است که میوه های ارزنده و دائمی آن اعمال صالح خواهد بود</w:t>
      </w:r>
      <w:r>
        <w:rPr>
          <w:rFonts w:eastAsia="IRNazanin" w:cs="IRNazanin"/>
          <w:color w:val="111111"/>
          <w:sz w:val="28"/>
          <w:szCs w:val="28"/>
          <w:rtl w:val="true"/>
          <w:lang w:bidi="fa-IR"/>
        </w:rPr>
        <w:t>.</w:t>
      </w:r>
    </w:p>
    <w:p>
      <w:pPr>
        <w:pStyle w:val="Heading4"/>
        <w:numPr>
          <w:ilvl w:val="3"/>
          <w:numId w:val="1"/>
        </w:numPr>
        <w:rPr/>
      </w:pPr>
      <w:bookmarkStart w:id="319" w:name="__RefHeading___Toc5287770_2870459653"/>
      <w:bookmarkStart w:id="320" w:name="_Toc119"/>
      <w:bookmarkEnd w:id="319"/>
      <w:r>
        <w:rPr>
          <w:rtl w:val="true"/>
        </w:rPr>
        <w:t>نقض و جواب</w:t>
      </w:r>
      <w:r>
        <w:rPr>
          <w:rtl w:val="true"/>
        </w:rPr>
        <w:t>:</w:t>
      </w:r>
      <w:bookmarkEnd w:id="32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یجْزَى إِلاَّ مِثْلَهَا وَ مَنْ عَمِلَ صَالِحاً مِنْ ذَکَرٍ أَوْ أُنْثَى وَ هُوَ مُؤْمِنٌ فَأُولئِکَ 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395"/>
      </w:r>
      <w:bookmarkStart w:id="321" w:name="pg9357_63518"/>
    </w:p>
    <w:p>
      <w:pPr>
        <w:pStyle w:val="BookText"/>
        <w:rPr/>
      </w:pPr>
      <w:bookmarkEnd w:id="32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سابق غرض از تقدیم ایمان ذکر اهمیت آن و مقدمه بودن آن برای انجام عمل بود اما در این آیه و نظائر آن غرض بیان شرطیت ایمان برای تأثیر عمل صالح و قبولی عمل صالح و نتیجه بخش بودن آن در آخرت است از این رو ایمان مؤخر ذکر شده است زیرا مقتضای طبع اولی این است که اول مشروط و سپس قید و شرط آن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در عداد آیات بالا نیست تا اشکال شود که چرا ایمان در این گونه آیات مؤخر ذکر شده است</w:t>
      </w:r>
      <w:r>
        <w:rPr>
          <w:rFonts w:eastAsia="IRNazanin" w:cs="IRNazanin"/>
          <w:color w:val="111111"/>
          <w:sz w:val="28"/>
          <w:szCs w:val="28"/>
          <w:rtl w:val="true"/>
          <w:lang w:bidi="fa-IR"/>
        </w:rPr>
        <w:t>.</w:t>
      </w:r>
    </w:p>
    <w:p>
      <w:pPr>
        <w:pStyle w:val="Heading3"/>
        <w:numPr>
          <w:ilvl w:val="2"/>
          <w:numId w:val="1"/>
        </w:numPr>
        <w:rPr/>
      </w:pPr>
      <w:bookmarkStart w:id="322" w:name="__RefHeading___Toc5287772_2870459653"/>
      <w:bookmarkStart w:id="323" w:name="_Toc120"/>
      <w:bookmarkEnd w:id="322"/>
      <w:r>
        <w:rPr/>
        <w:t>5</w:t>
      </w:r>
      <w:r>
        <w:rPr>
          <w:rtl w:val="true"/>
        </w:rPr>
        <w:t xml:space="preserve">- </w:t>
      </w:r>
      <w:r>
        <w:rPr>
          <w:rtl w:val="true"/>
        </w:rPr>
        <w:t>تقدیم عبادت و شکر الهی بر احسان به والدین و شکر آنان</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الْقُرْبَى وَ الْیتَامَى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الْقُرْبَى وَ الْیتَامَى وَ الْمَسَاکِینِ وَ الْجَارِ ذِی الْقُرْبَى وَ الْجَارِ الْجُنُبِ وَ الصَّاحِبِ بِالْجَنْبِ وَ ابْنِ السَّبِیلِ وَ مَا مَلَکَتْ أَیمَانُکُمْ إِنَّ اللَّهَ لاَ یحِبُّ مَنْ کَانَ مُخْتَالاً فَخُوراً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حَمَلَتْهُ أُمُّهُ وَهْناً عَلَى وَهْنٍ وَ فِصَالُهُ فِی عَامَینِ أَنِ اشْکُرْ لِی وَ لِوَالِدَیکَ إِلَی الْمَصِیرُ</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 همه این آیات ملاک تقدیم، اهمیت و أشرفیت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ذکر احسان به والدین وسپاسگزاری از آنها بعد از مسئله عبادت الهی و شکر و سپاس او نشانه اهمیت احترام به والدین و نیکوئی و احسان به آنهاست</w:t>
      </w:r>
      <w:r>
        <w:rPr>
          <w:rFonts w:eastAsia="IRNazanin" w:cs="IRNazanin"/>
          <w:color w:val="111111"/>
          <w:sz w:val="28"/>
          <w:szCs w:val="28"/>
          <w:rtl w:val="true"/>
          <w:lang w:bidi="fa-IR"/>
        </w:rPr>
        <w:t xml:space="preserve">. </w:t>
      </w:r>
      <w:bookmarkStart w:id="324" w:name="pg9357_63522"/>
    </w:p>
    <w:p>
      <w:pPr>
        <w:pStyle w:val="Heading3"/>
        <w:numPr>
          <w:ilvl w:val="2"/>
          <w:numId w:val="1"/>
        </w:numPr>
        <w:rPr/>
      </w:pPr>
      <w:bookmarkStart w:id="325" w:name="__RefHeading___Toc5287774_2870459653"/>
      <w:bookmarkStart w:id="326" w:name="_Toc121"/>
      <w:bookmarkEnd w:id="324"/>
      <w:bookmarkEnd w:id="325"/>
      <w:r>
        <w:rPr/>
        <w:t>6</w:t>
      </w:r>
      <w:r>
        <w:rPr>
          <w:rtl w:val="true"/>
        </w:rPr>
        <w:t xml:space="preserve">- </w:t>
      </w:r>
      <w:r>
        <w:rPr>
          <w:rtl w:val="true"/>
        </w:rPr>
        <w:t>تقدیم أموال بر أولاد</w:t>
      </w:r>
      <w:bookmarkEnd w:id="326"/>
    </w:p>
    <w:p>
      <w:pPr>
        <w:pStyle w:val="Heading4"/>
        <w:numPr>
          <w:ilvl w:val="3"/>
          <w:numId w:val="1"/>
        </w:numPr>
        <w:rPr/>
      </w:pPr>
      <w:bookmarkStart w:id="327" w:name="__RefHeading___Toc5287776_2870459653"/>
      <w:bookmarkStart w:id="328" w:name="_Toc122"/>
      <w:bookmarkEnd w:id="327"/>
      <w:r>
        <w:rPr>
          <w:rtl w:val="true"/>
        </w:rPr>
        <w:t>اشاره</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أَمْوَالُکُمْ وَ لاَ أَوْلاَدُکُمْ بِالَّتِی تُقَرِّبُکُمْ عِنْدَنَا زُلْفَى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هُمْ وَقُودُ النَّارِ</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w:t>
      </w:r>
      <w:r>
        <w:rPr>
          <w:rFonts w:eastAsia="Amiri" w:cs="Amiri" w:ascii="Amiri" w:hAnsi="Amiri"/>
          <w:color w:val="111111"/>
          <w:sz w:val="28"/>
          <w:szCs w:val="28"/>
          <w:rtl w:val="true"/>
          <w:lang w:bidi="ar-SA"/>
        </w:rPr>
        <w:t>»</w:t>
      </w:r>
      <w:r>
        <w:rPr>
          <w:rStyle w:val="FootnoteAnchor"/>
          <w:rtl w:val="true"/>
        </w:rPr>
        <w:footnoteReference w:id="412"/>
      </w:r>
      <w:bookmarkStart w:id="329" w:name="pg9357_63527"/>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Style w:val="FootnoteAnchor"/>
          <w:rtl w:val="true"/>
        </w:rPr>
        <w:footnoteReference w:id="413"/>
      </w:r>
    </w:p>
    <w:p>
      <w:pPr>
        <w:pStyle w:val="Heading4"/>
        <w:numPr>
          <w:ilvl w:val="3"/>
          <w:numId w:val="1"/>
        </w:numPr>
        <w:rPr/>
      </w:pPr>
      <w:bookmarkStart w:id="330" w:name="__RefHeading___Toc5287778_2870459653"/>
      <w:bookmarkStart w:id="331" w:name="_Toc123"/>
      <w:bookmarkEnd w:id="330"/>
      <w:r>
        <w:rPr>
          <w:rtl w:val="true"/>
        </w:rPr>
        <w:t>ملاک تقدیم</w:t>
      </w:r>
      <w:r>
        <w:rPr>
          <w:rtl w:val="true"/>
        </w:rPr>
        <w:t>:</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وجه تقدیم مال بر فرزند، این باشد که مال به خاطر تنوعی که دارد جلوه گری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محبت انسان به فرزند از مال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تزاحم انسان مال را برای حفظ فرزند صرف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ذکر کرده اند و آن اینکه مهم ترین نیاز انسان و اولی ترین نیاز او نیاز به غذاست و مال مفتاح و راه تهیه غذاست از این رو ابتداءً انسان به مال توجه پیدا می کند و سپس به فرزند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تقدیم مال بر فرزند این است که اعتماد و تکیه ی به مال که اصل در آن غذاست از تکیه ی به فرزند، أقدم است</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از آیات ذکر شده</w:t>
      </w:r>
      <w:r>
        <w:rPr>
          <w:rStyle w:val="FootnoteAnchor"/>
          <w:rtl w:val="true"/>
        </w:rPr>
        <w:footnoteReference w:id="415"/>
      </w:r>
      <w:r>
        <w:rPr>
          <w:rFonts w:ascii="IRNazanin" w:hAnsi="IRNazanin" w:eastAsia="IRNazanin"/>
          <w:color w:val="111111"/>
          <w:sz w:val="28"/>
          <w:sz w:val="28"/>
          <w:szCs w:val="28"/>
          <w:rtl w:val="true"/>
          <w:lang w:bidi="fa-IR"/>
        </w:rPr>
        <w:t>می توان این وجه را ذکر کرد که انسان در هنگام خطر اول مال را فدا می کند اگر مال دفع خطر نکرد، فرزند را فدا می کند از این رو مال مقدم ذکر شده است</w:t>
      </w:r>
      <w:r>
        <w:rPr>
          <w:rFonts w:eastAsia="IRNazanin" w:cs="IRNazanin"/>
          <w:color w:val="111111"/>
          <w:sz w:val="28"/>
          <w:szCs w:val="28"/>
          <w:rtl w:val="true"/>
          <w:lang w:bidi="fa-IR"/>
        </w:rPr>
        <w:t xml:space="preserve">. </w:t>
      </w:r>
      <w:bookmarkStart w:id="332" w:name="pg9357_63529"/>
    </w:p>
    <w:p>
      <w:pPr>
        <w:pStyle w:val="Heading4"/>
        <w:numPr>
          <w:ilvl w:val="3"/>
          <w:numId w:val="1"/>
        </w:numPr>
        <w:rPr/>
      </w:pPr>
      <w:bookmarkStart w:id="333" w:name="__RefHeading___Toc5287780_2870459653"/>
      <w:bookmarkStart w:id="334" w:name="_Toc124"/>
      <w:bookmarkEnd w:id="332"/>
      <w:bookmarkEnd w:id="333"/>
      <w:r>
        <w:rPr>
          <w:rtl w:val="true"/>
        </w:rPr>
        <w:t>نقض و جواب</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این آیه 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اموال مختلف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استدلال به این آیه این گونه جواب دهیم که در این آیه مسئله حبّ مطرح شده است و در بحث ملاک تقدیم گفته شد که وجه تقدیم مال بر فرزند، حبّ مال و حب فرزند نیست بلکه جلوه گری مال است اما از نظر حبّ،مسئله به عکس است و محبت انسان به فرزند از مال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مسئله حبّ مطرح شده است فرزند بر مال مقدم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که می توان داد این است که در این آیه غرض ذکر مصادیق مختلف مال بوده است و چون این مصادیق متعدد می باشد از این رو فرزند که این تنوع مصداقی را ندارد ابتداءً ذکر نموده و سپس وارد بحث اموال و ذکر مصادق مختلف آن شده است پس ملاک لحاظ شده در این آیه غیر از ملاک لحاظ شده در سایر آیات است</w:t>
      </w:r>
      <w:r>
        <w:rPr>
          <w:rFonts w:eastAsia="IRNazanin" w:cs="IRNazanin"/>
          <w:color w:val="111111"/>
          <w:sz w:val="28"/>
          <w:szCs w:val="28"/>
          <w:rtl w:val="true"/>
          <w:lang w:bidi="fa-IR"/>
        </w:rPr>
        <w:t xml:space="preserve">. </w:t>
      </w:r>
      <w:bookmarkStart w:id="335" w:name="pg9357_63531"/>
    </w:p>
    <w:p>
      <w:pPr>
        <w:pStyle w:val="Heading3"/>
        <w:numPr>
          <w:ilvl w:val="2"/>
          <w:numId w:val="1"/>
        </w:numPr>
        <w:rPr/>
      </w:pPr>
      <w:bookmarkStart w:id="336" w:name="__RefHeading___Toc5287782_2870459653"/>
      <w:bookmarkStart w:id="337" w:name="_Toc125"/>
      <w:bookmarkEnd w:id="335"/>
      <w:bookmarkEnd w:id="336"/>
      <w:r>
        <w:rPr/>
        <w:t>7</w:t>
      </w:r>
      <w:r>
        <w:rPr>
          <w:rtl w:val="true"/>
        </w:rPr>
        <w:t xml:space="preserve">- </w:t>
      </w:r>
      <w:r>
        <w:rPr>
          <w:rtl w:val="true"/>
        </w:rPr>
        <w:t>تقدیم أنفس بر أموال</w:t>
      </w:r>
      <w:bookmarkEnd w:id="337"/>
    </w:p>
    <w:p>
      <w:pPr>
        <w:pStyle w:val="Heading4"/>
        <w:numPr>
          <w:ilvl w:val="3"/>
          <w:numId w:val="1"/>
        </w:numPr>
        <w:rPr/>
      </w:pPr>
      <w:bookmarkStart w:id="338" w:name="__RefHeading___Toc5287784_2870459653"/>
      <w:bookmarkStart w:id="339" w:name="_Toc12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در موارد متعددی از آیات قرآن، اموال بر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عَلَى الْقاعِدینَ دَرَجَةً وَ كُلاًّ وَعَدَ اللَّهُ الْحُسْنى وَ فَضَّلَ اللَّهُ الْمُجاهِدینَ عَلَى الْقاعِدینَ أَجْراً عَظیما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أُولئِكَ بَعْضُهُمْ أَوْلِیاءُ بَعْضٍ وَ الَّذینَ آمَنُوا وَ لَمْ یهاجِرُوا ما لَكُمْ مِنْ وَلایتِهِمْ مِنْ شَی ءٍ حَتَّى یهاجِرُوا وَ إِنِ اسْتَنْصَرُوكُمْ فِی الدِّینِ فَعَلَیكُمُ النَّصْرُ إِلاَّ عَلى قَوْمٍ بَینَكُمْ وَ بَینَهُمْ میثاقٌ وَ اللَّهُ بِما تَعْمَلُونَ بَصیر</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أُولئِكَ هُمُ الْفائِزُونَ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بِأَمْوالِكُمْ وَ أَنْفُسِكُمْ فی سَبیلِ اللَّهِ ذلِكُمْ خَیرٌ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یسْتَأْذِنُكَ الَّذینَ یؤْمِنُونَ بِاللَّهِ وَ الْیوْمِ الآخِرِ أَنْ یجاهِدُوا بِأَمْوالِهِمْ وَ أَنْفُسِهِمْ وَ اللَّهُ عَلیمٌ بِالْمُتَّقین</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 كَرِهُوا أَنْ یجاهِدُوا بِأَمْوالِهِمْ وَ أَنْفُسِهِمْ فی سَبیلِ اللَّهِ وَ قالُوا لا تَنْفِرُوا فِی الْحَرِّ قُلْ نارُ جَهَنَّمَ أَشَدُّ حَرًّا لَوْ كانُوا یفْقَهُون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الرَّسُولُ وَ الَّذینَ آمَنُوا مَعَهُ جاهَدُوا بِأَمْوالِهِمْ وَ أَنْفُسِهِمْ وَ أُولئِكَ لَهُمُ الْخَیراتُ وَ أُولئِكَ هُمُ الْمُفْلِحُونَ</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تُجاهِدُونَ فی سَبیلِ اللَّهِ بِأَمْوالِكُمْ وَ أَنْفُسِكُمْ ذلِكُمْ خَیرٌ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424"/>
      </w:r>
      <w:bookmarkStart w:id="340" w:name="pg9357_63534"/>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لکن تنها در یک مورد، انفس بر اموال مقدم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الْمُؤْمِنینَ أَنْفُسَهُمْ وَ أَمْوالَهُمْ بِأَنَّ لَهُمُ الْجَنَّةَ یقاتِلُونَ فی سَبیلِ اللَّهِ فَیقْتُلُونَ وَ یقْتَلُونَ وَعْداً عَلَیهِ حَقًّا فِی التَّوْراةِ وَ الْإِنْجیلِ وَ الْقُرْآنِ وَ مَنْ أَوْفى بِعَهْدِهِ مِنَ اللَّهِ فَاسْتَبْشِرُوا بِبَیعِكُمُ الَّذی بایعْتُمْ بِهِ وَ ذلِكَ هُوَ الْفَوْزُ الْعَظیم </w:t>
      </w:r>
      <w:r>
        <w:rPr>
          <w:rFonts w:eastAsia="Amiri" w:cs="Amiri" w:ascii="Amiri" w:hAnsi="Amiri"/>
          <w:color w:val="111111"/>
          <w:sz w:val="28"/>
          <w:szCs w:val="28"/>
          <w:rtl w:val="true"/>
          <w:lang w:bidi="ar-SA"/>
        </w:rPr>
        <w:t>»</w:t>
      </w:r>
      <w:r>
        <w:rPr>
          <w:rStyle w:val="FootnoteAnchor"/>
          <w:rtl w:val="true"/>
        </w:rPr>
        <w:footnoteReference w:id="426"/>
      </w:r>
    </w:p>
    <w:p>
      <w:pPr>
        <w:pStyle w:val="Heading4"/>
        <w:numPr>
          <w:ilvl w:val="3"/>
          <w:numId w:val="1"/>
        </w:numPr>
        <w:rPr/>
      </w:pPr>
      <w:bookmarkStart w:id="341" w:name="__RefHeading___Toc5287786_2870459653"/>
      <w:bookmarkStart w:id="342" w:name="_Toc127"/>
      <w:bookmarkEnd w:id="341"/>
      <w:r>
        <w:rPr>
          <w:rtl w:val="true"/>
        </w:rPr>
        <w:t>ملاک تقدیم</w:t>
      </w:r>
      <w:r>
        <w:rPr>
          <w:rtl w:val="true"/>
        </w:rPr>
        <w:t>:</w:t>
      </w:r>
      <w:bookmarkEnd w:id="3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 موارد تقدیم مال بر جان، انسان که فروشنده است، کالای خود را عرضه می کند اما در آیه ی تقدیم جان بر مال، خداوند که مشتری و خریدار است کالای مورد پسند خود را گزینش می کند و همواره عملکرد فروشنده و مشتری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همواره تلاش می کند کالای غیر مرغوب را زود تر عرضه کند و بفروشد زیرا کالای مرغوب، طالب و خواهان فراوان دارد به علاوه چه بسا خود به کالای مرغوب دل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مشتری و خریدار، همواره تلاش می کند کالای مرغوب را زود تر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تقدیم اموال بر انفس، انسان، فروشنده </w:t>
      </w:r>
      <w:bookmarkStart w:id="343" w:name="pg9357_63536"/>
    </w:p>
    <w:p>
      <w:pPr>
        <w:pStyle w:val="BookText"/>
        <w:rPr/>
      </w:pPr>
      <w:bookmarkEnd w:id="343"/>
      <w:r>
        <w:rPr>
          <w:rFonts w:ascii="IRNazanin" w:hAnsi="IRNazanin" w:eastAsia="IRNazanin"/>
          <w:color w:val="111111"/>
          <w:sz w:val="28"/>
          <w:sz w:val="28"/>
          <w:szCs w:val="28"/>
          <w:rtl w:val="true"/>
          <w:lang w:bidi="fa-IR"/>
        </w:rPr>
        <w:t>است و تلاش می کند جان را که عزیز تر است برای خود نگه دارد و اموال را زودتر عرضه می کند اما در آیه ی تقدیم انفس بر اموال، خداوند متعال، خریدار است و چون جان ها عزیزترند اول، جان ها را گزینش می کند و سپس اموال را خریداری می نماید</w:t>
      </w:r>
      <w:r>
        <w:rPr>
          <w:rFonts w:eastAsia="IRNazanin" w:cs="IRNazanin"/>
          <w:color w:val="111111"/>
          <w:sz w:val="28"/>
          <w:szCs w:val="28"/>
          <w:rtl w:val="true"/>
          <w:lang w:bidi="fa-IR"/>
        </w:rPr>
        <w:t>.</w:t>
      </w:r>
    </w:p>
    <w:p>
      <w:pPr>
        <w:pStyle w:val="Heading3"/>
        <w:numPr>
          <w:ilvl w:val="2"/>
          <w:numId w:val="1"/>
        </w:numPr>
        <w:rPr/>
      </w:pPr>
      <w:bookmarkStart w:id="344" w:name="__RefHeading___Toc5287788_2870459653"/>
      <w:bookmarkStart w:id="345" w:name="_Toc128"/>
      <w:bookmarkEnd w:id="344"/>
      <w:r>
        <w:rPr/>
        <w:t>8</w:t>
      </w:r>
      <w:r>
        <w:rPr>
          <w:rtl w:val="true"/>
        </w:rPr>
        <w:t xml:space="preserve">- </w:t>
      </w:r>
      <w:r>
        <w:rPr>
          <w:rtl w:val="true"/>
        </w:rPr>
        <w:t>تقدیم تزکیه بر تعلیم</w:t>
      </w:r>
      <w:bookmarkEnd w:id="345"/>
    </w:p>
    <w:p>
      <w:pPr>
        <w:pStyle w:val="Heading4"/>
        <w:numPr>
          <w:ilvl w:val="3"/>
          <w:numId w:val="1"/>
        </w:numPr>
        <w:rPr/>
      </w:pPr>
      <w:bookmarkStart w:id="346" w:name="__RefHeading___Toc5287790_2870459653"/>
      <w:bookmarkStart w:id="347" w:name="_Toc129"/>
      <w:bookmarkEnd w:id="346"/>
      <w:r>
        <w:rPr>
          <w:rtl w:val="true"/>
        </w:rPr>
        <w:t>اشاره</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الْمُؤْمِنِینَ إِذْ بَعَثَ فِیهِمْ رَسُولاً مِنْ أَنْفُسِهِمْ یتْلُو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 عَلَیکُمْ آیاتِنَا وَ یزَکِّیکُمْ وَ یعَلِّمُکُمُ الْکِتَابَ وَ الْحِکْمَةَ وَ یعَلِّمُکُمْ مَا لَمْ تَکُونُوا تَعْلَمُونَ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سه آیه قرآن کریم تزکیه بر تعلیم کتاب و حکمت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تقدیم اهمیت تزکیه بر تعلیم یا هدف بودن تزکیه برای تعلیم است</w:t>
      </w:r>
      <w:r>
        <w:rPr>
          <w:rFonts w:eastAsia="IRNazanin" w:cs="IRNazanin"/>
          <w:color w:val="111111"/>
          <w:sz w:val="28"/>
          <w:szCs w:val="28"/>
          <w:rtl w:val="true"/>
          <w:lang w:bidi="fa-IR"/>
        </w:rPr>
        <w:t>.</w:t>
      </w:r>
    </w:p>
    <w:p>
      <w:pPr>
        <w:pStyle w:val="Heading4"/>
        <w:numPr>
          <w:ilvl w:val="3"/>
          <w:numId w:val="1"/>
        </w:numPr>
        <w:rPr/>
      </w:pPr>
      <w:bookmarkStart w:id="348" w:name="__RefHeading___Toc5287792_2870459653"/>
      <w:bookmarkStart w:id="349" w:name="_Toc130"/>
      <w:bookmarkEnd w:id="348"/>
      <w:r>
        <w:rPr>
          <w:rtl w:val="true"/>
        </w:rPr>
        <w:t>نقض و جواب آن</w:t>
      </w:r>
      <w:r>
        <w:rPr>
          <w:rtl w:val="true"/>
        </w:rPr>
        <w:t>:</w:t>
      </w:r>
      <w:bookmarkEnd w:id="3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یک آیه قرآنی تعلیم بر تزکیه مقدم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فِیهِمْ رَسُولاً مِنْهُمْ یتْلُو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استشهاد به این آیه اولاً می توان جواب داد که آیه اخیر کلام خداوند متعال نیست بلکه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صدر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وابعث فیهم رسولاً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هدف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دعا کردن بوده است و تقدیم و تأخیر را مدّ نظر نداشته است اما خداوند متعال که به اهمّ و مهم در قرآن کریم اعتنا دارد در کلام خود أهم را مقدم داشته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می توان جواب داد که هرچند که تزکیه به لحاظ اهمیت مقدم است اما به لحاظ مقدمه بودن، تعلیم، مقدمه برای تزکیه است و بدون تعلیم نمی توان تزکیه و تربیت را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رودر آیه اخیر، تعلیم را بر تزکیه مقدم فرموده است تا به مقدمیت تعلیم برای تزکیه اشاره کند پس ملاک های تقدیم متعدد است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350" w:name="pg9357_63540"/>
    </w:p>
    <w:p>
      <w:pPr>
        <w:pStyle w:val="Heading3"/>
        <w:numPr>
          <w:ilvl w:val="2"/>
          <w:numId w:val="1"/>
        </w:numPr>
        <w:rPr/>
      </w:pPr>
      <w:bookmarkStart w:id="351" w:name="__RefHeading___Toc5287794_2870459653"/>
      <w:bookmarkStart w:id="352" w:name="_Toc131"/>
      <w:bookmarkEnd w:id="350"/>
      <w:bookmarkEnd w:id="351"/>
      <w:r>
        <w:rPr/>
        <w:t>9</w:t>
      </w:r>
      <w:r>
        <w:rPr>
          <w:rtl w:val="true"/>
        </w:rPr>
        <w:t xml:space="preserve">- </w:t>
      </w:r>
      <w:r>
        <w:rPr>
          <w:rtl w:val="true"/>
        </w:rPr>
        <w:t>تقدیم تلاوت بر تزکیه و تعلیم</w:t>
      </w:r>
      <w:bookmarkEnd w:id="352"/>
    </w:p>
    <w:p>
      <w:pPr>
        <w:pStyle w:val="BookText"/>
        <w:rPr/>
      </w:pPr>
      <w:r>
        <w:rPr>
          <w:rFonts w:ascii="IRNazanin" w:hAnsi="IRNazanin" w:eastAsia="IRNazanin"/>
          <w:color w:val="111111"/>
          <w:sz w:val="28"/>
          <w:sz w:val="28"/>
          <w:szCs w:val="28"/>
          <w:rtl w:val="true"/>
          <w:lang w:bidi="fa-IR"/>
        </w:rPr>
        <w:t>در آیات چهارگانه بالا، تلاوت بر تزکیه و تعلیم مقدم شده است و شاید وجه تقدیم این باشد که تلاوت مقدمه تعلیم و تزکیه است و تا آیات تلاوت نشود امکان آشنایی با کتاب و معارف کتاب و سپس تخلّق به اخلاق فاضله ممکن نیست</w:t>
      </w:r>
      <w:r>
        <w:rPr>
          <w:rFonts w:eastAsia="IRNazanin" w:cs="IRNazanin"/>
          <w:color w:val="111111"/>
          <w:sz w:val="28"/>
          <w:szCs w:val="28"/>
          <w:rtl w:val="true"/>
          <w:lang w:bidi="fa-IR"/>
        </w:rPr>
        <w:t>.</w:t>
      </w:r>
    </w:p>
    <w:p>
      <w:pPr>
        <w:pStyle w:val="Heading3"/>
        <w:numPr>
          <w:ilvl w:val="2"/>
          <w:numId w:val="1"/>
        </w:numPr>
        <w:rPr/>
      </w:pPr>
      <w:bookmarkStart w:id="353" w:name="__RefHeading___Toc5287796_2870459653"/>
      <w:bookmarkStart w:id="354" w:name="_Toc132"/>
      <w:bookmarkEnd w:id="353"/>
      <w:r>
        <w:rPr/>
        <w:t>10</w:t>
      </w:r>
      <w:r>
        <w:rPr>
          <w:rtl w:val="true"/>
        </w:rPr>
        <w:t xml:space="preserve">- </w:t>
      </w:r>
      <w:r>
        <w:rPr>
          <w:rtl w:val="true"/>
        </w:rPr>
        <w:t>تقدیم سمع بر بصر</w:t>
      </w:r>
      <w:bookmarkEnd w:id="354"/>
    </w:p>
    <w:p>
      <w:pPr>
        <w:pStyle w:val="Heading4"/>
        <w:numPr>
          <w:ilvl w:val="3"/>
          <w:numId w:val="1"/>
        </w:numPr>
        <w:rPr/>
      </w:pPr>
      <w:bookmarkStart w:id="355" w:name="__RefHeading___Toc5287798_2870459653"/>
      <w:bookmarkStart w:id="356" w:name="_Toc133"/>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در أغلب آیات قرآنی سمع بر بصر مقدم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عَظِیمٌ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به بقیه آیات در پاورقی اشاره می شود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تقدیم آن گفته شده است که پیشرفتهای علمی نشان می دهد که نیروی شنوایی در انسان از پیچیدگی و دقت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گوش نغمه های مختلف و صداهای مختلف را می شنود و آنها را از یکدیگر تمیز می دهد همان طور که مادر صدای گریه فرزندش را از میان جمعیت زیاد و پر سر و </w:t>
      </w:r>
    </w:p>
    <w:p>
      <w:pPr>
        <w:pStyle w:val="BookText"/>
        <w:rPr/>
      </w:pPr>
      <w:r>
        <w:rPr>
          <w:rFonts w:ascii="IRNazanin" w:hAnsi="IRNazanin" w:eastAsia="IRNazanin"/>
          <w:color w:val="111111"/>
          <w:sz w:val="28"/>
          <w:sz w:val="28"/>
          <w:szCs w:val="28"/>
          <w:rtl w:val="true"/>
          <w:lang w:bidi="fa-IR"/>
        </w:rPr>
        <w:t>صدا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مادر فرزندش را از میان جمعیت زیاد ممکن است تشخیص ندهد و او را گم کند و این مطلب اعجاز و برتری سمع بر بصر را نشان می دهد</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التمهید هرچند آیات تقدیم سمع بر بصر را ذکر کرده است اما آیه ای که بصر بر سمع را مقدم داشته است و مورد نقض است را به آن اشاره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 شده است که کودک در ابتداء تولد ابتداء قوه شنوایی او به کار می افتد اما تا چند روز چشمش را باز نمی کند و اگر باز کند به راحتی تشخیص نمی دهد تا آنکه مدتی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ابتداء تولد نیز نیروی شنوایی به خاطر قوت بیشتری که دارد زودتر به کار می افتد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این دو جواب بیان نشده که چرا به هنگام ذکر اسماء الهی نیز سمیع به بصیر مقدم شده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این سؤال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غرض اشاره به این است که ای انسان همان طور که تو دارای سمع وبصر هستی بلکه شنوایی تو مهم تر از بینایی توست خداوند متعال نیز این دو آگاهی را به نحو أکمل و أعلی دارد اما در مورد خداوند متعال نمی توان گفت که سمع او بر بصرش برتری دارد لکن اگر ملاک تقدیم، تنوع نغمه ها و أصوات است و به خاطر این تنوع سمع بر بصر در مورد انسان مقدم شده است، خداوند متعال نیز بر این تنوع آگاهی دارد و از انسان در این زمینه </w:t>
      </w:r>
      <w:bookmarkStart w:id="357" w:name="pg9357_63545"/>
    </w:p>
    <w:p>
      <w:pPr>
        <w:pStyle w:val="BookText"/>
        <w:rPr/>
      </w:pPr>
      <w:bookmarkEnd w:id="357"/>
      <w:r>
        <w:rPr>
          <w:rFonts w:ascii="IRNazanin" w:hAnsi="IRNazanin" w:eastAsia="IRNazanin"/>
          <w:color w:val="111111"/>
          <w:sz w:val="28"/>
          <w:sz w:val="28"/>
          <w:szCs w:val="28"/>
          <w:rtl w:val="true"/>
          <w:lang w:bidi="fa-IR"/>
        </w:rPr>
        <w:t>عقب نیست بلکه به نحو أکمل آن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وجه تقدیم سمیع بر بصیر در خداوند متعال مراعات هماهنگی بین همه آیات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ملاک تقدیم در انسان همان است که گذشت اما در مورد خداوند متعال به خاطر هماهنگی همه ی آیات این تقدیم مراعات شده است</w:t>
      </w:r>
      <w:r>
        <w:rPr>
          <w:rFonts w:eastAsia="IRNazanin" w:cs="IRNazanin"/>
          <w:color w:val="111111"/>
          <w:sz w:val="28"/>
          <w:szCs w:val="28"/>
          <w:rtl w:val="true"/>
          <w:lang w:bidi="fa-IR"/>
        </w:rPr>
        <w:t>.</w:t>
      </w:r>
    </w:p>
    <w:p>
      <w:pPr>
        <w:pStyle w:val="Heading4"/>
        <w:numPr>
          <w:ilvl w:val="3"/>
          <w:numId w:val="1"/>
        </w:numPr>
        <w:rPr/>
      </w:pPr>
      <w:bookmarkStart w:id="358" w:name="__RefHeading___Toc5287800_2870459653"/>
      <w:bookmarkStart w:id="359" w:name="_Toc134"/>
      <w:bookmarkEnd w:id="358"/>
      <w:r>
        <w:rPr>
          <w:rtl w:val="true"/>
        </w:rPr>
        <w:t>نقض أوّل</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الْمُجْرِمُونَ نَاکِسُو رُءُوسِهِمْ عِنْدَ رَبِّهِمْ رَبَّنَا أَبْصَرْنَا وَ 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تقدیم أبصرنا به سمعنا در این 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تقدیم آن است که در قیامت نخست انسان با صحنه ها روبرو می شود و بعد بازخواست الهی و فرشتگان الهی را می شنود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که می توان داد این است که سمعنا در این آیه کنایه از اطاعت و تسلیم است و معلوم است که ابصار وآگاهی مقدمه برای تسلیم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اینکه از آگاهی به ابصار تعبیر شده است این است که کفار و مجرمانانسانهایی هستند که ایمان به غیب و آنچه می شنوند ندارند و ما صحنه قیامت برپا نشود و با چشم خود حقایق را نبینند تسلیم نمی شوند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360" w:name="pg9357_63547"/>
    </w:p>
    <w:p>
      <w:pPr>
        <w:pStyle w:val="BookText"/>
        <w:rPr/>
      </w:pPr>
      <w:bookmarkEnd w:id="360"/>
      <w:r>
        <w:rPr>
          <w:rFonts w:ascii="IRNazanin" w:hAnsi="IRNazanin" w:eastAsia="IRNazanin"/>
          <w:color w:val="111111"/>
          <w:sz w:val="28"/>
          <w:sz w:val="28"/>
          <w:szCs w:val="28"/>
          <w:rtl w:val="true"/>
          <w:lang w:bidi="fa-IR"/>
        </w:rPr>
        <w:t>از این رو قرآن کریم در توصیف مؤمنان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درباره اینها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برخی آیه قَالَ لاَ تَخَافَا إِنَّنِی مَعَکُمَا أَسْمَعُ وَ أَرَى </w:t>
      </w:r>
      <w:r>
        <w:rPr>
          <w:rStyle w:val="FootnoteAnchor"/>
          <w:rtl w:val="true"/>
        </w:rPr>
        <w:footnoteReference w:id="440"/>
      </w:r>
      <w:r>
        <w:rPr>
          <w:rFonts w:ascii="IRNazanin" w:hAnsi="IRNazanin" w:eastAsia="IRNazanin"/>
          <w:color w:val="111111"/>
          <w:sz w:val="28"/>
          <w:sz w:val="28"/>
          <w:szCs w:val="28"/>
          <w:rtl w:val="true"/>
          <w:lang w:bidi="fa-IR"/>
        </w:rPr>
        <w:t>را نیز از جمله آیات تقدیم سمع بر بصر دانسته اند</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آیه از بصر سخن به میان نیامده است و به فرض پذیرش ممکن است وجه تقدیم أسمع بر أری مراعات فصول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هر دو جهت ملاک تقدیم باشد</w:t>
      </w:r>
      <w:r>
        <w:rPr>
          <w:rFonts w:eastAsia="IRNazanin" w:cs="IRNazanin"/>
          <w:color w:val="111111"/>
          <w:sz w:val="28"/>
          <w:szCs w:val="28"/>
          <w:rtl w:val="true"/>
          <w:lang w:bidi="fa-IR"/>
        </w:rPr>
        <w:t>.</w:t>
      </w:r>
    </w:p>
    <w:p>
      <w:pPr>
        <w:pStyle w:val="Heading4"/>
        <w:numPr>
          <w:ilvl w:val="3"/>
          <w:numId w:val="1"/>
        </w:numPr>
        <w:rPr/>
      </w:pPr>
      <w:bookmarkStart w:id="361" w:name="__RefHeading___Toc5287802_2870459653"/>
      <w:bookmarkStart w:id="362" w:name="_Toc135"/>
      <w:bookmarkEnd w:id="361"/>
      <w:r>
        <w:rPr>
          <w:rtl w:val="true"/>
        </w:rPr>
        <w:t>نقض دوم</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کَالْأَعْمَى وَ الْأَصَمِّ وَ الْبَصِیرِ وَ السَّمِیعِ هَلْ یسْتَوِیانِ مَثَلاً أَ فَلاَ تَذَکَّرُونَ</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بصیر بر سمیع مقدم شده است</w:t>
      </w:r>
      <w:r>
        <w:rPr>
          <w:rFonts w:eastAsia="IRNazanin" w:cs="IRNazanin"/>
          <w:color w:val="111111"/>
          <w:sz w:val="28"/>
          <w:szCs w:val="28"/>
          <w:rtl w:val="true"/>
          <w:lang w:bidi="fa-IR"/>
        </w:rPr>
        <w:t xml:space="preserve">. </w:t>
      </w:r>
      <w:bookmarkStart w:id="363" w:name="pg9357_63549"/>
    </w:p>
    <w:p>
      <w:pPr>
        <w:pStyle w:val="BookText"/>
        <w:rPr/>
      </w:pPr>
      <w:bookmarkEnd w:id="36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تقدیم مراعات هماهنگی در ترتیب بین اعمی و اصّم باشد زیرا مقابل أعمی، بصیر و مقام أصمّ سمیع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مراعات بین شی و مقابلاتش سمیع بر بصیر مقدم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سؤال باقی می ماند که چرا اعمی به أصم مقدم شده است که این مطلب را در ذیل بررسی می کنیم</w:t>
      </w:r>
      <w:r>
        <w:rPr>
          <w:rFonts w:eastAsia="IRNazanin" w:cs="IRNazanin"/>
          <w:color w:val="111111"/>
          <w:sz w:val="28"/>
          <w:szCs w:val="28"/>
          <w:rtl w:val="true"/>
          <w:lang w:bidi="fa-IR"/>
        </w:rPr>
        <w:t>.</w:t>
      </w:r>
    </w:p>
    <w:p>
      <w:pPr>
        <w:pStyle w:val="Heading4"/>
        <w:numPr>
          <w:ilvl w:val="3"/>
          <w:numId w:val="1"/>
        </w:numPr>
        <w:rPr/>
      </w:pPr>
      <w:bookmarkStart w:id="364" w:name="__RefHeading___Toc5287804_2870459653"/>
      <w:bookmarkStart w:id="365" w:name="_Toc136"/>
      <w:bookmarkEnd w:id="364"/>
      <w:r>
        <w:rPr>
          <w:rtl w:val="true"/>
        </w:rPr>
        <w:t xml:space="preserve">تقدیم کوری </w:t>
      </w:r>
      <w:r>
        <w:rPr>
          <w:rtl w:val="true"/>
        </w:rPr>
        <w:t>(</w:t>
      </w:r>
      <w:r>
        <w:rPr>
          <w:rtl w:val="true"/>
        </w:rPr>
        <w:t>عمی</w:t>
      </w:r>
      <w:r>
        <w:rPr>
          <w:rtl w:val="true"/>
        </w:rPr>
        <w:t xml:space="preserve">) </w:t>
      </w:r>
      <w:r>
        <w:rPr>
          <w:rtl w:val="true"/>
        </w:rPr>
        <w:t xml:space="preserve">بر کری </w:t>
      </w:r>
      <w:r>
        <w:rPr>
          <w:rtl w:val="true"/>
        </w:rPr>
        <w:t>(</w:t>
      </w:r>
      <w:r>
        <w:rPr>
          <w:rtl w:val="true"/>
        </w:rPr>
        <w:t>صمم</w:t>
      </w:r>
      <w:r>
        <w:rPr>
          <w:rtl w:val="true"/>
        </w:rPr>
        <w:t xml:space="preserve">) </w:t>
      </w:r>
      <w:r>
        <w:rPr>
          <w:rtl w:val="true"/>
        </w:rPr>
        <w:t>و بالعکس در قرآن کریم</w:t>
      </w:r>
      <w:bookmarkEnd w:id="365"/>
    </w:p>
    <w:p>
      <w:pPr>
        <w:pStyle w:val="BookText"/>
        <w:rPr/>
      </w:pPr>
      <w:r>
        <w:rPr>
          <w:rFonts w:ascii="IRNazanin" w:hAnsi="IRNazanin" w:eastAsia="IRNazanin"/>
          <w:color w:val="111111"/>
          <w:sz w:val="28"/>
          <w:sz w:val="28"/>
          <w:szCs w:val="28"/>
          <w:rtl w:val="true"/>
          <w:lang w:bidi="fa-IR"/>
        </w:rPr>
        <w:t>در برخی آیات قرآنی کوری بر کری مقدم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 وَ صَمُّوا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عَمُوا وَ صَمُّوا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 مانند آن</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در برخی آیات دیگر کری بر کوری مقدم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قُرْآناً أَعْجَمِیاً لَقَالُوا لَوْ لاَ فُصِّلَتْ آیاتُهُ أَ أَعْجَمِی وَ عَرَبِی قُلْ هُوَ لِلَّذِینَ آمَنُوا هُدًى وَ شِفَاءٌ وَ الَّذِینَ لاَ یؤْمِنُونَ فِی آذَانِهِمْ وَقْرٌ وَ هُوَ عَلَیهِمْ عَمًى أُولئِکَ ینَادَوْنَ مِنْ مَکَانٍ بَعِیدٍ</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ذُکِّرُوا بِآیاتِ رَبِّهِمْ لَمْ یخِرُّوا عَلَیهَا صُمّاً وَ عُمْیاناً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بنابراین در آیات قرآنی گاهی کری بر کوری و گاهی بالعکس کوری بر کری مقدم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آنچه به نظر می رسد این است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غرض مقایسه بین نابینا و بینا و همچنین بین ناشنوا و شنواست و برتری سمع بر بصر یا سمیع بر بصیر در اینجا مدّ نظر و ملحوظ نیست از این رو ترتیبی که در سایر جاها مراعات شده است در اینجا مراعات نشده است</w:t>
      </w:r>
      <w:r>
        <w:rPr>
          <w:rFonts w:eastAsia="IRNazanin" w:cs="IRNazanin"/>
          <w:color w:val="111111"/>
          <w:sz w:val="28"/>
          <w:szCs w:val="28"/>
          <w:rtl w:val="true"/>
          <w:lang w:bidi="fa-IR"/>
        </w:rPr>
        <w:t xml:space="preserve">. </w:t>
      </w:r>
      <w:bookmarkStart w:id="366" w:name="pg9357_63553"/>
    </w:p>
    <w:p>
      <w:pPr>
        <w:pStyle w:val="Heading3"/>
        <w:numPr>
          <w:ilvl w:val="2"/>
          <w:numId w:val="1"/>
        </w:numPr>
        <w:rPr/>
      </w:pPr>
      <w:bookmarkStart w:id="367" w:name="__RefHeading___Toc5287806_2870459653"/>
      <w:bookmarkStart w:id="368" w:name="_Toc137"/>
      <w:bookmarkEnd w:id="366"/>
      <w:bookmarkEnd w:id="367"/>
      <w:r>
        <w:rPr/>
        <w:t>11</w:t>
      </w:r>
      <w:r>
        <w:rPr>
          <w:rtl w:val="true"/>
        </w:rPr>
        <w:t xml:space="preserve">- </w:t>
      </w:r>
      <w:r>
        <w:rPr>
          <w:rtl w:val="true"/>
        </w:rPr>
        <w:t>تقدیم تعلیم قرآن بر سایر نعم الهی همچنین تقدیم کتاب بر حکمت</w:t>
      </w:r>
      <w:bookmarkEnd w:id="368"/>
    </w:p>
    <w:p>
      <w:pPr>
        <w:pStyle w:val="Heading4"/>
        <w:numPr>
          <w:ilvl w:val="3"/>
          <w:numId w:val="1"/>
        </w:numPr>
        <w:rPr/>
      </w:pPr>
      <w:bookmarkStart w:id="369" w:name="__RefHeading___Toc5287808_2870459653"/>
      <w:bookmarkStart w:id="370" w:name="_Toc13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در سوره الرحمن نعمتهای متعددی را ذکر نموده است لکن نعمت تعلیم قرآن را بر سائر نعمتها مقدم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به نظر می رسد تقدیم تعلیم قرآن کریم بر سایر نعمتها همان طور که در تفسیر شریف المیزان آمده است</w:t>
      </w:r>
      <w:r>
        <w:rPr>
          <w:rStyle w:val="FootnoteAnchor"/>
          <w:rtl w:val="true"/>
        </w:rPr>
        <w:footnoteReference w:id="452"/>
      </w:r>
      <w:r>
        <w:rPr>
          <w:rFonts w:ascii="IRNazanin" w:hAnsi="IRNazanin" w:eastAsia="IRNazanin"/>
          <w:color w:val="111111"/>
          <w:sz w:val="28"/>
          <w:sz w:val="28"/>
          <w:szCs w:val="28"/>
          <w:rtl w:val="true"/>
          <w:lang w:bidi="fa-IR"/>
        </w:rPr>
        <w:t>اشاره به این است که نعمت قرآن کریم و تعلیم آن بزرگترین موهبت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بر عظمت شناخت وآگاهی به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آیات دیگری نیز تعلیم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تعلیم حکمت مقدم داشته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فِیهِمْ رَسُولاً مِنْهُمْ یتْلُو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r>
        <w:rPr>
          <w:rStyle w:val="FootnoteAnchor"/>
          <w:rtl w:val="true"/>
        </w:rPr>
        <w:footnoteReference w:id="454"/>
      </w:r>
      <w:bookmarkStart w:id="371" w:name="pg9357_63555"/>
    </w:p>
    <w:p>
      <w:pPr>
        <w:pStyle w:val="BookText"/>
        <w:rPr/>
      </w:pPr>
      <w:bookmarkEnd w:id="371"/>
      <w:r>
        <w:rPr>
          <w:rFonts w:ascii="IRNazanin" w:hAnsi="IRNazanin" w:eastAsia="IRNazanin"/>
          <w:color w:val="111111"/>
          <w:sz w:val="28"/>
          <w:sz w:val="28"/>
          <w:szCs w:val="28"/>
          <w:rtl w:val="true"/>
          <w:lang w:bidi="fa-IR"/>
        </w:rPr>
        <w:t>بلکه در همه آیات کتاب را بر حکمت مقدم داشته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که نشان از اهمیت قرآن کریم و معارف آن بر حکمت و علومی که در قرآن کریم نیست دارد</w:t>
      </w:r>
      <w:r>
        <w:rPr>
          <w:rFonts w:eastAsia="IRNazanin" w:cs="IRNazanin"/>
          <w:color w:val="111111"/>
          <w:sz w:val="28"/>
          <w:szCs w:val="28"/>
          <w:rtl w:val="true"/>
          <w:lang w:bidi="fa-IR"/>
        </w:rPr>
        <w:t>.</w:t>
      </w:r>
    </w:p>
    <w:p>
      <w:pPr>
        <w:pStyle w:val="Heading4"/>
        <w:numPr>
          <w:ilvl w:val="3"/>
          <w:numId w:val="1"/>
        </w:numPr>
        <w:rPr/>
      </w:pPr>
      <w:bookmarkStart w:id="372" w:name="__RefHeading___Toc5287810_2870459653"/>
      <w:bookmarkStart w:id="373" w:name="_Toc139"/>
      <w:bookmarkEnd w:id="372"/>
      <w:r>
        <w:rPr>
          <w:rtl w:val="true"/>
        </w:rPr>
        <w:t>پیشنهاد پژوهش</w:t>
      </w:r>
      <w:bookmarkEnd w:id="373"/>
    </w:p>
    <w:p>
      <w:pPr>
        <w:pStyle w:val="BookText"/>
        <w:rPr/>
      </w:pPr>
      <w:r>
        <w:rPr>
          <w:rFonts w:ascii="IRNazanin" w:hAnsi="IRNazanin" w:eastAsia="IRNazanin"/>
          <w:color w:val="111111"/>
          <w:sz w:val="28"/>
          <w:sz w:val="28"/>
          <w:szCs w:val="28"/>
          <w:rtl w:val="true"/>
          <w:lang w:bidi="fa-IR"/>
        </w:rPr>
        <w:t>موارد دیگری در قرآن کریم یافت شد که برخی واژه ها بر برخی دیگر مقدم شده که تنها فهرست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لیل بر نهار</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تقدیم شمس بر قمر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تقدیم حق بر باطل</w:t>
      </w:r>
      <w:r>
        <w:rPr>
          <w:rStyle w:val="FootnoteAnchor"/>
          <w:rtl w:val="true"/>
        </w:rPr>
        <w:footnoteReference w:id="45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سماء بر أرض</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تقدیم سماوات بر أرض</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تقدیم شر بر خیر</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تقدیم أیدیهم بر خلفهم</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تقدیم یدیه بر خلفه</w:t>
      </w:r>
      <w:r>
        <w:rPr>
          <w:rStyle w:val="FootnoteAnchor"/>
          <w:rtl w:val="true"/>
        </w:rPr>
        <w:footnoteReference w:id="4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موت بر حیات</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تقدیم حسنه بر سیّئه</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تقدیم مشرق بر مغرب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تقدیم مشرقین برمغربین</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تقدیم مشارق بر مغارب</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تقدیم شرقیه بر غربیه</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تقدیم ظلمات بر نور</w:t>
      </w:r>
      <w:r>
        <w:rPr>
          <w:rStyle w:val="FootnoteAnchor"/>
          <w:rtl w:val="true"/>
        </w:rPr>
        <w:footnoteReference w:id="47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صبر بر صلاة</w:t>
      </w:r>
      <w:r>
        <w:rPr>
          <w:rStyle w:val="FootnoteAnchor"/>
          <w:rtl w:val="true"/>
        </w:rPr>
        <w:footnoteReference w:id="47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9357_63562"/>
      <w:bookmarkStart w:id="375" w:name="pg9357_63562"/>
      <w:bookmarkEnd w:id="375"/>
    </w:p>
    <w:p>
      <w:pPr>
        <w:pStyle w:val="Heading2"/>
        <w:numPr>
          <w:ilvl w:val="1"/>
          <w:numId w:val="1"/>
        </w:numPr>
        <w:rPr/>
      </w:pPr>
      <w:bookmarkStart w:id="376" w:name="pg9357_63562"/>
      <w:bookmarkStart w:id="377" w:name="__RefHeading___Toc5287812_2870459653"/>
      <w:bookmarkStart w:id="378" w:name="_Toc140"/>
      <w:bookmarkEnd w:id="376"/>
      <w:bookmarkEnd w:id="377"/>
      <w:r>
        <w:rPr>
          <w:rtl w:val="true"/>
        </w:rPr>
        <w:t>مبحث پنجم</w:t>
      </w:r>
      <w:r>
        <w:rPr>
          <w:rtl w:val="true"/>
        </w:rPr>
        <w:t xml:space="preserve">: </w:t>
      </w:r>
      <w:r>
        <w:rPr>
          <w:rtl w:val="true"/>
        </w:rPr>
        <w:t>تقدیم و تأخیر در موارد عطف به أو</w:t>
      </w:r>
      <w:bookmarkEnd w:id="378"/>
    </w:p>
    <w:p>
      <w:pPr>
        <w:pStyle w:val="Heading3"/>
        <w:numPr>
          <w:ilvl w:val="2"/>
          <w:numId w:val="1"/>
        </w:numPr>
        <w:rPr/>
      </w:pPr>
      <w:bookmarkStart w:id="379" w:name="__RefHeading___Toc5287814_2870459653"/>
      <w:bookmarkStart w:id="380" w:name="_Toc14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در موارد عطف به أو</w:t>
      </w:r>
      <w:r>
        <w:rPr>
          <w:rStyle w:val="FootnoteAnchor"/>
          <w:rtl w:val="true"/>
        </w:rPr>
        <w:footnoteReference w:id="472"/>
      </w:r>
    </w:p>
    <w:p>
      <w:pPr>
        <w:pStyle w:val="Heading3"/>
        <w:numPr>
          <w:ilvl w:val="2"/>
          <w:numId w:val="1"/>
        </w:numPr>
        <w:rPr/>
      </w:pPr>
      <w:bookmarkStart w:id="381" w:name="__RefHeading___Toc5287816_2870459653"/>
      <w:bookmarkStart w:id="382" w:name="_Toc142"/>
      <w:bookmarkEnd w:id="381"/>
      <w:r>
        <w:rPr>
          <w:rtl w:val="true"/>
        </w:rPr>
        <w:t>تطبیقات</w:t>
      </w:r>
      <w:r>
        <w:rPr>
          <w:rtl w:val="true"/>
        </w:rPr>
        <w:t>:</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فِی صُدُورِکُمْ أَوْ تُبْدُوهُ یعْلَمْهُ اللَّهُ وَ یعْلَمُ مَا فِی السَّمَاوَاتِ وَ مَا فِی الْأَرْضِ وَ اللَّهُ عَلَى کُلِّ شَی ءٍ قَدِیرٌ</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نظیر آیه کریمه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عَلَى کُلِّ شَی ءٍ قَدِیرٌ</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می باشد لکن اخفاء در آیه اول مقدم و در آیه دوم مؤخّر شده است</w:t>
      </w:r>
      <w:r>
        <w:rPr>
          <w:rFonts w:eastAsia="IRNazanin" w:cs="IRNazanin"/>
          <w:color w:val="111111"/>
          <w:sz w:val="28"/>
          <w:szCs w:val="28"/>
          <w:rtl w:val="true"/>
          <w:lang w:bidi="fa-IR"/>
        </w:rPr>
        <w:t xml:space="preserve">. </w:t>
      </w:r>
      <w:bookmarkStart w:id="383" w:name="pg9357_63564"/>
    </w:p>
    <w:p>
      <w:pPr>
        <w:pStyle w:val="Heading3"/>
        <w:numPr>
          <w:ilvl w:val="2"/>
          <w:numId w:val="1"/>
        </w:numPr>
        <w:rPr/>
      </w:pPr>
      <w:bookmarkStart w:id="384" w:name="__RefHeading___Toc5287818_2870459653"/>
      <w:bookmarkStart w:id="385" w:name="_Toc143"/>
      <w:bookmarkEnd w:id="383"/>
      <w:bookmarkEnd w:id="384"/>
      <w:r>
        <w:rPr>
          <w:rtl w:val="true"/>
        </w:rPr>
        <w:t xml:space="preserve">دیدگاه علامه طباطبائی </w:t>
      </w:r>
      <w:r>
        <w:rPr>
          <w:rtl w:val="true"/>
        </w:rPr>
        <w:t>(</w:t>
      </w:r>
      <w:r>
        <w:rPr>
          <w:rtl w:val="true"/>
        </w:rPr>
        <w:t>قده</w:t>
      </w:r>
      <w:r>
        <w:rPr>
          <w:rtl w:val="true"/>
        </w:rPr>
        <w:t>):</w:t>
      </w:r>
      <w:bookmarkEnd w:id="385"/>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تقدیم اخفاء در آیه اول و تأخیر آن در آیه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به حال علم این است که به امور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پیدا کند به خلاف محاسبه که أنسب در مورد او آن است که به امور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آیه اول اخفاء مقدم شده و در آیه سوره بقره اخفاء مؤخر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این وجه در کلام برخی مفسران اشاره شده است</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386" w:name="__RefHeading___Toc5287820_2870459653"/>
      <w:bookmarkStart w:id="387" w:name="_Toc144"/>
      <w:bookmarkEnd w:id="386"/>
      <w:r>
        <w:rPr>
          <w:rtl w:val="true"/>
        </w:rPr>
        <w:t>نقد و بررسی</w:t>
      </w:r>
      <w:r>
        <w:rPr>
          <w:rtl w:val="true"/>
        </w:rPr>
        <w:t>:</w:t>
      </w:r>
      <w:bookmarkEnd w:id="387"/>
    </w:p>
    <w:p>
      <w:pPr>
        <w:pStyle w:val="BookText"/>
        <w:rPr/>
      </w:pPr>
      <w:r>
        <w:rPr>
          <w:rFonts w:ascii="IRNazanin" w:hAnsi="IRNazanin" w:eastAsia="IRNazanin"/>
          <w:color w:val="111111"/>
          <w:sz w:val="28"/>
          <w:sz w:val="28"/>
          <w:szCs w:val="28"/>
          <w:rtl w:val="true"/>
          <w:lang w:bidi="fa-IR"/>
        </w:rPr>
        <w:t>ممکن است تقدیم اخفاء در یک آیه و تأخیر آن در آیه دیگر برای اشاره به این باشد که تقدیم اخفاء بر ابداء نکته خاص ندارد بلکه بالاخره یکی از این دو لفظ باید در کلام بر دیگری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یک آیه اخفاء مقدم شده و در آیه دیگر ابداء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آیات دیگر قرآن ابداء بر اخفاء مقدم شده است که در ذیل به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 إِنْ تُخْفُوهَا وَ تُؤْتُوهَا الْفُقَرَاءَ فَهُوَ خَیرٌ لَکُمْ وَ یکَفِّرُ عَنْکُمْ مِنْ سَیئَاتِکُمْ وَ اللَّهُ بِمَا تَعْمَلُونَ خَبِیرٌ</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شَیئاً أَوْ تُخْفُوهُ فَإِنَّ اللَّهَ کَانَ بِکُلِّ شَی ءٍ عَلِیماً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از ملاحظه این آیات نقض فرمایش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معلوم می شود زیرا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إبداء مقدم شده است با آنکه ذیل آیه سخن از علم خداوند به هر چیز را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ذیل آیه به خبرویت و آگاهی خداوند به اعمال انسان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وجهی که برای تقدیم و تأخیر ابداء و اخفاء در برخی از آیات بیان شده است قابل پذیرش و موافقت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تقدیم قتل و شهادت بر غلبه می 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را بر غلبه یافتن مقدم فرمود زیرا ثواب کشته شدن بیشتر و دوام آن بیشتر است زیرا جنگجویی که پیروز می شود و غلبه می یابد احتمال اینکه منحرف شود و اعمالش حبط شود وجود دارد اما شهادت منجر به حیات آخرتی و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در راه خدا جنگ می کند و کشته می شود حتماً به أجرعظیم دست می یابد اما جنگجویی که پیروز می شود أمرش مراعی و آینده اش </w:t>
      </w:r>
      <w:bookmarkStart w:id="388" w:name="pg9357_63568"/>
    </w:p>
    <w:p>
      <w:pPr>
        <w:pStyle w:val="BookText"/>
        <w:rPr/>
      </w:pPr>
      <w:bookmarkEnd w:id="388"/>
      <w:r>
        <w:rPr>
          <w:rFonts w:ascii="IRNazanin" w:hAnsi="IRNazanin" w:eastAsia="IRNazanin"/>
          <w:color w:val="111111"/>
          <w:sz w:val="28"/>
          <w:sz w:val="28"/>
          <w:szCs w:val="28"/>
          <w:rtl w:val="true"/>
          <w:lang w:bidi="fa-IR"/>
        </w:rPr>
        <w:t>نامعلوم است که عاقبت به خیر می شود یا نه، از این رو قتل بر غلبه مقدم ذکر شده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به نظر می رسد فرمایش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قتل و غلبه در قرآن کریم تنها در همین یک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نیز قتال به قید فی سبیل الله مقید شده است از این رو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مقتول در جبهه برای خدا شهید نشده باشد زیرا قیدفی سبیل الله مانع از این احتمال است</w:t>
      </w:r>
      <w:r>
        <w:rPr>
          <w:rFonts w:eastAsia="IRNazanin" w:cs="IRNazanin"/>
          <w:color w:val="111111"/>
          <w:sz w:val="28"/>
          <w:szCs w:val="28"/>
          <w:rtl w:val="true"/>
          <w:lang w:bidi="fa-IR"/>
        </w:rPr>
        <w:t>.</w:t>
      </w:r>
    </w:p>
    <w:p>
      <w:pPr>
        <w:pStyle w:val="Heading3"/>
        <w:numPr>
          <w:ilvl w:val="2"/>
          <w:numId w:val="1"/>
        </w:numPr>
        <w:rPr/>
      </w:pPr>
      <w:bookmarkStart w:id="389" w:name="__RefHeading___Toc5287822_2870459653"/>
      <w:bookmarkStart w:id="390" w:name="_Toc145"/>
      <w:bookmarkEnd w:id="389"/>
      <w:r>
        <w:rPr>
          <w:rtl w:val="true"/>
        </w:rPr>
        <w:t>سؤال و جواب</w:t>
      </w:r>
      <w:r>
        <w:rPr>
          <w:rtl w:val="true"/>
        </w:rPr>
        <w:t>:</w:t>
      </w:r>
      <w:bookmarkEnd w:id="390"/>
    </w:p>
    <w:p>
      <w:pPr>
        <w:pStyle w:val="BookText"/>
        <w:rPr/>
      </w:pPr>
      <w:r>
        <w:rPr>
          <w:rFonts w:ascii="IRNazanin" w:hAnsi="IRNazanin" w:eastAsia="IRNazanin"/>
          <w:color w:val="111111"/>
          <w:sz w:val="28"/>
          <w:sz w:val="28"/>
          <w:szCs w:val="28"/>
          <w:rtl w:val="true"/>
          <w:lang w:bidi="fa-IR"/>
        </w:rPr>
        <w:t>لکن سؤالی که در اینجا مطرح می شود این است که پس چرا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الْمُؤْمِنِینَ أَنْفُسَهُمْ وَ أَمْوَالَهُمْ بِأَنَّ لَهُمُ الْجَنَّةَ یقَاتِلُونَ فِی سَبِیلِ اللَّهِ فَیقْتُلُونَ وَ یقْتَلُونَ وَعْداً عَلَیهِ حَقّاً فِی التَّوْرَاةِ وَ الْإِنْجِیلِ وَ الْقُرْآنِ وَ مَنْ أَوْفَى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Style w:val="FootnoteAnchor"/>
          <w:rtl w:val="true"/>
        </w:rPr>
        <w:footnoteReference w:id="481"/>
      </w:r>
    </w:p>
    <w:p>
      <w:pPr>
        <w:pStyle w:val="Heading3"/>
        <w:numPr>
          <w:ilvl w:val="2"/>
          <w:numId w:val="1"/>
        </w:numPr>
        <w:rPr/>
      </w:pPr>
      <w:bookmarkStart w:id="391" w:name="__RefHeading___Toc5287824_2870459653"/>
      <w:bookmarkStart w:id="392" w:name="_Toc146"/>
      <w:bookmarkEnd w:id="391"/>
      <w:r>
        <w:rPr>
          <w:rtl w:val="true"/>
        </w:rPr>
        <w:t>چرا کشتن بر کشته شدن مقدم ذکر شده است؟</w:t>
      </w:r>
      <w:bookmarkEnd w:id="3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سؤال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در این آیه به معنای غلبه و پیروزی </w:t>
      </w:r>
    </w:p>
    <w:p>
      <w:pPr>
        <w:pStyle w:val="BookText"/>
        <w:rPr/>
      </w:pPr>
      <w:r>
        <w:rPr>
          <w:rFonts w:ascii="IRNazanin" w:hAnsi="IRNazanin" w:eastAsia="IRNazanin"/>
          <w:color w:val="111111"/>
          <w:sz w:val="28"/>
          <w:sz w:val="28"/>
          <w:szCs w:val="28"/>
          <w:rtl w:val="true"/>
          <w:lang w:bidi="fa-IR"/>
        </w:rPr>
        <w:t>نیست که طبع جنگ اقتضاء می کند که برخی از افراد مؤمنین در کارزار دشمن را بکشند و برخی از آنها به شهادت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هدف کارزارکننده کشتن دشمن است نه به شهادت رسیدن، زیرا شهادت هدف نیست بلکه هدف در کارزار، کشتن و نابودی دشمن است، هرچند جنگجوی باایمان باید آماده شهادت باشد و از کشته شدن در کارزار با دشمن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جای دیگر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وَ قُتِلُوا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بنابراین چون قتال و کارزار، گاهی به شهادت منجر می شود از این رو شهادت، مترتب بر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 رقبه و آزادی بنده را مقدم فرمود و ابتداء به آن نمود تا به کمال عنایت تعالیم دینی به آزادی برده دلالت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تَقْرَبُوا الصَّلاَةَ وَ أَنْتُمْ سُکَارَى حَتَّى تَعْلَمُوا مَا تَقُولُونَ وَ لاَ جُنُباً إِلاَّ عَابِرِی سَبِیلٍ حَتََّى تَغْتَسِلُوا وَ إِنْ کُنْتُمْمَرْضَى أَوْ عَلَى سَفَرٍ أَوْ جَاءَ أَحَدٌ مِنْکُمْ مِنَ الْغَائِطِ أَوْ لاَمَسْتُمُ النِّسَاءَ فَلَمْ </w:t>
      </w:r>
    </w:p>
    <w:p>
      <w:pPr>
        <w:pStyle w:val="BookText"/>
        <w:rPr/>
      </w:pPr>
      <w:r>
        <w:rPr>
          <w:rFonts w:ascii="Amiri" w:hAnsi="Amiri" w:eastAsia="Amiri" w:cs="Amiri"/>
          <w:color w:val="111111"/>
          <w:sz w:val="28"/>
          <w:sz w:val="28"/>
          <w:szCs w:val="28"/>
          <w:rtl w:val="true"/>
          <w:lang w:bidi="ar-SA"/>
        </w:rPr>
        <w:t>تَجِدُوا مَاءً فَتَیمَّمُوا صَعِیداً طَیباً فَامْسَحُوا بِوُجُوهِکُمْ وَ أَیدِیکُمْ إِنَّ اللَّهَ کَانَ عَفُوّاً غَفُوراً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این آیه در دو جای قرآن کریم یکی در سوره نساء و دیگری در سوره مائده آمده است و در هر دو مورد مرض و سفر را بر بازگشتن از دستشویی و ملامسه و آمیزش زنان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 این تقدیم این باشد که به خاطر توجه قرآن کریم به مسائل عفاف و پوشش شرمگاه، أدب قرآنی ایجاب کرده است که بازگشت از دستشویی و آمیزش را مؤخر کند بلکه آمیزش را در مرتبه پایانی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ادب قرآنی اقتضاء کرده است که به مسائل مربوط به تخلّی و آمیزش تصریح نکند بلکه به صورت کنایه از مورد اول به بازگشت از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مورد دوم به ملامسه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یاد کند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w:t>
      </w:r>
      <w:r>
        <w:rPr>
          <w:rStyle w:val="FootnoteAnchor"/>
          <w:rtl w:val="true"/>
        </w:rPr>
        <w:footnoteReference w:id="486"/>
      </w:r>
      <w:bookmarkStart w:id="393" w:name="pg9357_63574"/>
    </w:p>
    <w:p>
      <w:pPr>
        <w:pStyle w:val="BookText"/>
        <w:rPr/>
      </w:pPr>
      <w:bookmarkEnd w:id="393"/>
      <w:r>
        <w:rPr>
          <w:rFonts w:ascii="IRNazanin" w:hAnsi="IRNazanin" w:eastAsia="IRNazanin"/>
          <w:color w:val="111111"/>
          <w:sz w:val="28"/>
          <w:sz w:val="28"/>
          <w:szCs w:val="28"/>
          <w:rtl w:val="true"/>
          <w:lang w:bidi="fa-IR"/>
        </w:rPr>
        <w:t xml:space="preserve">در این آیه ی کریمه چهار مجازات برای محارب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ذکر شده است لکن مراعات ترتیب شده و عقوبت أشدّ مقدم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قتل، أشدّ مجازاتهاست و بعد از آن به دار کشیده شدن است زیرا شخصی که به دار کشیده می شود ممکن است نمیرد و جان سالم بدر برد سپس قطع دست و پا را مطرح کرده است که در بسیاری از موارد ملازم با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آخر تبعید و نفی بلد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قطع دست و پا أشدّ از تبعید است باز هم آن را از نفی بلد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عطف است لکن مراعات أشدّ به أخف در مقام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تفسیر المیزان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المروی عن 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الحدود الأربعة مترتبة بحسب درجات الإفساد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394" w:name="__RefHeading___Toc5287826_2870459653"/>
      <w:bookmarkStart w:id="395" w:name="_Toc147"/>
      <w:bookmarkEnd w:id="394"/>
      <w:r>
        <w:rPr>
          <w:rtl w:val="true"/>
        </w:rPr>
        <w:t>خاتمه</w:t>
      </w:r>
      <w:r>
        <w:rPr>
          <w:rtl w:val="true"/>
        </w:rPr>
        <w:t xml:space="preserve">: </w:t>
      </w:r>
      <w:r>
        <w:rPr>
          <w:rtl w:val="true"/>
        </w:rPr>
        <w:t>چکیده کتاب و گزارش اجمالی مطالب آن</w:t>
      </w:r>
      <w:bookmarkEnd w:id="39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 بررسی تقدیم و تأخیر واژه ها در قرآن کریم و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محل کلام و بیان موضوع رساله شده سپس ادله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نقلی و غیرنقلی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اعتباریه و غیر آن بررسی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مرکبات اعتباریه چهار روایت که مربوط به وضوء و سعی بین صفا و مروه است و به دنبال آن استشهاد به سیره عقلائیه و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تطبیقات مسئله که آیه تیمم و آیات حج است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غیرمرکبات اعتباریه ادله روائی مسئله که برخی مربوط به باب احکام و برخی ناظر به غیراحکام است همچنین برخی مربوط به عطف و برخی ناظر به غیرعطف است بررسی سندی و دلالی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مسئله در نُه موضوع است و اختصاص به موضوع واحد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اشکالات سندی و تصحیفات اصلاح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و ابوعمرو الزبیری و برخی دیگر از رواة توثیق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ابوعمرو الزبیری مفتاحی برای حجیت روایات اوست زیرا که وی در باب تفسیر قرآن روایات متعدد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غیرمرکبات اعتباریه علاوه بر روایات به سیره عقلائیه و استقراء قرآنی و به فهم مفسّران و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شده است و حدّ دلالت هر دلیل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استشهاد به کلمات برخی مفسران، کلمات آنها مورد نقد و بررسی قرار گرفته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ضمن بررسی کلام علامه طباطبائی مسئله تقدیم ضر بر نفع غالباً و عکس آن و همچنین تقدیم بشارت بر انذار غالباً و عکس آن و تقدیم تفرق بر اختلاف در قرآن و ملاک تقدیم در این موارد بیان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فهرستی از کلمات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در باب تقدیم و تأخیر ذکر شده است که این فهرست خود می تواند مفتاحی برای بررسی موارد تقدیم و تأخیر و ملاک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موارد تقدیم خوف بر حزن در قرآن در این بخش بررسی شده و ملاک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دیدگاه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و فهرستی از کلمات ایشان در این باب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مقایسه کلمات صاحب مجمع البیان با کلمات صاحب المیزان و صاحب تفسیر نمونه می توان دریافت که مرحوم طبرسی به این بحث پرداخته است اما اعتناء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موجب شده که تفسیر نمونه نیز به تبع ایشان این بحث را بیشتر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این بحث از مجمع البیان به المیزان و تفسیر نمونه سیر صعودی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سوم ملاک های تقدیم بیان شده است و برای هریک نمونه هایی ذکر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ملاک تقدیم به دو نکته اساسی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اینکه تقدیم در برخی از آیات نمی تواند شاهد بر این باشد که تقدیم از روی نکته و حساب استمگر آنکه عدم مراعات تقدیم واژه در موارد دیگر نکته روشنی داشته باشد که تقدیم در برخی از موارد نیز می تواند شاهد باشد بر اینکه تقدیم از روی نکته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 اینکه برای جواب از موارد نقض توجه به این نکته لازم است که ملاک های تقدیم متعدد است و گاهی یکی از ملاکات، و گاهی ملاک دیگر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بحث تزاحم ملاکات براساس غرض متکلم در هر مورد، گاهی ملاکی بر ملاک دیگر ترجیح داده شده است و گاهی ملاک دیگر مدّ نظر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ملاکات تقدیم، ده ملاک ذکر شده و در ضمن آن مواردی از تقدیم و تأخیر در قرآن کریم ذکر و مورد بررسی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چهارم، تطبیقات قاعده تقدیم و تأخیر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ده تطبیق اشاره شده است و در ضمن از موارد نقض جواب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پنجم، موارد عطف به أو و مراعات تقدیم و تأخیر در موارد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اختصار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 تدوین رساله از کلمات علامه طباطبائی و سپس تفسیر نمونه بیشتر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غالباً نگارنده مطالبی را با تدبر در قرآن کریم به کلمات بزرگان تفسیر، افزوده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فهرستی از مصادر و منابع، همچنین فهرستی از مطالب مندرج آمده است</w:t>
      </w:r>
      <w:r>
        <w:rPr>
          <w:rFonts w:eastAsia="IRNazanin" w:cs="IRNazanin"/>
          <w:color w:val="111111"/>
          <w:sz w:val="28"/>
          <w:szCs w:val="28"/>
          <w:rtl w:val="true"/>
          <w:lang w:bidi="fa-IR"/>
        </w:rPr>
        <w:t xml:space="preserve">. </w:t>
      </w:r>
      <w:bookmarkStart w:id="396" w:name="pg9357_63583"/>
    </w:p>
    <w:p>
      <w:pPr>
        <w:pStyle w:val="Heading2"/>
        <w:numPr>
          <w:ilvl w:val="1"/>
          <w:numId w:val="1"/>
        </w:numPr>
        <w:rPr/>
      </w:pPr>
      <w:bookmarkStart w:id="397" w:name="__RefHeading___Toc5287828_2870459653"/>
      <w:bookmarkStart w:id="398" w:name="_Toc148"/>
      <w:bookmarkEnd w:id="396"/>
      <w:bookmarkEnd w:id="397"/>
      <w:r>
        <w:rPr>
          <w:rtl w:val="true"/>
        </w:rPr>
        <w:t>فهرست مصادر و منابع</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مصادر فقه الشیعة، قم، مکتبة آیة الله أبطحی،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محمد بن علی بن ابراهیم، عوالی اللآلی العزیزیة،قم، بی نا،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مهدی، رحمتی محمد کاظم، تارخ حدیث شیعه در سده های چهارم تا هفتم، قم، مؤسسه ی علمی فرهنگی دار الحدیث سازمان چاپ و نشر،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بابائی، علی اکبر، مکاتب تفسیری جلد اول، تهران، پژوهشکده 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احمد بن محمد بن خالد،محاسن، قم، دارالکتب الاسلامیه،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ترابی،علی اکبر، الموسوعة الرجالیة المیسّرة،قم،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قاموس الرجال،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مؤسسه نشر اسلامی،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تحقیق آصف بن علی اصغر فیضی،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قاهره، دارالمعارف، بی تا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عاملی،محمد بن الحسن، وسائل الشیعة،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السرائر الحاوی لتحریر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ی مدرسین حوزه ی علمیه 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ابوالقاسم، معجم رجال الحدیث،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مدینة العلم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بغدای، احمد بن علی بن ثابت، تاریخ مدینۀ السلام،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ارشاد القلوب، قم، 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قطب الدین، فقه القرآن،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قم، مکتبه آیة الله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الإتقان فی علوم القرآن،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 الکتاب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محمد، الفرقان فی تفسیر القرآن،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مؤسسه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صدوق،محمد بن علی بن الحسین، کمال الدین و تمام النعمۀ، تهران، اسلامیۀ،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أمالی، قم، مؤسسه بعثت،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علی بن الحسین ، خصال، قم، موسسه نشر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علی بن الحسین ، عیون أخبارالرضا،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علی بن الحسین ، من لایحضره الفقیه، تحقیق علی اکبر 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قم، موسسه 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محمد حسین، المیزان فی تفسیر القرآن،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نشر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موسسه 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جلد،تهران، دارالکتب 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تهذب الأحکام،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تهذیب الأحکام،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علی اکبر غفاری، تهران،نشر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بن عیاش، 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 مکتبه علمیه اسلامیه،بی تا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موحدی لنکرانی، محمد، اصول فقه شیعه، قم، 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علی اکبر، قاموس قرآن،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دارالکتب الاسلامیه،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تفسیرالقمی، تحقیق سید طیب موسوی جزائری،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مؤسسه دارالکتب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کافی، تحقیق علی اکبر غفاری،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ابن شهر آشوب،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بحارالأنوار، بیروت، موسسة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محمدهادی،التمهید فی علوم القرآن، قم، مؤسسه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بن نعمان، المقنعة، چاپ چهارم، قم، موسسه نشر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و همکاران، تفسیر نمونه،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بیست و یکم، تهران، 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احمد بن علی بن أحمد بن عباس، رجال النجاشی، قم، موسسه نشرا 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سلیم بن قیس، کتاب سلیم، قم، 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بن زیاد و علی بن محمد بن سیار،تفسیر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سبق و لحوق زمانی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عطف سابق بر لاحق زماناً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یوحِی إِلَیکَ وَ إِلَى الَّذِینَ مِنْ قَبْلِکَ اللَّهُ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الآیة؛ وسائل الشیعه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27957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مجمع البیان؛ فقه القرآن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الزیادات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مركّب اعتبارى، یك شخص اعتباركننده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اى از اجزاء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درنظر گرفته و این مجموعه را تأمین كننده هدف خاصى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اینكه این اجزاء ممكن است از مقولات مختلفى باشند كه بین آنها تباین وجود دارد و امكان ندارد كه بر یك مورد تصادق وتطابق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شارع مجموعه اى از اجزاء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ملاحظه كرده و آن را صلاة نامیده و به عنوان اینكه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 كلّ 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مطرح كرده است، با اینكه بین اجزاء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هیچ ارتباطى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اجزاء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قلبى و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لفظى و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فعلى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مانند استقبال به سوی کعبه شرط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این مقولات مختلف را با دید وحدت ملاحظه كرده و آن را به عنوان شى ء واحدى اعتبار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فقه شیعه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بااندک 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 فی الوضوء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وضویت را پى در پى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كه خداى عز و جل گفته است؛ ابتدا به شستن صورتت بپرداز، بعد به شستن دو ساعد، بعد از آن به مسح سر، و در آخر به مسح دو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یك را بر دیگرى مقدم مدار كه فرمان خدا را مخالفت خواهى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ساعد خود را شستى، پیش از آن كه صورت خود را بشوئى، برگرد و صورت خود را بشوى و بعد از آن دوباره ساعد خود را بشوى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پاى خود را مسح كردى، پیش از آن كه سر خود را مسح كنى، برگرد، و سر خود را مسح كن و بعد از آن دوباره پاى خود را مسح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هماره به آن عضوى ابتدا كن كه خداوند عز و جل ابتدا كرده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الوضوء و ترتیبه و ثوابه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الطهارة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خدا و پیامبرش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هیچ امرى از امور دین و دنیا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پیشى مگیرید و از خدا پروا كنید كه خدا شنوا و داناست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فقه الشیعة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فاقتضی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ابدءوا فعلاً بما بدء الله به قولاً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تعمیم در المیزان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نقل مفصل 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صنعة الوضوء و الفرض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یا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شد درباره ی 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هنگام وضو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اینکه صورت خود را بشوید دست خود را شست و قبل از اینکه دست را بشوید پای خود را 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هماره به آن چیزی شروه کن وضو را که خداوند متعال شروع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الترتیب فی الأعضاء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مُحَمَّدِ بْنِ الْحُسَینِ عَنِ ابْنِ سِنَانٍ عَنْ دَاوُدَ بْنِ فَرْقَدٍ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 إِنِّی أَسْمَعُ الْكَلَامَ مِنْكَ فَأُرِیدُ أَنْ أَرْوِیهُ كَمَا سَمِعْتُهُ مِنْكَ فَلَا یجِی ءُ قَالَ فَتَعَمَّدُ ذَلِكَ قُلْتُ لَا قَالَ تُرِیدُ الْمَعَانِی قُلْتُ نَعَمْ قَالَ فَلَا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الشیعۀ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العمل بأحادیث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یمکن ان یستنبط من الآیات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فراموش کند کشیدن مسح سر یا مسح پاهایش را و یا اینکه فراموش کند عضوی از اعضای وضو را که خداوند متعال در قرآن کریم به آن اشاره کرده است را بشوید، باید وضویش را دوباره بگیرد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صنعة الوضوء و الفرض 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العدۀ فی اصول الفقه </w:t>
      </w:r>
      <w:r>
        <w:rPr>
          <w:rFonts w:eastAsia="IRNazanin" w:cs="IRNazanin"/>
          <w:b w:val="false"/>
          <w:bCs w:val="false"/>
          <w:i w:val="false"/>
          <w:iCs w:val="false"/>
          <w:color w:val="333333"/>
          <w:sz w:val="20"/>
          <w:szCs w:val="20"/>
        </w:rPr>
        <w:t>1/150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ثِقَاتِهِ الْحَسَنُ بْنُ عَلِی بْنِ فَضَّالٍ الْكُوفِی مَوْلًى لِتَیمِ الرَّبَاب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إعادة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سماعۀ بن مهران و روایاته عنه تبلغ واحدا و ثمانین موردا، معجم رجال الحدیث و تفصیل طبقات الرجال </w:t>
      </w:r>
      <w:r>
        <w:rPr>
          <w:rFonts w:eastAsia="IRNazanin" w:cs="IRNazanin"/>
          <w:b w:val="false"/>
          <w:bCs w:val="false"/>
          <w:i w:val="false"/>
          <w:iCs w:val="false"/>
          <w:color w:val="333333"/>
          <w:sz w:val="20"/>
          <w:szCs w:val="20"/>
        </w:rPr>
        <w:t>12/133</w:t>
      </w:r>
      <w:r>
        <w:rPr>
          <w:rFonts w:ascii="IRNazanin" w:hAnsi="IRNazanin" w:eastAsia="IRNazanin"/>
          <w:b w:val="false"/>
          <w:b w:val="false"/>
          <w:bCs w:val="false"/>
          <w:i w:val="false"/>
          <w:i w:val="false"/>
          <w:iCs w:val="false"/>
          <w:color w:val="333333"/>
          <w:sz w:val="20"/>
          <w:sz w:val="20"/>
          <w:szCs w:val="20"/>
          <w:rtl w:val="true"/>
        </w:rPr>
        <w:t xml:space="preserve">، فقد روی عثمان عن سماعۀ، همان </w:t>
      </w:r>
      <w:r>
        <w:rPr>
          <w:rFonts w:eastAsia="IRNazanin" w:cs="IRNazanin"/>
          <w:b w:val="false"/>
          <w:bCs w:val="false"/>
          <w:i w:val="false"/>
          <w:iCs w:val="false"/>
          <w:color w:val="333333"/>
          <w:sz w:val="20"/>
          <w:szCs w:val="20"/>
        </w:rPr>
        <w:t>12/113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سال در مدینه بودند تا خداوند عزوجل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 فی الناس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نازل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الصَّفَا وَ الْمَرْوَةَ مِنْ شَعَائِرِ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صفا و مروه از شعائر خدا هستند پس شروع کن به همان چیزی که خداوند متعال شروع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الزیادات فی فقه الحج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21/390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أنواع الحج حدیث </w:t>
      </w:r>
      <w:r>
        <w:rPr>
          <w:rFonts w:eastAsia="IRNazanin" w:cs="IRNazanin"/>
          <w:b w:val="false"/>
          <w:bCs w:val="false"/>
          <w:i w:val="false"/>
          <w:iCs w:val="false"/>
          <w:color w:val="333333"/>
          <w:sz w:val="20"/>
          <w:szCs w:val="20"/>
        </w:rPr>
        <w:t>14647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طولانی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کن به آن چیزی که خداوند متعال شروع کرده است پس از صفا شروع کن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أنواع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الوداع و ماجری فیها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راجع التفاسیر الروائیة ذیل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وسائل الشیعة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باب وجوب العبادات الخمس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از جناب زُراره ازامام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 پنج چیز بنیان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زكات، حج، روزه و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یك از اینها برتر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برتر است؛ زیرا كلید آنهاست و مولاست كه به چهار چیز دیگر، ره مى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بعد از ولایت کدام یک افضل است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ستون دین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بعد از نماز کدام یک افضل است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زکات، به خاطر اینکه زکات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نماز است، و شروع شده به نماز قبل از زکات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الشرائع؛ بحارالانوار </w:t>
      </w:r>
      <w:r>
        <w:rPr>
          <w:rFonts w:eastAsia="IRNazanin" w:cs="IRNazanin"/>
          <w:b w:val="false"/>
          <w:bCs w:val="false"/>
          <w:i w:val="false"/>
          <w:iCs w:val="false"/>
          <w:color w:val="333333"/>
          <w:sz w:val="20"/>
          <w:szCs w:val="20"/>
        </w:rPr>
        <w:t>79/234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مجلّدات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وسائل الشیعة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وجوبها علی الغنی المالک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كمال روزه، پرداخت زكات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یعنى فطریه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 گونه كه صلوات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كمال نماز است؛ چرا كه هر كس روزه بدارد، امّا زكات نپردازد، اگر به عمد ترك كرده باشد، براى او روزه اى نیست، و نیز كسى كه صلوات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ترك كند، نمازى براى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متعال، پیش از نماز، زكات را گفته است؛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رستگار شد كسى كه زكات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پروردگارش را یاد كرد، و نماز خواند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الزیادات فی الزکاة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تفصیل ما تقدم ذکره فی الصلاة؛ تهذیب الأحکام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الزیادات فی الزکاة؛ الاستبصار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الصلاة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كمال روزه، پرداخت زكات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یعنى فطریه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 گونه كه صلوات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كمال نماز است؛ چرا كه هر كس روزه بدارد، امّا زكات نپردازد، اگر به عمد ترك كرده باشد، براى او روزه اى نیست، و نیز كسى كه صلوات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ترك كند، اگر به عمد ترك كرده باشد، نمازى براى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متعال، پیش از نماز، زكات را گفته است؛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رستگار شد كسى كه زكات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پروردگارش را یاد كرد، و نماز خواند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الرجاله المیسرة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جعفر بن محمد بن ابراهیم بن عبیدالله بن موسی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محمد بن أب عمیر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النشر الاسلامی؛ قاموس الرجال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تفصیل ما تقدم ذکره فی الصلاة حدیث </w:t>
      </w:r>
      <w:r>
        <w:rPr>
          <w:rFonts w:eastAsia="IRNazanin" w:cs="IRNazanin"/>
          <w:b w:val="false"/>
          <w:bCs w:val="false"/>
          <w:i w:val="false"/>
          <w:iCs w:val="false"/>
          <w:color w:val="333333"/>
          <w:sz w:val="20"/>
          <w:szCs w:val="20"/>
        </w:rPr>
        <w:t>83/625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وزرارة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اکبر غفاری 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حدیث </w:t>
      </w:r>
      <w:r>
        <w:rPr>
          <w:rFonts w:eastAsia="IRNazanin" w:cs="IRNazanin"/>
          <w:b w:val="false"/>
          <w:bCs w:val="false"/>
          <w:i w:val="false"/>
          <w:iCs w:val="false"/>
          <w:color w:val="333333"/>
          <w:sz w:val="20"/>
          <w:szCs w:val="20"/>
        </w:rPr>
        <w:t>8297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الزکاة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وجوبها غلی الغنی المالک حدیث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الکافی و </w:t>
      </w:r>
      <w:r>
        <w:rPr>
          <w:rFonts w:eastAsia="IRNazanin" w:cs="IRNazanin"/>
          <w:b w:val="false"/>
          <w:bCs w:val="false"/>
          <w:i w:val="false"/>
          <w:iCs w:val="false"/>
          <w:color w:val="333333"/>
          <w:sz w:val="20"/>
          <w:szCs w:val="20"/>
        </w:rPr>
        <w:t>66/29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عمرو الزبیری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زبیدی می گوید به اما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برای ایمان درجاتی است که باعث برتری مؤمنان نزد خداوند می شود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بله گفتم توصیف کنید آن را برای من تا متوجه شوم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همانا خداوند مسابقه قرار داده بین مؤمنان همان گونه که اسبان در روز مسابقه، مسابقه می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متعال فرمود پیشگامان نخستین از مهاجران و انصار و كسانى كه به نیكى و درستى از آنان پیروى كردند، خدا از ایشان خشنود است و آنان هم از خدا راضى هستند پس شروع کرده خداوند متعال به مهاجران چرا که آنان از دیگران در ایمان سبقت گرفتند سپس انصار را ذکر کرده و بعد از انصار کسانی را که از آنان تبعیت کردند به واسطه ی احسان کردن، پس قرار داده است هر قومی را در نزد خودش به اندازه ی درجات و منزلت آنان، سپس ذکر کرد مواردی را که خداوند عزوجل به واسطه ی این موارد بعضی از اولیاء خودش بر بعضی دیگر برتری داده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حدیث شیعه در سده های چهارم تا هفتم 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بکر بن صالح الرازی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موارد به اشتباه، از زبیری به زبیدی یاد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محمد بن عمرو بن عبدالله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عبدالله بن هارون أبومحمد الزبیری و عبدالله بن عبدالرحمن الزبیری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عبدالله بن مصعب به عبدالله بن عمر بن مصعب به قرینه کلام سابق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عبدالله بن عبدالرحمن الزبیری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فقه الشیعة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أبوعمرو الزبیری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سلیم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سلمان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رفتند انجام دادند مردم آنچه را که انجام دادند، ابوبکر و عمر و ابوعبیده جراح نزد مردم رفتند و با انصار به خاطر بودن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که حضرت علی علیه السلام از قریش بود و نزدیکترین شخص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پس باید جانشینی به مهاجران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 کردند گفتند ای جماعت انصار، قریش از شما به خلافت سزاوارترند به خاطر اینکه رسول خدا از قریش است و مهاجران از شما برترند چرا که خداوند در کتاب خود ابتدا نام آنها را آورده است و به آنان برتری داده است و به درستی که رسول خدا فرمود امامان از قریش هستند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خلافت ابو بکر را انکار می کردند دوازده نفر از مهاجران و انصار بودند که مهاجران خالد بن سعید بن عاص، مقداد بن اسود، ابی بن کعب، عمار بن یاسر، سلمان فارسی، عبدالله بن مسعود و بریدۀ الاسلمی بودند وانصار خزیمۀ بن ثابت ذو الشهادتین، سهل بن حنیف، ابو ایوب انصاری و ابو الهیثم بن تیهان و غیر این 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انصار به مهاجران گفتند همانا خداوند عزوجل ابتدا نام شما را در قرآن ذکر کرده است پس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خدا رحمت ویژه اش را بر پیامبر و مهاجران و انصار، پس خدای متعال با نام شما شروع کرده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الرجالیة المیسرة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زید بن وهب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ادامه آیه شریفه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 و موسی وعیسی ابن مریم وأخذنا منهم میثاقاً غلیظا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ارشاد القلوب روایتی را 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ایشان از پدرانشان از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در مسجد نشسته بودند و از برتری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می گفتند در این هنگام دانشمندی از یهود وارد مسجد شد که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 ای برادر یهودی بپرس از هر چه دوست داری، 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ذکر کرده رسولان و نام پیامبر اسلام را به خاطر کرامت ایشان در ابتدا آورده در حالی که پیامبر اسلام آخرین پیامبر است، پس خداوند متعال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را كه از پیامبران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ابلاغ 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گرفتیم،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و از نوح،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ای دیگر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تو وحى كردیم، همان گونه كه به نوح و پیامبران پس از او وحى كردیم، پیامبران دیگر قبل از پیامبر اسلام بودند، پس خداوند متعال در ابتدا نام پیامبر اسلام را ذکر کرده در حالی که پیامبر اسلام آخرین ایشان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العلامه الطباطبائی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قدم نوحاً و بدأ به للدلالة علی قوم هذه الشریعة و طول عهدها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شوری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المیزن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مجلّدات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احزاب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القمی؛ بحارالانوار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قمی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نور آسمان ها و زمین است وصف نورش مانند چراغدانى است كه در آن، چراغ پر فروغى است، و آن چراغ در میان آبگینه بلورینى است، كه آن قندیل بلورین گویى ستاره تابانى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زیتونى پربركت كه نه شرقى است و نه غربى افروخته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پاكى و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نزدیك است روشنى بدهد گرچه آتشى به آن نرسیده باشد، نورى است بر فراز نورى خدا هر كس را بخواهد به سوى نور خود هدایت مى كند، و خدا براى مردم مثل ها مى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حقایق را بفهمند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همه چیز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با نور خودش این آیه را شروع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نور او مثل هدایت در قلب مؤمن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طلحة بن زید رقم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فیما جاء عن الامام علی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الاخبار المتفرقه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به سندش، از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در تفسیر فاتحۀ الکتاب وارد شده،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بنده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خداى بزرگِ بِشْكوه مى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ام، با نام من آغاز كرد و بر من، حق دارد كه كارهایش را به پایان برسانم و در حالات مختلف، او را بركت بخشم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الثلاث و الثلاثون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سندی این روایت به مکاتب تفسیری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مؤسسة البعثة تألیف علی اکبر بابائی رجوع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الامام و </w:t>
      </w:r>
      <w:r>
        <w:rPr>
          <w:rFonts w:eastAsia="IRNazanin" w:cs="IRNazanin"/>
          <w:b w:val="false"/>
          <w:bCs w:val="false"/>
          <w:i w:val="false"/>
          <w:iCs w:val="false"/>
          <w:color w:val="333333"/>
          <w:sz w:val="20"/>
          <w:szCs w:val="20"/>
        </w:rPr>
        <w:t>89/242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وسائل الشیعة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الابتداء بالبسملة حدیث </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رسول خدا به نقل از خداوند عز و جل براى من نقل كرده كه چنین فرموده است مگر نمى دانى كه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گفت كه خداوند عز و جل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كار مهمّى كه در آن، بسم اللَّه گفته نشود، ناقص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یحیى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پدر و مادرم به فدایت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آن را ترك نمى كنم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صورت، در امان و خوش بخت خواهى بود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 باب استحباب الابتداء بالبسلمة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اول سور قرآنی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مجامع روائیه از جمله وسائل الشیعه حدیث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الشیخ الکبیر و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قول خداوند عزوجل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كه همواره خدا را ایستاده و نشسته و به پهلو آرمیده یاد مى كنند، و پیوسته در آفرینش آسمان ها و زمین مى اندیشند،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عمق قلب همراه با زبان مى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با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بیهوده نیافریدى، تو از هر عیب و نقصى منزّه و پاكى پس ما را از عذاب آتش نگاهدار،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صحیح، نمازی است که ایستاده خوانده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قعوداً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مربوط به شخص بیماری است که نشسته نماز می خواند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جنوبهم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ناظر به شخصی است که ضعیف تر از بیماری است که نشسته نماز می خواند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حدیث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القمی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همچنین در سائر مجلدات</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ی المیزان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جمیل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در دنیا و آخرت، لذّتى بالاتر از لذّت زن نمى چشند و این، همان سخن خداى عز و جل است 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محبت و عشق به خواستنى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زنان و فرزندان و اموال فراوان از طلا و نقره و اسبان نشاندار و چهارپایان و كشت و زراعت، براى مردم آراسته شده است اینها كالاى 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دنیاست و خداست كه بازگشت نیكو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بهشتیان به اندازه اى كه از نكاحْ لذّت مى برند، از هیچ چیزِ بهشت لذّت نمى برند، نه از خوراكى هایش و نه از نوشیدنى هایش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الروائی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 الروائی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چنین قدرتى مى داشتند كلام خدا تكذیب مى شد كه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او را بعد از توفى بالا برد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فهم مفسران دلیل مستقل نیست بلکه یک مؤید محسوب می شود مگر آنکه از کلام آنها برای انسان اطمینان یا قطع به مطلب حاصل شود که در این صورت قطع یا اطمینان خود دلیل مستقل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دیدگاه تفسیر نمونه وجهی برای این مطلب ذکر خواهد شد مراجعه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سرّاء</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کلامه قده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جاثیۀ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برنامه ی نورالأنوار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علامه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المیزان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حمد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نمونه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همه ی آیاتی که بشارت و انذار در آنها آمده است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و سلاح المتعبد </w:t>
      </w:r>
      <w:r>
        <w:rPr>
          <w:rFonts w:eastAsia="IRNazanin" w:cs="IRNazanin"/>
          <w:b w:val="false"/>
          <w:bCs w:val="false"/>
          <w:i w:val="false"/>
          <w:iCs w:val="false"/>
          <w:color w:val="333333"/>
          <w:sz w:val="20"/>
          <w:szCs w:val="20"/>
        </w:rPr>
        <w:t>2/696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 واژه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قدّم، قدّم کذا علی کذا، دخل کذا علی کذا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موارد از باب احتمال است اما تقدیم لفظ جلاله به غرض تشریف مثال های روشنتری دارد که در بحث تطبیقات به آن اشاره می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العزة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لرسوله و للمومنین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به خاطر مراعات فصول آیات 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همه جا قوم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عاد و ثمود مقدم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همه جا ابراهیم بر اسماعیل و اسحاق و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شده همان طور که اسماعیل بر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مقدم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موراد هم ملاک تقدم رتبی هم ملاک تقدم زمانی را دارد این نکته ممکن است در تقدیم حضرت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داشته 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21</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المیزان همه ی مجلدات مگر جلد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أَنْكِحُوا الْأَیامى مِنْكُمْ وَ الصَّالِحینَ مِنْ عِبادِكُمْ وَ إِمائِكُمْ إِنْ یكُونُوا فُقَراءَ یغْنِهِمُ اللَّهُ مِنْ فَضْلِهِ وَ اللَّهُ واسِعٌ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جلد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عن غیره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الفرقان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آخرت غیب مطلق نیست بلکه غیب نسبی است و در قیامت برای انسان به صورت وجدانی درک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کشفنا عنک غطائک فبصرک الیوم 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را می توان داخل در بحث تقدیم به خاطر تسلسل زمنی نمود لکن چون زمان مرتبط به عالم دنیاست از این رو عنوان مستقل دیگری اختصاص داده شد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ذیل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راجع تمام کلامه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موارد کثیره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موارد کثیره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نظیر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مواردی است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دیگران در امری جهت مشترک داشته باشند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راجع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آیاتی که سخن از اغناء و دفع خطر را به میان آورده و عنوان می کند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جواب برگرفته از المیزان </w:t>
      </w:r>
      <w:r>
        <w:rPr>
          <w:rFonts w:eastAsia="IRNazanin" w:cs="IRNazanin"/>
          <w:b w:val="false"/>
          <w:bCs w:val="false"/>
          <w:i w:val="false"/>
          <w:iCs w:val="false"/>
          <w:color w:val="333333"/>
          <w:sz w:val="20"/>
          <w:szCs w:val="20"/>
        </w:rPr>
        <w:t>16/253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جاثیۀ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قیامۀ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جاثیۀ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مفاد عطف به أو و مسائل مرتبط به آن نگارنده در رساله مستقلی از آن بحث کرده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این تقدیم و تأخیر از نگارنده است و از کلمات مفسرین چیزی در این باب استفاده نشده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33157</Words>
  <Characters>125575</Characters>
  <CharactersWithSpaces>157401</CharactersWithSpaces>
  <Paragraphs>2100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2026-08-20T13:38:41Z</dcterms:created>
  <dc:creator>ghaemiyeh.com</dc:creator>
  <dc:description/>
  <dc:language>en-US</dc:language>
  <cp:lastModifiedBy/>
  <dcterms:modified xsi:type="dcterms:W3CDTF">2026-08-20T17:08:47Z</dcterms:modified>
  <cp:revision>1</cp:revision>
  <dc:subject/>
  <dc:title>تقدیم و تأخیر در قرآن کریم و اسرار آن</dc:title>
</cp:coreProperties>
</file>

<file path=docProps/custom.xml><?xml version="1.0" encoding="utf-8"?>
<Properties xmlns="http://schemas.openxmlformats.org/officeDocument/2006/custom-properties" xmlns:vt="http://schemas.openxmlformats.org/officeDocument/2006/docPropsVTypes"/>
</file>