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مناظره آیت اللّه نجم الدین طبسی با عده ای از علمای اهل سنت روسیه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034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30342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630344_2870459653">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4630346_2870459653">
            <w:r>
              <w:rPr>
                <w:webHidden/>
                <w:rStyle w:val="IndexLink"/>
                <w:rtl w:val="true"/>
              </w:rPr>
              <w:t>استناد به سيره ابن حبان در قرن سوم هجری</w:t>
            </w:r>
            <w:r>
              <w:rPr>
                <w:rStyle w:val="IndexLink"/>
                <w:rtl w:val="true"/>
              </w:rPr>
              <w:tab/>
            </w:r>
            <w:r>
              <w:rPr>
                <w:rStyle w:val="IndexLink"/>
              </w:rPr>
              <w:t>16</w:t>
            </w:r>
          </w:hyperlink>
        </w:p>
        <w:p>
          <w:pPr>
            <w:pStyle w:val="Contents2"/>
            <w:tabs>
              <w:tab w:val="clear" w:pos="8743"/>
              <w:tab w:val="right" w:pos="9026" w:leader="dot"/>
            </w:tabs>
            <w:rPr/>
          </w:pPr>
          <w:hyperlink w:anchor="__RefHeading___Toc4630348_2870459653">
            <w:r>
              <w:rPr>
                <w:webHidden/>
                <w:rStyle w:val="IndexLink"/>
                <w:rtl w:val="true"/>
              </w:rPr>
              <w:t>استناد به سيره صحابه و تابعين در قرن اول هجری</w:t>
            </w:r>
            <w:r>
              <w:rPr>
                <w:rStyle w:val="IndexLink"/>
                <w:rtl w:val="true"/>
              </w:rPr>
              <w:tab/>
            </w:r>
            <w:r>
              <w:rPr>
                <w:rStyle w:val="IndexLink"/>
              </w:rPr>
              <w:t>18</w:t>
            </w:r>
          </w:hyperlink>
        </w:p>
        <w:p>
          <w:pPr>
            <w:pStyle w:val="Contents2"/>
            <w:tabs>
              <w:tab w:val="clear" w:pos="8743"/>
              <w:tab w:val="right" w:pos="9026" w:leader="dot"/>
            </w:tabs>
            <w:rPr/>
          </w:pPr>
          <w:hyperlink w:anchor="__RefHeading___Toc4630350_2870459653">
            <w:r>
              <w:rPr>
                <w:webHidden/>
                <w:rStyle w:val="IndexLink"/>
                <w:rtl w:val="true"/>
              </w:rPr>
              <w:t>استناد به سيره مسلمانان در قرن سوم هجری</w:t>
            </w:r>
            <w:r>
              <w:rPr>
                <w:rStyle w:val="IndexLink"/>
                <w:rtl w:val="true"/>
              </w:rPr>
              <w:tab/>
            </w:r>
            <w:r>
              <w:rPr>
                <w:rStyle w:val="IndexLink"/>
              </w:rPr>
              <w:t>20</w:t>
            </w:r>
          </w:hyperlink>
        </w:p>
        <w:p>
          <w:pPr>
            <w:pStyle w:val="Contents2"/>
            <w:tabs>
              <w:tab w:val="clear" w:pos="8743"/>
              <w:tab w:val="right" w:pos="9026" w:leader="dot"/>
            </w:tabs>
            <w:rPr/>
          </w:pPr>
          <w:hyperlink w:anchor="__RefHeading___Toc4630352_2870459653">
            <w:r>
              <w:rPr>
                <w:webHidden/>
                <w:rStyle w:val="IndexLink"/>
                <w:rtl w:val="true"/>
              </w:rPr>
              <w:t xml:space="preserve">استناد به سيره صحابه در سال </w:t>
            </w:r>
            <w:r>
              <w:rPr>
                <w:rStyle w:val="IndexLink"/>
              </w:rPr>
              <w:t>11</w:t>
            </w:r>
            <w:r>
              <w:rPr>
                <w:rStyle w:val="IndexLink"/>
                <w:rtl w:val="true"/>
              </w:rPr>
              <w:t xml:space="preserve"> </w:t>
            </w:r>
            <w:r>
              <w:rPr>
                <w:rStyle w:val="IndexLink"/>
                <w:rtl w:val="true"/>
              </w:rPr>
              <w:t>هجری</w:t>
            </w:r>
            <w:r>
              <w:rPr>
                <w:rStyle w:val="IndexLink"/>
                <w:rtl w:val="true"/>
              </w:rPr>
              <w:tab/>
            </w:r>
            <w:r>
              <w:rPr>
                <w:rStyle w:val="IndexLink"/>
              </w:rPr>
              <w:t>23</w:t>
            </w:r>
          </w:hyperlink>
        </w:p>
        <w:p>
          <w:pPr>
            <w:pStyle w:val="Contents2"/>
            <w:tabs>
              <w:tab w:val="clear" w:pos="8743"/>
              <w:tab w:val="right" w:pos="9026" w:leader="dot"/>
            </w:tabs>
            <w:rPr/>
          </w:pPr>
          <w:hyperlink w:anchor="__RefHeading___Toc4630354_2870459653">
            <w:r>
              <w:rPr>
                <w:webHidden/>
                <w:rStyle w:val="IndexLink"/>
                <w:rtl w:val="true"/>
              </w:rPr>
              <w:t>سؤال يکی از حاضران</w:t>
            </w:r>
            <w:r>
              <w:rPr>
                <w:rStyle w:val="IndexLink"/>
                <w:rtl w:val="true"/>
              </w:rPr>
              <w:tab/>
            </w:r>
            <w:r>
              <w:rPr>
                <w:rStyle w:val="IndexLink"/>
              </w:rPr>
              <w:t>25</w:t>
            </w:r>
          </w:hyperlink>
        </w:p>
        <w:p>
          <w:pPr>
            <w:pStyle w:val="Contents2"/>
            <w:tabs>
              <w:tab w:val="clear" w:pos="8743"/>
              <w:tab w:val="right" w:pos="9026" w:leader="dot"/>
            </w:tabs>
            <w:rPr/>
          </w:pPr>
          <w:hyperlink w:anchor="__RefHeading___Toc4630356_2870459653">
            <w:r>
              <w:rPr>
                <w:webHidden/>
                <w:rStyle w:val="IndexLink"/>
                <w:rtl w:val="true"/>
              </w:rPr>
              <w:t>ارائه حديث ثقلين از مهمترين منابع اهل سنت</w:t>
            </w:r>
            <w:r>
              <w:rPr>
                <w:rStyle w:val="IndexLink"/>
                <w:rtl w:val="true"/>
              </w:rPr>
              <w:tab/>
            </w:r>
            <w:r>
              <w:rPr>
                <w:rStyle w:val="IndexLink"/>
              </w:rPr>
              <w:t>28</w:t>
            </w:r>
          </w:hyperlink>
        </w:p>
        <w:p>
          <w:pPr>
            <w:pStyle w:val="Contents2"/>
            <w:tabs>
              <w:tab w:val="clear" w:pos="8743"/>
              <w:tab w:val="right" w:pos="9026" w:leader="dot"/>
            </w:tabs>
            <w:rPr/>
          </w:pPr>
          <w:hyperlink w:anchor="__RefHeading___Toc4630358_2870459653">
            <w:r>
              <w:rPr>
                <w:webHidden/>
                <w:rStyle w:val="IndexLink"/>
                <w:rtl w:val="true"/>
              </w:rPr>
              <w:t>اشکال يکی از حاضران به ماجرای ابن حبان و رفتن به زيارت قبر امام رضا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630360_2870459653">
            <w:r>
              <w:rPr>
                <w:webHidden/>
                <w:rStyle w:val="IndexLink"/>
                <w:rtl w:val="true"/>
              </w:rPr>
              <w:t>پاسخ حضرت استاد</w:t>
            </w:r>
            <w:r>
              <w:rPr>
                <w:rStyle w:val="IndexLink"/>
                <w:rtl w:val="true"/>
              </w:rPr>
              <w:tab/>
            </w:r>
            <w:r>
              <w:rPr>
                <w:rStyle w:val="IndexLink"/>
              </w:rPr>
              <w:t>31</w:t>
            </w:r>
          </w:hyperlink>
        </w:p>
        <w:p>
          <w:pPr>
            <w:pStyle w:val="Contents2"/>
            <w:tabs>
              <w:tab w:val="clear" w:pos="8743"/>
              <w:tab w:val="right" w:pos="9026" w:leader="dot"/>
            </w:tabs>
            <w:rPr/>
          </w:pPr>
          <w:hyperlink w:anchor="__RefHeading___Toc4630362_2870459653">
            <w:r>
              <w:rPr>
                <w:webHidden/>
                <w:rStyle w:val="IndexLink"/>
                <w:rtl w:val="true"/>
              </w:rPr>
              <w:t>استناد به سيره صحابه در زمان خليفه سوم</w:t>
            </w:r>
            <w:r>
              <w:rPr>
                <w:rStyle w:val="IndexLink"/>
                <w:rtl w:val="true"/>
              </w:rPr>
              <w:tab/>
            </w:r>
            <w:r>
              <w:rPr>
                <w:rStyle w:val="IndexLink"/>
              </w:rPr>
              <w:t>32</w:t>
            </w:r>
          </w:hyperlink>
        </w:p>
        <w:p>
          <w:pPr>
            <w:pStyle w:val="Contents2"/>
            <w:tabs>
              <w:tab w:val="clear" w:pos="8743"/>
              <w:tab w:val="right" w:pos="9026" w:leader="dot"/>
            </w:tabs>
            <w:rPr/>
          </w:pPr>
          <w:hyperlink w:anchor="__RefHeading___Toc4630364_2870459653">
            <w:r>
              <w:rPr>
                <w:webHidden/>
                <w:rStyle w:val="IndexLink"/>
                <w:rtl w:val="true"/>
              </w:rPr>
              <w:t xml:space="preserve">قرار دادن حديث </w:t>
            </w:r>
            <w:r>
              <w:rPr>
                <w:rStyle w:val="IndexLink"/>
                <w:rtl w:val="true"/>
              </w:rPr>
              <w:t>«</w:t>
            </w:r>
            <w:r>
              <w:rPr>
                <w:rStyle w:val="IndexLink"/>
                <w:rtl w:val="true"/>
              </w:rPr>
              <w:t>علیکم بسنّتي و سنّة الخلفاء</w:t>
            </w:r>
            <w:r>
              <w:rPr>
                <w:rStyle w:val="IndexLink"/>
                <w:rtl w:val="true"/>
              </w:rPr>
              <w:t xml:space="preserve">» </w:t>
            </w:r>
            <w:r>
              <w:rPr>
                <w:rStyle w:val="IndexLink"/>
                <w:rtl w:val="true"/>
              </w:rPr>
              <w:t>در مقابل حديث ثقلين</w:t>
            </w:r>
            <w:r>
              <w:rPr>
                <w:rStyle w:val="IndexLink"/>
                <w:rtl w:val="true"/>
              </w:rPr>
              <w:tab/>
            </w:r>
            <w:r>
              <w:rPr>
                <w:rStyle w:val="IndexLink"/>
              </w:rPr>
              <w:t>36</w:t>
            </w:r>
          </w:hyperlink>
        </w:p>
        <w:p>
          <w:pPr>
            <w:pStyle w:val="Contents2"/>
            <w:tabs>
              <w:tab w:val="clear" w:pos="8743"/>
              <w:tab w:val="right" w:pos="9026" w:leader="dot"/>
            </w:tabs>
            <w:rPr/>
          </w:pPr>
          <w:hyperlink w:anchor="__RefHeading___Toc4630366_2870459653">
            <w:r>
              <w:rPr>
                <w:webHidden/>
                <w:rStyle w:val="IndexLink"/>
                <w:rtl w:val="true"/>
              </w:rPr>
              <w:t>پاسخ حضرت استاد</w:t>
            </w:r>
            <w:r>
              <w:rPr>
                <w:rStyle w:val="IndexLink"/>
                <w:rtl w:val="true"/>
              </w:rPr>
              <w:tab/>
            </w:r>
            <w:r>
              <w:rPr>
                <w:rStyle w:val="IndexLink"/>
              </w:rPr>
              <w:t>36</w:t>
            </w:r>
          </w:hyperlink>
        </w:p>
        <w:p>
          <w:pPr>
            <w:pStyle w:val="Contents2"/>
            <w:tabs>
              <w:tab w:val="clear" w:pos="8743"/>
              <w:tab w:val="right" w:pos="9026" w:leader="dot"/>
            </w:tabs>
            <w:rPr/>
          </w:pPr>
          <w:hyperlink w:anchor="__RefHeading___Toc4630368_2870459653">
            <w:r>
              <w:rPr>
                <w:webHidden/>
                <w:rStyle w:val="IndexLink"/>
                <w:rtl w:val="true"/>
              </w:rPr>
              <w:t xml:space="preserve">کحلانی و حديث </w:t>
            </w:r>
            <w:r>
              <w:rPr>
                <w:rStyle w:val="IndexLink"/>
                <w:rtl w:val="true"/>
              </w:rPr>
              <w:t>«</w:t>
            </w:r>
            <w:r>
              <w:rPr>
                <w:rStyle w:val="IndexLink"/>
                <w:rtl w:val="true"/>
              </w:rPr>
              <w:t>علیکم بسنّتي و سنّة الخلفاء الراشدین</w:t>
            </w:r>
            <w:r>
              <w:rPr>
                <w:rStyle w:val="IndexLink"/>
                <w:rtl w:val="true"/>
              </w:rPr>
              <w:t>»</w:t>
              <w:tab/>
            </w:r>
            <w:r>
              <w:rPr>
                <w:rStyle w:val="IndexLink"/>
              </w:rPr>
              <w:t>37</w:t>
            </w:r>
          </w:hyperlink>
        </w:p>
        <w:p>
          <w:pPr>
            <w:pStyle w:val="Contents2"/>
            <w:tabs>
              <w:tab w:val="clear" w:pos="8743"/>
              <w:tab w:val="right" w:pos="9026" w:leader="dot"/>
            </w:tabs>
            <w:rPr/>
          </w:pPr>
          <w:hyperlink w:anchor="__RefHeading___Toc4630370_2870459653">
            <w:r>
              <w:rPr>
                <w:webHidden/>
                <w:rStyle w:val="IndexLink"/>
                <w:rtl w:val="true"/>
              </w:rPr>
              <w:t xml:space="preserve">ابن حزم و حديث </w:t>
            </w:r>
            <w:r>
              <w:rPr>
                <w:rStyle w:val="IndexLink"/>
                <w:rtl w:val="true"/>
              </w:rPr>
              <w:t>«</w:t>
            </w:r>
            <w:r>
              <w:rPr>
                <w:rStyle w:val="IndexLink"/>
                <w:rtl w:val="true"/>
              </w:rPr>
              <w:t>علیکم بسنّتي و سنّة الخلفاء الراشدین</w:t>
            </w:r>
            <w:r>
              <w:rPr>
                <w:rStyle w:val="IndexLink"/>
                <w:rtl w:val="true"/>
              </w:rPr>
              <w:t>»</w:t>
              <w:tab/>
            </w:r>
            <w:r>
              <w:rPr>
                <w:rStyle w:val="IndexLink"/>
              </w:rPr>
              <w:t>38</w:t>
            </w:r>
          </w:hyperlink>
        </w:p>
        <w:p>
          <w:pPr>
            <w:pStyle w:val="Contents2"/>
            <w:tabs>
              <w:tab w:val="clear" w:pos="8743"/>
              <w:tab w:val="right" w:pos="9026" w:leader="dot"/>
            </w:tabs>
            <w:rPr/>
          </w:pPr>
          <w:hyperlink w:anchor="__RefHeading___Toc4630372_2870459653">
            <w:r>
              <w:rPr>
                <w:webHidden/>
                <w:rStyle w:val="IndexLink"/>
                <w:rtl w:val="true"/>
              </w:rPr>
              <w:t>پذيرش توسل و تبرک و محدود کردن دايره جواز</w:t>
            </w:r>
            <w:r>
              <w:rPr>
                <w:rStyle w:val="IndexLink"/>
                <w:rtl w:val="true"/>
              </w:rPr>
              <w:tab/>
            </w:r>
            <w:r>
              <w:rPr>
                <w:rStyle w:val="IndexLink"/>
              </w:rPr>
              <w:t>41</w:t>
            </w:r>
          </w:hyperlink>
        </w:p>
        <w:p>
          <w:pPr>
            <w:pStyle w:val="Contents2"/>
            <w:tabs>
              <w:tab w:val="clear" w:pos="8743"/>
              <w:tab w:val="right" w:pos="9026" w:leader="dot"/>
            </w:tabs>
            <w:rPr/>
          </w:pPr>
          <w:hyperlink w:anchor="__RefHeading___Toc4630374_2870459653">
            <w:r>
              <w:rPr>
                <w:webHidden/>
                <w:rStyle w:val="IndexLink"/>
                <w:rtl w:val="true"/>
              </w:rPr>
              <w:t>پاسخ حضرت استاد</w:t>
            </w:r>
            <w:r>
              <w:rPr>
                <w:rStyle w:val="IndexLink"/>
                <w:rtl w:val="true"/>
              </w:rPr>
              <w:tab/>
            </w:r>
            <w:r>
              <w:rPr>
                <w:rStyle w:val="IndexLink"/>
              </w:rPr>
              <w:t>42</w:t>
            </w:r>
          </w:hyperlink>
        </w:p>
        <w:p>
          <w:pPr>
            <w:pStyle w:val="Contents2"/>
            <w:tabs>
              <w:tab w:val="clear" w:pos="8743"/>
              <w:tab w:val="right" w:pos="9026" w:leader="dot"/>
            </w:tabs>
            <w:rPr/>
          </w:pPr>
          <w:hyperlink w:anchor="__RefHeading___Toc4630376_2870459653">
            <w:r>
              <w:rPr>
                <w:webHidden/>
                <w:rStyle w:val="IndexLink"/>
                <w:rtl w:val="true"/>
              </w:rPr>
              <w:t>مقيد و محدود کردن جواز توسل به پيامبر صلی الله علیه و اله</w:t>
            </w:r>
            <w:r>
              <w:rPr>
                <w:rStyle w:val="IndexLink"/>
                <w:rtl w:val="true"/>
              </w:rPr>
              <w:tab/>
            </w:r>
            <w:r>
              <w:rPr>
                <w:rStyle w:val="IndexLink"/>
              </w:rPr>
              <w:t>45</w:t>
            </w:r>
          </w:hyperlink>
        </w:p>
        <w:p>
          <w:pPr>
            <w:pStyle w:val="Contents2"/>
            <w:tabs>
              <w:tab w:val="clear" w:pos="8743"/>
              <w:tab w:val="right" w:pos="9026" w:leader="dot"/>
            </w:tabs>
            <w:rPr/>
          </w:pPr>
          <w:hyperlink w:anchor="__RefHeading___Toc4630378_2870459653">
            <w:r>
              <w:rPr>
                <w:webHidden/>
                <w:rStyle w:val="IndexLink"/>
                <w:rtl w:val="true"/>
              </w:rPr>
              <w:t>پاسخ حضرت استاد</w:t>
            </w:r>
            <w:r>
              <w:rPr>
                <w:rStyle w:val="IndexLink"/>
                <w:rtl w:val="true"/>
              </w:rPr>
              <w:tab/>
            </w:r>
            <w:r>
              <w:rPr>
                <w:rStyle w:val="IndexLink"/>
              </w:rPr>
              <w:t>45</w:t>
            </w:r>
          </w:hyperlink>
        </w:p>
        <w:p>
          <w:pPr>
            <w:pStyle w:val="Contents2"/>
            <w:tabs>
              <w:tab w:val="clear" w:pos="8743"/>
              <w:tab w:val="right" w:pos="9026" w:leader="dot"/>
            </w:tabs>
            <w:rPr/>
          </w:pPr>
          <w:hyperlink w:anchor="__RefHeading___Toc4630380_2870459653">
            <w:r>
              <w:rPr>
                <w:webHidden/>
                <w:rStyle w:val="IndexLink"/>
                <w:rtl w:val="true"/>
              </w:rPr>
              <w:t>مقيد و محدود کردن جواز توسل به زمان حيات رسول‌خدا صلی الله علیه و اله</w:t>
            </w:r>
            <w:r>
              <w:rPr>
                <w:rStyle w:val="IndexLink"/>
                <w:rtl w:val="true"/>
              </w:rPr>
              <w:tab/>
            </w:r>
            <w:r>
              <w:rPr>
                <w:rStyle w:val="IndexLink"/>
              </w:rPr>
              <w:t>46</w:t>
            </w:r>
          </w:hyperlink>
        </w:p>
        <w:p>
          <w:pPr>
            <w:pStyle w:val="Contents2"/>
            <w:tabs>
              <w:tab w:val="clear" w:pos="8743"/>
              <w:tab w:val="right" w:pos="9026" w:leader="dot"/>
            </w:tabs>
            <w:rPr/>
          </w:pPr>
          <w:hyperlink w:anchor="__RefHeading___Toc4630382_2870459653">
            <w:r>
              <w:rPr>
                <w:webHidden/>
                <w:rStyle w:val="IndexLink"/>
                <w:rtl w:val="true"/>
              </w:rPr>
              <w:t>پاسخ حضرت استاد</w:t>
            </w:r>
            <w:r>
              <w:rPr>
                <w:rStyle w:val="IndexLink"/>
                <w:rtl w:val="true"/>
              </w:rPr>
              <w:tab/>
            </w:r>
            <w:r>
              <w:rPr>
                <w:rStyle w:val="IndexLink"/>
              </w:rPr>
              <w:t>47</w:t>
            </w:r>
          </w:hyperlink>
        </w:p>
        <w:p>
          <w:pPr>
            <w:pStyle w:val="Contents2"/>
            <w:tabs>
              <w:tab w:val="clear" w:pos="8743"/>
              <w:tab w:val="right" w:pos="9026" w:leader="dot"/>
            </w:tabs>
            <w:rPr/>
          </w:pPr>
          <w:hyperlink w:anchor="__RefHeading___Toc4630384_2870459653">
            <w:r>
              <w:rPr>
                <w:webHidden/>
                <w:rStyle w:val="IndexLink"/>
                <w:rtl w:val="true"/>
              </w:rPr>
              <w:t>مقيد کردن جواز توسل و تبرک برای امور اخروی</w:t>
            </w:r>
            <w:r>
              <w:rPr>
                <w:rStyle w:val="IndexLink"/>
                <w:rtl w:val="true"/>
              </w:rPr>
              <w:tab/>
            </w:r>
            <w:r>
              <w:rPr>
                <w:rStyle w:val="IndexLink"/>
              </w:rPr>
              <w:t>49</w:t>
            </w:r>
          </w:hyperlink>
        </w:p>
        <w:p>
          <w:pPr>
            <w:pStyle w:val="Contents2"/>
            <w:tabs>
              <w:tab w:val="clear" w:pos="8743"/>
              <w:tab w:val="right" w:pos="9026" w:leader="dot"/>
            </w:tabs>
            <w:rPr/>
          </w:pPr>
          <w:hyperlink w:anchor="__RefHeading___Toc4630386_2870459653">
            <w:r>
              <w:rPr>
                <w:webHidden/>
                <w:rStyle w:val="IndexLink"/>
                <w:rtl w:val="true"/>
              </w:rPr>
              <w:t>پاسخ حضرت استاد</w:t>
            </w:r>
            <w:r>
              <w:rPr>
                <w:rStyle w:val="IndexLink"/>
                <w:rtl w:val="true"/>
              </w:rPr>
              <w:tab/>
            </w:r>
            <w:r>
              <w:rPr>
                <w:rStyle w:val="IndexLink"/>
              </w:rPr>
              <w:t>49</w:t>
            </w:r>
          </w:hyperlink>
        </w:p>
        <w:p>
          <w:pPr>
            <w:pStyle w:val="Contents2"/>
            <w:tabs>
              <w:tab w:val="clear" w:pos="8743"/>
              <w:tab w:val="right" w:pos="9026" w:leader="dot"/>
            </w:tabs>
            <w:rPr/>
          </w:pPr>
          <w:hyperlink w:anchor="__RefHeading___Toc4630388_2870459653">
            <w:r>
              <w:rPr>
                <w:webHidden/>
                <w:rStyle w:val="IndexLink"/>
                <w:rtl w:val="true"/>
              </w:rPr>
              <w:t>تغيير مسير بحث توسط يکی از حاضران</w:t>
            </w:r>
            <w:r>
              <w:rPr>
                <w:rStyle w:val="IndexLink"/>
                <w:rtl w:val="true"/>
              </w:rPr>
              <w:tab/>
            </w:r>
            <w:r>
              <w:rPr>
                <w:rStyle w:val="IndexLink"/>
              </w:rPr>
              <w:t>50</w:t>
            </w:r>
          </w:hyperlink>
        </w:p>
        <w:p>
          <w:pPr>
            <w:pStyle w:val="Contents2"/>
            <w:tabs>
              <w:tab w:val="clear" w:pos="8743"/>
              <w:tab w:val="right" w:pos="9026" w:leader="dot"/>
            </w:tabs>
            <w:rPr/>
          </w:pPr>
          <w:hyperlink w:anchor="__RefHeading___Toc4630390_2870459653">
            <w:r>
              <w:rPr>
                <w:webHidden/>
                <w:rStyle w:val="IndexLink"/>
                <w:rtl w:val="true"/>
              </w:rPr>
              <w:t>خاتمه بحث و مناظره</w:t>
            </w:r>
            <w:r>
              <w:rPr>
                <w:rStyle w:val="IndexLink"/>
                <w:rtl w:val="true"/>
              </w:rPr>
              <w:tab/>
            </w:r>
            <w:r>
              <w:rPr>
                <w:rStyle w:val="IndexLink"/>
              </w:rPr>
              <w:t>52</w:t>
            </w:r>
          </w:hyperlink>
        </w:p>
        <w:p>
          <w:pPr>
            <w:pStyle w:val="Contents2"/>
            <w:tabs>
              <w:tab w:val="clear" w:pos="8743"/>
              <w:tab w:val="right" w:pos="9026" w:leader="dot"/>
            </w:tabs>
            <w:rPr/>
          </w:pPr>
          <w:hyperlink w:anchor="__RefHeading___Toc4630392_2870459653">
            <w:r>
              <w:rPr>
                <w:webHidden/>
                <w:rStyle w:val="IndexLink"/>
                <w:rtl w:val="true"/>
              </w:rPr>
              <w:t>نکته اول</w:t>
            </w:r>
            <w:r>
              <w:rPr>
                <w:rStyle w:val="IndexLink"/>
                <w:rtl w:val="true"/>
              </w:rPr>
              <w:tab/>
            </w:r>
            <w:r>
              <w:rPr>
                <w:rStyle w:val="IndexLink"/>
              </w:rPr>
              <w:t>53</w:t>
            </w:r>
          </w:hyperlink>
        </w:p>
        <w:p>
          <w:pPr>
            <w:pStyle w:val="Contents2"/>
            <w:tabs>
              <w:tab w:val="clear" w:pos="8743"/>
              <w:tab w:val="right" w:pos="9026" w:leader="dot"/>
            </w:tabs>
            <w:rPr/>
          </w:pPr>
          <w:hyperlink w:anchor="__RefHeading___Toc4630394_2870459653">
            <w:r>
              <w:rPr>
                <w:webHidden/>
                <w:rStyle w:val="IndexLink"/>
                <w:rtl w:val="true"/>
              </w:rPr>
              <w:t>نکته دوم</w:t>
            </w:r>
            <w:r>
              <w:rPr>
                <w:rStyle w:val="IndexLink"/>
                <w:rtl w:val="true"/>
              </w:rPr>
              <w:tab/>
            </w:r>
            <w:r>
              <w:rPr>
                <w:rStyle w:val="IndexLink"/>
              </w:rPr>
              <w:t>53</w:t>
            </w:r>
          </w:hyperlink>
        </w:p>
        <w:p>
          <w:pPr>
            <w:pStyle w:val="Contents2"/>
            <w:tabs>
              <w:tab w:val="clear" w:pos="8743"/>
              <w:tab w:val="right" w:pos="9026" w:leader="dot"/>
            </w:tabs>
            <w:rPr/>
          </w:pPr>
          <w:hyperlink w:anchor="__RefHeading___Toc4630396_2870459653">
            <w:r>
              <w:rPr>
                <w:webHidden/>
                <w:rStyle w:val="IndexLink"/>
                <w:rtl w:val="true"/>
              </w:rPr>
              <w:t>کتابنامه</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6_72063"/>
      <w:bookmarkStart w:id="1" w:name="pg9276_72063"/>
      <w:bookmarkEnd w:id="1"/>
    </w:p>
    <w:p>
      <w:pPr>
        <w:pStyle w:val="Heading2"/>
        <w:numPr>
          <w:ilvl w:val="1"/>
          <w:numId w:val="1"/>
        </w:numPr>
        <w:rPr/>
      </w:pPr>
      <w:bookmarkStart w:id="2" w:name="pg9276_72063"/>
      <w:bookmarkStart w:id="3" w:name="__RefHeading___Toc463034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گزارشی از مناظره درباره زیارت قبور، توسل و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4035819</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علمای روسیه</w:t>
      </w:r>
    </w:p>
    <w:p>
      <w:pPr>
        <w:pStyle w:val="BookText"/>
        <w:rPr/>
      </w:pPr>
      <w:r>
        <w:rPr>
          <w:rFonts w:ascii="IRNazanin" w:hAnsi="IRNazanin" w:eastAsia="IRNazanin"/>
          <w:color w:val="111111"/>
          <w:sz w:val="28"/>
          <w:sz w:val="28"/>
          <w:szCs w:val="28"/>
          <w:rtl w:val="true"/>
          <w:lang w:bidi="fa-IR"/>
        </w:rPr>
        <w:t>گزارشی از مناظره درباره زیارت قبور، توسل و تبرک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طبسی </w:t>
      </w:r>
      <w:bookmarkStart w:id="5" w:name="pg9276_72067"/>
    </w:p>
    <w:p>
      <w:pPr>
        <w:pStyle w:val="Heading2"/>
        <w:numPr>
          <w:ilvl w:val="1"/>
          <w:numId w:val="1"/>
        </w:numPr>
        <w:rPr/>
      </w:pPr>
      <w:bookmarkStart w:id="6" w:name="__RefHeading___Toc4630342_287045965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استناد به سيره ابن‌حبان در قرن سوم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استناد به سيره صحابه و تابعين در قرن اول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استناد به سيره مسلمانان در قرن سوم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استناد به سيره صحابه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سؤال يکی از حاضران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ارائه حديث ثقلين از مهمترين منابع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اشکال يکی از حاضران به ماجرای ابن‌حبان و رفتن به زيارت قبر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استناد به سيره صحابه در زمان خليفه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قرار دادن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بسنّتي و 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حديث 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کحلانی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بسنّتي و سنّة الخلفاء الراشدین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ابن‌حزم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بسنّتي و سنّة الخلفاء الراشدین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پذيرش توسل و تبرک و محدود کردن دايره جواز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مقيد و محدود کردن جواز توسل به پيامبر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مقيد و محدود کردن جواز توسل به زمان حيات رسول‌خدا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مقيد کردن جواز توسل و تبرک برای امور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پاسخ حضرت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تغيير مسير بحث توسط يکی از حاضران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خاتمه بحث و مناظره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8" w:name="pg9276_72069"/>
    </w:p>
    <w:p>
      <w:pPr>
        <w:pStyle w:val="Heading2"/>
        <w:numPr>
          <w:ilvl w:val="1"/>
          <w:numId w:val="1"/>
        </w:numPr>
        <w:rPr/>
      </w:pPr>
      <w:bookmarkStart w:id="9" w:name="__RefHeading___Toc4630344_2870459653"/>
      <w:bookmarkStart w:id="10" w:name="_Toc3"/>
      <w:bookmarkEnd w:id="8"/>
      <w:bookmarkEnd w:id="9"/>
      <w:r>
        <w:rPr>
          <w:rtl w:val="true"/>
        </w:rPr>
        <w:t>مقدمه مؤلف</w:t>
      </w:r>
      <w:bookmarkEnd w:id="1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جزوه حاضر خلاصه يکی از بحث های جنجالی و بسيار مفيد و مؤثری است که بين من و حدود شانزده نفر از علمای اهل سنت طرفدار وهابی 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تقريبا دو ساعت به طول انجاميد و بعضی از افراد حاضر که تحصيل کرده سعودی بودند تلاش می کردند زير بار نروند، لذا گاهی منکر اصل روايت می شدند و گاهی در سند آن خدشه می کردند و گاهی نيز به توجيه و تأويل روايت دست می زدند؛ اما با توجه به مکان مناظره و حضور در کتابخانه و وجود منابع اصلی و کتاب های اهل سنت و ارائه فوری آن به حاضران، از اصرارشان برگشته و قانع می شدند و اعتراف کردند که ما اين حقايق را نديده بوديم و کسی با اين صراحت و </w:t>
      </w:r>
    </w:p>
    <w:p>
      <w:pPr>
        <w:pStyle w:val="BookText"/>
        <w:rPr/>
      </w:pPr>
      <w:r>
        <w:rPr>
          <w:rFonts w:ascii="IRNazanin" w:hAnsi="IRNazanin" w:eastAsia="IRNazanin"/>
          <w:color w:val="111111"/>
          <w:sz w:val="28"/>
          <w:sz w:val="28"/>
          <w:szCs w:val="28"/>
          <w:rtl w:val="true"/>
          <w:lang w:bidi="fa-IR"/>
        </w:rPr>
        <w:t>استدلال با ما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حاضر در پايان مناظره، تفکر وهابی را مردود و آن را بر خلاف اسلام و سيره صحابه و تابعين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مناظره اولين بحث ما نبوده، بلکه مناظرات علمی فراوانی با برادران اهل سنت و علمای آنان داشتيم، ولی به لحاظ سطح علمی حاضران، مبسوط بودن و استنادات و شواهد فراوان آن، پيشنهاد پياده سازی و چاپ و نشر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اين کار را به عهده فرزند عزيزم فاضل گرامی جناب حجت الاسلام حسن بلقان‌آبادی که يکی از حاضرين در جلسه بود و سير مناظره، شروع و پايان و مسائل مطرح شده در آن را از نزديک مشاهده کرده بود، گذاشتم و الحمدلله با تلاش فراوان و با همکاری جناب آقای قاسم بيداربخت، آن را به گونه ای که قابل استفاده عموم باشد، تحقيق و تنظيم نموده و در اختيار جويندگان حقيقت قرار می گيرد تا ان شاء الله جامعه ما با مسير حق آشنا شده و در آن مسير گام بردارد، به اميد تبعيت و پيروی همه مسلمانان از کتاب خدا و اهل بيت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الدين طبسی</w:t>
      </w:r>
    </w:p>
    <w:p>
      <w:pPr>
        <w:pStyle w:val="BookText"/>
        <w:rPr/>
      </w:pPr>
      <w:r>
        <w:rPr>
          <w:rFonts w:ascii="IRNazanin" w:hAnsi="IRNazanin" w:eastAsia="IRNazanin"/>
          <w:color w:val="111111"/>
          <w:sz w:val="28"/>
          <w:sz w:val="28"/>
          <w:szCs w:val="28"/>
          <w:rtl w:val="true"/>
          <w:lang w:bidi="fa-IR"/>
        </w:rPr>
        <w:t>مؤسسه ولاء صديقه کبری علیها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 توجه به جايگاه علمي و تسلط حضرت استاد به مباحث اختلافي ميان شيعه و اهل سنت و اطلاعاتي که درباره مباحث مربوط به جريان وهابيت دارند، هنگامي که علماي ساير کشورهاي اسلامي به ايران و شهر مقدس قم مسافرت مي کنند از طرف برخی نهادهای مربوط با حوزه علميه با دفتر حضرت استاد تماس گرفته و قرار ملاقاتي گذاشته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دفتر حضرت استاد تماس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علماي اهل سنت و وهابي زده از کشور روسيه به قم آمده اند، اگر وقت داريد ملاقاتي بين شما و آنان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پذيرفتند و قرار بر اين شد تا در تاريخ </w:t>
      </w:r>
      <w:r>
        <w:rPr>
          <w:rFonts w:eastAsia="IRNazanin" w:cs="IRNazanin"/>
          <w:color w:val="111111"/>
          <w:sz w:val="28"/>
          <w:szCs w:val="28"/>
          <w:lang w:bidi="fa-IR"/>
        </w:rPr>
        <w:t>94/2/3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براي ديدار با حضرت استاد به دفتر ايشان بيايند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رغم همه زحمات و مشکلاتي که براي پذيرش اين تعداد در دفترشان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ولاء صديقه کبري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وجوددارد، حضرت </w:t>
      </w:r>
    </w:p>
    <w:p>
      <w:pPr>
        <w:pStyle w:val="BookText"/>
        <w:rPr/>
      </w:pPr>
      <w:r>
        <w:rPr>
          <w:rFonts w:ascii="IRNazanin" w:hAnsi="IRNazanin" w:eastAsia="IRNazanin"/>
          <w:color w:val="111111"/>
          <w:sz w:val="28"/>
          <w:sz w:val="28"/>
          <w:szCs w:val="28"/>
          <w:rtl w:val="true"/>
          <w:lang w:bidi="fa-IR"/>
        </w:rPr>
        <w:t>استاد هميشه تمايل و اصرار دارند اين گونه ديدارها در فضاي کتابخانه صورت گيرد تا مهمانان خارجي حاضر در جلسه با فضاي کتابخانه آشنا شوند و کتاب هاي موجود در کتابخانه را ببينند و متوجه شوند که حدود نيمي از کتاب هاي موجود در کتابخانه حضرت استاد مربوط به کتاب هاي اهل سنت است و تقريبا همه صحاح و سنن و شروح آن و کتاب هاي تراجم و رجال و تاريخ و مجموعه هاي حديثي اهل سنت در کتابخانه حضرت استاد و علماي شيعه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بر خلاف بسياری از علماي اهل سنت که از داشتن کتاب هاي شيعه در کتابخانه هايشان ترس و واهمه دارند، کتاب هاي اهل سنت را مي خرند و آن را مطالعه مي کنند و از مطالب مفيد آن استفاده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هدف ذکر شده، حضرت استاد اصرار دارند مطالبي که در رد وهابيت و تفکراتشان نقل مي شود، به صورت مستقيم از منابع اهل سنت نقل شود و در همين ديدارها وقتي مطلبي را به طور مستقيم از منابع آنان نقل مي کنند و آن را به حاضرين و طرف مقابل نشان مي دهند، حجت را بر خصم تمام کرده و جاي هيچ گونه ترديد و توجيه باقي نمي گذارد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و ساعت مقرر مقداري شيرينی و شربت برای پذيرايی آماده کرده و منتظر حضور آنان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هفت گذشته بود، ولي هنوز مهمانان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مسئول مربوطه تماس گرفته شد </w:t>
      </w:r>
    </w:p>
    <w:p>
      <w:pPr>
        <w:pStyle w:val="BookText"/>
        <w:rPr/>
      </w:pPr>
      <w:r>
        <w:rPr>
          <w:rFonts w:ascii="IRNazanin" w:hAnsi="IRNazanin" w:eastAsia="IRNazanin"/>
          <w:color w:val="111111"/>
          <w:sz w:val="28"/>
          <w:sz w:val="28"/>
          <w:szCs w:val="28"/>
          <w:rtl w:val="true"/>
          <w:lang w:bidi="fa-IR"/>
        </w:rPr>
        <w:t xml:space="preserve">و مشخص شد به علت ترافيک با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تأخير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و ربع بود که مهمانان به دفتر حضرت استاد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دفتر شدند به دليل همراهي مترجم و فيلم بردار و تعدادي ديگر از افراد، تعدادشان بيش از آنچه قبلا گفته شده بود، به 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محدويت جا و مکان در فضای کتابخانه، مجبور شديم صندلی ها را کمی نزديک به هم و فشرده تر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پذيرايی نيز به دليل جذابيت و حساسيت بحث های مطرح شده، بسياری از مهمانان حاضر، توجهی به شربت و شرينی نکردند و وسايل پذيرايی تدارک ديده شده، به صورت دست نخورده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جلسه با يک شوخي از طرف استاد بود، چون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که در جلسه حاضر بودند تعدادي عربي بلد بودند و تعدادي به زبان فارسي تسلط داشتند و تعدادي تنها با زبان روسي آشنا بودند و استاد با حالتي شبيه شوخي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زباني بايد صحبت کنم؟ قرار بر اين شد که استاد به زبان فارسي صحبت کنند و مترجم به زبان روسي ترجمه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پس از حمد و ستايش خداوند و صلوات بر محمد مصطفی و خاندان گراميش، سخنانشان را با تقدير و تشکر و خوش آمد گويي به مهمانان شروع کردند و به عنوان مقدمه بحث، به جايگاه اهل بيت علیهم السلام و سفارش رسول خدا صلی الله علیه و اله درباره اهل </w:t>
      </w:r>
    </w:p>
    <w:p>
      <w:pPr>
        <w:pStyle w:val="BookText"/>
        <w:rPr/>
      </w:pPr>
      <w:r>
        <w:rPr>
          <w:rFonts w:ascii="IRNazanin" w:hAnsi="IRNazanin" w:eastAsia="IRNazanin"/>
          <w:color w:val="111111"/>
          <w:sz w:val="28"/>
          <w:sz w:val="28"/>
          <w:szCs w:val="28"/>
          <w:rtl w:val="true"/>
          <w:lang w:bidi="fa-IR"/>
        </w:rPr>
        <w:t>بيت که وجه مشترک ميان شيعه و اهل سنت هستند اشاره کرده و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که دوستان عازم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نزديک شاهد فرهنگ اصيل و شاهد خيلي از چيزهايي که در تاريخ شنيديد،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عازم مشهد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علاوه بر اين که يک شهر بسيار زيبا و پيشرفته و متمدن است، قبر شريف فرزند رسول الله صلی الله علیه و اله نيز در آنجاست؛ و جالب اين است که از قديم تا الآن محل زيارت ميليونها شيعه و سني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اين که اهل بيت علیهم السلام نقطه مشترک بين تمام مسلمين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چيزي که ترمذي با سند صحيح از پيامبر اکرم صلی الله علیه و اله نقل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فيکم الثقلين، کتاب الله و عترتي أهل بيتي</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مي خواهم عرض کنم اهل بيت علیهم السلام نقطه مشترک بين مسلمين هستند و مظهر اين اشتراک،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شيعهو سني براي زيارت به اين مضجع شريف مي آيند و اين عمل، منحصر به امروز نيست، بلکه از صدها سال قبل اين سيره وجود داشته است</w:t>
      </w:r>
      <w:r>
        <w:rPr>
          <w:rFonts w:eastAsia="IRNazanin" w:cs="IRNazanin"/>
          <w:color w:val="111111"/>
          <w:sz w:val="28"/>
          <w:szCs w:val="28"/>
          <w:rtl w:val="true"/>
          <w:lang w:bidi="fa-IR"/>
        </w:rPr>
        <w:t xml:space="preserve">. </w:t>
      </w:r>
      <w:bookmarkStart w:id="11" w:name="pg9276_72075"/>
    </w:p>
    <w:p>
      <w:pPr>
        <w:pStyle w:val="Heading2"/>
        <w:numPr>
          <w:ilvl w:val="1"/>
          <w:numId w:val="1"/>
        </w:numPr>
        <w:rPr/>
      </w:pPr>
      <w:bookmarkStart w:id="12" w:name="__RefHeading___Toc4630346_2870459653"/>
      <w:bookmarkStart w:id="13" w:name="_Toc4"/>
      <w:bookmarkEnd w:id="11"/>
      <w:bookmarkEnd w:id="12"/>
      <w:r>
        <w:rPr>
          <w:rtl w:val="true"/>
        </w:rPr>
        <w:t>استناد به سيره ابن حبان در قرن سوم هجری</w:t>
      </w:r>
      <w:bookmarkEnd w:id="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به اين جا که رسيد حضرت استاد براي اين که ادعايشان مستند باشد مطالب ابن حبان درباره امام رضا علیه السلام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از علماي بزرگ اهل سنت است و همه شما او را مي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است و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تقريبا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ابن حبان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مشکلي برايم پيش مي آمد به زيارت قبر امام رضا علیه السلام مي رفتم و دعا مي کردم و مشکلم حل مي شد و اين را چندين بار تجربه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با محبت پيامبر و اهل بيتش علیهم السلام بميران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وقتی حضرت استاد عين عبارت و متن عربی ابن حبان را خواندند و مترجم برايشان ترجمه کرد، همگی بهت زده و متعجب شده و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از حاضرين که به نظر می رسيد اطلاع زيادی از شخصيت و جايگاه ابن حبان نزد اهل سنت نداشت و يا اين که خودش را به نادانی زده بود و قصد کوچک جلوه دادن </w:t>
      </w:r>
    </w:p>
    <w:p>
      <w:pPr>
        <w:pStyle w:val="BookText"/>
        <w:rPr/>
      </w:pPr>
      <w:r>
        <w:rPr>
          <w:rFonts w:ascii="IRNazanin" w:hAnsi="IRNazanin" w:eastAsia="IRNazanin"/>
          <w:color w:val="111111"/>
          <w:sz w:val="28"/>
          <w:sz w:val="28"/>
          <w:szCs w:val="28"/>
          <w:rtl w:val="true"/>
          <w:lang w:bidi="fa-IR"/>
        </w:rPr>
        <w:t>ابن حبان و کم اهميت نشان دادن عمل و رفتار او را داشت، درباره جايگاه و شخصيت ابن حبان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و درخواست حضرت استاد،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را آوردم و استاد برخی از عبارات ذهبی درباره ابن حبان را برايشان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ذهبي که از بزرگان اهل سنت در قرن هشتم است در وصف ابن حبان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العلامة، الحافظ، شيخ خراسان، کان ابن حبان ثقة، نبيلاً، فهماً</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ادامه سخنانشان و در راستای تکميل استدلال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ابن حبان و رفتن به زيارت قبر امام رضا علیه السلام و درخواست حل مشکلاتش، در قرن سوم هجري اتفاق افتاده است و اهل سنت از پيامبر اکرم صلی الله علیه و اله روايت نقل مي کنند که سه قرن اول بهترين قرن ها و کساني که درسه قرن اول زندگي مي کنند بهترين انسان ها هستند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ماجراي ابن حبان و رفتن به زيارت قبر امام رضا علیه السلام نيز در يکی از بهترين قرون و توسط بهترين افراد صورت گرفته است، اما الآن مي گويند توسل شرک است و حرام است</w:t>
      </w:r>
      <w:r>
        <w:rPr>
          <w:rFonts w:eastAsia="IRNazanin" w:cs="IRNazanin"/>
          <w:color w:val="111111"/>
          <w:sz w:val="28"/>
          <w:szCs w:val="28"/>
          <w:rtl w:val="true"/>
          <w:lang w:bidi="fa-IR"/>
        </w:rPr>
        <w:t xml:space="preserve">. </w:t>
      </w:r>
      <w:bookmarkStart w:id="14" w:name="pg9276_72077"/>
    </w:p>
    <w:p>
      <w:pPr>
        <w:pStyle w:val="Heading2"/>
        <w:numPr>
          <w:ilvl w:val="1"/>
          <w:numId w:val="1"/>
        </w:numPr>
        <w:rPr/>
      </w:pPr>
      <w:bookmarkStart w:id="15" w:name="__RefHeading___Toc4630348_2870459653"/>
      <w:bookmarkStart w:id="16" w:name="_Toc5"/>
      <w:bookmarkEnd w:id="14"/>
      <w:bookmarkEnd w:id="15"/>
      <w:r>
        <w:rPr>
          <w:rtl w:val="true"/>
        </w:rPr>
        <w:t>استناد به سيره صحابه و تابعين در قرن اول هجری</w:t>
      </w:r>
      <w:bookmarkEnd w:id="16"/>
    </w:p>
    <w:p>
      <w:pPr>
        <w:pStyle w:val="BookText"/>
        <w:rPr/>
      </w:pPr>
      <w:r>
        <w:rPr>
          <w:rFonts w:ascii="IRNazanin" w:hAnsi="IRNazanin" w:eastAsia="IRNazanin"/>
          <w:color w:val="111111"/>
          <w:sz w:val="28"/>
          <w:sz w:val="28"/>
          <w:szCs w:val="28"/>
          <w:rtl w:val="true"/>
          <w:lang w:bidi="fa-IR"/>
        </w:rPr>
        <w:t xml:space="preserve">پس از نقل مطالب ابن حبان، حضرت استاد، مسعودي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معرفي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از بزرگان علماي شافعيه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نويسنده کتاب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تقريبا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يعني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فوت کرده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ايشان در کتابش توسل صحابه به قبر شريف پيامبر صلی الله علیه و اله را نقل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سنة ثلاث وخمسين هلك زياد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كتب إلی معاوية أنّه قد ضبط العراق بيمينه، و شماله فارغة فجمع لها الحجاز مع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اتصلت ولايته بأهل المدينة، فاجتمع الصغير و الكبير بمسجد رسول الله صلی الله علیه و اله و ضجّوا إلى الله و لاذوا بقبر النبى صلی الله علیه و اله ثلاثة أيام، لعلمهم بما هو عليه من الظلم و 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في كفّه بثرة</w:t>
      </w:r>
      <w:r>
        <w:rPr>
          <w:rStyle w:val="FootnoteAnchor"/>
          <w:rtl w:val="true"/>
        </w:rPr>
        <w:footnoteReference w:id="7"/>
      </w:r>
      <w:r>
        <w:rPr>
          <w:rFonts w:ascii="Amiri" w:hAnsi="Amiri" w:eastAsia="Amiri" w:cs="Amiri"/>
          <w:color w:val="111111"/>
          <w:sz w:val="28"/>
          <w:sz w:val="28"/>
          <w:szCs w:val="28"/>
          <w:rtl w:val="true"/>
          <w:lang w:bidi="ar-SA"/>
        </w:rPr>
        <w:t>ثمّ حكها ثمّ سرت و اسودت فصارت آكلة سوداء، فهلك بذلك</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ذکر خلافة معاویة بن أبي سفیان، ذکر لمع من أخباره و سیره و نوادر من بعض أفعاله، موت زياد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معاويه زياد بن ابيه را به استانداري مدينه منصوب کرد، مردم مدينه چون از ظلم ها و جنايات زياد بن ابيه خبر داشتند وقتي خبر منصوب شدن زياد بن ابيه به عنوان</w:t>
      </w:r>
    </w:p>
    <w:p>
      <w:pPr>
        <w:pStyle w:val="BookText"/>
        <w:rPr/>
      </w:pPr>
      <w:r>
        <w:rPr>
          <w:rFonts w:ascii="IRNazanin" w:hAnsi="IRNazanin" w:eastAsia="IRNazanin"/>
          <w:color w:val="111111"/>
          <w:sz w:val="28"/>
          <w:sz w:val="28"/>
          <w:szCs w:val="28"/>
          <w:rtl w:val="true"/>
          <w:lang w:bidi="fa-IR"/>
        </w:rPr>
        <w:t xml:space="preserve">حاکم مدينه به گوششان رسيد،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پيغمبر جمع شدند و به مدت سه روز به قبر پيامبر صلی الله علیه و اله پناهنده شدند و به آن حضرت متوسل شدند تا از شر او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پس از خواندن عين متن عربی و ترجمه بخشی از آن، برای اين که هيچ شبهه ای نماند و همه شک و ترديدهای حاصل از ترجمه مترجم از بين برود، از يکی از علمای اهل سنت حاضر در جلسه که کمی به زبان عربی و روسی تسلط داشت، خواستند تا عين عبارات مسعودی را برای ساير حضار ترجمه کنند؛ ولی متأسفانه در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لاذوا بقبر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 واصرار داشت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مدينه از خداوند خواستند تا مشکلشان را برطرف نمايد، ولی با اصرار استاد بر عبارت مسعودی که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لاذوا بقبر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مسعودی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تصحيح و رد ترجمه صورت گرفته،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جا حاضر است و اگر قرار بود اهالی مدينه حل مشکلشان را از خداوند بخواهند، لازم نبود به مسجد پيغمبر و کنار قبر رسول الله صلی الله علیه و اله بروند و به قبر آن حضرت پناهنده شوند، بلکه می توانستند در خانه های خودشان و يا در مساجد ديگر حل مشکلشان را از خداوند بخواهند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پس از نقل و توضيح عبارات ابن حبان و مسعودی، خطاب به حاضرين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اين </w:t>
      </w:r>
      <w:bookmarkStart w:id="17" w:name="pg9276_72079"/>
    </w:p>
    <w:p>
      <w:pPr>
        <w:pStyle w:val="BookText"/>
        <w:rPr/>
      </w:pPr>
      <w:bookmarkEnd w:id="17"/>
      <w:r>
        <w:rPr>
          <w:rFonts w:ascii="IRNazanin" w:hAnsi="IRNazanin" w:eastAsia="IRNazanin"/>
          <w:color w:val="111111"/>
          <w:sz w:val="28"/>
          <w:sz w:val="28"/>
          <w:szCs w:val="28"/>
          <w:rtl w:val="true"/>
          <w:lang w:bidi="fa-IR"/>
        </w:rPr>
        <w:t>کتاب ها موجود است معلوم می شود که مسأله توسل و استغاثه، پناه بردن به قبور و زيارت قبور جزء فرهنگ و سيره سلف بالأخص صحابه پيامبر صلی الله علیه و اله و در قرن اول هجری بوده است</w:t>
      </w:r>
      <w:r>
        <w:rPr>
          <w:rFonts w:eastAsia="IRNazanin" w:cs="IRNazanin"/>
          <w:color w:val="111111"/>
          <w:sz w:val="28"/>
          <w:szCs w:val="28"/>
          <w:rtl w:val="true"/>
          <w:lang w:bidi="fa-IR"/>
        </w:rPr>
        <w:t>.</w:t>
      </w:r>
    </w:p>
    <w:p>
      <w:pPr>
        <w:pStyle w:val="Heading2"/>
        <w:numPr>
          <w:ilvl w:val="1"/>
          <w:numId w:val="1"/>
        </w:numPr>
        <w:rPr/>
      </w:pPr>
      <w:bookmarkStart w:id="18" w:name="__RefHeading___Toc4630350_2870459653"/>
      <w:bookmarkStart w:id="19" w:name="_Toc6"/>
      <w:bookmarkEnd w:id="18"/>
      <w:r>
        <w:rPr>
          <w:rtl w:val="true"/>
        </w:rPr>
        <w:t>استناد به سيره مسلمانان در قرن سوم هجری</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برای اين که حجت را بر همه حضار تمام کنند و همه شک و شبهه ها در جواز زيارت قبور و استغاثه و توسل و تبرک و پناهنده شدن به قبور را از اذهان پاک کنند به مورد ديگرياز سيره سلف درباره جواز اين امور و عمل به اين امور را ذکر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يک مورد جالب ديگر را که نشان مي دهد راه و روش مسلمانان اعم از شيعه و سني با روش وهابيت فرق می کند،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 بشرح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را در مورد تبرک مردم به خاک قبر بخاري نقل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بخاري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وفات کرد و او را دفن کردند، مردم از خاک قبرش براي تبرک بر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حدي از خاک قبر بخاری برداشتند که از ترس نمايان شدن بدن بخاري بر روي قبرش ضريح گذاشتيم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عين همين مطلب را سبکي يکي ديگر از علماي بزرگ شافعيه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بخاری نقل کرده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نکته جالب اين ماجرا هم اين است که در قرن سوم که طبق روايات موجود در کتب اهل سنت يکی از بهترين قرن ها می باشد،صورت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پس از نقل مطالب ابن حبان، مسعودی و ابن حجر عسقلانی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برايتان نقل کردم از کتاب های معروف اهل سنت نقل شد و همه شما ابن حجر عسقلانی، ابن حبان، مسعودی و سبکی را می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عالمان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توسل، تبرک و پناهنده شدن به قبور انبياء و صلحاء از آموزه ها و سيره اهل سنت و سلف است و نشان می دهد توسل و تبرک بين صحابه و تابعين و تابع تابعين وجود داشته و اين افراد در بهترين قرون و به ادعای خودتان جزو بهترين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 می کنند سلفي و تابع سلف هستند با يد به عمل و سيره سلف پايبند و معتقد باشند و از آن تبعيت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در پايان مباحث مقدماتي خودشان چند سوال مطرح کرده و خطاب به علماي اهل سنت حاضر در جلسه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مي توانيم فرهنگ توسل و تبرک را در مکه و مدينه پياده کنيم؟</w:t>
      </w:r>
    </w:p>
    <w:p>
      <w:pPr>
        <w:pStyle w:val="BookText"/>
        <w:rPr/>
      </w:pPr>
      <w:r>
        <w:rPr>
          <w:rFonts w:ascii="IRNazanin" w:hAnsi="IRNazanin" w:eastAsia="IRNazanin"/>
          <w:color w:val="111111"/>
          <w:sz w:val="28"/>
          <w:sz w:val="28"/>
          <w:szCs w:val="28"/>
          <w:rtl w:val="true"/>
          <w:lang w:bidi="fa-IR"/>
        </w:rPr>
        <w:t>آيا مي توانيم سه روز کنار قبر پيامبر صلی الله علیه و اله توسل داشته باشيم؟</w:t>
      </w:r>
    </w:p>
    <w:p>
      <w:pPr>
        <w:pStyle w:val="BookText"/>
        <w:rPr/>
      </w:pPr>
      <w:r>
        <w:rPr>
          <w:rFonts w:ascii="IRNazanin" w:hAnsi="IRNazanin" w:eastAsia="IRNazanin"/>
          <w:color w:val="111111"/>
          <w:sz w:val="28"/>
          <w:sz w:val="28"/>
          <w:szCs w:val="28"/>
          <w:rtl w:val="true"/>
          <w:lang w:bidi="fa-IR"/>
        </w:rPr>
        <w:t>آيا مي توانيم مقداري از خاک قبر پيامبر صلی الله علیه و اله را به عنوان تبرک برداريم؟</w:t>
      </w:r>
    </w:p>
    <w:p>
      <w:pPr>
        <w:pStyle w:val="BookText"/>
        <w:rPr/>
      </w:pPr>
      <w:r>
        <w:rPr>
          <w:rFonts w:ascii="IRNazanin" w:hAnsi="IRNazanin" w:eastAsia="IRNazanin"/>
          <w:color w:val="111111"/>
          <w:sz w:val="28"/>
          <w:sz w:val="28"/>
          <w:szCs w:val="28"/>
          <w:rtl w:val="true"/>
          <w:lang w:bidi="fa-IR"/>
        </w:rPr>
        <w:t>دو راه بيشتر وجود ندارد، اگر حرف وهابيت نجد و قصيمدرست است، پس همه سلف حتی صحابه پيامبر اکرم صلی الله علیه و اله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مطالب ابن حبان، مسعودي، ابن حجر و سبکي درست است، پس روش وهابيت غير از دين اسلام و روش سلف است و نشان می دهد وهابی ها مسلمان نيستند؛ چون نمي شود بين اين دو مطلب جمع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با متذکر شدن مشکلات امروز دنياي اسلام، تفکر وهابيت را عامل اين مشکلات دانسته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گرفتار همين تفکر وهابيت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را بمباران مي کنند و هزاران نفر را مي کشند، سوريه را بمباران مي کنند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سوري را آواره مي کنند، در کشور عراق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آواره وجود دارد، چرا؟ چون به پيامبر صلی الله علیه و اله و اهل بيت علیهم السلام متوسل مي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xml:space="preserve">. </w:t>
      </w:r>
      <w:bookmarkStart w:id="20" w:name="pg9276_72082"/>
    </w:p>
    <w:p>
      <w:pPr>
        <w:pStyle w:val="Heading2"/>
        <w:numPr>
          <w:ilvl w:val="1"/>
          <w:numId w:val="1"/>
        </w:numPr>
        <w:rPr/>
      </w:pPr>
      <w:bookmarkStart w:id="21" w:name="__RefHeading___Toc4630352_2870459653"/>
      <w:bookmarkStart w:id="22" w:name="_Toc7"/>
      <w:bookmarkEnd w:id="20"/>
      <w:bookmarkEnd w:id="21"/>
      <w:r>
        <w:rPr>
          <w:rtl w:val="true"/>
        </w:rPr>
        <w:t xml:space="preserve">استناد به سيره صحابه در سال </w:t>
      </w:r>
      <w:r>
        <w:rPr/>
        <w:t>11</w:t>
      </w:r>
      <w:r>
        <w:rPr>
          <w:rtl w:val="true"/>
        </w:rPr>
        <w:t xml:space="preserve"> </w:t>
      </w:r>
      <w:r>
        <w:rPr>
          <w:rtl w:val="true"/>
        </w:rPr>
        <w:t>هجری</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بحث به اينجا رسيد حضرت استاد ياد مطلب مربوط به تاريخ طبری و شعار سپاه صحابه و تابعين در جنگ با مسيلمه کذاب افتاده و تاريخ طبری را از من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تاريخ طبری را برايشان حاضر کردم و استاد به نقل مطلب مربوطه پرداخته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درباره سپاهی که ابوبکر برای جنگ با مسيلمه کذاب فرستاده بود،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متشکل ازصحابه و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رمز عمليات مسلمانان در جنگ با مسيلمه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1"/>
      </w:r>
      <w:r>
        <w:rPr>
          <w:rFonts w:ascii="IRNazanin" w:hAnsi="IRNazanin" w:eastAsia="IRNazanin"/>
          <w:color w:val="111111"/>
          <w:sz w:val="28"/>
          <w:sz w:val="28"/>
          <w:szCs w:val="28"/>
          <w:rtl w:val="true"/>
          <w:lang w:bidi="fa-IR"/>
        </w:rPr>
        <w:t>اما وهابی ها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مشرک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سخن به اينجا رسيد به ياد مناظره جالب حضرت استاد با يکی از وهابی های عربستان سعودی افتادم و به نظرم ذکر بخشی از آن مناظره که مربوط به توسل بوده خالی از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يکی از مسافرت هايم به عربستان سعودی با يکی از علمای وهابی قرار ملاقات و مناظره ای را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به توسل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از زمان صحابه بوده و صحابه بهپيامبر صلی الله علیه و اله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وهابی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شرک است و اصلا چنين چيزی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کثير را در کتابخانه ات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مربوط به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مربوطه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باز کردم و در حوادث سال يازده هجری توسل صحابه به پيامبر صلی الله علیه و اله را در جنگ با مسيلمه کذاب به او نشان دادم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عالم وهابی از ديدن مطلب تعجب کرد و کمی به فکر فرو رفت و پس از مدتی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ادعا کردی چنين چيزی وجود ندارد، اما الان می گويی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کثير شاگرد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را شرک و حرام می دانست حتی همين مطلب ضعيف را هم نبايد در کتابش ذکر می کرد و نبايد آن را به لشگر ابوبکر نسبت دهد</w:t>
      </w:r>
      <w:r>
        <w:rPr>
          <w:rFonts w:eastAsia="IRNazanin" w:cs="IRNazanin"/>
          <w:color w:val="111111"/>
          <w:sz w:val="28"/>
          <w:szCs w:val="28"/>
          <w:rtl w:val="true"/>
          <w:lang w:bidi="fa-IR"/>
        </w:rPr>
        <w:t xml:space="preserve">.] </w:t>
      </w:r>
      <w:bookmarkStart w:id="23" w:name="pg9276_72084"/>
    </w:p>
    <w:p>
      <w:pPr>
        <w:pStyle w:val="Heading2"/>
        <w:numPr>
          <w:ilvl w:val="1"/>
          <w:numId w:val="1"/>
        </w:numPr>
        <w:rPr/>
      </w:pPr>
      <w:bookmarkStart w:id="24" w:name="__RefHeading___Toc4630354_2870459653"/>
      <w:bookmarkStart w:id="25" w:name="_Toc8"/>
      <w:bookmarkEnd w:id="23"/>
      <w:bookmarkEnd w:id="24"/>
      <w:r>
        <w:rPr>
          <w:rtl w:val="true"/>
        </w:rPr>
        <w:t>سؤال يکی از حاضران</w:t>
      </w:r>
      <w:bookmarkEnd w:id="25"/>
    </w:p>
    <w:p>
      <w:pPr>
        <w:pStyle w:val="BookText"/>
        <w:rPr/>
      </w:pPr>
      <w:r>
        <w:rPr>
          <w:rFonts w:ascii="IRNazanin" w:hAnsi="IRNazanin" w:eastAsia="IRNazanin"/>
          <w:color w:val="111111"/>
          <w:sz w:val="28"/>
          <w:sz w:val="28"/>
          <w:szCs w:val="28"/>
          <w:rtl w:val="true"/>
          <w:lang w:bidi="fa-IR"/>
        </w:rPr>
        <w:t>هنوز سخنان حضرت استاد درباره توسل و تبرک تمام نشده بود که يکی از حاضرين در جلسه به استاد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حديث ثقلين را از صحيح بخاری و مسلم برايمان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من از تقاضای ايشان اين بود که در ميان اهل سنت بهگونه ای تلقين می کنند که گويا همه مطالب بايد از کتاب صحيح بخاری و مسلم نقل شود و هر مطلبی که در اين دو کتاب نباشد، مطلب صحيح و درستی نيست و حال اين که خود بخاری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روايات صحيح را به خاطر اختصار و طولانی نشدن، نقل نکردم</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پاسخ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حديث ثقلين را نقل نکرده، اما در صحيح مسلم، سنن ترمذی و مسند احمد بن حنبل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صبر و تحمل داشته باشيد حتما حديث ثقلين را از کتاب های مذکور برايتان نقل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استاد به سخنانشان درباره تبرک و توسل ادامه داده و روايت جالبی را از صحيح مسلم برای حاضرين در جلسه خوانده و باعث بهت همگی آنان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صحيحش به نقل از اسماء خواهر 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 پيامبر صلی الله علیه و اله بعد از رحلتش نزد عايشه بود، هنگامی که عايشه ازدنيا رفت من قبا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مريض می شد قبای پيامبر را داخل ظرفي مي گذاشتيم و روي آن آب مي ريختيم و آن آب را به عنوان داروی شفابخش به مريض ها مي داديم</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توضيح و تبيين روايت مسلم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دنيا رفته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در روايت مسلم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يعني طلب شفا از قباي پيامبر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وفات اسماء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معلوم می شود که قبای پيامبر صلی الله علیه و اله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 آن حضرت برای طلب شفای مريض ها توسط عايشه و خواهرش اسماء مورد استفاده قرار می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نووي يکي از مهمترين شارحان صحيح مسلم در شرح همين روايت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نشان می دهد که تبرک به لباس ها وآثار صالحين، امری مستحب و جايز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lang w:bidi="fa-IR"/>
        </w:rPr>
        <w:t>10/2069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پس از نقل مطلب مربوط به قبای پيامبر صلی الله علیه و اله باز هم حاضرين را خطاب قرار داده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در مکه و مدينه مي شود چنين کاري را انجام داد؟</w:t>
      </w:r>
    </w:p>
    <w:p>
      <w:pPr>
        <w:pStyle w:val="BookText"/>
        <w:rPr/>
      </w:pPr>
      <w:r>
        <w:rPr>
          <w:rFonts w:ascii="IRNazanin" w:hAnsi="IRNazanin" w:eastAsia="IRNazanin"/>
          <w:color w:val="111111"/>
          <w:sz w:val="28"/>
          <w:sz w:val="28"/>
          <w:szCs w:val="28"/>
          <w:rtl w:val="true"/>
          <w:lang w:bidi="fa-IR"/>
        </w:rPr>
        <w:t>يکي از حاضرين، در پاسخ سؤال حضرت استاد به شوخي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مکاني وجود دارد که توسل و تبرک و اين اعمال را در آنجا مي شود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يکي ديگر از علماي حاضر در جلسه که سخنش کمي جدي به نظر می رسيد،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قبای پيامبر صلی الله علیه و اله وجود ندارد تا بتوان از آن برای استشفاء و درمان مريضی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از سخن او اين بود که اصل استشفاء به قبا و آثار به جا مانده از پيامبر صلی الله علیه و اله را قبول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پاسخ نفر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خصوص قبای پيامبر صلی الله علیه و اله نيست تا بگوييد قبا از بين رفته و وجود ندارد و الا طلب شفا از قبای پيامبر صلی الله علیه واله را قبول داريم، بلکه سخن درباره </w:t>
      </w:r>
      <w:bookmarkStart w:id="26" w:name="pg9276_72087"/>
    </w:p>
    <w:p>
      <w:pPr>
        <w:pStyle w:val="BookText"/>
        <w:rPr/>
      </w:pPr>
      <w:bookmarkEnd w:id="26"/>
      <w:r>
        <w:rPr>
          <w:rFonts w:ascii="IRNazanin" w:hAnsi="IRNazanin" w:eastAsia="IRNazanin"/>
          <w:color w:val="111111"/>
          <w:sz w:val="28"/>
          <w:sz w:val="28"/>
          <w:szCs w:val="28"/>
          <w:rtl w:val="true"/>
          <w:lang w:bidi="fa-IR"/>
        </w:rPr>
        <w:t>تفکر وهابيت است که چنين اعمالی را حرام می داند</w:t>
      </w:r>
      <w:r>
        <w:rPr>
          <w:rFonts w:eastAsia="IRNazanin" w:cs="IRNazanin"/>
          <w:color w:val="111111"/>
          <w:sz w:val="28"/>
          <w:szCs w:val="28"/>
          <w:rtl w:val="true"/>
          <w:lang w:bidi="fa-IR"/>
        </w:rPr>
        <w:t>.</w:t>
      </w:r>
    </w:p>
    <w:p>
      <w:pPr>
        <w:pStyle w:val="Heading2"/>
        <w:numPr>
          <w:ilvl w:val="1"/>
          <w:numId w:val="1"/>
        </w:numPr>
        <w:rPr/>
      </w:pPr>
      <w:bookmarkStart w:id="27" w:name="__RefHeading___Toc4630356_2870459653"/>
      <w:bookmarkStart w:id="28" w:name="_Toc9"/>
      <w:bookmarkEnd w:id="27"/>
      <w:r>
        <w:rPr>
          <w:rtl w:val="true"/>
        </w:rPr>
        <w:t>ارائه حديث ثقلين از مهمترين منابع اهل سنت</w:t>
      </w:r>
      <w:bookmarkEnd w:id="28"/>
    </w:p>
    <w:p>
      <w:pPr>
        <w:pStyle w:val="BookText"/>
        <w:rPr/>
      </w:pPr>
      <w:r>
        <w:rPr>
          <w:rFonts w:ascii="IRNazanin" w:hAnsi="IRNazanin" w:eastAsia="IRNazanin"/>
          <w:color w:val="111111"/>
          <w:sz w:val="28"/>
          <w:sz w:val="28"/>
          <w:szCs w:val="28"/>
          <w:rtl w:val="true"/>
          <w:lang w:bidi="fa-IR"/>
        </w:rPr>
        <w:t>هنگامی که سخنان حضرت استاد درباره زيارت قبور، توسل، تبرک و طلب شفاء تمام شد، مطابق قولی که به يکی از حاضرين در جلسه داده بودند، به نقل حديث ثقلين از صحيح مسلم و سنن ترمذی و مسند احمد بن حنبل پرداخته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نيشابوری حديث ثقلين را اين گونه از رسول خدا صلی الله علیه و اله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تارك فيكم ثقلين أوّلهما كتاب الله فيه الهدى و النور، فخذوا بكتاب الله و استمسكوا به، فحثّ على كتاب الله و رغب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 أذكركم الله في أهل بيتي، أذكركم الله في أهل بيتي، أذكركم الله في أهل بيتي</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احمد بن حنبل نيز به نقل از ابوسعيد خدري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 أحدهما أكبر من الآخر، كتاب الله حبلٌ ممدودٌ من السَّماء إلى الارض؛ و عترتي أهل بيتي و إنهما لن يفترقا حتّى يردا عليّ الحوض</w:t>
      </w:r>
      <w:r>
        <w:rPr>
          <w:rFonts w:eastAsia="IRNazanin" w:cs="IRNazanin"/>
          <w:color w:val="111111"/>
          <w:sz w:val="28"/>
          <w:szCs w:val="28"/>
          <w:rtl w:val="true"/>
          <w:lang w:bidi="fa-IR"/>
        </w:rPr>
        <w:t>».</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ترمذی در كتاب معروف سنن ترمذي در بحث مناقب اهل </w:t>
      </w:r>
    </w:p>
    <w:p>
      <w:pPr>
        <w:pStyle w:val="BookText"/>
        <w:rPr/>
      </w:pPr>
      <w:r>
        <w:rPr>
          <w:rFonts w:ascii="IRNazanin" w:hAnsi="IRNazanin" w:eastAsia="IRNazanin"/>
          <w:color w:val="111111"/>
          <w:sz w:val="28"/>
          <w:sz w:val="28"/>
          <w:szCs w:val="28"/>
          <w:rtl w:val="true"/>
          <w:lang w:bidi="fa-IR"/>
        </w:rPr>
        <w:t>بيت علیهم السلام از قول جابر بن عبدالله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را هنگام حج و در روز عرفه ديدم كه بر شتر مخصوص خود سوار بود و خطبه مي‌خواند، 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فيكم ما إن أخذتم به لن تضِلّوا، كتاب الله و عترتي أهل بيتي</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استاد وقتی حديث ثقلين را از کتاب های مذکور خواندند، در راستای تکميل استدلال و هدايت حاضران به سوی اهل بيت علیهم السلام ، سؤالی را مطرح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پيامبر صلی الله علیه و اله را چه کسي بايد تعيين و مشخص و به مردم معرفي کند؟ خود پيامبر صلی الله علیه و اله يا شخص ديگر؟ اهل بيت شما را شما بايد مشخص و معرفی کنيد يا من؟ من اهل بيت شما را بهتر می شناسم يا خودتان؟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برای دادن پاسخ به سؤالی که مطرح کرده بودند،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را خواستند و من نيز فورا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توجه به مطلبی که ذهبی نقل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مسلّماست که کسي بهتر از خود پيامبر صلی الله علیه و اله نمي تواند اهل بيتش را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ذهبي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داريم که پيامبر اکرم صلی الله علیه و اله حضرت علي، فاطمه، حسن و حسين علیهم السلام را در زير </w:t>
      </w:r>
    </w:p>
    <w:p>
      <w:pPr>
        <w:pStyle w:val="BookText"/>
        <w:rPr/>
      </w:pPr>
      <w:r>
        <w:rPr>
          <w:rFonts w:ascii="IRNazanin" w:hAnsi="IRNazanin" w:eastAsia="IRNazanin"/>
          <w:color w:val="111111"/>
          <w:sz w:val="28"/>
          <w:sz w:val="28"/>
          <w:szCs w:val="28"/>
          <w:rtl w:val="true"/>
          <w:lang w:bidi="fa-IR"/>
        </w:rPr>
        <w:t>کسا و عبايي جمع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استاد مباحث مقدماتی خودشان را در دو نکته خلاصه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و صحابه و تابعين زيارت قبور، توسل و تبرک را جايز دانسته و عمل می کردند، اما امروزه عده ای پيدا شده اند و اين اعمال را شرک و حرام می دانند و اين جريان، جريان اسلامی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علماست که مردم را آگاه کنيد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از اهل بيت علیهم السلام منحرف شده ايم و بايد به سمت اهل بيت علیهم السلام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مسلمانان را به سوی قرآن و اهل بيت خودش دعوت کرده و تمسک همزمان به قرآن و اهل بيت علیهم السلام را ضامن هدايت و گمراه نشدن مسلمانان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گمشده امروز مسلمانان، اهل بيت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 بيت علیهم السلام يعنی عمل به رهنمودهای اهل بيت، کما اين که تمسک به قرآن يعنی عمل به دستورات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محبت اهل بيت کافی نيست، بلکه بايد به روايات، فقه و اخلاق اهل بيت علیهم السلام عمل کنيم</w:t>
      </w:r>
      <w:r>
        <w:rPr>
          <w:rFonts w:eastAsia="IRNazanin" w:cs="IRNazanin"/>
          <w:color w:val="111111"/>
          <w:sz w:val="28"/>
          <w:szCs w:val="28"/>
          <w:rtl w:val="true"/>
          <w:lang w:bidi="fa-IR"/>
        </w:rPr>
        <w:t xml:space="preserve">. </w:t>
      </w:r>
      <w:bookmarkStart w:id="29" w:name="pg9276_72090"/>
    </w:p>
    <w:p>
      <w:pPr>
        <w:pStyle w:val="Heading2"/>
        <w:numPr>
          <w:ilvl w:val="1"/>
          <w:numId w:val="1"/>
        </w:numPr>
        <w:rPr/>
      </w:pPr>
      <w:bookmarkStart w:id="30" w:name="__RefHeading___Toc4630358_2870459653"/>
      <w:bookmarkStart w:id="31" w:name="_Toc10"/>
      <w:bookmarkEnd w:id="29"/>
      <w:bookmarkEnd w:id="30"/>
      <w:r>
        <w:rPr>
          <w:rtl w:val="true"/>
        </w:rPr>
        <w:t>اشکال يکی از حاضران به ماجرای ابن حبان و رفتن به زيارت قبر امام رضا علیه السلام</w:t>
      </w:r>
      <w:bookmarkEnd w:id="31"/>
    </w:p>
    <w:p>
      <w:pPr>
        <w:pStyle w:val="BookText"/>
        <w:rPr/>
      </w:pPr>
      <w:r>
        <w:rPr>
          <w:rFonts w:ascii="IRNazanin" w:hAnsi="IRNazanin" w:eastAsia="IRNazanin"/>
          <w:color w:val="111111"/>
          <w:sz w:val="28"/>
          <w:sz w:val="28"/>
          <w:szCs w:val="28"/>
          <w:rtl w:val="true"/>
          <w:lang w:bidi="fa-IR"/>
        </w:rPr>
        <w:t>پس از پايان يافتن سخنان مقدماتی حضرت استاد، پرسش و پاسخ درباره مطالب نقل شده شروع شد و يکی از حاضرين در جلسه درباره مطلبی که حضرت استاد از ابن حبان نقل کردند، اشکالی داشته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از خدا خواستم تا مشکلم را حل کند، نه امام رضا، و درخواست از خداوند بهتر است</w:t>
      </w:r>
      <w:r>
        <w:rPr>
          <w:rFonts w:eastAsia="IRNazanin" w:cs="IRNazanin"/>
          <w:color w:val="111111"/>
          <w:sz w:val="28"/>
          <w:szCs w:val="28"/>
          <w:rtl w:val="true"/>
          <w:lang w:bidi="fa-IR"/>
        </w:rPr>
        <w:t>.</w:t>
      </w:r>
    </w:p>
    <w:p>
      <w:pPr>
        <w:pStyle w:val="Heading2"/>
        <w:numPr>
          <w:ilvl w:val="1"/>
          <w:numId w:val="1"/>
        </w:numPr>
        <w:rPr/>
      </w:pPr>
      <w:bookmarkStart w:id="32" w:name="__RefHeading___Toc4630360_2870459653"/>
      <w:bookmarkStart w:id="33" w:name="_Toc11"/>
      <w:bookmarkEnd w:id="32"/>
      <w:r>
        <w:rPr>
          <w:rtl w:val="true"/>
        </w:rPr>
        <w:t>پاسخ حضرت استاد</w:t>
      </w:r>
      <w:bookmarkEnd w:id="33"/>
    </w:p>
    <w:p>
      <w:pPr>
        <w:pStyle w:val="BookText"/>
        <w:rPr/>
      </w:pPr>
      <w:r>
        <w:rPr>
          <w:rFonts w:ascii="IRNazanin" w:hAnsi="IRNazanin" w:eastAsia="IRNazanin"/>
          <w:color w:val="111111"/>
          <w:sz w:val="28"/>
          <w:sz w:val="28"/>
          <w:szCs w:val="28"/>
          <w:rtl w:val="true"/>
          <w:lang w:bidi="fa-IR"/>
        </w:rPr>
        <w:t>حضرت استاد در پاسخ به سؤال مطرح شده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جا حضور دارد، چرا ابن حبان برای حل مشکلاتش، کنار قبر امام رضا علیه السلام می رود و از خداوند درخواست می نمايد؟ معلوم می شود کنار قبر امام رضا علیه السلامويژگي و موضوعيت دارد که ابن حبان بارها به آنجا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قبر امام رضا علیه السلام مدخليت و موضوعيت ندارد، چرا در خانه خودش و يا مسجد نزديک خانه اش حل مشکلاتش را از خدا نمی خواهد؟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داريم که درخواست از خداوند بهتر است و ابن حبان در کنار قبر امام رضا علیه السلام از خداوند درخواست کرد و معتقديم هم مي شود به طور مستقيم از خداوند درخواست کرد و </w:t>
      </w:r>
      <w:bookmarkStart w:id="34" w:name="pg9276_72091"/>
    </w:p>
    <w:p>
      <w:pPr>
        <w:pStyle w:val="BookText"/>
        <w:rPr/>
      </w:pPr>
      <w:bookmarkEnd w:id="34"/>
      <w:r>
        <w:rPr>
          <w:rFonts w:ascii="IRNazanin" w:hAnsi="IRNazanin" w:eastAsia="IRNazanin"/>
          <w:color w:val="111111"/>
          <w:sz w:val="28"/>
          <w:sz w:val="28"/>
          <w:szCs w:val="28"/>
          <w:rtl w:val="true"/>
          <w:lang w:bidi="fa-IR"/>
        </w:rPr>
        <w:t>هم کنار قبر امام رضا علیه السلام رفت و ايشان را واسطه قرار داد؛ پس هر دو عمل جايز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آيا الآن در مکه و يا مدينه مي شود اين کار را کرد؟ آيا آنان اين عمل را جايز مي دانند؟ نه تنها جايز نمي دانند، بلکه حرام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درگيری مسلمانان با وهابيان در افضليت اين عمل نيست، بلکه سخن در جواز و تحريم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رفتن به زيارت قبور و واسطه قرار دادن آنان و متوسل شدن به صاحبان قبور را جايز می دانند، اما وهابيان چنين اعمالی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و رفتار صحابه و تابعين مواردی را داريم که حل مشکلاتشان را از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صلی الله علیه و اله بعد از رحلتشان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 های شما به يک مورد اشاره می کنم تا معلوم شود که حل مشکلات را از غير خدا هم می شود درخواست کرد</w:t>
      </w:r>
      <w:r>
        <w:rPr>
          <w:rFonts w:eastAsia="IRNazanin" w:cs="IRNazanin"/>
          <w:color w:val="111111"/>
          <w:sz w:val="28"/>
          <w:szCs w:val="28"/>
          <w:rtl w:val="true"/>
          <w:lang w:bidi="fa-IR"/>
        </w:rPr>
        <w:t>.</w:t>
      </w:r>
    </w:p>
    <w:p>
      <w:pPr>
        <w:pStyle w:val="Heading2"/>
        <w:numPr>
          <w:ilvl w:val="1"/>
          <w:numId w:val="1"/>
        </w:numPr>
        <w:rPr/>
      </w:pPr>
      <w:bookmarkStart w:id="35" w:name="__RefHeading___Toc4630362_2870459653"/>
      <w:bookmarkStart w:id="36" w:name="_Toc12"/>
      <w:bookmarkEnd w:id="35"/>
      <w:r>
        <w:rPr>
          <w:rtl w:val="true"/>
        </w:rPr>
        <w:t>استناد به سيره صحابه در زمان خليفه سوم</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طبراني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جالبی را در همين رابطه از يکی از صحابه رسول خدا صلی الله علیه و اله به نام عثمان بن حنيف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 که در زمان خليفه سوم و حدود بيست سال پس از رحلت رسول خدا صلی الله علیه و اله شخصي براي حل مشکلش تصميم داشت نزد خليفه سوم برود، ولي خليفه جواب رد مي داد و اجازه ملاقات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نزد عثمان بن حنيف صحابی آمد و ماجرا را برايش تعريف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برو کنار قبر پيامبر صلی الله علیه و اله و دو رکعت نماز بخوان و سپس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اسئلك و أتوجّه إليك بنبينا محمدٍ صلی الله علیه و اله نبي الرحمة،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أتوجّه بك إلى ربي فتقضي لي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گرفتار، به سفارش عثمان بن حنيف عمل کرد و وضو گرفت و کنار قبر رسول خدا صلی الله علیه و اله رفت و دو رکعت نماز خواند و سپس دعايی را که عثمان بن حنيف ياد داده بود، خواند و به سمت خانه خليفه سوم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که نزديک خانه خليفه سوم رسيد، دربان خانه خليفه دستش را گرفت و داخل خانه برد و در کنار خليفه بر روی تشک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 از آن شخص معذرت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فراموش کرده بودم و همين الآنيادم آمد و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چيست؟ آن شخص مشکلش را بيان کرد و خليفه دستور رسيدگی داد و مشکلش حل شد و حاجتش برآورده شد و از خانه خليفه سوم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با عثمان بن حنيف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فکر می کرد عثمان بن حنيف وساطت کرده و سفارش او را نزد خليفه سوم کرده، از عثمان بن حنيف به خاطر وساطت و کمکی که کرده بود،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من و مشکلم پيش خليفه وساطت نمی کردی، خليفه به من و مشکلم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وساطتی بين تو و خليفه انجام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نداده و سفارشی نکرده ام، بلکه اثر همان دعايی بود که به تو ياد دادم، زيرا روزی نزد رسول خدا صلی الله علیه و اله حاضر بوديم، شخص نابينايی خدمت آن حضرت آمد و از مشکلات نابينای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او را به صبر توصيه کردند، اما آن فرد 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هستم و کسی را ندارم که دستم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آن مرد نابينا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دو رکعت نماز بخوان و سپس همين دعا را به او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نگذشته بود که همان مرد نابينا در حالی که کاملا بينا شده بود، نزد رسول خدا صلی الله علیه و اله برگشت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اين ماجرا به خوبی نشان می دهد که توسل به رسول خدا صلی الله علیه و اله </w:t>
      </w:r>
    </w:p>
    <w:p>
      <w:pPr>
        <w:pStyle w:val="BookText"/>
        <w:rPr/>
      </w:pPr>
      <w:r>
        <w:rPr>
          <w:rFonts w:ascii="IRNazanin" w:hAnsi="IRNazanin" w:eastAsia="IRNazanin"/>
          <w:color w:val="111111"/>
          <w:sz w:val="28"/>
          <w:sz w:val="28"/>
          <w:szCs w:val="28"/>
          <w:rtl w:val="true"/>
          <w:lang w:bidi="fa-IR"/>
        </w:rPr>
        <w:t xml:space="preserve">را خود پيامبر به صحابه آموخته است و برای حل شدن مشکلات می توان به رسول خدا صلی الله علیه و اله متوسل شده و آن حضرت را واسطه قرار داد و صحابه نيز به رسول خدا صلی الله علیه و اله متوسل شده اند؛ اما ابن تيميه که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دوران صحابه به دنيا آمده،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قبور انبياء و صالحان برود و حوائجش را نزد آنان مطرح کند و حل مشکلاتش را از صاحبان قبور بخواهد، مشرک است و بايد توبه کند و الا بايد کشته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بالمقبور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حکم من يأتي إلی قبر نبي أو صالح و يسأله و يستنجد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مشرک است و از دين اسلام خارج است، ازدواج با دختران شيعيان جايز نيست و دخترانتان را نيز به پسران شيعه ندهيد و اگر چنين ازدواجی صورت بگيرد عقد ازدواج باطل است، چون شيعيان به اهل بيت علیهم السلام متوسل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پس از پاسخ دادن به سؤال مطرح شده، دوباره </w:t>
      </w:r>
      <w:bookmarkStart w:id="37" w:name="pg9276_72095"/>
    </w:p>
    <w:p>
      <w:pPr>
        <w:pStyle w:val="BookText"/>
        <w:rPr/>
      </w:pPr>
      <w:bookmarkEnd w:id="37"/>
      <w:r>
        <w:rPr>
          <w:rFonts w:ascii="IRNazanin" w:hAnsi="IRNazanin" w:eastAsia="IRNazanin"/>
          <w:color w:val="111111"/>
          <w:sz w:val="28"/>
          <w:sz w:val="28"/>
          <w:szCs w:val="28"/>
          <w:rtl w:val="true"/>
          <w:lang w:bidi="fa-IR"/>
        </w:rPr>
        <w:t>علمای حاضر در جلسه را به وحدت بين شيعه و سنی و گفتن حقائق و دفاع از اسلام اصيل و آموزه های آن دعوت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امثال شما توقع داريم که حقائق را 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نياز به وحدت اسلام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همه 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چه بلايي سر غزه آورد؟ مگر غزّه شيعه است؟ مگر سوريه شيعه است؟ دشمنان اسلام با محمد صلی الله علیه و اله وقرآن و امت اسلام مخالفند</w:t>
      </w:r>
      <w:r>
        <w:rPr>
          <w:rFonts w:eastAsia="IRNazanin" w:cs="IRNazanin"/>
          <w:color w:val="111111"/>
          <w:sz w:val="28"/>
          <w:szCs w:val="28"/>
          <w:rtl w:val="true"/>
          <w:lang w:bidi="fa-IR"/>
        </w:rPr>
        <w:t>.</w:t>
      </w:r>
    </w:p>
    <w:p>
      <w:pPr>
        <w:pStyle w:val="Heading2"/>
        <w:numPr>
          <w:ilvl w:val="1"/>
          <w:numId w:val="1"/>
        </w:numPr>
        <w:rPr/>
      </w:pPr>
      <w:bookmarkStart w:id="38" w:name="__RefHeading___Toc4630364_2870459653"/>
      <w:bookmarkStart w:id="39" w:name="_Toc13"/>
      <w:bookmarkEnd w:id="38"/>
      <w:r>
        <w:rPr>
          <w:rtl w:val="true"/>
        </w:rPr>
        <w:t xml:space="preserve">قرار دادن حديث </w:t>
      </w:r>
      <w:r>
        <w:rPr>
          <w:rtl w:val="true"/>
        </w:rPr>
        <w:t>«</w:t>
      </w:r>
      <w:r>
        <w:rPr>
          <w:rtl w:val="true"/>
        </w:rPr>
        <w:t>علیکم بسنّتي و سنّة الخلفاء</w:t>
      </w:r>
      <w:r>
        <w:rPr>
          <w:rtl w:val="true"/>
        </w:rPr>
        <w:t xml:space="preserve">» </w:t>
      </w:r>
      <w:r>
        <w:rPr>
          <w:rtl w:val="true"/>
        </w:rPr>
        <w:t>در مقابل حديث ثقلين</w:t>
      </w:r>
      <w:bookmarkEnd w:id="39"/>
    </w:p>
    <w:p>
      <w:pPr>
        <w:pStyle w:val="BookText"/>
        <w:rPr/>
      </w:pPr>
      <w:r>
        <w:rPr>
          <w:rFonts w:ascii="IRNazanin" w:hAnsi="IRNazanin" w:eastAsia="IRNazanin"/>
          <w:color w:val="111111"/>
          <w:sz w:val="28"/>
          <w:sz w:val="28"/>
          <w:szCs w:val="28"/>
          <w:rtl w:val="true"/>
          <w:lang w:bidi="fa-IR"/>
        </w:rPr>
        <w:t xml:space="preserve">با توجه به مباحثی که حضرت استاد درباره حديث ثقلين نقل کرده و امت اسلامی و علمای اهل سنت را به رجوع و تمسک به اهل بيت علیهم السلام دعوت کرده بودند، يکی از حاضرين در جلسه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بسنّتي و سنّة الخلفاء الراشدین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را مطرح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مسلمانان را به پيروی از سنت خلفاء سفارش کرده اند</w:t>
      </w:r>
      <w:r>
        <w:rPr>
          <w:rFonts w:eastAsia="IRNazanin" w:cs="IRNazanin"/>
          <w:color w:val="111111"/>
          <w:sz w:val="28"/>
          <w:szCs w:val="28"/>
          <w:rtl w:val="true"/>
          <w:lang w:bidi="fa-IR"/>
        </w:rPr>
        <w:t>.</w:t>
      </w:r>
    </w:p>
    <w:p>
      <w:pPr>
        <w:pStyle w:val="Heading2"/>
        <w:numPr>
          <w:ilvl w:val="1"/>
          <w:numId w:val="1"/>
        </w:numPr>
        <w:rPr/>
      </w:pPr>
      <w:bookmarkStart w:id="40" w:name="__RefHeading___Toc4630366_2870459653"/>
      <w:bookmarkStart w:id="41" w:name="_Toc14"/>
      <w:bookmarkEnd w:id="40"/>
      <w:r>
        <w:rPr>
          <w:rtl w:val="true"/>
        </w:rPr>
        <w:t>پاسخ حضرت استاد</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بسنّتي و سنّة </w:t>
      </w:r>
      <w:bookmarkStart w:id="42" w:name="pg9276_72096"/>
    </w:p>
    <w:p>
      <w:pPr>
        <w:pStyle w:val="BookText"/>
        <w:rPr/>
      </w:pPr>
      <w:bookmarkEnd w:id="42"/>
      <w:r>
        <w:rPr>
          <w:rFonts w:ascii="IRNazanin" w:hAnsi="IRNazanin" w:eastAsia="IRNazanin"/>
          <w:color w:val="111111"/>
          <w:sz w:val="28"/>
          <w:sz w:val="28"/>
          <w:szCs w:val="28"/>
          <w:rtl w:val="true"/>
          <w:lang w:bidi="fa-IR"/>
        </w:rPr>
        <w:t>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اشکال سندی، از نظر دلالی نيز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توضيح و تبيين اشکال دلالی از شخصی که حديث را مطرح کرده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سنت خلفای راشدين چيزی غير از سنت پيامبر صلی الله علیه و اله است؟ يا همان سنت پيامبر صلی الله علیه و اله و مطابق با سنت آن حضرتاست؟ سنت خلفای راشدين اگر با سنت پيامبر صلی الله علیه و اله متفاوت و متغاير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معنی ندارد پيامبر صلی الله علیه و اله ما را به چيزی که با سنتش متغاير است، سفارش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سنت خلفای راشدين همان سنت پيامبر صلی الله علیه و اله است و فرقی با سنت پيامبر صلی الله علیه و اله ندارد، باز هم سفارش به سنت خلفای راشدين معنی و اثر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در سند و دلالت اين حديث مناقشه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راستای تکميل بحث حضرت استاد به بخشی از سخنان محمد بن اسماعيل کحلانی و ابن حزم اندلسی در نقد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بسنّتي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2"/>
        <w:numPr>
          <w:ilvl w:val="1"/>
          <w:numId w:val="1"/>
        </w:numPr>
        <w:rPr/>
      </w:pPr>
      <w:bookmarkStart w:id="43" w:name="__RefHeading___Toc4630368_2870459653"/>
      <w:bookmarkStart w:id="44" w:name="_Toc15"/>
      <w:bookmarkEnd w:id="43"/>
      <w:r>
        <w:rPr>
          <w:rtl w:val="true"/>
        </w:rPr>
        <w:t xml:space="preserve">کحلانی و حديث </w:t>
      </w:r>
      <w:r>
        <w:rPr>
          <w:rtl w:val="true"/>
        </w:rPr>
        <w:t>«</w:t>
      </w:r>
      <w:r>
        <w:rPr>
          <w:rtl w:val="true"/>
        </w:rPr>
        <w:t>علیکم بسنّتي و سنّة الخلفاء الراشدین</w:t>
      </w:r>
      <w:r>
        <w:rPr>
          <w:rtl w:val="true"/>
        </w:rPr>
        <w:t>»</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اسماعيل كحلاني صنعاني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 سنّة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ابوداود سجستاني و ابن‌ماجه قزويني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 سنّة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ترمذي حديث مذكور را نقل كرده و </w:t>
      </w:r>
      <w:bookmarkStart w:id="45" w:name="pg9276_72097"/>
    </w:p>
    <w:p>
      <w:pPr>
        <w:pStyle w:val="BookText"/>
        <w:rPr/>
      </w:pPr>
      <w:bookmarkEnd w:id="45"/>
      <w:r>
        <w:rPr>
          <w:rFonts w:ascii="IRNazanin" w:hAnsi="IRNazanin" w:eastAsia="IRNazanin"/>
          <w:color w:val="111111"/>
          <w:sz w:val="28"/>
          <w:sz w:val="28"/>
          <w:szCs w:val="28"/>
          <w:rtl w:val="true"/>
          <w:lang w:bidi="fa-IR"/>
        </w:rPr>
        <w:t>سند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نيشابوري نيز معتقد است روايت مورد بحث، شرايط صحت نزد بخاري و مسلم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بسنّتي و سنّة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ازطرق مختلفي نقل شده است اما همه طرقِ موجود، داراي اشكالاتي هستند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46" w:name="__RefHeading___Toc4630370_2870459653"/>
      <w:bookmarkStart w:id="47" w:name="_Toc16"/>
      <w:bookmarkEnd w:id="46"/>
      <w:r>
        <w:rPr>
          <w:rtl w:val="true"/>
        </w:rPr>
        <w:t xml:space="preserve">ابن حزم و حديث </w:t>
      </w:r>
      <w:r>
        <w:rPr>
          <w:rtl w:val="true"/>
        </w:rPr>
        <w:t>«</w:t>
      </w:r>
      <w:r>
        <w:rPr>
          <w:rtl w:val="true"/>
        </w:rPr>
        <w:t>علیکم بسنّتي و سنّة الخلفاء الراشدین</w:t>
      </w:r>
      <w:r>
        <w:rPr>
          <w:rtl w:val="true"/>
        </w:rPr>
        <w:t>»</w:t>
      </w:r>
      <w:bookmarkEnd w:id="47"/>
    </w:p>
    <w:p>
      <w:pPr>
        <w:pStyle w:val="BookText"/>
        <w:rPr/>
      </w:pPr>
      <w:r>
        <w:rPr>
          <w:rFonts w:ascii="IRNazanin" w:hAnsi="IRNazanin" w:eastAsia="IRNazanin"/>
          <w:color w:val="111111"/>
          <w:sz w:val="28"/>
          <w:sz w:val="28"/>
          <w:szCs w:val="28"/>
          <w:rtl w:val="true"/>
          <w:lang w:bidi="fa-IR"/>
        </w:rPr>
        <w:t xml:space="preserve">ابن‌حزم اندلسي در نقد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بسنتي و سنة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بيشتری داده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اختلافات فراواني با يكديگر داشته‌اند و عمل كردن به سنت هاي همه آنان محال است و رسول خدا صلی الله علیه و اله مسلمانان را به امر محال دستور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بسنّتي و سنّة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بيشتر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اموري كه خلفا با هم اختلاف دارند به نظرات و آراء همه خلفا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محال است و امكان ندارد؛ زيرا عمل به دو امر متضاد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پدر بزرگ با حضور</w:t>
      </w:r>
    </w:p>
    <w:p>
      <w:pPr>
        <w:pStyle w:val="BookText"/>
        <w:rPr/>
      </w:pPr>
      <w:r>
        <w:rPr>
          <w:rFonts w:ascii="IRNazanin" w:hAnsi="IRNazanin" w:eastAsia="IRNazanin"/>
          <w:color w:val="111111"/>
          <w:sz w:val="28"/>
          <w:sz w:val="28"/>
          <w:szCs w:val="28"/>
          <w:rtl w:val="true"/>
          <w:lang w:bidi="fa-IR"/>
        </w:rPr>
        <w:t>برادران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هم به قول ابوبكر و عايشه عمل كنيم و هم به قول عمر و هم به قول علي؟ اگر بخواهيم به قولابوبكر و عايشه عمل كنيم بايد همه ارث را به پدر بزرگ بدهيم و برادران ميت را از ارث محروم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قول عمر عمل كنيم بايد ثلث اموال را به پدر بزرگ داده و باقي اموال را به برادران ميت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قول حضرت علي علیه السلام عمل كنيم سدس اموال به پدر بزرگ مي‌رسد و باقي اموال را بايد به برادران ميت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به سنت ها و همه اقوال خلفا عمل كنيم؟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مواردي كه خلفا با هم اختلاف دارند ما مجاز و مختار باشيم به اقوال و نظرات هر كدام از خلفا كه مي‌خواهيم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هم درست نيست؛ زيرا باعث خروج از اسلام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مفاد اين صورت اين است كه دين خدا به ما موكول شده است و همه مسلمانان حق دارند هر چيزي را كه مي‌خواهند، حرام يا حلال كنند و در نتيجه امكان دارد چيزي را كه برخي از مسلمانان حرام مي‌دانند، عده‌اي ديگر حلال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با</w:t>
      </w:r>
    </w:p>
    <w:p>
      <w:pPr>
        <w:pStyle w:val="BookText"/>
        <w:rPr/>
      </w:pPr>
      <w:r>
        <w:rPr>
          <w:rFonts w:ascii="IRNazanin" w:hAnsi="IRNazanin" w:eastAsia="IRNazanin"/>
          <w:color w:val="111111"/>
          <w:sz w:val="28"/>
          <w:sz w:val="28"/>
          <w:szCs w:val="28"/>
          <w:rtl w:val="true"/>
          <w:lang w:bidi="fa-IR"/>
        </w:rPr>
        <w:t>اين صورت سازگار نيست و بطلان آن را نشان مي‌دهد؛ زيرا مطابق اين آيات آنچه در زمان رسول خدا صلی الله علیه و اله حرام بوده تا روز قيامت حرام خواهد بود و آنچه در زمان رسول خدا صلی الله علیه و اله واجب بوده تا روز قيامت واجب خواهد بود و آنچه در زمان رسول خدا صلی الله علیه و اله حلال بوده تا روز قيامت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ديگري كه متوجه اين صورت است اين است كه اگر مختار باشيم به اقوال و رفتار هر خليفه‌اي كه دوست داريم عمل كنيم و اقوال و رفتار ساير خلفا را كنار بگذاريم، با مفاد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بسنّتي و سنّة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ايم؛ زيرا به اقوال و رفتار و سنت هاي برخي از خلفا عمل نكرده و از آنان تبعيت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اشكالاتي كه صورت اول و دوم دارد چاره‌اي جز پذيرفتن صورت سوم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صورت سوم اين است كه تنها در مواردي كه همه خلفا و صحابه با هم اتفاق نظر دارند به آراء و نظراتشان عمل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9276_72100"/>
    </w:p>
    <w:p>
      <w:pPr>
        <w:pStyle w:val="Heading2"/>
        <w:numPr>
          <w:ilvl w:val="1"/>
          <w:numId w:val="1"/>
        </w:numPr>
        <w:rPr/>
      </w:pPr>
      <w:bookmarkStart w:id="49" w:name="__RefHeading___Toc4630372_2870459653"/>
      <w:bookmarkStart w:id="50" w:name="_Toc17"/>
      <w:bookmarkEnd w:id="48"/>
      <w:bookmarkEnd w:id="49"/>
      <w:r>
        <w:rPr>
          <w:rtl w:val="true"/>
        </w:rPr>
        <w:t>پذيرش توسل و تبرک و محدود کردن دايره جواز</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درباره توسل و تبرک صحابه، تابعين، علما و عوام اهل سنت مطرح شده بود و مستندات و مدارک آن از منابع </w:t>
      </w:r>
      <w:bookmarkStart w:id="51" w:name="pg9276_72101"/>
    </w:p>
    <w:p>
      <w:pPr>
        <w:pStyle w:val="BookText"/>
        <w:rPr/>
      </w:pPr>
      <w:bookmarkEnd w:id="51"/>
      <w:r>
        <w:rPr>
          <w:rFonts w:ascii="IRNazanin" w:hAnsi="IRNazanin" w:eastAsia="IRNazanin"/>
          <w:color w:val="111111"/>
          <w:sz w:val="28"/>
          <w:sz w:val="28"/>
          <w:szCs w:val="28"/>
          <w:rtl w:val="true"/>
          <w:lang w:bidi="fa-IR"/>
        </w:rPr>
        <w:t>خود اهل سنت ارائه شده بود و چاره ای جز پذيرش آن به عنوان يک فرهنگ اسلامی نداشتند، يکی از حاضرين در جلسه دامنه جواز اين امور را محدودتر کرده و از حضرت استاد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تبرک و توسل در سيره خلفای پيامبر صلی الله علیه و اله وجود دارد؟</w:t>
      </w:r>
    </w:p>
    <w:p>
      <w:pPr>
        <w:pStyle w:val="Heading2"/>
        <w:numPr>
          <w:ilvl w:val="1"/>
          <w:numId w:val="1"/>
        </w:numPr>
        <w:rPr/>
      </w:pPr>
      <w:bookmarkStart w:id="52" w:name="__RefHeading___Toc4630374_2870459653"/>
      <w:bookmarkStart w:id="53" w:name="_Toc18"/>
      <w:bookmarkEnd w:id="52"/>
      <w:r>
        <w:rPr>
          <w:rtl w:val="true"/>
        </w:rPr>
        <w:t>پاسخ حضرت استاد</w:t>
      </w:r>
      <w:bookmarkEnd w:id="53"/>
    </w:p>
    <w:p>
      <w:pPr>
        <w:pStyle w:val="BookText"/>
        <w:rPr/>
      </w:pPr>
      <w:r>
        <w:rPr>
          <w:rFonts w:ascii="IRNazanin" w:hAnsi="IRNazanin" w:eastAsia="IRNazanin"/>
          <w:color w:val="111111"/>
          <w:sz w:val="28"/>
          <w:sz w:val="28"/>
          <w:szCs w:val="28"/>
          <w:rtl w:val="true"/>
          <w:lang w:bidi="fa-IR"/>
        </w:rPr>
        <w:t>حضرت استاد در پاسخ به اين سؤال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و مبانی شما، همه صحابه پيامبر صلی الله علیه و اله، عادل هستند و اعمال، گفتار و رفتار همه صحابه، سند و حجت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چرا دنبال اثبات توسل و تبرک فقط در سيره خلفا هستيد؟ با توجه به توسل صحابه به رسول خدا صلی الله علیه و اله در جنگ با مسيلمه کذاب و ماجرای عثمان بن حنيف و تعليم توسل به فردی که مشکل داشت و خليفه سوم به او توجه نمی کرد و پناه بردن صحابه و تابعين به قبر پيامبر صلی الله علیه و اله و متوسل شدن به آن حضرت برای رهايی از شر حکومت زياد بن ابيه، تبرک و توسل در سيره و روش صحابه وجود داشته و هيچ اشکالی ندارد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w:t>
      </w:r>
    </w:p>
    <w:p>
      <w:pPr>
        <w:pStyle w:val="BookText"/>
        <w:rPr/>
      </w:pPr>
      <w:r>
        <w:rPr>
          <w:rFonts w:ascii="IRNazanin" w:hAnsi="IRNazanin" w:eastAsia="IRNazanin"/>
          <w:color w:val="111111"/>
          <w:sz w:val="28"/>
          <w:sz w:val="28"/>
          <w:szCs w:val="28"/>
          <w:rtl w:val="true"/>
          <w:lang w:bidi="fa-IR"/>
        </w:rPr>
        <w:t>که همه صحابه را عادل ندانيد و گفتار و رفتار آنان را حجت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بعيد می دانم چنين نظری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تبرک در سيره عملی خلفای پيامبر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و خليفه چهارم در همان لحظات اول رحلت رسول خدا صلی الله علیه و اله به آن حضرت متوسل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زينی دحلان از علمای بزرگ شافعيه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از دنيا رفت، ابوبکر فورا به خانه رسول خدا صلی الله علیه و اله آمد و پارچه و کفن را از روی صورت رسول خدا صلی الله علیه و اله کنار زد و خودش را روی بدن مطهر انداخت و آن حضرت را بوسيد و شروع کرد به حرف زدن با پيکر مطهر رسول خدا صلی الله علیه و اله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پاک و پاکيزه زندگی کردی و پاک و مطهر از دنيا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پروردگارت ما را هم به خاطر داشته باش و فراموش ماننکن</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خليفه چهارم در نظر شما نيز همين کار را انجام داده و صورت روي صورت پيامبر صلی الله علیه و اله گذاشته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أذکرنا عند ربك و اجعلنا من بالك</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سيره عملی خلفا، خداوند نيز در قرآن کريم توسل به پيامبر صلی الله علیه و اله را جايز و مشروع شمرده و مسلمانان را به اين امر مهم هدايت کرده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جَآؤُوك فَاسْتَغْفَرُواْ الله وَاسْتَغْفَرَ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خداوند در اين آيه به مسلمانان ياد می دهد که وقتی گناه کردند، نزد پيامبر صلی الله علیه و اله بروند و برای آمرزش گناهانشان به پيامبر صلی الله علیه و اله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پاسخ های مستند و مستدل حضرت استاد به سؤال مطرح شده، کسی که سؤال را پرسیده بود، از روی ناشی گریو شاید هم از روی عناد و لجاجت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خلفای راشدین روایتی دال بر جواز توسل و تبرک نقل شده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پاسخ این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سیره عملی خلفای راشدین توسل وجود دارد و به پیامبر صلی الله علیه و اله متوسل شده اند، چه اصراری بر وجود روایتی از آنان در این زمینه دارید؟ آیا عمل و سیره عملی خلفای راشدین از گفتار و سخن آنان کمتر است؟ </w:t>
      </w:r>
      <w:bookmarkStart w:id="54" w:name="pg9276_72104"/>
    </w:p>
    <w:p>
      <w:pPr>
        <w:pStyle w:val="Heading2"/>
        <w:numPr>
          <w:ilvl w:val="1"/>
          <w:numId w:val="1"/>
        </w:numPr>
        <w:rPr/>
      </w:pPr>
      <w:bookmarkStart w:id="55" w:name="__RefHeading___Toc4630376_2870459653"/>
      <w:bookmarkStart w:id="56" w:name="_Toc19"/>
      <w:bookmarkEnd w:id="54"/>
      <w:bookmarkEnd w:id="55"/>
      <w:r>
        <w:rPr>
          <w:rtl w:val="true"/>
        </w:rPr>
        <w:t>مقيد و محدود کردن جواز توسل به پيامبر صلی الله علیه و اله</w:t>
      </w:r>
      <w:bookmarkEnd w:id="56"/>
    </w:p>
    <w:p>
      <w:pPr>
        <w:pStyle w:val="BookText"/>
        <w:rPr/>
      </w:pPr>
      <w:r>
        <w:rPr>
          <w:rFonts w:ascii="IRNazanin" w:hAnsi="IRNazanin" w:eastAsia="IRNazanin"/>
          <w:color w:val="111111"/>
          <w:sz w:val="28"/>
          <w:sz w:val="28"/>
          <w:szCs w:val="28"/>
          <w:rtl w:val="true"/>
          <w:lang w:bidi="fa-IR"/>
        </w:rPr>
        <w:t>وقتی سخن به اينجا رسيد و سيره عملی خلفای راشدين نيز نشان دهنده جواز و مشروعيت توسل بود و جای هيچگونه اعتراضی را باقی نگذاشت، يکی از حاضرين در جلسه که چاره ای جز پذيرش توسل به عنوان يک فرهنگ عام اسلامی نداشت، در صدد محدودتر و تنگتر کردن دايره جواز و مشروعيت توسل برآمده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انسان ويژه و خاصی است و ما توسل به ايشان را مي پذيريم، ولي اهل بيت او انسان هاي معمولي هستند و نمي شود به آنان تمسک جست</w:t>
      </w:r>
      <w:r>
        <w:rPr>
          <w:rFonts w:eastAsia="IRNazanin" w:cs="IRNazanin"/>
          <w:color w:val="111111"/>
          <w:sz w:val="28"/>
          <w:szCs w:val="28"/>
          <w:rtl w:val="true"/>
          <w:lang w:bidi="fa-IR"/>
        </w:rPr>
        <w:t>.</w:t>
      </w:r>
    </w:p>
    <w:p>
      <w:pPr>
        <w:pStyle w:val="Heading2"/>
        <w:numPr>
          <w:ilvl w:val="1"/>
          <w:numId w:val="1"/>
        </w:numPr>
        <w:rPr/>
      </w:pPr>
      <w:bookmarkStart w:id="57" w:name="__RefHeading___Toc4630378_2870459653"/>
      <w:bookmarkStart w:id="58" w:name="_Toc20"/>
      <w:bookmarkEnd w:id="57"/>
      <w:r>
        <w:rPr>
          <w:rtl w:val="true"/>
        </w:rPr>
        <w:t>پاسخ حضرت استاد</w:t>
      </w:r>
      <w:bookmarkEnd w:id="58"/>
    </w:p>
    <w:p>
      <w:pPr>
        <w:pStyle w:val="BookText"/>
        <w:rPr/>
      </w:pPr>
      <w:r>
        <w:rPr>
          <w:rFonts w:ascii="IRNazanin" w:hAnsi="IRNazanin" w:eastAsia="IRNazanin"/>
          <w:color w:val="111111"/>
          <w:sz w:val="28"/>
          <w:sz w:val="28"/>
          <w:szCs w:val="28"/>
          <w:rtl w:val="true"/>
          <w:lang w:bidi="fa-IR"/>
        </w:rPr>
        <w:t>حضرت استاد در پاسخ به اين سؤال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داريد که توسل به پيامبر صلی الله علیه و اله شرک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توسل از اختصاصات پيامبر صلی الله علیه و اله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مشروعيت و جواز توسل به پيامبر صلی الله علیه و اله را پذيرفتيد، در حالی که ابن تيميه و وهابی ها همين مطلب را قبول ندارند و حتی توسل به پيامبر صلی الله علیه و اله را هم شرک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 و الاستنجاد بالمقبور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نزد قبور انبياء و صالحان برود و حوائجش را نزد آنان مطرح کند و حل مشکلاتش را از صاحبان قبور بخواهد، مشرک است و بايد توبه کند </w:t>
      </w:r>
      <w:bookmarkStart w:id="59" w:name="pg9276_72105"/>
    </w:p>
    <w:p>
      <w:pPr>
        <w:pStyle w:val="BookText"/>
        <w:rPr/>
      </w:pPr>
      <w:bookmarkEnd w:id="59"/>
      <w:r>
        <w:rPr>
          <w:rFonts w:ascii="IRNazanin" w:hAnsi="IRNazanin" w:eastAsia="IRNazanin"/>
          <w:color w:val="111111"/>
          <w:sz w:val="28"/>
          <w:sz w:val="28"/>
          <w:szCs w:val="28"/>
          <w:rtl w:val="true"/>
          <w:lang w:bidi="fa-IR"/>
        </w:rPr>
        <w:t>و الا بايد کشته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محمد بن عبدالوهاب در کتاب کشف الشبهات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ملائکه، انبياء و اولياء الهی طلب شفاعت کند و برای رسيدن به خدا و برآورده شدن حاجاتش، آنان را واسطه قرار دهد؛ کافر و مشرک است و خون و مالش حلال است</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60" w:name="__RefHeading___Toc4630380_2870459653"/>
      <w:bookmarkStart w:id="61" w:name="_Toc21"/>
      <w:bookmarkEnd w:id="60"/>
      <w:r>
        <w:rPr>
          <w:rtl w:val="true"/>
        </w:rPr>
        <w:t>مقيد و محدود کردن جواز توسل به زمان حيات رسول‌خدا صلی الله علیه و اله</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های حضرت استاد به پرسش های علمای اهل سنت، مستند و قانع کننده بود و به همه شک ها و ترديدها پايان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از حاضرين در جلسه به استدلال حضرت استاد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bookmarkStart w:id="62" w:name="pg9276_72106"/>
    </w:p>
    <w:p>
      <w:pPr>
        <w:pStyle w:val="BookText"/>
        <w:rPr/>
      </w:pPr>
      <w:bookmarkEnd w:id="62"/>
      <w:r>
        <w:rPr>
          <w:rFonts w:ascii="IRNazanin" w:hAnsi="IRNazanin" w:eastAsia="IRNazanin"/>
          <w:color w:val="111111"/>
          <w:sz w:val="28"/>
          <w:sz w:val="28"/>
          <w:szCs w:val="28"/>
          <w:rtl w:val="true"/>
          <w:lang w:bidi="fa-IR"/>
        </w:rPr>
        <w:t>أَنَّهُمْ إِذ ظَّلَمُواْ أَنفُسَهُمْ جَآؤُوك فَاسْتَغْفَرُواْ الله وَاسْتَغْفَرَ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توسل به پيامبر صلی الله علیه و اله اشکال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دستور مراجعه به پيامبر صلی الله علیه و اله مربوط به زمان حيات رسول خدا می باشد و ربطی به بعد از رحلت پيامبر صلی الله علیه و اله ندارد</w:t>
      </w:r>
      <w:r>
        <w:rPr>
          <w:rFonts w:eastAsia="IRNazanin" w:cs="IRNazanin"/>
          <w:color w:val="111111"/>
          <w:sz w:val="28"/>
          <w:szCs w:val="28"/>
          <w:rtl w:val="true"/>
          <w:lang w:bidi="fa-IR"/>
        </w:rPr>
        <w:t>.</w:t>
      </w:r>
    </w:p>
    <w:p>
      <w:pPr>
        <w:pStyle w:val="Heading2"/>
        <w:numPr>
          <w:ilvl w:val="1"/>
          <w:numId w:val="1"/>
        </w:numPr>
        <w:rPr/>
      </w:pPr>
      <w:bookmarkStart w:id="63" w:name="__RefHeading___Toc4630382_2870459653"/>
      <w:bookmarkStart w:id="64" w:name="_Toc22"/>
      <w:bookmarkEnd w:id="63"/>
      <w:r>
        <w:rPr>
          <w:rtl w:val="true"/>
        </w:rPr>
        <w:t>پاسخ حضرت استاد</w:t>
      </w:r>
      <w:bookmarkEnd w:id="64"/>
    </w:p>
    <w:p>
      <w:pPr>
        <w:pStyle w:val="BookText"/>
        <w:rPr/>
      </w:pPr>
      <w:r>
        <w:rPr>
          <w:rFonts w:ascii="IRNazanin" w:hAnsi="IRNazanin" w:eastAsia="IRNazanin"/>
          <w:color w:val="111111"/>
          <w:sz w:val="28"/>
          <w:sz w:val="28"/>
          <w:szCs w:val="28"/>
          <w:rtl w:val="true"/>
          <w:lang w:bidi="fa-IR"/>
        </w:rPr>
        <w:t>حضرت استاد در پاسخ به اين سؤال و شبهه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اطلاق دارد و قرينه ای برای مقيد کردن آن به زمان زنده بودن پيامبر صلی الله علیه و اله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گفتيد آيه مختص زمان حيات پيامبر صلی الله علیه و اله است، بايد آيه را کنار بگذاريد و بگوييد قرآن مربوط به زمان خاصی است، آيا به لوازم حرفتان پايبند هستيد؟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همين آيه، ماجرايي از امام مالک نقل شده است که با سخن شما منافات دارد و نشان می دهد که صحابه و تابعين، آيه و مراجعه به پيامبر صلی الله علیه و اله را مقيد و مختص به زمان حيات آن حضرت ندانسته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دوانيقي يکی از خلفاي عباسي از امام مالک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مسجد النبی و کنار قبر رسول خدا صلی الله علیه و اله هستم، رو به قبله بايستم و دعا کنم يا رو به قبر پيامبر صلی الله علیه و اله؟ مالک در جواب </w:t>
      </w:r>
    </w:p>
    <w:p>
      <w:pPr>
        <w:pStyle w:val="BookText"/>
        <w:rPr/>
      </w:pPr>
      <w:r>
        <w:rPr>
          <w:rFonts w:ascii="IRNazanin" w:hAnsi="IRNazanin" w:eastAsia="IRNazanin"/>
          <w:color w:val="111111"/>
          <w:sz w:val="28"/>
          <w:sz w:val="28"/>
          <w:szCs w:val="28"/>
          <w:rtl w:val="true"/>
          <w:lang w:bidi="fa-IR"/>
        </w:rPr>
        <w:t xml:space="preserve">منصور دوانيقی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جَآؤُوك فَاسْتَغْفَرُواْ الله وَاسْتَغْفَرَ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خواهی صورتت را از قبر پيامبر صلی الله علیه و اله برگردانی؟ رسول خدا صلی الله علیه و اله در روز قيامت، واسطه و وسيله تو و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مطهر رسول خدا صلی الله علیه و اله ايستاده و در حالی که صورتت به سمت قبر پيامبر صلی الله علیه و اله است، رسول خدا صلی الله علیه و اله را شفيع و واسطه شفاعت قرار بده، خداوند نيز حتما شفاعت رسول خدا صلی الله علیه و الهرا خواهد پذيرفت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آيات قرآن کريم</w:t>
      </w:r>
      <w:r>
        <w:rPr>
          <w:rStyle w:val="FootnoteAnchor"/>
          <w:rtl w:val="true"/>
        </w:rPr>
        <w:footnoteReference w:id="33"/>
      </w:r>
      <w:r>
        <w:rPr>
          <w:rFonts w:ascii="IRNazanin" w:hAnsi="IRNazanin" w:eastAsia="IRNazanin"/>
          <w:color w:val="111111"/>
          <w:sz w:val="28"/>
          <w:sz w:val="28"/>
          <w:szCs w:val="28"/>
          <w:rtl w:val="true"/>
          <w:lang w:bidi="fa-IR"/>
        </w:rPr>
        <w:t>شهداء را زنده معرفی می کند، و با توجه به برتری مقام نبوت بر مقام شهادت، انبياء به طريق اولی زنده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درخواست از غير خدا شرک باشد، فرقی بين زنده و مرده نيست و درخواست از رسول خدا صلی الله علیه و اله در زمان حيات هم </w:t>
      </w:r>
      <w:bookmarkStart w:id="65" w:name="pg9276_72108"/>
    </w:p>
    <w:p>
      <w:pPr>
        <w:pStyle w:val="BookText"/>
        <w:rPr/>
      </w:pPr>
      <w:bookmarkEnd w:id="65"/>
      <w:r>
        <w:rPr>
          <w:rFonts w:ascii="IRNazanin" w:hAnsi="IRNazanin" w:eastAsia="IRNazanin"/>
          <w:color w:val="111111"/>
          <w:sz w:val="28"/>
          <w:sz w:val="28"/>
          <w:szCs w:val="28"/>
          <w:rtl w:val="true"/>
          <w:lang w:bidi="fa-IR"/>
        </w:rPr>
        <w:t>شرک خواهد بود</w:t>
      </w:r>
      <w:r>
        <w:rPr>
          <w:rFonts w:eastAsia="IRNazanin" w:cs="IRNazanin"/>
          <w:color w:val="111111"/>
          <w:sz w:val="28"/>
          <w:szCs w:val="28"/>
          <w:rtl w:val="true"/>
          <w:lang w:bidi="fa-IR"/>
        </w:rPr>
        <w:t>.</w:t>
      </w:r>
    </w:p>
    <w:p>
      <w:pPr>
        <w:pStyle w:val="Heading2"/>
        <w:numPr>
          <w:ilvl w:val="1"/>
          <w:numId w:val="1"/>
        </w:numPr>
        <w:rPr/>
      </w:pPr>
      <w:bookmarkStart w:id="66" w:name="__RefHeading___Toc4630384_2870459653"/>
      <w:bookmarkStart w:id="67" w:name="_Toc23"/>
      <w:bookmarkEnd w:id="66"/>
      <w:r>
        <w:rPr>
          <w:rtl w:val="true"/>
        </w:rPr>
        <w:t>مقيد کردن جواز توسل و تبرک برای امور اخروی</w:t>
      </w:r>
      <w:bookmarkEnd w:id="67"/>
    </w:p>
    <w:p>
      <w:pPr>
        <w:pStyle w:val="BookText"/>
        <w:rPr/>
      </w:pPr>
      <w:r>
        <w:rPr>
          <w:rFonts w:ascii="IRNazanin" w:hAnsi="IRNazanin" w:eastAsia="IRNazanin"/>
          <w:color w:val="111111"/>
          <w:sz w:val="28"/>
          <w:sz w:val="28"/>
          <w:szCs w:val="28"/>
          <w:rtl w:val="true"/>
          <w:lang w:bidi="fa-IR"/>
        </w:rPr>
        <w:t>علمای اهل سنت حاضر در جلسه برای زير سؤال بردن آموزه و فرهنگ توسل، همچون شخصی که در حال غرق شدن است و برای نجات يافتن، به هر وسيله ای دست می اندازد، هر چه در توانداشتند، تلاش کردند و هر توجيه و تأويلی به ذهنشان می رسيد، مطرح کردند، اما راه به جايی نبرده و ضمن اعتراف به مشروعيت و جواز توسل، آخرين تير خود را نيز در تاريکی رها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کرديم که خلفا اموري مانند تبرک و توسل را انجام مي دادند، ولي اين کارها براي امور اخرويشان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امور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ما همه سخنان وهابيت را تصديق نمي کنيم</w:t>
      </w:r>
      <w:r>
        <w:rPr>
          <w:rFonts w:eastAsia="IRNazanin" w:cs="IRNazanin"/>
          <w:color w:val="111111"/>
          <w:sz w:val="28"/>
          <w:szCs w:val="28"/>
          <w:rtl w:val="true"/>
          <w:lang w:bidi="fa-IR"/>
        </w:rPr>
        <w:t>.</w:t>
      </w:r>
    </w:p>
    <w:p>
      <w:pPr>
        <w:pStyle w:val="Heading2"/>
        <w:numPr>
          <w:ilvl w:val="1"/>
          <w:numId w:val="1"/>
        </w:numPr>
        <w:rPr/>
      </w:pPr>
      <w:bookmarkStart w:id="68" w:name="__RefHeading___Toc4630386_2870459653"/>
      <w:bookmarkStart w:id="69" w:name="_Toc24"/>
      <w:bookmarkEnd w:id="68"/>
      <w:r>
        <w:rPr>
          <w:rtl w:val="true"/>
        </w:rPr>
        <w:t>پاسخ حضرت استاد</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پاسخ به سوال مطرح شده، ماجرای عثمان بن حنيف و فرد گرفتار را که طبرانی نقل کرده بود، يادآوری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برای امور دنيوی و رفع مشکلات دنيوی سراغ خليفه می رفت، ولی به دربار خليفه راه نمی دادند و عثمان بن حنيف صحابی توسل به پيامبر صلی الله علیه و اله را برای رسيدن به خدمت خليفه و رفع مشکلات دنيوی به او ياد داد، نه برای امور اخروی</w:t>
      </w:r>
      <w:r>
        <w:rPr>
          <w:rFonts w:eastAsia="IRNazanin" w:cs="IRNazanin"/>
          <w:color w:val="111111"/>
          <w:sz w:val="28"/>
          <w:szCs w:val="28"/>
          <w:rtl w:val="true"/>
          <w:lang w:bidi="fa-IR"/>
        </w:rPr>
        <w:t xml:space="preserve">. </w:t>
      </w:r>
      <w:bookmarkStart w:id="70" w:name="pg9276_72109"/>
    </w:p>
    <w:p>
      <w:pPr>
        <w:pStyle w:val="BookText"/>
        <w:rPr/>
      </w:pPr>
      <w:bookmarkEnd w:id="70"/>
      <w:r>
        <w:rPr>
          <w:rFonts w:ascii="IRNazanin" w:hAnsi="IRNazanin" w:eastAsia="IRNazanin"/>
          <w:color w:val="111111"/>
          <w:sz w:val="28"/>
          <w:sz w:val="28"/>
          <w:szCs w:val="28"/>
          <w:rtl w:val="true"/>
          <w:lang w:bidi="fa-IR"/>
        </w:rPr>
        <w:t>علاوه بر ماجرای عثمان بن حنيف و شخص گرفتار که نشان می دهد توسل برای امور دنيوی جايز است، حتی اگر بپذيريم که توسل تنها برای امور اخروی جايز باشد، باز هم مسلمانان با وهابی ها مشکل خواهند داشت، زيرا وهابيت توسل در امور اخروی را هم نمی پذيرد و آن را حرام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استاد باز هم به مشکلات امروز دنيای اسلام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برخي از مسلمانان به خاطر همين عقائد در معرض کشته شدن هستند؛ شما شجاع باشيد و بگوييد که وهابيت اشتباه مي کنند و راه سلف را دنبال نمی کنند</w:t>
      </w:r>
      <w:r>
        <w:rPr>
          <w:rFonts w:eastAsia="IRNazanin" w:cs="IRNazanin"/>
          <w:color w:val="111111"/>
          <w:sz w:val="28"/>
          <w:szCs w:val="28"/>
          <w:rtl w:val="true"/>
          <w:lang w:bidi="fa-IR"/>
        </w:rPr>
        <w:t>.</w:t>
      </w:r>
    </w:p>
    <w:p>
      <w:pPr>
        <w:pStyle w:val="Heading2"/>
        <w:numPr>
          <w:ilvl w:val="1"/>
          <w:numId w:val="1"/>
        </w:numPr>
        <w:rPr/>
      </w:pPr>
      <w:bookmarkStart w:id="71" w:name="__RefHeading___Toc4630388_2870459653"/>
      <w:bookmarkStart w:id="72" w:name="_Toc25"/>
      <w:bookmarkEnd w:id="71"/>
      <w:r>
        <w:rPr>
          <w:rtl w:val="true"/>
        </w:rPr>
        <w:t>تغيير مسير بحث توسط يکی از حاضران</w:t>
      </w:r>
      <w:bookmarkEnd w:id="72"/>
    </w:p>
    <w:p>
      <w:pPr>
        <w:pStyle w:val="BookText"/>
        <w:rPr/>
      </w:pPr>
      <w:r>
        <w:rPr>
          <w:rFonts w:ascii="IRNazanin" w:hAnsi="IRNazanin" w:eastAsia="IRNazanin"/>
          <w:color w:val="111111"/>
          <w:sz w:val="28"/>
          <w:sz w:val="28"/>
          <w:szCs w:val="28"/>
          <w:rtl w:val="true"/>
          <w:lang w:bidi="fa-IR"/>
        </w:rPr>
        <w:t>يکی از حاضرين در جلسه، موضوع بحث را عوض کرد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که حضرت علي علیه السلام درباره خوارج 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ما هستند؟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مطرح شدن اين سؤال به نظر می رسيد مناظره و مباحثه درباره زيارت قبور، تبرک و توسل به پايان رسيده و به همه شبهات و سؤالات علمای اهل سنت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درباره سؤال مطرح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 اين باره به حضرت علی علیه السلام نسبت داده شده است که جای تأمل و بحث و بررسی سند دارد، اما بعيد می دانم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روايتی که ابن ماجه از پيامبر اکرم صلی الله علیه و اله نقل کرده، خوارج سگ هاي جهنم </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الخوَارجُ کِلابُ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المقدمه،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سگ نمي تواند برادر خليفه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قرار قبلی که مقرر شده بود ديداری يک ساعته با حضرت استاد داشته باشند، اما حدود يک ساعت و چهل و پنج دقيقه از زمان شروع جلسه می گذشت و دقايقی از وقت مغرب و اذان گذشته بود و هنوز جلسه خاتمه پيدا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ديدارهای حضرت استاد با علمای اهل سنت مشاهده کرده بودم که وقتی اذان گفته می شد، برخی از حاضرين در جلسات بدون توجه به ادامه جلسه، بلند می شدند و در گوشه ای به تنهايی نمازشان را می خواندند، اما اين بار به دليل جذابيت بحث و علی رغم اصرار حضرت استاد بر اتمام بحث و ادای نماز در اول وقت، همه حاضرين مجذوب بحث شده و از پاسخ های مستند و مستدل حضرت استاد استفاده می کردند و راضی به اتمام جلسه نبودند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با يادآوری مشترکات فراوان شيعه و سنی در فقه و با استناد به سخنان حضرت آيت الله العظمی سيد ابوالقاسم خوئی که می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مشترک و مورد اتفاق و قبول طرفين، ميان شيعه و سنی بسيار زياد است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با توجه به فرمايش مرحوم شيخ </w:t>
      </w:r>
      <w:bookmarkStart w:id="73" w:name="pg9276_72111"/>
    </w:p>
    <w:p>
      <w:pPr>
        <w:pStyle w:val="BookText"/>
        <w:rPr/>
      </w:pPr>
      <w:bookmarkEnd w:id="73"/>
      <w:r>
        <w:rPr>
          <w:rFonts w:ascii="IRNazanin" w:hAnsi="IRNazanin" w:eastAsia="IRNazanin"/>
          <w:color w:val="111111"/>
          <w:sz w:val="28"/>
          <w:sz w:val="28"/>
          <w:szCs w:val="28"/>
          <w:rtl w:val="true"/>
          <w:lang w:bidi="fa-IR"/>
        </w:rPr>
        <w:t>عبدالکريم زنجانی که می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فروع دين و احکام، فتاوای فقهای شيعه بالاخره با يکی از فرق چهارگانه اهل سنت موافق استو اينگونه نيست که با فتاوای همه فرق اهل سنت مخالف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اين دو گروه را برادران هم معرفی کرده و وهابيت را مشکل و دشمن مشترک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راستای تأييد نظريه و ديدگاهشان به سخنان ابن عابدين يکی از علمای حنفيه استناد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 ها خوارج زمان ما هستند، آنان همه اهل سنت را کافر مي دانند و خون علمايشان و خون تمام مسلمين را مباح مي دانند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74" w:name="__RefHeading___Toc4630390_2870459653"/>
      <w:bookmarkStart w:id="75" w:name="_Toc26"/>
      <w:bookmarkEnd w:id="74"/>
      <w:r>
        <w:rPr>
          <w:rtl w:val="true"/>
        </w:rPr>
        <w:t>خاتمه بحث و مناظره</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پايان جلسه به جمع بندی مباحث خودشان پرداخته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من در دو نکته خلاصه می شود</w:t>
      </w:r>
      <w:r>
        <w:rPr>
          <w:rFonts w:eastAsia="IRNazanin" w:cs="IRNazanin"/>
          <w:color w:val="111111"/>
          <w:sz w:val="28"/>
          <w:szCs w:val="28"/>
          <w:rtl w:val="true"/>
          <w:lang w:bidi="fa-IR"/>
        </w:rPr>
        <w:t xml:space="preserve">. </w:t>
      </w:r>
      <w:bookmarkStart w:id="76" w:name="pg9276_72112"/>
    </w:p>
    <w:p>
      <w:pPr>
        <w:pStyle w:val="Heading2"/>
        <w:numPr>
          <w:ilvl w:val="1"/>
          <w:numId w:val="1"/>
        </w:numPr>
        <w:rPr/>
      </w:pPr>
      <w:bookmarkStart w:id="77" w:name="__RefHeading___Toc4630392_2870459653"/>
      <w:bookmarkStart w:id="78" w:name="_Toc27"/>
      <w:bookmarkEnd w:id="76"/>
      <w:bookmarkEnd w:id="77"/>
      <w:r>
        <w:rPr>
          <w:rtl w:val="true"/>
        </w:rPr>
        <w:t>نکته اول</w:t>
      </w:r>
      <w:bookmarkEnd w:id="78"/>
    </w:p>
    <w:p>
      <w:pPr>
        <w:pStyle w:val="BookText"/>
        <w:rPr/>
      </w:pPr>
      <w:r>
        <w:rPr>
          <w:rFonts w:ascii="IRNazanin" w:hAnsi="IRNazanin" w:eastAsia="IRNazanin"/>
          <w:color w:val="111111"/>
          <w:sz w:val="28"/>
          <w:sz w:val="28"/>
          <w:szCs w:val="28"/>
          <w:rtl w:val="true"/>
          <w:lang w:bidi="fa-IR"/>
        </w:rPr>
        <w:t>انحراف وهابيت از خط سلف، چرا که سلف، تبرک و توسلداشتند، ولي الآن اينگونه موارد حرام است و شرک شمرده مي شود</w:t>
      </w:r>
      <w:r>
        <w:rPr>
          <w:rFonts w:eastAsia="IRNazanin" w:cs="IRNazanin"/>
          <w:color w:val="111111"/>
          <w:sz w:val="28"/>
          <w:szCs w:val="28"/>
          <w:rtl w:val="true"/>
          <w:lang w:bidi="fa-IR"/>
        </w:rPr>
        <w:t>.</w:t>
      </w:r>
    </w:p>
    <w:p>
      <w:pPr>
        <w:pStyle w:val="Heading2"/>
        <w:numPr>
          <w:ilvl w:val="1"/>
          <w:numId w:val="1"/>
        </w:numPr>
        <w:rPr/>
      </w:pPr>
      <w:bookmarkStart w:id="79" w:name="__RefHeading___Toc4630394_2870459653"/>
      <w:bookmarkStart w:id="80" w:name="_Toc28"/>
      <w:bookmarkEnd w:id="79"/>
      <w:r>
        <w:rPr>
          <w:rtl w:val="true"/>
        </w:rPr>
        <w:t>نکته دوم</w:t>
      </w:r>
      <w:bookmarkEnd w:id="80"/>
    </w:p>
    <w:p>
      <w:pPr>
        <w:pStyle w:val="BookText"/>
        <w:rPr/>
      </w:pPr>
      <w:r>
        <w:rPr>
          <w:rFonts w:ascii="IRNazanin" w:hAnsi="IRNazanin" w:eastAsia="IRNazanin"/>
          <w:color w:val="111111"/>
          <w:sz w:val="28"/>
          <w:sz w:val="28"/>
          <w:szCs w:val="28"/>
          <w:rtl w:val="true"/>
          <w:lang w:bidi="fa-IR"/>
        </w:rPr>
        <w:t>انحراف مسلمانان از اهل بيت پيامبر اکرم صلی الله علیه و اله، پيامبري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در ميان شما به يادگار مي گذارم که اگر به آن دو چنگ بزنيد گمراه نمي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مناظره، هر کدام از حاضرين، با زبان و ادبيات خاص خود از حضرت استاد و مطالبی که بيان فرموده بودند، تشکر کرده و با اعتراف به اشتباه بودن مسيری که وهابيت برای آنان ارائه داده، قول دادند از موقعيت اجتماعی خودشان برای تبيين حقائق و اعلام باطل بودن جريان وهابيت،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جلسه، نماز جماعت مغرب و عشاء به امامت حضرت استاد اقامه شد و حاضرين به صورت دسته جمعی و انفرادی با استاد عکس يادگاری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بلقان آبادی</w:t>
      </w:r>
    </w:p>
    <w:p>
      <w:pPr>
        <w:pStyle w:val="BookText"/>
        <w:rPr/>
      </w:pPr>
      <w:r>
        <w:rPr>
          <w:rFonts w:ascii="IRNazanin" w:hAnsi="IRNazanin" w:eastAsia="IRNazanin"/>
          <w:color w:val="111111"/>
          <w:sz w:val="28"/>
          <w:sz w:val="28"/>
          <w:szCs w:val="28"/>
          <w:rtl w:val="true"/>
          <w:lang w:bidi="fa-IR"/>
        </w:rPr>
        <w:t>مؤسسه ولاء صديقه کبری علیها السلام</w:t>
      </w:r>
    </w:p>
    <w:p>
      <w:pPr>
        <w:pStyle w:val="BookText"/>
        <w:rPr/>
      </w:pPr>
      <w:r>
        <w:rPr>
          <w:rFonts w:ascii="IRNazanin" w:hAnsi="IRNazanin" w:eastAsia="IRNazanin"/>
          <w:color w:val="111111"/>
          <w:sz w:val="28"/>
          <w:sz w:val="28"/>
          <w:szCs w:val="28"/>
          <w:rtl w:val="true"/>
          <w:lang w:bidi="fa-IR"/>
        </w:rPr>
        <w:t xml:space="preserve">سوم محرم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81" w:name="pg9276_72113"/>
    </w:p>
    <w:p>
      <w:pPr>
        <w:pStyle w:val="Heading2"/>
        <w:numPr>
          <w:ilvl w:val="1"/>
          <w:numId w:val="1"/>
        </w:numPr>
        <w:rPr/>
      </w:pPr>
      <w:bookmarkStart w:id="82" w:name="__RefHeading___Toc4630396_2870459653"/>
      <w:bookmarkStart w:id="83" w:name="_Toc29"/>
      <w:bookmarkEnd w:id="81"/>
      <w:bookmarkEnd w:id="82"/>
      <w:r>
        <w:rPr>
          <w:rtl w:val="true"/>
        </w:rPr>
        <w:t>کتابنامه</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الاحکام في أصول الاحکام،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العاصمة، قاهرة،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مکتبه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 لبنان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الأمم و الملوك، معروف به تاریخ طبری، أبوجعفر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بیروت، لبنان،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الأحوذي بشرح جامع الترمذي، محمد بن </w:t>
      </w:r>
    </w:p>
    <w:p>
      <w:pPr>
        <w:pStyle w:val="BookText"/>
        <w:rPr/>
      </w:pPr>
      <w:r>
        <w:rPr>
          <w:rFonts w:ascii="IRNazanin" w:hAnsi="IRNazanin" w:eastAsia="IRNazanin"/>
          <w:color w:val="111111"/>
          <w:sz w:val="28"/>
          <w:sz w:val="28"/>
          <w:szCs w:val="28"/>
          <w:rtl w:val="true"/>
          <w:lang w:bidi="fa-IR"/>
        </w:rPr>
        <w:t xml:space="preserve">عبدالرحمن المبارکفوري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العربي، چاپ دوم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بیروت، لبنان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بیروت، لبنان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في أسماء الرجال، ابوالحجاج یوسف 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بیروت، لبنان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ابن حبان، ابوحاتم محمد بن حبان تمیمی بستی شافعی، 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دائرة المعارف العثمانیة،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حیدرآباد، هند،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معروف به سنن ترمذی، أبوعیسی محمد بن عیسی بن سورة بن موسی 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إبن الجوزي، قاهره، مصر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 في الردّ علی الوهابية، زيني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دحلان، احمد بن زیني دحلان شافعی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بی جا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الامام الزنجاني،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المحتار علی الدر المختار، محمدامین ابن عابدین، دار الکتب العلمیّة، چاپ سوم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القبور و الإستنجاد بالمقبور، ابن تیمیّه، أبوالعباس تقي الدین أحمد بن عبدالحلیم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محمد بن اسماعيل کحلانی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العربي،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ابن ماجه 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محمدفؤاد عبدالباقي، بی تا،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ابي داود، ابوداود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الجوزي، چاپ اول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قاهره، مصر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شمس الدین 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الرسالة،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و محمدنعیم العرقسوقي، چاپ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بیروت، لبنان،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السقام في زيارة خير الأنام عليه أفضل الصلاة و السلام، سُبکی، تقي الدین علي بن عبدالکافي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سیدمحمدرضا حسینی جلالی، چاپ چهارم،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أبوعبدالله محمد بن إسماعیل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دار الآفاق العربیة،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مسلم بن حجّاج نیشابوری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چاپ دوم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قمری،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الشافعیة الکبری، سبکی، عبدالوهاب بن علي،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الکتب العربیة،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و عبدالفتاح محمد الحلو، بی تا،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القاري شرح صحیح البخاري، عینی، محمود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العربي، بیروت،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في الکتاب و السنة و الأدب، علامه امینی، عبدالحسین احمد، مرکز الغدیرللدراسات الإسلامیّة،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قم،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فتاوی اللجنة الدائمة للبحوث العلمية و الإفتاء، جمع و ترتیب الشیخ أحمد بن عبدالرزاق الدّویش، دار العاصمة،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ریاض،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الباري بشرح صحیح البخاري،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الریّان للتراث،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مؤلفات الشيخ 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رائد بن صبري بن أبي علفة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 مسعودی، ابوالحسن علی بن حسین بغدادی شافعی،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الکتب العلمیّة،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مفید محمد قمیحه، چاپ اول، بیروت، لبنان،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لبنان،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الأصول، سید ابوالقاسم خوئی، مطبعة </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نجف،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الکبير، طبرانی حنبلی، ابوالقاسم سلیمان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عبدالمجید سلفی، چاپ دوم،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المنهاج في شرح صحيح مسلم بن الحجاج،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العصریّة، صیدا،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وهابيت از منظر عقل و شرع، حسينی قزوينی، مؤسسه تحقیقاتی حضرت ولی عصر علیه السلام ، چاپ سوم، خرداد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قم، ایران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 الساري مقدمة فتح الباري،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دار الریّان للتراث، قاهره، مصر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ترکت فیکم ما إن أخذتم به لن تضلّوا، کتاب الله و عترتي أهل بیتي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أهل بيت النبي علیهم السلام ،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فیکم ما إن تمسکتم به لن تضلّوا بعدي، أحدهما أعظم من الآخر، کتاب الله حبلٌ ممدودٌ من السماء إلی الأرض و عترتي أهل بیتي و لن یتفرّقا حتی یردا عليّ الحوض، فانظروا کیف تخلفوني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أهل بيت النبي علیهم السلام ،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أبي سعيد الخدري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 بسناباذ خارج النوقان مشهورٌ یزار بجنب قبر الرشید، قد زرته مراراً کثیرة و ما حلّت بي شدةٌ في وقت مقامي بطوس فزرتُ قبر علي بن موسی الرضا صلوات الله علی جدّه و علیه و دعوتُ الله إزالتها عنّي إلا استجیب لي و زالت عني تلك الشدة و هذا شيء جرّبته مراراً، فوجدته کذلك، أماتنا الله علی محبّة المصطفی و أهل بیته صلی الله علیه و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شرح حال علی بن موسی الرضا علیهم السلام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حال ابن حبان،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خيرکم قرني، ثم الذين يلونهم ثم الذين يلونهم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کتاب الشهادات، ح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کتاب فضائل أصحاب النبي صلی الله علیه و اله، ح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کتاب الرقاق، ح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شرح حال مسعودی به کتاب 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شرح حال علی بن حسین مسعودی،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صغیر یظهر بالجلد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الناس يختلفون إلی القبر أياماً يأخذون من ترابه إلی أن جعلنا عليه خشباً مشبکاً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الفصل العاشر في عدّ أحادیث الجامع، شرح حال بخاری، ذکر رجوعه إلی بخاری و ما وقع بینه و بین أمیرها و ما اتصل بذلك من وفاته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حال بخاری، ذکر النبأ عن وفاته،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شعارهم یومئذ یا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بقية خبر مسيلمة الکذاب و قومه من أهل اليمامة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قبیلة تسکن في الحدود الشمالیة و مختلطین نحن و قبائل من العراق و مذهبهم شیعة وثنیة یعبدون قبباً و یسمونها بالحسن و الحسین و علي و إذا قام أحدهم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علي، 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خالطهم البعض من قبائلنا في النکاح و في کلّ الأحوال و قد وعظتهم و لم یسمعوا و هم في القرایا و المناصیب و أنا ما عندي أعظهم بعلم و لکن إني أکره ذلك و لاأخالطهم و قد سمعت أنّ ذبحهم لایؤکل و هؤلاء یأکلون ذبحهم و لم یتقیدوا و نطلب من سماحتکم توضیح الواجب نحو 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الواقع کما ذکرت من دعائهم علیاً و الحسن و الحسین و نحوهم فهم مشرکون شرکاً أکبر یخرج من ملة الإسلام، فلایحلّ أن نزوّجهم المسلمات و لایحلّ لنا أن نتزوّج من نسائهم و لایحلّ لنا أن نأکل من ذبائحهم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اللجنة الدائمة للبحوث العلمیة و 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حکم أکل ذبائح من یدعون الحسن و الحسین و علیاً عند الشدائد، السؤال الأول من الفتوی رقم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مقتل مسيلمة الکذاب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أخرج في هذا الکتاب إلا صحيحاً و ما ترکتُ من الصحيح کان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أخرج کلّ صحيحٍ عنده لجمع في الباب الواحد حديثُ جماعة من الصحابة و لذکر طريق کلّ واحد منهم إذا صحّت فيصير کتاباً کبيراً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کيف ألّف البخاري کتابه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معقل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أدخلت في کتابي الجامع إلا ما صحّ و ترکتُ من الصحاح لحال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شرح حال بخاری، ش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حال محمد بن اسماعیل بخاری، 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جُبَّةُ رسول الله صلی الله علیه و اله فأخرجت إليَّ جُبَّةَ طَيالسةٍ كَسروانيّةً لها لِبنَةُ ديباجٍ و فَرجَيها مكفوفين بالديباج،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كانت عند عائشة حتى قبضت فلما قبضت قبضتها و كان النبي صلی الله علیه و اله يلبسها، فنحن نغسلها للمرضى تُستَشفَى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کتاب اللباس و الزينه،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تحریم لبس الحریر و غیر ذلك للرجال، ح </w:t>
      </w:r>
      <w:r>
        <w:rPr>
          <w:rFonts w:eastAsia="IRNazanin" w:cs="IRNazanin"/>
          <w:b w:val="false"/>
          <w:bCs w:val="false"/>
          <w:i w:val="false"/>
          <w:iCs w:val="false"/>
          <w:color w:val="333333"/>
          <w:sz w:val="20"/>
          <w:szCs w:val="20"/>
        </w:rPr>
        <w:t>10/2069/5376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آشنايی بيشتر با شرح حال أسماء دختر ابوبکر به کتاب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هذا الحديث دليلٌ علی استحباب التبرك بآثار الصالحين و ثيابهم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کتاب اللباس و الزينة، باب تحريم الذهب و الحرير علی الرجال و إباحته للنساء،</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 فضائل علي بن أبي طالب، ح </w:t>
      </w:r>
      <w:r>
        <w:rPr>
          <w:rFonts w:eastAsia="IRNazanin" w:cs="IRNazanin"/>
          <w:b w:val="false"/>
          <w:bCs w:val="false"/>
          <w:i w:val="false"/>
          <w:iCs w:val="false"/>
          <w:color w:val="333333"/>
          <w:sz w:val="20"/>
          <w:szCs w:val="20"/>
        </w:rPr>
        <w:t>36/2408/6175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أبي سعيد الخدري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کتاب المناقب،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مناقب أهل بيت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صحّ أنّ النبي صلی الله علیه و اله جلّل فاطمة و زوجها و ابنيهما بكساء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اللهم فاذهب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شرح حال حضرت فاطمه علیها السلام ،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رجلاً كان يختلف إلى عثمان بن عفان في حاجة له، فكان عثمان لايلتفت إليه و لاينظر في حاجته، فلقي إبن حنيف فشكى ذلك إليه، فقال له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 الميضاة فتوضأ ثمّ إئت المسجد فصلّ فيه ركعتين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و أتوجه إليك بنبينا محمد نبيّ الرحمة،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أتوجه بك إلى ربي فتقضي لي حاجتي و تذكرحاجتك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فانطلق الرجل، فصنع ما قال له، ثمّ أتى باب عثمان بن عفان، فجاء البواب حتى أخذ بيده، فأدخله على عثمان بن عفان، فأجلسه معه على الطنفسة،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حاجتك؟ فذكرحاجته و قضاها له،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 حاجتك حتى كان الساعة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لك من حاجة فأذكرها، ثمّ إنّ الرجل خرج من عنده، فلقي عثمان بن حنيف،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ينظر في حاجتي و لايلتفت إليّ حتى كلمته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كلّمته، و لكني شهدت رسول الله صلی الله علیه و اله و أتاه ضرير، فشكى إليه ذهاب بصره، فقال له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قائد و قد شقّ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 الميضاة فتوضأ ثمّ صلّ ركعتين، ثم ادع بهذه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تفرّقنا و طال بنا الحديث حتى دخل علينا الرجل كأنّه لم يكن به ضرّ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ما أسند عثمان بن حنيف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يأتي إلی قبر نبيّ أو صالح و يسأله حاجته و يستنجده، مثل أن يسأله أن يزیل مرضَه، أو مرض دوابه، أو يقضي دينه، أو ينتقم له من عدوه، أو يعافي نفسه و أهله و دوابه و نحو ذلك مّما لايقدر عليه إلّا الله عزّوجلّ، فهذا شرك صريح، يجب أن يستتاب صاحبُه، فإن تاب و إلّا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کثير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أقرب إلی الله منّي و أنا بعيد من الله لايمکنني أن أدعوه إلّا بهذه الواسطة و نحو ذلك من أقوال المشرکين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و الإستنجاد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فعلیکم بسنتي و سنة الخلفاء المهدیین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کتاب السنة،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لزوم السنة، ح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حدیث العرباض بن ساریة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حدیث عليكم بسنتي و سنة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طرق فيها مقال الاّ أنّه يقوي بعضها بعضاً، فإنه لیس المراد بسنة الخلفاء الراشدین إلا طریقتهم الموافقة لطریقته صلی الله علیه و اله من جهاد الأعداء و تقویة شعائر الدین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صلاة التطوع، قيام شهر رمضان و تحفة الأخوذي بشرح 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الجمعة، 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أذان الجمعة، ذيل 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به نقل از كحلاني صاحب سبل الاسلام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 کالنجوم، فبأیهم اقتدیتم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العمرة، باب الاغتسال بالمحرم، شرح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 کلهم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کتاب الذبائح و الصيد، باب ذبيحة الامة و المرأة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توفي النبي صلی الله علیه و اله أقبل أبوبکر، فکشف عن وجهه، ثمّ أکبّ عليه فقبّله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طبتَ حيّاً و ميتاً، أذکرنا يا محمد عند ربّك و لنَکُن من بالك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علی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آنان هنگامی که با ارتکاب گناه به خود ستم کردند، نزد تو می آمدند و از خدا آمرزش می خواستند و پیامبر هم برای آنان طلب آمرزش می کرد، یقینا خدا را بسیار توبه پذیر و مهربان می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يأتي إلی قبر نبي أو صالحٍ و يسأله حاجته و يستنجده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شرك صريح، يجب أن يستتاب صاحبُه، فإن تاب و إلاّ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و الإستنجاد بالمقبور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حکم من يأتي إلی قبر نبي أو صالح و يسأله و يستنجد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قصدهم الملائکة و الأنبياء و الأولياء، يريدون شفاعتهم و التقرّب إلی اللّه بذلك، هوالذي أحل ّدمائهم و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ظنّ أنّ بين الله و بين خلقه وسائط ترفع إليهم الحوائج، فقد ظنّ بالله سوء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محمداً لم يفرّق بين من إعتقد في الأصنام و من اعتقد في الصالحين، بل قاتلهم کلّهم و حکم بکفرهم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لايصحّ دين الإسلام إلّا بالبراءة ممّن يتقرب إلی الله بالصلحاء و تکفيرهم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ليلاً و نهاراً، ثمّ دعا نبياً أو ولياً عند قبره ، فقد إتخذ إلهَين إثنين و لم يشهد أن لا إله إلّا الله، لأنّ الاله هو المدعوّ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إجماع المذاهب کلّهم علی من جعل بينه و بين الله وسائط يدعوهم أنّه کافر مرتدّ حلال المال و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مؤلفات الشيخ محمد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کشف الشبهات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أستقبل القبلة و أدعو، أم استقبل رسول الله صلی الله علیه و 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تصرف وجهك عنه و هو وسيلتك و وسيلة أبيك آدم إلى الله تعالى يوم القيامة، بل إستقبله و استشفع به فيشفعك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أَنَّهُمْ إِذ ظَّلَمُواْ أَنفُسَهُمْ جَآؤُوك فَاسْتَغْفَرُواْ اللّهَ وَاسْتَغْفَرَ لَهُمُ الرَّسُولُ لَوَجَدُواْ اللّهَ تَوَّابًا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 عليه أفضل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 في الکتاب و السنة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الشفا بتعريف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تَحْسَبَنَّ الَّذِينَ قُتِلُوا فِي سَبِيلِ اللَّهِ أَمْوَاتًا بَلْ أَحْيَاءٌ عِنْدَ رَبِّهِمْ يُرْزَقُونَ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الأحکام المتفق علیها بین الفریقین کثیرة في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التعادل و الترجیح، لزوم رعایة الترتیب بین المرجحات و عدمه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في فروع الدین فلایوجد رأي واحد في الفروع عند الشیعة یکون مخالفاً لجمیع المذاهب الأربعة السنیة بأسرها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الامام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وقع في زماننا في اتباع عبدالوهاب الذين خرجوا من نجد و تغلّبوا علی الحرمين و کانوا ينتحلون مذهب الحنابلة، لکنّهم اعتقدوا أنّهم هم المسلمون و أنّ من خالف اعتقادهم مشرکون، و استباحوا بذلك قتل أهل السنة و قتل علمائهم، حتی کسر الله تعالی شوکتهم و خرّب بلادهم و ظفر بهم عساکر المسلمين عام ثلاث و ثلاثين و مائتين و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علی 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کتاب الجهاد، باب البغاة ، مطلب في أتباع عبدالوهاب الخوارج في زماننا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11346</Words>
  <Characters>43079</Characters>
  <CharactersWithSpaces>54145</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2026-08-20T12:28:44Z</dcterms:created>
  <dc:creator>ghaemiyeh.com</dc:creator>
  <dc:description/>
  <dc:language>en-US</dc:language>
  <cp:lastModifiedBy/>
  <dcterms:modified xsi:type="dcterms:W3CDTF">2026-08-20T15:58:46Z</dcterms:modified>
  <cp:revision>1</cp:revision>
  <dc:subject/>
  <dc:title>مناظره آیت اللّه نجم الدین طبسی با عده ای از علمای اهل سنت روسیه</dc:title>
</cp:coreProperties>
</file>

<file path=docProps/custom.xml><?xml version="1.0" encoding="utf-8"?>
<Properties xmlns="http://schemas.openxmlformats.org/officeDocument/2006/custom-properties" xmlns:vt="http://schemas.openxmlformats.org/officeDocument/2006/docPropsVTypes"/>
</file>