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لغة القرآن فی منظور الإستشراق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7203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087205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87207_2870459653">
            <w:r>
              <w:rPr>
                <w:webHidden/>
                <w:rStyle w:val="IndexLink"/>
                <w:rtl w:val="true"/>
              </w:rPr>
              <w:t>فهرس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087209_2870459653">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3087211_2870459653">
            <w:r>
              <w:rPr>
                <w:webHidden/>
                <w:rStyle w:val="IndexLink"/>
                <w:rtl w:val="true"/>
              </w:rPr>
              <w:t>مقدمة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3087213_2870459653">
            <w:r>
              <w:rPr>
                <w:webHidden/>
                <w:rStyle w:val="IndexLink"/>
                <w:rtl w:val="true"/>
              </w:rPr>
              <w:t>الفصل الأول</w:t>
            </w:r>
            <w:r>
              <w:rPr>
                <w:rStyle w:val="IndexLink"/>
                <w:rtl w:val="true"/>
              </w:rPr>
              <w:tab/>
            </w:r>
            <w:r>
              <w:rPr>
                <w:rStyle w:val="IndexLink"/>
              </w:rPr>
              <w:t>25</w:t>
            </w:r>
          </w:hyperlink>
        </w:p>
        <w:p>
          <w:pPr>
            <w:pStyle w:val="Contents3"/>
            <w:tabs>
              <w:tab w:val="clear" w:pos="8459"/>
              <w:tab w:val="right" w:pos="9026" w:leader="dot"/>
            </w:tabs>
            <w:rPr/>
          </w:pPr>
          <w:hyperlink w:anchor="__RefHeading___Toc3087215_2870459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3087217_2870459653">
            <w:r>
              <w:rPr>
                <w:webHidden/>
                <w:rStyle w:val="IndexLink"/>
                <w:rtl w:val="true"/>
              </w:rPr>
              <w:t>مقدمة</w:t>
            </w:r>
            <w:r>
              <w:rPr>
                <w:rStyle w:val="IndexLink"/>
                <w:rtl w:val="true"/>
              </w:rPr>
              <w:t>:</w:t>
              <w:tab/>
            </w:r>
            <w:r>
              <w:rPr>
                <w:rStyle w:val="IndexLink"/>
              </w:rPr>
              <w:t>26</w:t>
            </w:r>
          </w:hyperlink>
        </w:p>
        <w:p>
          <w:pPr>
            <w:pStyle w:val="Contents4"/>
            <w:tabs>
              <w:tab w:val="clear" w:pos="8176"/>
              <w:tab w:val="right" w:pos="9026" w:leader="dot"/>
            </w:tabs>
            <w:rPr/>
          </w:pPr>
          <w:hyperlink w:anchor="__RefHeading___Toc3087219_2870459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087221_2870459653">
            <w:r>
              <w:rPr>
                <w:webHidden/>
                <w:rStyle w:val="IndexLink"/>
                <w:rtl w:val="true"/>
              </w:rPr>
              <w:t>المبحث الأوّل</w:t>
            </w:r>
            <w:r>
              <w:rPr>
                <w:rStyle w:val="IndexLink"/>
                <w:rtl w:val="true"/>
              </w:rPr>
              <w:t xml:space="preserve">: </w:t>
            </w:r>
            <w:r>
              <w:rPr>
                <w:rStyle w:val="IndexLink"/>
                <w:rtl w:val="true"/>
              </w:rPr>
              <w:t>دعوة المستشرقين الصّريحة للعاميَّة</w:t>
            </w:r>
            <w:r>
              <w:rPr>
                <w:rStyle w:val="IndexLink"/>
                <w:rtl w:val="true"/>
              </w:rPr>
              <w:t>:</w:t>
              <w:tab/>
            </w:r>
            <w:r>
              <w:rPr>
                <w:rStyle w:val="IndexLink"/>
              </w:rPr>
              <w:t>28</w:t>
            </w:r>
          </w:hyperlink>
        </w:p>
        <w:p>
          <w:pPr>
            <w:pStyle w:val="Contents4"/>
            <w:tabs>
              <w:tab w:val="clear" w:pos="8176"/>
              <w:tab w:val="right" w:pos="9026" w:leader="dot"/>
            </w:tabs>
            <w:rPr/>
          </w:pPr>
          <w:hyperlink w:anchor="__RefHeading___Toc3087223_2870459653">
            <w:r>
              <w:rPr>
                <w:webHidden/>
                <w:rStyle w:val="IndexLink"/>
                <w:rtl w:val="true"/>
              </w:rPr>
              <w:t>المبحث الثاني</w:t>
            </w:r>
            <w:r>
              <w:rPr>
                <w:rStyle w:val="IndexLink"/>
                <w:rtl w:val="true"/>
              </w:rPr>
              <w:t xml:space="preserve">: </w:t>
            </w:r>
            <w:r>
              <w:rPr>
                <w:rStyle w:val="IndexLink"/>
                <w:rtl w:val="true"/>
              </w:rPr>
              <w:t>الاستعانة بالحروف اللاتينيّة</w:t>
            </w:r>
            <w:r>
              <w:rPr>
                <w:rStyle w:val="IndexLink"/>
                <w:rtl w:val="true"/>
              </w:rPr>
              <w:tab/>
            </w:r>
            <w:r>
              <w:rPr>
                <w:rStyle w:val="IndexLink"/>
              </w:rPr>
              <w:t>40</w:t>
            </w:r>
          </w:hyperlink>
        </w:p>
        <w:p>
          <w:pPr>
            <w:pStyle w:val="Contents4"/>
            <w:tabs>
              <w:tab w:val="clear" w:pos="8176"/>
              <w:tab w:val="right" w:pos="9026" w:leader="dot"/>
            </w:tabs>
            <w:rPr/>
          </w:pPr>
          <w:hyperlink w:anchor="__RefHeading___Toc3087225_2870459653">
            <w:r>
              <w:rPr>
                <w:webHidden/>
                <w:rStyle w:val="IndexLink"/>
                <w:rtl w:val="true"/>
              </w:rPr>
              <w:t>المبحث الثالث</w:t>
            </w:r>
            <w:r>
              <w:rPr>
                <w:rStyle w:val="IndexLink"/>
                <w:rtl w:val="true"/>
              </w:rPr>
              <w:t xml:space="preserve">: </w:t>
            </w:r>
            <w:r>
              <w:rPr>
                <w:rStyle w:val="IndexLink"/>
                <w:rtl w:val="true"/>
              </w:rPr>
              <w:t>الزعم بعدم مواكبة العصر</w:t>
            </w:r>
            <w:r>
              <w:rPr>
                <w:rStyle w:val="IndexLink"/>
                <w:rtl w:val="true"/>
              </w:rPr>
              <w:tab/>
            </w:r>
            <w:r>
              <w:rPr>
                <w:rStyle w:val="IndexLink"/>
              </w:rPr>
              <w:t>44</w:t>
            </w:r>
          </w:hyperlink>
        </w:p>
        <w:p>
          <w:pPr>
            <w:pStyle w:val="Contents4"/>
            <w:tabs>
              <w:tab w:val="clear" w:pos="8176"/>
              <w:tab w:val="right" w:pos="9026" w:leader="dot"/>
            </w:tabs>
            <w:rPr/>
          </w:pPr>
          <w:hyperlink w:anchor="__RefHeading___Toc3087227_2870459653">
            <w:r>
              <w:rPr>
                <w:webHidden/>
                <w:rStyle w:val="IndexLink"/>
                <w:rtl w:val="true"/>
              </w:rPr>
              <w:t>المبحث الرابع</w:t>
            </w:r>
            <w:r>
              <w:rPr>
                <w:rStyle w:val="IndexLink"/>
                <w:rtl w:val="true"/>
              </w:rPr>
              <w:t xml:space="preserve">: </w:t>
            </w:r>
            <w:r>
              <w:rPr>
                <w:rStyle w:val="IndexLink"/>
                <w:rtl w:val="true"/>
              </w:rPr>
              <w:t>محاولة النّيل من النّحو العربيّ</w:t>
            </w:r>
            <w:r>
              <w:rPr>
                <w:rStyle w:val="IndexLink"/>
                <w:rtl w:val="true"/>
              </w:rPr>
              <w:tab/>
            </w:r>
            <w:r>
              <w:rPr>
                <w:rStyle w:val="IndexLink"/>
              </w:rPr>
              <w:t>54</w:t>
            </w:r>
          </w:hyperlink>
        </w:p>
        <w:p>
          <w:pPr>
            <w:pStyle w:val="Contents5"/>
            <w:tabs>
              <w:tab w:val="clear" w:pos="7892"/>
              <w:tab w:val="right" w:pos="9026" w:leader="dot"/>
            </w:tabs>
            <w:rPr/>
          </w:pPr>
          <w:hyperlink w:anchor="__RefHeading___Toc3087229_2870459653">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3087231_2870459653">
            <w:r>
              <w:rPr>
                <w:webHidden/>
                <w:rStyle w:val="IndexLink"/>
                <w:rtl w:val="true"/>
              </w:rPr>
              <w:t xml:space="preserve">أوّلًا </w:t>
            </w:r>
            <w:r>
              <w:rPr>
                <w:rStyle w:val="IndexLink"/>
                <w:rtl w:val="true"/>
              </w:rPr>
              <w:t xml:space="preserve">- </w:t>
            </w:r>
            <w:r>
              <w:rPr>
                <w:rStyle w:val="IndexLink"/>
                <w:rtl w:val="true"/>
              </w:rPr>
              <w:t>نفي أصالة النّحو العربيّ</w:t>
            </w:r>
            <w:r>
              <w:rPr>
                <w:rStyle w:val="IndexLink"/>
                <w:rtl w:val="true"/>
              </w:rPr>
              <w:t>:</w:t>
              <w:tab/>
            </w:r>
            <w:r>
              <w:rPr>
                <w:rStyle w:val="IndexLink"/>
              </w:rPr>
              <w:t>54</w:t>
            </w:r>
          </w:hyperlink>
        </w:p>
        <w:p>
          <w:pPr>
            <w:pStyle w:val="Contents5"/>
            <w:tabs>
              <w:tab w:val="clear" w:pos="7892"/>
              <w:tab w:val="right" w:pos="9026" w:leader="dot"/>
            </w:tabs>
            <w:rPr/>
          </w:pPr>
          <w:hyperlink w:anchor="__RefHeading___Toc3087233_2870459653">
            <w:r>
              <w:rPr>
                <w:webHidden/>
                <w:rStyle w:val="IndexLink"/>
                <w:rtl w:val="true"/>
              </w:rPr>
              <w:t xml:space="preserve">ثانيًا </w:t>
            </w:r>
            <w:r>
              <w:rPr>
                <w:rStyle w:val="IndexLink"/>
                <w:rtl w:val="true"/>
              </w:rPr>
              <w:t xml:space="preserve">- </w:t>
            </w:r>
            <w:r>
              <w:rPr>
                <w:rStyle w:val="IndexLink"/>
                <w:rtl w:val="true"/>
              </w:rPr>
              <w:t>الادّعاء بصعوبة النحو العربيّ</w:t>
            </w:r>
            <w:r>
              <w:rPr>
                <w:rStyle w:val="IndexLink"/>
                <w:rtl w:val="true"/>
              </w:rPr>
              <w:t>:</w:t>
              <w:tab/>
            </w:r>
            <w:r>
              <w:rPr>
                <w:rStyle w:val="IndexLink"/>
              </w:rPr>
              <w:t>64</w:t>
            </w:r>
          </w:hyperlink>
        </w:p>
        <w:p>
          <w:pPr>
            <w:pStyle w:val="Contents2"/>
            <w:tabs>
              <w:tab w:val="clear" w:pos="8743"/>
              <w:tab w:val="right" w:pos="9026" w:leader="dot"/>
            </w:tabs>
            <w:rPr/>
          </w:pPr>
          <w:hyperlink w:anchor="__RefHeading___Toc3087235_2870459653">
            <w:r>
              <w:rPr>
                <w:webHidden/>
                <w:rStyle w:val="IndexLink"/>
                <w:rtl w:val="true"/>
              </w:rPr>
              <w:t>الفصل الثاني</w:t>
            </w:r>
            <w:r>
              <w:rPr>
                <w:rStyle w:val="IndexLink"/>
                <w:rtl w:val="true"/>
              </w:rPr>
              <w:tab/>
            </w:r>
            <w:r>
              <w:rPr>
                <w:rStyle w:val="IndexLink"/>
              </w:rPr>
              <w:t>71</w:t>
            </w:r>
          </w:hyperlink>
        </w:p>
        <w:p>
          <w:pPr>
            <w:pStyle w:val="Contents3"/>
            <w:tabs>
              <w:tab w:val="clear" w:pos="8459"/>
              <w:tab w:val="right" w:pos="9026" w:leader="dot"/>
            </w:tabs>
            <w:rPr/>
          </w:pPr>
          <w:hyperlink w:anchor="__RefHeading___Toc3087237_2870459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3087239_2870459653">
            <w:r>
              <w:rPr>
                <w:webHidden/>
                <w:rStyle w:val="IndexLink"/>
                <w:rtl w:val="true"/>
              </w:rPr>
              <w:t>مقدمة</w:t>
            </w:r>
            <w:r>
              <w:rPr>
                <w:rStyle w:val="IndexLink"/>
                <w:rtl w:val="true"/>
              </w:rPr>
              <w:tab/>
            </w:r>
            <w:r>
              <w:rPr>
                <w:rStyle w:val="IndexLink"/>
              </w:rPr>
              <w:t>72</w:t>
            </w:r>
          </w:hyperlink>
        </w:p>
        <w:p>
          <w:pPr>
            <w:pStyle w:val="Contents4"/>
            <w:tabs>
              <w:tab w:val="clear" w:pos="8176"/>
              <w:tab w:val="right" w:pos="9026" w:leader="dot"/>
            </w:tabs>
            <w:rPr/>
          </w:pPr>
          <w:hyperlink w:anchor="__RefHeading___Toc3087241_2870459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087243_2870459653">
            <w:r>
              <w:rPr>
                <w:webHidden/>
                <w:rStyle w:val="IndexLink"/>
                <w:rtl w:val="true"/>
              </w:rPr>
              <w:t>المبحث الأوّل</w:t>
            </w:r>
            <w:r>
              <w:rPr>
                <w:rStyle w:val="IndexLink"/>
                <w:rtl w:val="true"/>
              </w:rPr>
              <w:t xml:space="preserve">: </w:t>
            </w:r>
            <w:r>
              <w:rPr>
                <w:rStyle w:val="IndexLink"/>
                <w:rtl w:val="true"/>
              </w:rPr>
              <w:t>لغة القرآن والأدب عند المستشرقين</w:t>
            </w:r>
            <w:r>
              <w:rPr>
                <w:rStyle w:val="IndexLink"/>
                <w:rtl w:val="true"/>
              </w:rPr>
              <w:tab/>
            </w:r>
            <w:r>
              <w:rPr>
                <w:rStyle w:val="IndexLink"/>
              </w:rPr>
              <w:t>72</w:t>
            </w:r>
          </w:hyperlink>
        </w:p>
        <w:p>
          <w:pPr>
            <w:pStyle w:val="Contents5"/>
            <w:tabs>
              <w:tab w:val="clear" w:pos="7892"/>
              <w:tab w:val="right" w:pos="9026" w:leader="dot"/>
            </w:tabs>
            <w:rPr/>
          </w:pPr>
          <w:hyperlink w:anchor="__RefHeading___Toc3087245_2870459653">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087247_2870459653">
            <w:r>
              <w:rPr>
                <w:webHidden/>
                <w:rStyle w:val="IndexLink"/>
                <w:rtl w:val="true"/>
              </w:rPr>
              <w:t xml:space="preserve">أ </w:t>
            </w:r>
            <w:r>
              <w:rPr>
                <w:rStyle w:val="IndexLink"/>
                <w:rtl w:val="true"/>
              </w:rPr>
              <w:t xml:space="preserve">- </w:t>
            </w:r>
            <w:r>
              <w:rPr>
                <w:rStyle w:val="IndexLink"/>
                <w:rtl w:val="true"/>
              </w:rPr>
              <w:t xml:space="preserve">في الاستشراق المعاصر </w:t>
            </w:r>
            <w:r>
              <w:rPr>
                <w:rStyle w:val="IndexLink"/>
                <w:rtl w:val="true"/>
              </w:rPr>
              <w:t>:</w:t>
              <w:tab/>
            </w:r>
            <w:r>
              <w:rPr>
                <w:rStyle w:val="IndexLink"/>
              </w:rPr>
              <w:t>72</w:t>
            </w:r>
          </w:hyperlink>
        </w:p>
        <w:p>
          <w:pPr>
            <w:pStyle w:val="Contents5"/>
            <w:tabs>
              <w:tab w:val="clear" w:pos="7892"/>
              <w:tab w:val="right" w:pos="9026" w:leader="dot"/>
            </w:tabs>
            <w:rPr/>
          </w:pPr>
          <w:hyperlink w:anchor="__RefHeading___Toc3087249_2870459653">
            <w:r>
              <w:rPr>
                <w:webHidden/>
                <w:rStyle w:val="IndexLink"/>
                <w:rtl w:val="true"/>
              </w:rPr>
              <w:t xml:space="preserve">ب </w:t>
            </w:r>
            <w:r>
              <w:rPr>
                <w:rStyle w:val="IndexLink"/>
                <w:rtl w:val="true"/>
              </w:rPr>
              <w:t xml:space="preserve">- </w:t>
            </w:r>
            <w:r>
              <w:rPr>
                <w:rStyle w:val="IndexLink"/>
                <w:rtl w:val="true"/>
              </w:rPr>
              <w:t>في الاستشراق القديم</w:t>
            </w:r>
            <w:r>
              <w:rPr>
                <w:rStyle w:val="IndexLink"/>
                <w:rtl w:val="true"/>
              </w:rPr>
              <w:t>:</w:t>
              <w:tab/>
            </w:r>
            <w:r>
              <w:rPr>
                <w:rStyle w:val="IndexLink"/>
              </w:rPr>
              <w:t>80</w:t>
            </w:r>
          </w:hyperlink>
        </w:p>
        <w:p>
          <w:pPr>
            <w:pStyle w:val="Contents5"/>
            <w:tabs>
              <w:tab w:val="clear" w:pos="7892"/>
              <w:tab w:val="right" w:pos="9026" w:leader="dot"/>
            </w:tabs>
            <w:rPr/>
          </w:pPr>
          <w:hyperlink w:anchor="__RefHeading___Toc3087251_2870459653">
            <w:r>
              <w:rPr>
                <w:webHidden/>
                <w:rStyle w:val="IndexLink"/>
                <w:rtl w:val="true"/>
              </w:rPr>
              <w:t xml:space="preserve">ج </w:t>
            </w:r>
            <w:r>
              <w:rPr>
                <w:rStyle w:val="IndexLink"/>
                <w:rtl w:val="true"/>
              </w:rPr>
              <w:t xml:space="preserve">- </w:t>
            </w:r>
            <w:r>
              <w:rPr>
                <w:rStyle w:val="IndexLink"/>
                <w:rtl w:val="true"/>
              </w:rPr>
              <w:t>مناقشات وردود</w:t>
            </w:r>
            <w:r>
              <w:rPr>
                <w:rStyle w:val="IndexLink"/>
                <w:rtl w:val="true"/>
              </w:rPr>
              <w:t>:</w:t>
              <w:tab/>
            </w:r>
            <w:r>
              <w:rPr>
                <w:rStyle w:val="IndexLink"/>
              </w:rPr>
              <w:t>82</w:t>
            </w:r>
          </w:hyperlink>
        </w:p>
        <w:p>
          <w:pPr>
            <w:pStyle w:val="Contents6"/>
            <w:tabs>
              <w:tab w:val="clear" w:pos="7609"/>
              <w:tab w:val="right" w:pos="9026" w:leader="dot"/>
            </w:tabs>
            <w:rPr/>
          </w:pPr>
          <w:hyperlink w:anchor="__RefHeading___Toc3087253_2870459653">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3087255_2870459653">
            <w:r>
              <w:rPr>
                <w:webHidden/>
                <w:rStyle w:val="IndexLink"/>
              </w:rPr>
              <w:t>1</w:t>
            </w:r>
            <w:r>
              <w:rPr>
                <w:rStyle w:val="IndexLink"/>
                <w:rtl w:val="true"/>
              </w:rPr>
              <w:t xml:space="preserve"> - </w:t>
            </w:r>
            <w:r>
              <w:rPr>
                <w:rStyle w:val="IndexLink"/>
                <w:rtl w:val="true"/>
              </w:rPr>
              <w:t>القرآن وضوابط الشعر</w:t>
            </w:r>
            <w:r>
              <w:rPr>
                <w:rStyle w:val="IndexLink"/>
                <w:rtl w:val="true"/>
              </w:rPr>
              <w:t>:</w:t>
              <w:tab/>
            </w:r>
            <w:r>
              <w:rPr>
                <w:rStyle w:val="IndexLink"/>
              </w:rPr>
              <w:t>83</w:t>
            </w:r>
          </w:hyperlink>
        </w:p>
        <w:p>
          <w:pPr>
            <w:pStyle w:val="Contents6"/>
            <w:tabs>
              <w:tab w:val="clear" w:pos="7609"/>
              <w:tab w:val="right" w:pos="9026" w:leader="dot"/>
            </w:tabs>
            <w:rPr/>
          </w:pPr>
          <w:hyperlink w:anchor="__RefHeading___Toc3087257_2870459653">
            <w:r>
              <w:rPr>
                <w:webHidden/>
                <w:rStyle w:val="IndexLink"/>
              </w:rPr>
              <w:t>2</w:t>
            </w:r>
            <w:r>
              <w:rPr>
                <w:rStyle w:val="IndexLink"/>
                <w:rtl w:val="true"/>
              </w:rPr>
              <w:t xml:space="preserve"> - </w:t>
            </w:r>
            <w:r>
              <w:rPr>
                <w:rStyle w:val="IndexLink"/>
                <w:rtl w:val="true"/>
              </w:rPr>
              <w:t>الفاصلة القرآنيّة والشعر الجاهليّ</w:t>
            </w:r>
            <w:r>
              <w:rPr>
                <w:rStyle w:val="IndexLink"/>
                <w:rtl w:val="true"/>
              </w:rPr>
              <w:t>:</w:t>
              <w:tab/>
            </w:r>
            <w:r>
              <w:rPr>
                <w:rStyle w:val="IndexLink"/>
              </w:rPr>
              <w:t>85</w:t>
            </w:r>
          </w:hyperlink>
        </w:p>
        <w:p>
          <w:pPr>
            <w:pStyle w:val="Contents6"/>
            <w:tabs>
              <w:tab w:val="clear" w:pos="7609"/>
              <w:tab w:val="right" w:pos="9026" w:leader="dot"/>
            </w:tabs>
            <w:rPr/>
          </w:pPr>
          <w:hyperlink w:anchor="__RefHeading___Toc3087259_2870459653">
            <w:r>
              <w:rPr>
                <w:webHidden/>
                <w:rStyle w:val="IndexLink"/>
              </w:rPr>
              <w:t>3</w:t>
            </w:r>
            <w:r>
              <w:rPr>
                <w:rStyle w:val="IndexLink"/>
                <w:rtl w:val="true"/>
              </w:rPr>
              <w:t xml:space="preserve"> - </w:t>
            </w:r>
            <w:r>
              <w:rPr>
                <w:rStyle w:val="IndexLink"/>
                <w:rtl w:val="true"/>
              </w:rPr>
              <w:t>لغة القرآن وسجع الكهان</w:t>
            </w:r>
            <w:r>
              <w:rPr>
                <w:rStyle w:val="IndexLink"/>
                <w:rtl w:val="true"/>
              </w:rPr>
              <w:t>:</w:t>
              <w:tab/>
            </w:r>
            <w:r>
              <w:rPr>
                <w:rStyle w:val="IndexLink"/>
              </w:rPr>
              <w:t>86</w:t>
            </w:r>
          </w:hyperlink>
        </w:p>
        <w:p>
          <w:pPr>
            <w:pStyle w:val="Contents4"/>
            <w:tabs>
              <w:tab w:val="clear" w:pos="8176"/>
              <w:tab w:val="right" w:pos="9026" w:leader="dot"/>
            </w:tabs>
            <w:rPr/>
          </w:pPr>
          <w:hyperlink w:anchor="__RefHeading___Toc3087261_2870459653">
            <w:r>
              <w:rPr>
                <w:webHidden/>
                <w:rStyle w:val="IndexLink"/>
                <w:rtl w:val="true"/>
              </w:rPr>
              <w:t>المبحث الثاني</w:t>
            </w:r>
            <w:r>
              <w:rPr>
                <w:rStyle w:val="IndexLink"/>
                <w:rtl w:val="true"/>
              </w:rPr>
              <w:t xml:space="preserve">: </w:t>
            </w:r>
            <w:r>
              <w:rPr>
                <w:rStyle w:val="IndexLink"/>
                <w:rtl w:val="true"/>
              </w:rPr>
              <w:t>دعوى اقتباس القرآن من الشعر الجاهليّ</w:t>
            </w:r>
            <w:r>
              <w:rPr>
                <w:rStyle w:val="IndexLink"/>
                <w:rtl w:val="true"/>
              </w:rPr>
              <w:tab/>
            </w:r>
            <w:r>
              <w:rPr>
                <w:rStyle w:val="IndexLink"/>
              </w:rPr>
              <w:t>88</w:t>
            </w:r>
          </w:hyperlink>
        </w:p>
        <w:p>
          <w:pPr>
            <w:pStyle w:val="Contents5"/>
            <w:tabs>
              <w:tab w:val="clear" w:pos="7892"/>
              <w:tab w:val="right" w:pos="9026" w:leader="dot"/>
            </w:tabs>
            <w:rPr/>
          </w:pPr>
          <w:hyperlink w:anchor="__RefHeading___Toc3087263_2870459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087265_2870459653">
            <w:r>
              <w:rPr>
                <w:webHidden/>
                <w:rStyle w:val="IndexLink"/>
                <w:rtl w:val="true"/>
              </w:rPr>
              <w:t xml:space="preserve">أوّلًا </w:t>
            </w:r>
            <w:r>
              <w:rPr>
                <w:rStyle w:val="IndexLink"/>
                <w:rtl w:val="true"/>
              </w:rPr>
              <w:t xml:space="preserve">- </w:t>
            </w:r>
            <w:r>
              <w:rPr>
                <w:rStyle w:val="IndexLink"/>
                <w:rtl w:val="true"/>
              </w:rPr>
              <w:t>القرآن وشعر امرئ القيس في نظر الاستشراق</w:t>
            </w:r>
            <w:r>
              <w:rPr>
                <w:rStyle w:val="IndexLink"/>
                <w:rtl w:val="true"/>
              </w:rPr>
              <w:tab/>
            </w:r>
            <w:r>
              <w:rPr>
                <w:rStyle w:val="IndexLink"/>
              </w:rPr>
              <w:t>88</w:t>
            </w:r>
          </w:hyperlink>
        </w:p>
        <w:p>
          <w:pPr>
            <w:pStyle w:val="Contents6"/>
            <w:tabs>
              <w:tab w:val="clear" w:pos="7609"/>
              <w:tab w:val="right" w:pos="9026" w:leader="dot"/>
            </w:tabs>
            <w:rPr/>
          </w:pPr>
          <w:hyperlink w:anchor="__RefHeading___Toc3087267_2870459653">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3087269_2870459653">
            <w:r>
              <w:rPr>
                <w:webHidden/>
                <w:rStyle w:val="IndexLink"/>
                <w:rtl w:val="true"/>
              </w:rPr>
              <w:t xml:space="preserve">أ </w:t>
            </w:r>
            <w:r>
              <w:rPr>
                <w:rStyle w:val="IndexLink"/>
                <w:rtl w:val="true"/>
              </w:rPr>
              <w:t xml:space="preserve">- </w:t>
            </w:r>
            <w:r>
              <w:rPr>
                <w:rStyle w:val="IndexLink"/>
                <w:rtl w:val="true"/>
              </w:rPr>
              <w:t>من النّاحیة التّاریخیّة و التّأصیلیّة</w:t>
            </w:r>
            <w:r>
              <w:rPr>
                <w:rStyle w:val="IndexLink"/>
                <w:rtl w:val="true"/>
              </w:rPr>
              <w:t>:</w:t>
              <w:tab/>
            </w:r>
            <w:r>
              <w:rPr>
                <w:rStyle w:val="IndexLink"/>
              </w:rPr>
              <w:t>94</w:t>
            </w:r>
          </w:hyperlink>
        </w:p>
        <w:p>
          <w:pPr>
            <w:pStyle w:val="Contents6"/>
            <w:tabs>
              <w:tab w:val="clear" w:pos="7609"/>
              <w:tab w:val="right" w:pos="9026" w:leader="dot"/>
            </w:tabs>
            <w:rPr/>
          </w:pPr>
          <w:hyperlink w:anchor="__RefHeading___Toc3087271_2870459653">
            <w:r>
              <w:rPr>
                <w:webHidden/>
                <w:rStyle w:val="IndexLink"/>
                <w:rtl w:val="true"/>
              </w:rPr>
              <w:t xml:space="preserve">ب </w:t>
            </w:r>
            <w:r>
              <w:rPr>
                <w:rStyle w:val="IndexLink"/>
                <w:rtl w:val="true"/>
              </w:rPr>
              <w:t xml:space="preserve">- </w:t>
            </w:r>
            <w:r>
              <w:rPr>
                <w:rStyle w:val="IndexLink"/>
                <w:rtl w:val="true"/>
              </w:rPr>
              <w:t>من الناحية العروضيّة</w:t>
            </w:r>
            <w:r>
              <w:rPr>
                <w:rStyle w:val="IndexLink"/>
                <w:rtl w:val="true"/>
              </w:rPr>
              <w:t>:</w:t>
              <w:tab/>
            </w:r>
            <w:r>
              <w:rPr>
                <w:rStyle w:val="IndexLink"/>
              </w:rPr>
              <w:t>99</w:t>
            </w:r>
          </w:hyperlink>
        </w:p>
        <w:p>
          <w:pPr>
            <w:pStyle w:val="Contents6"/>
            <w:tabs>
              <w:tab w:val="clear" w:pos="7609"/>
              <w:tab w:val="right" w:pos="9026" w:leader="dot"/>
            </w:tabs>
            <w:rPr/>
          </w:pPr>
          <w:hyperlink w:anchor="__RefHeading___Toc3087273_2870459653">
            <w:r>
              <w:rPr>
                <w:webHidden/>
                <w:rStyle w:val="IndexLink"/>
                <w:rtl w:val="true"/>
              </w:rPr>
              <w:t xml:space="preserve">ج </w:t>
            </w:r>
            <w:r>
              <w:rPr>
                <w:rStyle w:val="IndexLink"/>
                <w:rtl w:val="true"/>
              </w:rPr>
              <w:t xml:space="preserve">- </w:t>
            </w:r>
            <w:r>
              <w:rPr>
                <w:rStyle w:val="IndexLink"/>
                <w:rtl w:val="true"/>
              </w:rPr>
              <w:t>من ناحية المضمون</w:t>
            </w:r>
            <w:r>
              <w:rPr>
                <w:rStyle w:val="IndexLink"/>
                <w:rtl w:val="true"/>
              </w:rPr>
              <w:tab/>
            </w:r>
            <w:r>
              <w:rPr>
                <w:rStyle w:val="IndexLink"/>
              </w:rPr>
              <w:t>101</w:t>
            </w:r>
          </w:hyperlink>
        </w:p>
        <w:p>
          <w:pPr>
            <w:pStyle w:val="Contents6"/>
            <w:tabs>
              <w:tab w:val="clear" w:pos="7609"/>
              <w:tab w:val="right" w:pos="9026" w:leader="dot"/>
            </w:tabs>
            <w:rPr/>
          </w:pPr>
          <w:hyperlink w:anchor="__RefHeading___Toc3087275_2870459653">
            <w:r>
              <w:rPr>
                <w:webHidden/>
                <w:rStyle w:val="IndexLink"/>
                <w:rtl w:val="true"/>
              </w:rPr>
              <w:t>الفرضية الأولى</w:t>
            </w:r>
            <w:r>
              <w:rPr>
                <w:rStyle w:val="IndexLink"/>
                <w:rtl w:val="true"/>
              </w:rPr>
              <w:t>:</w:t>
              <w:tab/>
            </w:r>
            <w:r>
              <w:rPr>
                <w:rStyle w:val="IndexLink"/>
              </w:rPr>
              <w:t>112</w:t>
            </w:r>
          </w:hyperlink>
        </w:p>
        <w:p>
          <w:pPr>
            <w:pStyle w:val="Contents6"/>
            <w:tabs>
              <w:tab w:val="clear" w:pos="7609"/>
              <w:tab w:val="right" w:pos="9026" w:leader="dot"/>
            </w:tabs>
            <w:rPr/>
          </w:pPr>
          <w:hyperlink w:anchor="__RefHeading___Toc3087277_2870459653">
            <w:r>
              <w:rPr>
                <w:webHidden/>
                <w:rStyle w:val="IndexLink"/>
                <w:rtl w:val="true"/>
              </w:rPr>
              <w:t>الفرضية الثانية</w:t>
            </w:r>
            <w:r>
              <w:rPr>
                <w:rStyle w:val="IndexLink"/>
                <w:rtl w:val="true"/>
              </w:rPr>
              <w:t>:</w:t>
              <w:tab/>
            </w:r>
            <w:r>
              <w:rPr>
                <w:rStyle w:val="IndexLink"/>
              </w:rPr>
              <w:t>115</w:t>
            </w:r>
          </w:hyperlink>
        </w:p>
        <w:p>
          <w:pPr>
            <w:pStyle w:val="Contents2"/>
            <w:tabs>
              <w:tab w:val="clear" w:pos="8743"/>
              <w:tab w:val="right" w:pos="9026" w:leader="dot"/>
            </w:tabs>
            <w:rPr/>
          </w:pPr>
          <w:hyperlink w:anchor="__RefHeading___Toc3087279_2870459653">
            <w:r>
              <w:rPr>
                <w:webHidden/>
                <w:rStyle w:val="IndexLink"/>
                <w:rtl w:val="true"/>
              </w:rPr>
              <w:t>الفصل الثالث</w:t>
            </w:r>
            <w:r>
              <w:rPr>
                <w:rStyle w:val="IndexLink"/>
                <w:rtl w:val="true"/>
              </w:rPr>
              <w:tab/>
            </w:r>
            <w:r>
              <w:rPr>
                <w:rStyle w:val="IndexLink"/>
              </w:rPr>
              <w:t>123</w:t>
            </w:r>
          </w:hyperlink>
        </w:p>
        <w:p>
          <w:pPr>
            <w:pStyle w:val="Contents3"/>
            <w:tabs>
              <w:tab w:val="clear" w:pos="8459"/>
              <w:tab w:val="right" w:pos="9026" w:leader="dot"/>
            </w:tabs>
            <w:rPr/>
          </w:pPr>
          <w:hyperlink w:anchor="__RefHeading___Toc3087281_2870459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3087283_2870459653">
            <w:r>
              <w:rPr>
                <w:webHidden/>
                <w:rStyle w:val="IndexLink"/>
                <w:rtl w:val="true"/>
              </w:rPr>
              <w:t>المبحث الأوّل</w:t>
            </w:r>
            <w:r>
              <w:rPr>
                <w:rStyle w:val="IndexLink"/>
                <w:rtl w:val="true"/>
              </w:rPr>
              <w:t xml:space="preserve">: </w:t>
            </w:r>
            <w:r>
              <w:rPr>
                <w:rStyle w:val="IndexLink"/>
                <w:rtl w:val="true"/>
              </w:rPr>
              <w:t>أسلوب القرآن الكريم</w:t>
            </w:r>
            <w:r>
              <w:rPr>
                <w:rStyle w:val="IndexLink"/>
                <w:rtl w:val="true"/>
              </w:rPr>
              <w:tab/>
            </w:r>
            <w:r>
              <w:rPr>
                <w:rStyle w:val="IndexLink"/>
              </w:rPr>
              <w:t>124</w:t>
            </w:r>
          </w:hyperlink>
        </w:p>
        <w:p>
          <w:pPr>
            <w:pStyle w:val="Contents3"/>
            <w:tabs>
              <w:tab w:val="clear" w:pos="8459"/>
              <w:tab w:val="right" w:pos="9026" w:leader="dot"/>
            </w:tabs>
            <w:rPr/>
          </w:pPr>
          <w:hyperlink w:anchor="__RefHeading___Toc3087285_2870459653">
            <w:r>
              <w:rPr>
                <w:webHidden/>
                <w:rStyle w:val="IndexLink"/>
                <w:rtl w:val="true"/>
              </w:rPr>
              <w:t>المبحث الثاني</w:t>
            </w:r>
            <w:r>
              <w:rPr>
                <w:rStyle w:val="IndexLink"/>
                <w:rtl w:val="true"/>
              </w:rPr>
              <w:t xml:space="preserve">: </w:t>
            </w:r>
            <w:r>
              <w:rPr>
                <w:rStyle w:val="IndexLink"/>
                <w:rtl w:val="true"/>
              </w:rPr>
              <w:t>الادّعاءات بوجود أخطاء نحويّة في القرآن</w:t>
            </w:r>
            <w:r>
              <w:rPr>
                <w:rStyle w:val="IndexLink"/>
                <w:rtl w:val="true"/>
              </w:rPr>
              <w:tab/>
            </w:r>
            <w:r>
              <w:rPr>
                <w:rStyle w:val="IndexLink"/>
              </w:rPr>
              <w:t>140</w:t>
            </w:r>
          </w:hyperlink>
        </w:p>
        <w:p>
          <w:pPr>
            <w:pStyle w:val="Contents3"/>
            <w:tabs>
              <w:tab w:val="clear" w:pos="8459"/>
              <w:tab w:val="right" w:pos="9026" w:leader="dot"/>
            </w:tabs>
            <w:rPr/>
          </w:pPr>
          <w:hyperlink w:anchor="__RefHeading___Toc3087287_2870459653">
            <w:r>
              <w:rPr>
                <w:webHidden/>
                <w:rStyle w:val="IndexLink"/>
                <w:rtl w:val="true"/>
              </w:rPr>
              <w:t>المبحث الثالث</w:t>
            </w:r>
            <w:r>
              <w:rPr>
                <w:rStyle w:val="IndexLink"/>
                <w:rtl w:val="true"/>
              </w:rPr>
              <w:t xml:space="preserve">: </w:t>
            </w:r>
            <w:r>
              <w:rPr>
                <w:rStyle w:val="IndexLink"/>
                <w:rtl w:val="true"/>
              </w:rPr>
              <w:t>الادّعاءات بوجود أخطاءٍ إملائيّةٍ في القرآن</w:t>
            </w:r>
            <w:r>
              <w:rPr>
                <w:rStyle w:val="IndexLink"/>
                <w:rtl w:val="true"/>
              </w:rPr>
              <w:tab/>
            </w:r>
            <w:r>
              <w:rPr>
                <w:rStyle w:val="IndexLink"/>
              </w:rPr>
              <w:t>149</w:t>
            </w:r>
          </w:hyperlink>
        </w:p>
        <w:p>
          <w:pPr>
            <w:pStyle w:val="Contents3"/>
            <w:tabs>
              <w:tab w:val="clear" w:pos="8459"/>
              <w:tab w:val="right" w:pos="9026" w:leader="dot"/>
            </w:tabs>
            <w:rPr/>
          </w:pPr>
          <w:hyperlink w:anchor="__RefHeading___Toc3087289_2870459653">
            <w:r>
              <w:rPr>
                <w:webHidden/>
                <w:rStyle w:val="IndexLink"/>
                <w:rtl w:val="true"/>
              </w:rPr>
              <w:t>المبحث الرابع</w:t>
            </w:r>
            <w:r>
              <w:rPr>
                <w:rStyle w:val="IndexLink"/>
                <w:rtl w:val="true"/>
              </w:rPr>
              <w:t xml:space="preserve">: </w:t>
            </w:r>
            <w:r>
              <w:rPr>
                <w:rStyle w:val="IndexLink"/>
                <w:rtl w:val="true"/>
              </w:rPr>
              <w:t>التّشكيك في عمليّة النّسخ ودلالات الكلمات</w:t>
            </w:r>
            <w:r>
              <w:rPr>
                <w:rStyle w:val="IndexLink"/>
                <w:rtl w:val="true"/>
              </w:rPr>
              <w:tab/>
            </w:r>
            <w:r>
              <w:rPr>
                <w:rStyle w:val="IndexLink"/>
              </w:rPr>
              <w:t>159</w:t>
            </w:r>
          </w:hyperlink>
        </w:p>
        <w:p>
          <w:pPr>
            <w:pStyle w:val="Contents4"/>
            <w:tabs>
              <w:tab w:val="clear" w:pos="8176"/>
              <w:tab w:val="right" w:pos="9026" w:leader="dot"/>
            </w:tabs>
            <w:rPr/>
          </w:pPr>
          <w:hyperlink w:anchor="__RefHeading___Toc3087291_2870459653">
            <w:r>
              <w:rPr>
                <w:webHidden/>
                <w:rStyle w:val="IndexLink"/>
                <w:rtl w:val="true"/>
              </w:rPr>
              <w:t xml:space="preserve">أوّلاً </w:t>
            </w:r>
            <w:r>
              <w:rPr>
                <w:rStyle w:val="IndexLink"/>
                <w:rtl w:val="true"/>
              </w:rPr>
              <w:t xml:space="preserve">- </w:t>
            </w:r>
            <w:r>
              <w:rPr>
                <w:rStyle w:val="IndexLink"/>
                <w:rtl w:val="true"/>
              </w:rPr>
              <w:t>التّشكيك في عمليّة النّسخ</w:t>
            </w:r>
            <w:r>
              <w:rPr>
                <w:rStyle w:val="IndexLink"/>
                <w:rtl w:val="true"/>
              </w:rPr>
              <w:t>:</w:t>
              <w:tab/>
            </w:r>
            <w:r>
              <w:rPr>
                <w:rStyle w:val="IndexLink"/>
              </w:rPr>
              <w:t>159</w:t>
            </w:r>
          </w:hyperlink>
        </w:p>
        <w:p>
          <w:pPr>
            <w:pStyle w:val="Contents4"/>
            <w:tabs>
              <w:tab w:val="clear" w:pos="8176"/>
              <w:tab w:val="right" w:pos="9026" w:leader="dot"/>
            </w:tabs>
            <w:rPr/>
          </w:pPr>
          <w:hyperlink w:anchor="__RefHeading___Toc3087293_2870459653">
            <w:r>
              <w:rPr>
                <w:webHidden/>
                <w:rStyle w:val="IndexLink"/>
                <w:rtl w:val="true"/>
              </w:rPr>
              <w:t xml:space="preserve">ثانيًا </w:t>
            </w:r>
            <w:r>
              <w:rPr>
                <w:rStyle w:val="IndexLink"/>
                <w:rtl w:val="true"/>
              </w:rPr>
              <w:t xml:space="preserve">- </w:t>
            </w:r>
            <w:r>
              <w:rPr>
                <w:rStyle w:val="IndexLink"/>
                <w:rtl w:val="true"/>
              </w:rPr>
              <w:t>التّشكيك في دلالات بعض الكلمات</w:t>
            </w:r>
            <w:r>
              <w:rPr>
                <w:rStyle w:val="IndexLink"/>
                <w:rtl w:val="true"/>
              </w:rPr>
              <w:t>:</w:t>
              <w:tab/>
            </w:r>
            <w:r>
              <w:rPr>
                <w:rStyle w:val="IndexLink"/>
              </w:rPr>
              <w:t>163</w:t>
            </w:r>
          </w:hyperlink>
        </w:p>
        <w:p>
          <w:pPr>
            <w:pStyle w:val="Contents2"/>
            <w:tabs>
              <w:tab w:val="clear" w:pos="8743"/>
              <w:tab w:val="right" w:pos="9026" w:leader="dot"/>
            </w:tabs>
            <w:rPr/>
          </w:pPr>
          <w:hyperlink w:anchor="__RefHeading___Toc3087295_2870459653">
            <w:r>
              <w:rPr>
                <w:webHidden/>
                <w:rStyle w:val="IndexLink"/>
                <w:rtl w:val="true"/>
              </w:rPr>
              <w:t>الفصل الرابع</w:t>
            </w:r>
            <w:r>
              <w:rPr>
                <w:rStyle w:val="IndexLink"/>
                <w:rtl w:val="true"/>
              </w:rPr>
              <w:tab/>
            </w:r>
            <w:r>
              <w:rPr>
                <w:rStyle w:val="IndexLink"/>
              </w:rPr>
              <w:t>167</w:t>
            </w:r>
          </w:hyperlink>
        </w:p>
        <w:p>
          <w:pPr>
            <w:pStyle w:val="Contents3"/>
            <w:tabs>
              <w:tab w:val="clear" w:pos="8459"/>
              <w:tab w:val="right" w:pos="9026" w:leader="dot"/>
            </w:tabs>
            <w:rPr/>
          </w:pPr>
          <w:hyperlink w:anchor="__RefHeading___Toc3087297_2870459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3087299_2870459653">
            <w:r>
              <w:rPr>
                <w:webHidden/>
                <w:rStyle w:val="IndexLink"/>
                <w:rtl w:val="true"/>
              </w:rPr>
              <w:t>مقدمة</w:t>
            </w:r>
            <w:r>
              <w:rPr>
                <w:rStyle w:val="IndexLink"/>
                <w:rtl w:val="true"/>
              </w:rPr>
              <w:tab/>
            </w:r>
            <w:r>
              <w:rPr>
                <w:rStyle w:val="IndexLink"/>
              </w:rPr>
              <w:t>168</w:t>
            </w:r>
          </w:hyperlink>
        </w:p>
        <w:p>
          <w:pPr>
            <w:pStyle w:val="Contents4"/>
            <w:tabs>
              <w:tab w:val="clear" w:pos="8176"/>
              <w:tab w:val="right" w:pos="9026" w:leader="dot"/>
            </w:tabs>
            <w:rPr/>
          </w:pPr>
          <w:hyperlink w:anchor="__RefHeading___Toc3087301_2870459653">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3087303_2870459653">
            <w:r>
              <w:rPr>
                <w:webHidden/>
                <w:rStyle w:val="IndexLink"/>
                <w:rtl w:val="true"/>
              </w:rPr>
              <w:t>المبحث الأوّل</w:t>
            </w:r>
            <w:r>
              <w:rPr>
                <w:rStyle w:val="IndexLink"/>
                <w:rtl w:val="true"/>
              </w:rPr>
              <w:t xml:space="preserve">: </w:t>
            </w:r>
            <w:r>
              <w:rPr>
                <w:rStyle w:val="IndexLink"/>
                <w:rtl w:val="true"/>
              </w:rPr>
              <w:t>منهج المستشرقين في الترجمة وغاياتهم</w:t>
            </w:r>
            <w:r>
              <w:rPr>
                <w:rStyle w:val="IndexLink"/>
                <w:rtl w:val="true"/>
              </w:rPr>
              <w:tab/>
            </w:r>
            <w:r>
              <w:rPr>
                <w:rStyle w:val="IndexLink"/>
              </w:rPr>
              <w:t>169</w:t>
            </w:r>
          </w:hyperlink>
        </w:p>
        <w:p>
          <w:pPr>
            <w:pStyle w:val="Contents4"/>
            <w:tabs>
              <w:tab w:val="clear" w:pos="8176"/>
              <w:tab w:val="right" w:pos="9026" w:leader="dot"/>
            </w:tabs>
            <w:rPr/>
          </w:pPr>
          <w:hyperlink w:anchor="__RefHeading___Toc3087305_2870459653">
            <w:r>
              <w:rPr>
                <w:webHidden/>
                <w:rStyle w:val="IndexLink"/>
                <w:rtl w:val="true"/>
              </w:rPr>
              <w:t>المبحث الثاني</w:t>
            </w:r>
            <w:r>
              <w:rPr>
                <w:rStyle w:val="IndexLink"/>
                <w:rtl w:val="true"/>
              </w:rPr>
              <w:t xml:space="preserve">: </w:t>
            </w:r>
            <w:r>
              <w:rPr>
                <w:rStyle w:val="IndexLink"/>
                <w:rtl w:val="true"/>
              </w:rPr>
              <w:t>ترجمة أوري روبين</w:t>
            </w:r>
            <w:r>
              <w:rPr>
                <w:rStyle w:val="IndexLink"/>
                <w:rtl w:val="true"/>
              </w:rPr>
              <w:tab/>
            </w:r>
            <w:r>
              <w:rPr>
                <w:rStyle w:val="IndexLink"/>
              </w:rPr>
              <w:t>175</w:t>
            </w:r>
          </w:hyperlink>
        </w:p>
        <w:p>
          <w:pPr>
            <w:pStyle w:val="Contents5"/>
            <w:tabs>
              <w:tab w:val="clear" w:pos="7892"/>
              <w:tab w:val="right" w:pos="9026" w:leader="dot"/>
            </w:tabs>
            <w:rPr/>
          </w:pPr>
          <w:hyperlink w:anchor="__RefHeading___Toc3087307_2870459653">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087309_2870459653">
            <w:r>
              <w:rPr>
                <w:webHidden/>
                <w:rStyle w:val="IndexLink"/>
                <w:rtl w:val="true"/>
              </w:rPr>
              <w:t>الجانب الأوّل</w:t>
            </w:r>
            <w:r>
              <w:rPr>
                <w:rStyle w:val="IndexLink"/>
                <w:rtl w:val="true"/>
              </w:rPr>
              <w:t>:</w:t>
              <w:tab/>
            </w:r>
            <w:r>
              <w:rPr>
                <w:rStyle w:val="IndexLink"/>
              </w:rPr>
              <w:t>177</w:t>
            </w:r>
          </w:hyperlink>
        </w:p>
        <w:p>
          <w:pPr>
            <w:pStyle w:val="Contents5"/>
            <w:tabs>
              <w:tab w:val="clear" w:pos="7892"/>
              <w:tab w:val="right" w:pos="9026" w:leader="dot"/>
            </w:tabs>
            <w:rPr/>
          </w:pPr>
          <w:hyperlink w:anchor="__RefHeading___Toc3087311_2870459653">
            <w:r>
              <w:rPr>
                <w:webHidden/>
                <w:rStyle w:val="IndexLink"/>
                <w:rtl w:val="true"/>
              </w:rPr>
              <w:t>الجانب الثاني</w:t>
            </w:r>
            <w:r>
              <w:rPr>
                <w:rStyle w:val="IndexLink"/>
                <w:rtl w:val="true"/>
              </w:rPr>
              <w:tab/>
            </w:r>
            <w:r>
              <w:rPr>
                <w:rStyle w:val="IndexLink"/>
              </w:rPr>
              <w:t>186</w:t>
            </w:r>
          </w:hyperlink>
        </w:p>
        <w:p>
          <w:pPr>
            <w:pStyle w:val="Contents4"/>
            <w:tabs>
              <w:tab w:val="clear" w:pos="8176"/>
              <w:tab w:val="right" w:pos="9026" w:leader="dot"/>
            </w:tabs>
            <w:rPr/>
          </w:pPr>
          <w:hyperlink w:anchor="__RefHeading___Toc3087313_2870459653">
            <w:r>
              <w:rPr>
                <w:webHidden/>
                <w:rStyle w:val="IndexLink"/>
                <w:rtl w:val="true"/>
              </w:rPr>
              <w:t>المبحث الثالث</w:t>
            </w:r>
            <w:r>
              <w:rPr>
                <w:rStyle w:val="IndexLink"/>
                <w:rtl w:val="true"/>
              </w:rPr>
              <w:t xml:space="preserve">: </w:t>
            </w:r>
            <w:r>
              <w:rPr>
                <w:rStyle w:val="IndexLink"/>
                <w:rtl w:val="true"/>
              </w:rPr>
              <w:t>ترجمة جاك بيرك</w:t>
            </w:r>
            <w:r>
              <w:rPr>
                <w:rStyle w:val="IndexLink"/>
                <w:rtl w:val="true"/>
              </w:rPr>
              <w:tab/>
            </w:r>
            <w:r>
              <w:rPr>
                <w:rStyle w:val="IndexLink"/>
              </w:rPr>
              <w:t>193</w:t>
            </w:r>
          </w:hyperlink>
        </w:p>
        <w:p>
          <w:pPr>
            <w:pStyle w:val="Contents2"/>
            <w:tabs>
              <w:tab w:val="clear" w:pos="8743"/>
              <w:tab w:val="right" w:pos="9026" w:leader="dot"/>
            </w:tabs>
            <w:rPr/>
          </w:pPr>
          <w:hyperlink w:anchor="__RefHeading___Toc3087315_2870459653">
            <w:r>
              <w:rPr>
                <w:webHidden/>
                <w:rStyle w:val="IndexLink"/>
                <w:rtl w:val="true"/>
              </w:rPr>
              <w:t>الفصل الخامس</w:t>
            </w:r>
            <w:r>
              <w:rPr>
                <w:rStyle w:val="IndexLink"/>
                <w:rtl w:val="true"/>
              </w:rPr>
              <w:tab/>
            </w:r>
            <w:r>
              <w:rPr>
                <w:rStyle w:val="IndexLink"/>
              </w:rPr>
              <w:t>211</w:t>
            </w:r>
          </w:hyperlink>
        </w:p>
        <w:p>
          <w:pPr>
            <w:pStyle w:val="Contents3"/>
            <w:tabs>
              <w:tab w:val="clear" w:pos="8459"/>
              <w:tab w:val="right" w:pos="9026" w:leader="dot"/>
            </w:tabs>
            <w:rPr/>
          </w:pPr>
          <w:hyperlink w:anchor="__RefHeading___Toc3087317_2870459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3087319_2870459653">
            <w:r>
              <w:rPr>
                <w:webHidden/>
                <w:rStyle w:val="IndexLink"/>
                <w:rtl w:val="true"/>
              </w:rPr>
              <w:t>مقدمة</w:t>
            </w:r>
            <w:r>
              <w:rPr>
                <w:rStyle w:val="IndexLink"/>
                <w:rtl w:val="true"/>
              </w:rPr>
              <w:tab/>
            </w:r>
            <w:r>
              <w:rPr>
                <w:rStyle w:val="IndexLink"/>
              </w:rPr>
              <w:t>212</w:t>
            </w:r>
          </w:hyperlink>
        </w:p>
        <w:p>
          <w:pPr>
            <w:pStyle w:val="Contents4"/>
            <w:tabs>
              <w:tab w:val="clear" w:pos="8176"/>
              <w:tab w:val="right" w:pos="9026" w:leader="dot"/>
            </w:tabs>
            <w:rPr/>
          </w:pPr>
          <w:hyperlink w:anchor="__RefHeading___Toc3087321_2870459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3087323_2870459653">
            <w:r>
              <w:rPr>
                <w:webHidden/>
                <w:rStyle w:val="IndexLink"/>
                <w:rtl w:val="true"/>
              </w:rPr>
              <w:t>المبحث الأوّل</w:t>
            </w:r>
            <w:r>
              <w:rPr>
                <w:rStyle w:val="IndexLink"/>
                <w:rtl w:val="true"/>
              </w:rPr>
              <w:t xml:space="preserve">: </w:t>
            </w:r>
            <w:r>
              <w:rPr>
                <w:rStyle w:val="IndexLink"/>
                <w:rtl w:val="true"/>
              </w:rPr>
              <w:t>القراءة الآراميّة السريانيّة للغة القرآن</w:t>
            </w:r>
            <w:r>
              <w:rPr>
                <w:rStyle w:val="IndexLink"/>
                <w:rtl w:val="true"/>
              </w:rPr>
              <w:t>:</w:t>
              <w:tab/>
            </w:r>
            <w:r>
              <w:rPr>
                <w:rStyle w:val="IndexLink"/>
              </w:rPr>
              <w:t>212</w:t>
            </w:r>
          </w:hyperlink>
        </w:p>
        <w:p>
          <w:pPr>
            <w:pStyle w:val="Contents5"/>
            <w:tabs>
              <w:tab w:val="clear" w:pos="7892"/>
              <w:tab w:val="right" w:pos="9026" w:leader="dot"/>
            </w:tabs>
            <w:rPr/>
          </w:pPr>
          <w:hyperlink w:anchor="__RefHeading___Toc3087325_2870459653">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3087327_2870459653">
            <w:r>
              <w:rPr>
                <w:webHidden/>
                <w:rStyle w:val="IndexLink"/>
                <w:rtl w:val="true"/>
              </w:rPr>
              <w:t xml:space="preserve">أ </w:t>
            </w:r>
            <w:r>
              <w:rPr>
                <w:rStyle w:val="IndexLink"/>
                <w:rtl w:val="true"/>
              </w:rPr>
              <w:t xml:space="preserve">- </w:t>
            </w:r>
            <w:r>
              <w:rPr>
                <w:rStyle w:val="IndexLink"/>
                <w:rtl w:val="true"/>
              </w:rPr>
              <w:t>المسلك التاريخيّ عند لوكسنبورغ</w:t>
            </w:r>
            <w:r>
              <w:rPr>
                <w:rStyle w:val="IndexLink"/>
                <w:rtl w:val="true"/>
              </w:rPr>
              <w:t>:</w:t>
              <w:tab/>
            </w:r>
            <w:r>
              <w:rPr>
                <w:rStyle w:val="IndexLink"/>
              </w:rPr>
              <w:t>213</w:t>
            </w:r>
          </w:hyperlink>
        </w:p>
        <w:p>
          <w:pPr>
            <w:pStyle w:val="Contents6"/>
            <w:tabs>
              <w:tab w:val="clear" w:pos="7609"/>
              <w:tab w:val="right" w:pos="9026" w:leader="dot"/>
            </w:tabs>
            <w:rPr/>
          </w:pPr>
          <w:hyperlink w:anchor="__RefHeading___Toc3087329_2870459653">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3087331_2870459653">
            <w:r>
              <w:rPr>
                <w:webHidden/>
                <w:rStyle w:val="IndexLink"/>
                <w:rtl w:val="true"/>
              </w:rPr>
              <w:t>الجانب الثاني المتعلّق بالقواعد النحويّة والنحويّين المقعّدين لها</w:t>
            </w:r>
            <w:r>
              <w:rPr>
                <w:rStyle w:val="IndexLink"/>
                <w:rtl w:val="true"/>
              </w:rPr>
              <w:t>:</w:t>
              <w:tab/>
            </w:r>
            <w:r>
              <w:rPr>
                <w:rStyle w:val="IndexLink"/>
              </w:rPr>
              <w:t>215</w:t>
            </w:r>
          </w:hyperlink>
        </w:p>
        <w:p>
          <w:pPr>
            <w:pStyle w:val="Contents6"/>
            <w:tabs>
              <w:tab w:val="clear" w:pos="7609"/>
              <w:tab w:val="right" w:pos="9026" w:leader="dot"/>
            </w:tabs>
            <w:rPr/>
          </w:pPr>
          <w:hyperlink w:anchor="__RefHeading___Toc3087333_2870459653">
            <w:r>
              <w:rPr>
                <w:webHidden/>
                <w:rStyle w:val="IndexLink"/>
                <w:rtl w:val="true"/>
              </w:rPr>
              <w:t>المنهج أو الخطوات الإجرائيّة</w:t>
            </w:r>
            <w:r>
              <w:rPr>
                <w:rStyle w:val="IndexLink"/>
                <w:rtl w:val="true"/>
              </w:rPr>
              <w:t>:</w:t>
              <w:tab/>
            </w:r>
            <w:r>
              <w:rPr>
                <w:rStyle w:val="IndexLink"/>
              </w:rPr>
              <w:t>217</w:t>
            </w:r>
          </w:hyperlink>
        </w:p>
        <w:p>
          <w:pPr>
            <w:pStyle w:val="Contents6"/>
            <w:tabs>
              <w:tab w:val="clear" w:pos="7609"/>
              <w:tab w:val="right" w:pos="9026" w:leader="dot"/>
            </w:tabs>
            <w:rPr/>
          </w:pPr>
          <w:hyperlink w:anchor="__RefHeading___Toc3087335_2870459653">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087337_2870459653">
            <w:r>
              <w:rPr>
                <w:webHidden/>
                <w:rStyle w:val="IndexLink"/>
                <w:rtl w:val="true"/>
              </w:rPr>
              <w:t>الخطوة الأولى</w:t>
            </w:r>
            <w:r>
              <w:rPr>
                <w:rStyle w:val="IndexLink"/>
                <w:rtl w:val="true"/>
              </w:rPr>
              <w:t>:</w:t>
              <w:tab/>
            </w:r>
            <w:r>
              <w:rPr>
                <w:rStyle w:val="IndexLink"/>
              </w:rPr>
              <w:t>217</w:t>
            </w:r>
          </w:hyperlink>
        </w:p>
        <w:p>
          <w:pPr>
            <w:pStyle w:val="Contents6"/>
            <w:tabs>
              <w:tab w:val="clear" w:pos="7609"/>
              <w:tab w:val="right" w:pos="9026" w:leader="dot"/>
            </w:tabs>
            <w:rPr/>
          </w:pPr>
          <w:hyperlink w:anchor="__RefHeading___Toc3087339_2870459653">
            <w:r>
              <w:rPr>
                <w:webHidden/>
                <w:rStyle w:val="IndexLink"/>
                <w:rtl w:val="true"/>
              </w:rPr>
              <w:t>الخطوة الثانية</w:t>
            </w:r>
            <w:r>
              <w:rPr>
                <w:rStyle w:val="IndexLink"/>
                <w:rtl w:val="true"/>
              </w:rPr>
              <w:t>:</w:t>
              <w:tab/>
            </w:r>
            <w:r>
              <w:rPr>
                <w:rStyle w:val="IndexLink"/>
              </w:rPr>
              <w:t>218</w:t>
            </w:r>
          </w:hyperlink>
        </w:p>
        <w:p>
          <w:pPr>
            <w:pStyle w:val="Contents6"/>
            <w:tabs>
              <w:tab w:val="clear" w:pos="7609"/>
              <w:tab w:val="right" w:pos="9026" w:leader="dot"/>
            </w:tabs>
            <w:rPr/>
          </w:pPr>
          <w:hyperlink w:anchor="__RefHeading___Toc3087341_2870459653">
            <w:r>
              <w:rPr>
                <w:webHidden/>
                <w:rStyle w:val="IndexLink"/>
                <w:rtl w:val="true"/>
              </w:rPr>
              <w:t>الخطوة الثالثة</w:t>
            </w:r>
            <w:r>
              <w:rPr>
                <w:rStyle w:val="IndexLink"/>
                <w:rtl w:val="true"/>
              </w:rPr>
              <w:t>:</w:t>
              <w:tab/>
            </w:r>
            <w:r>
              <w:rPr>
                <w:rStyle w:val="IndexLink"/>
              </w:rPr>
              <w:t>218</w:t>
            </w:r>
          </w:hyperlink>
        </w:p>
        <w:p>
          <w:pPr>
            <w:pStyle w:val="Contents6"/>
            <w:tabs>
              <w:tab w:val="clear" w:pos="7609"/>
              <w:tab w:val="right" w:pos="9026" w:leader="dot"/>
            </w:tabs>
            <w:rPr/>
          </w:pPr>
          <w:hyperlink w:anchor="__RefHeading___Toc3087343_2870459653">
            <w:r>
              <w:rPr>
                <w:webHidden/>
                <w:rStyle w:val="IndexLink"/>
                <w:rtl w:val="true"/>
              </w:rPr>
              <w:t>الخطوة الرابعة</w:t>
            </w:r>
            <w:r>
              <w:rPr>
                <w:rStyle w:val="IndexLink"/>
                <w:rtl w:val="true"/>
              </w:rPr>
              <w:t>:</w:t>
              <w:tab/>
            </w:r>
            <w:r>
              <w:rPr>
                <w:rStyle w:val="IndexLink"/>
              </w:rPr>
              <w:t>218</w:t>
            </w:r>
          </w:hyperlink>
        </w:p>
        <w:p>
          <w:pPr>
            <w:pStyle w:val="Contents6"/>
            <w:tabs>
              <w:tab w:val="clear" w:pos="7609"/>
              <w:tab w:val="right" w:pos="9026" w:leader="dot"/>
            </w:tabs>
            <w:rPr/>
          </w:pPr>
          <w:hyperlink w:anchor="__RefHeading___Toc3087345_2870459653">
            <w:r>
              <w:rPr>
                <w:webHidden/>
                <w:rStyle w:val="IndexLink"/>
                <w:rtl w:val="true"/>
              </w:rPr>
              <w:t>الخطوة الخامسة</w:t>
            </w:r>
            <w:r>
              <w:rPr>
                <w:rStyle w:val="IndexLink"/>
                <w:rtl w:val="true"/>
              </w:rPr>
              <w:t>:</w:t>
              <w:tab/>
            </w:r>
            <w:r>
              <w:rPr>
                <w:rStyle w:val="IndexLink"/>
              </w:rPr>
              <w:t>218</w:t>
            </w:r>
          </w:hyperlink>
        </w:p>
        <w:p>
          <w:pPr>
            <w:pStyle w:val="Contents6"/>
            <w:tabs>
              <w:tab w:val="clear" w:pos="7609"/>
              <w:tab w:val="right" w:pos="9026" w:leader="dot"/>
            </w:tabs>
            <w:rPr/>
          </w:pPr>
          <w:hyperlink w:anchor="__RefHeading___Toc3087347_2870459653">
            <w:r>
              <w:rPr>
                <w:webHidden/>
                <w:rStyle w:val="IndexLink"/>
                <w:rtl w:val="true"/>
              </w:rPr>
              <w:t>الخطوة السادسة</w:t>
            </w:r>
            <w:r>
              <w:rPr>
                <w:rStyle w:val="IndexLink"/>
                <w:rtl w:val="true"/>
              </w:rPr>
              <w:t>:</w:t>
              <w:tab/>
            </w:r>
            <w:r>
              <w:rPr>
                <w:rStyle w:val="IndexLink"/>
              </w:rPr>
              <w:t>218</w:t>
            </w:r>
          </w:hyperlink>
        </w:p>
        <w:p>
          <w:pPr>
            <w:pStyle w:val="Contents6"/>
            <w:tabs>
              <w:tab w:val="clear" w:pos="7609"/>
              <w:tab w:val="right" w:pos="9026" w:leader="dot"/>
            </w:tabs>
            <w:rPr/>
          </w:pPr>
          <w:hyperlink w:anchor="__RefHeading___Toc3087349_2870459653">
            <w:r>
              <w:rPr>
                <w:webHidden/>
                <w:rStyle w:val="IndexLink"/>
                <w:rtl w:val="true"/>
              </w:rPr>
              <w:t>الخطوة السابعة</w:t>
            </w:r>
            <w:r>
              <w:rPr>
                <w:rStyle w:val="IndexLink"/>
                <w:rtl w:val="true"/>
              </w:rPr>
              <w:t>:</w:t>
              <w:tab/>
            </w:r>
            <w:r>
              <w:rPr>
                <w:rStyle w:val="IndexLink"/>
              </w:rPr>
              <w:t>219</w:t>
            </w:r>
          </w:hyperlink>
        </w:p>
        <w:p>
          <w:pPr>
            <w:pStyle w:val="Contents6"/>
            <w:tabs>
              <w:tab w:val="clear" w:pos="7609"/>
              <w:tab w:val="right" w:pos="9026" w:leader="dot"/>
            </w:tabs>
            <w:rPr/>
          </w:pPr>
          <w:hyperlink w:anchor="__RefHeading___Toc3087351_2870459653">
            <w:r>
              <w:rPr>
                <w:webHidden/>
                <w:rStyle w:val="IndexLink"/>
                <w:rtl w:val="true"/>
              </w:rPr>
              <w:t>الخطوة الثامنة</w:t>
            </w:r>
            <w:r>
              <w:rPr>
                <w:rStyle w:val="IndexLink"/>
                <w:rtl w:val="true"/>
              </w:rPr>
              <w:t>:</w:t>
              <w:tab/>
            </w:r>
            <w:r>
              <w:rPr>
                <w:rStyle w:val="IndexLink"/>
              </w:rPr>
              <w:t>219</w:t>
            </w:r>
          </w:hyperlink>
        </w:p>
        <w:p>
          <w:pPr>
            <w:pStyle w:val="Contents6"/>
            <w:tabs>
              <w:tab w:val="clear" w:pos="7609"/>
              <w:tab w:val="right" w:pos="9026" w:leader="dot"/>
            </w:tabs>
            <w:rPr/>
          </w:pPr>
          <w:hyperlink w:anchor="__RefHeading___Toc3087353_2870459653">
            <w:r>
              <w:rPr>
                <w:webHidden/>
                <w:rStyle w:val="IndexLink"/>
                <w:rtl w:val="true"/>
              </w:rPr>
              <w:t xml:space="preserve">- </w:t>
            </w:r>
            <w:r>
              <w:rPr>
                <w:rStyle w:val="IndexLink"/>
                <w:rtl w:val="true"/>
              </w:rPr>
              <w:t>نقد لغة المتن القرآنيّ</w:t>
            </w:r>
            <w:r>
              <w:rPr>
                <w:rStyle w:val="IndexLink"/>
                <w:rtl w:val="true"/>
              </w:rPr>
              <w:t>:</w:t>
              <w:tab/>
            </w:r>
            <w:r>
              <w:rPr>
                <w:rStyle w:val="IndexLink"/>
              </w:rPr>
              <w:t>220</w:t>
            </w:r>
          </w:hyperlink>
        </w:p>
        <w:p>
          <w:pPr>
            <w:pStyle w:val="Contents6"/>
            <w:tabs>
              <w:tab w:val="clear" w:pos="7609"/>
              <w:tab w:val="right" w:pos="9026" w:leader="dot"/>
            </w:tabs>
            <w:rPr/>
          </w:pPr>
          <w:hyperlink w:anchor="__RefHeading___Toc3087355_2870459653">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3087357_2870459653">
            <w:r>
              <w:rPr>
                <w:webHidden/>
                <w:rStyle w:val="IndexLink"/>
                <w:rtl w:val="true"/>
              </w:rPr>
              <w:t>الأوّل</w:t>
            </w:r>
            <w:r>
              <w:rPr>
                <w:rStyle w:val="IndexLink"/>
                <w:rtl w:val="true"/>
              </w:rPr>
              <w:t>:</w:t>
              <w:tab/>
            </w:r>
            <w:r>
              <w:rPr>
                <w:rStyle w:val="IndexLink"/>
              </w:rPr>
              <w:t>235</w:t>
            </w:r>
          </w:hyperlink>
        </w:p>
        <w:p>
          <w:pPr>
            <w:pStyle w:val="Contents6"/>
            <w:tabs>
              <w:tab w:val="clear" w:pos="7609"/>
              <w:tab w:val="right" w:pos="9026" w:leader="dot"/>
            </w:tabs>
            <w:rPr/>
          </w:pPr>
          <w:hyperlink w:anchor="__RefHeading___Toc3087359_2870459653">
            <w:r>
              <w:rPr>
                <w:webHidden/>
                <w:rStyle w:val="IndexLink"/>
                <w:rtl w:val="true"/>
              </w:rPr>
              <w:t>الثاني</w:t>
            </w:r>
            <w:r>
              <w:rPr>
                <w:rStyle w:val="IndexLink"/>
                <w:rtl w:val="true"/>
              </w:rPr>
              <w:t>:</w:t>
              <w:tab/>
            </w:r>
            <w:r>
              <w:rPr>
                <w:rStyle w:val="IndexLink"/>
              </w:rPr>
              <w:t>235</w:t>
            </w:r>
          </w:hyperlink>
        </w:p>
        <w:p>
          <w:pPr>
            <w:pStyle w:val="Contents4"/>
            <w:tabs>
              <w:tab w:val="clear" w:pos="8176"/>
              <w:tab w:val="right" w:pos="9026" w:leader="dot"/>
            </w:tabs>
            <w:rPr/>
          </w:pPr>
          <w:hyperlink w:anchor="__RefHeading___Toc3087361_2870459653">
            <w:r>
              <w:rPr>
                <w:webHidden/>
                <w:rStyle w:val="IndexLink"/>
                <w:rtl w:val="true"/>
              </w:rPr>
              <w:t>المبحث الثاني</w:t>
            </w:r>
            <w:r>
              <w:rPr>
                <w:rStyle w:val="IndexLink"/>
                <w:rtl w:val="true"/>
              </w:rPr>
              <w:t xml:space="preserve">: </w:t>
            </w:r>
            <w:r>
              <w:rPr>
                <w:rStyle w:val="IndexLink"/>
                <w:rtl w:val="true"/>
              </w:rPr>
              <w:t>القراءة العبرية للغة القرآن</w:t>
            </w:r>
            <w:r>
              <w:rPr>
                <w:rStyle w:val="IndexLink"/>
                <w:rtl w:val="true"/>
              </w:rPr>
              <w:t>:</w:t>
              <w:tab/>
            </w:r>
            <w:r>
              <w:rPr>
                <w:rStyle w:val="IndexLink"/>
              </w:rPr>
              <w:t>251</w:t>
            </w:r>
          </w:hyperlink>
        </w:p>
        <w:p>
          <w:pPr>
            <w:pStyle w:val="Contents2"/>
            <w:tabs>
              <w:tab w:val="clear" w:pos="8743"/>
              <w:tab w:val="right" w:pos="9026" w:leader="dot"/>
            </w:tabs>
            <w:rPr/>
          </w:pPr>
          <w:hyperlink w:anchor="__RefHeading___Toc3087363_2870459653">
            <w:r>
              <w:rPr>
                <w:webHidden/>
                <w:rStyle w:val="IndexLink"/>
                <w:rtl w:val="true"/>
              </w:rPr>
              <w:t>الخاتمة</w:t>
            </w:r>
            <w:r>
              <w:rPr>
                <w:rStyle w:val="IndexLink"/>
                <w:rtl w:val="true"/>
              </w:rPr>
              <w:tab/>
            </w:r>
            <w:r>
              <w:rPr>
                <w:rStyle w:val="IndexLink"/>
              </w:rPr>
              <w:t>267</w:t>
            </w:r>
          </w:hyperlink>
        </w:p>
        <w:p>
          <w:pPr>
            <w:pStyle w:val="Contents2"/>
            <w:tabs>
              <w:tab w:val="clear" w:pos="8743"/>
              <w:tab w:val="right" w:pos="9026" w:leader="dot"/>
            </w:tabs>
            <w:rPr/>
          </w:pPr>
          <w:hyperlink w:anchor="__RefHeading___Toc3087365_2870459653">
            <w:r>
              <w:rPr>
                <w:webHidden/>
                <w:rStyle w:val="IndexLink"/>
                <w:rtl w:val="true"/>
              </w:rPr>
              <w:t>المصادر والمراجع</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18_108139"/>
      <w:bookmarkStart w:id="1" w:name="pg10918_108139"/>
      <w:bookmarkEnd w:id="1"/>
    </w:p>
    <w:p>
      <w:pPr>
        <w:pStyle w:val="Heading2"/>
        <w:numPr>
          <w:ilvl w:val="1"/>
          <w:numId w:val="1"/>
        </w:numPr>
        <w:rPr/>
      </w:pPr>
      <w:bookmarkStart w:id="2" w:name="pg10918_108139"/>
      <w:bookmarkStart w:id="3" w:name="__RefHeading___Toc3087203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الاسلامي للدراسات الاستراتيجية</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لغة القرآن</w:t>
      </w:r>
    </w:p>
    <w:p>
      <w:pPr>
        <w:pStyle w:val="BookText"/>
        <w:rPr/>
      </w:pPr>
      <w:r>
        <w:rPr>
          <w:rFonts w:ascii="Amiri" w:hAnsi="Amiri" w:eastAsia="Amiri" w:cs="Amiri"/>
          <w:color w:val="111111"/>
          <w:sz w:val="28"/>
          <w:sz w:val="28"/>
          <w:szCs w:val="28"/>
          <w:rtl w:val="true"/>
          <w:lang w:bidi="ar-SA"/>
        </w:rPr>
        <w:t>في منظور الاستشراق</w:t>
      </w:r>
    </w:p>
    <w:p>
      <w:pPr>
        <w:pStyle w:val="BookText"/>
        <w:rPr/>
      </w:pPr>
      <w:r>
        <w:rPr>
          <w:rFonts w:ascii="Amiri" w:hAnsi="Amiri" w:eastAsia="Amiri" w:cs="Amiri"/>
          <w:color w:val="111111"/>
          <w:sz w:val="28"/>
          <w:sz w:val="28"/>
          <w:szCs w:val="28"/>
          <w:rtl w:val="true"/>
          <w:lang w:bidi="ar-SA"/>
        </w:rPr>
        <w:t>دراسة تقويميّة نقديّة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كیشانه</w:t>
      </w:r>
    </w:p>
    <w:p>
      <w:pPr>
        <w:pStyle w:val="BookText"/>
        <w:rPr/>
      </w:pPr>
      <w:r>
        <w:rPr>
          <w:rFonts w:ascii="Amiri" w:hAnsi="Amiri" w:eastAsia="Amiri" w:cs="Amiri"/>
          <w:color w:val="111111"/>
          <w:sz w:val="28"/>
          <w:sz w:val="28"/>
          <w:szCs w:val="28"/>
          <w:rtl w:val="true"/>
          <w:lang w:bidi="ar-SA"/>
        </w:rPr>
        <w:t>كيشانة محمود،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لغة القرآن في منظومة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تقومية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محمود كيشانة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720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كيشانة محمود،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لغة القرآن في منظومة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تقومية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محمود كيشانة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9789922625645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أسلوب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والمستشرقون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PJ6696 .K57 2021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فهرسة اثناء النشر </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لغة القرآن</w:t>
      </w:r>
    </w:p>
    <w:p>
      <w:pPr>
        <w:pStyle w:val="BookText"/>
        <w:rPr/>
      </w:pPr>
      <w:r>
        <w:rPr>
          <w:rFonts w:ascii="Amiri" w:hAnsi="Amiri" w:eastAsia="Amiri" w:cs="Amiri"/>
          <w:color w:val="111111"/>
          <w:sz w:val="28"/>
          <w:sz w:val="28"/>
          <w:szCs w:val="28"/>
          <w:rtl w:val="true"/>
          <w:lang w:bidi="ar-SA"/>
        </w:rPr>
        <w:t>في منظمة الاستشراق</w:t>
      </w:r>
    </w:p>
    <w:p>
      <w:pPr>
        <w:pStyle w:val="BookText"/>
        <w:rPr/>
      </w:pPr>
      <w:r>
        <w:rPr>
          <w:rFonts w:ascii="Amiri" w:hAnsi="Amiri" w:eastAsia="Amiri" w:cs="Amiri"/>
          <w:color w:val="111111"/>
          <w:sz w:val="28"/>
          <w:sz w:val="28"/>
          <w:szCs w:val="28"/>
          <w:rtl w:val="true"/>
          <w:lang w:bidi="ar-SA"/>
        </w:rPr>
        <w:t>دراسة تقويميّة نقديّة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کیشانه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918_108143"/>
    </w:p>
    <w:p>
      <w:pPr>
        <w:pStyle w:val="Heading2"/>
        <w:numPr>
          <w:ilvl w:val="1"/>
          <w:numId w:val="1"/>
        </w:numPr>
        <w:rPr/>
      </w:pPr>
      <w:bookmarkStart w:id="8" w:name="__RefHeading___Toc3087207_2870459653"/>
      <w:bookmarkStart w:id="9" w:name="_Toc3"/>
      <w:bookmarkEnd w:id="7"/>
      <w:bookmarkEnd w:id="8"/>
      <w:r>
        <w:rPr>
          <w:rtl w:val="true"/>
        </w:rPr>
        <w:t>فهرس الکتاب</w:t>
      </w:r>
      <w:bookmarkEnd w:id="9"/>
    </w:p>
    <w:p>
      <w:pPr>
        <w:pStyle w:val="BookText"/>
        <w:rPr/>
      </w:pPr>
      <w:r>
        <w:rPr>
          <w:rFonts w:ascii="Amiri" w:hAnsi="Amiri" w:eastAsia="Amiri" w:cs="Amiri"/>
          <w:color w:val="111111"/>
          <w:sz w:val="28"/>
          <w:sz w:val="28"/>
          <w:szCs w:val="28"/>
          <w:rtl w:val="true"/>
          <w:lang w:bidi="ar-SA"/>
        </w:rPr>
        <w:t xml:space="preserve">المقدِّمة المرکز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اللغة العربية بالقصور</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المستشرقین الصریحة للعامیّة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الزعم بعدم مواکبة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النیل من المحتوری العربي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إخضاع النص القرآني للنقد الأدبي</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القرآن و الأدب عند المستشرقین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اقتباس القرآن من الشعر الجاهلي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الأخطاء اللغويّة في القرآن الكريم</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الادّعاءات بوجود أخطاء نحویّة في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الادعاءات بوجود أخطاء إملائیّة في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التشکیک فی عملیّة النسخ و دلالات الکلمات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لغة القرآن الكريم</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المستشرقین في الترجمة و غایاتهم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أوري روبین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جاک بیرک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دعوى نسبة القرآن إلى اللغات الآراميّة والسريانيّة والعبريّة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الآرامیّة السریانیّة للغة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العبریّة للغة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10" w:name="pg10918_108145"/>
    </w:p>
    <w:p>
      <w:pPr>
        <w:pStyle w:val="Heading2"/>
        <w:numPr>
          <w:ilvl w:val="1"/>
          <w:numId w:val="1"/>
        </w:numPr>
        <w:rPr/>
      </w:pPr>
      <w:bookmarkStart w:id="11" w:name="__RefHeading___Toc3087209_2870459653"/>
      <w:bookmarkStart w:id="12" w:name="_Toc4"/>
      <w:bookmarkEnd w:id="10"/>
      <w:bookmarkEnd w:id="11"/>
      <w:r>
        <w:rPr>
          <w:rtl w:val="true"/>
        </w:rPr>
        <w:t>مقدمة المركز</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العالمين، وصلّى الله على سيّدنا محمّد صلّی الله علیه و آله و سلّم، و علی آله الطاهرين، وبعد</w:t>
      </w:r>
    </w:p>
    <w:p>
      <w:pPr>
        <w:pStyle w:val="BookText"/>
        <w:rPr/>
      </w:pPr>
      <w:r>
        <w:rPr>
          <w:rFonts w:ascii="Amiri" w:hAnsi="Amiri" w:eastAsia="Amiri" w:cs="Amiri"/>
          <w:color w:val="111111"/>
          <w:sz w:val="28"/>
          <w:sz w:val="28"/>
          <w:szCs w:val="28"/>
          <w:rtl w:val="true"/>
          <w:lang w:bidi="ar-SA"/>
        </w:rPr>
        <w:t>لقد صرََّح القرآن الكريم بأنّ لغة القرآن هي اللغة العربيّة في موارد وتعابير عدّة،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أَنزَلَنَاهُ حُكْمًا عَرَبِيًّا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اختيار اللغة العربيّة لتكون لغة القرآن الكريم، فيعود إلى نكاتٍ عدّة، منها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 لسان الرسول ورسالته مع المُرسَل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نزول القرآن باللغة العربيّة استنادًا إلى أصلِ عامٍّ وسنّةٍ إلهيَّةٍ في الإنذار والتبشير،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لغة كلّ رسول مع لغة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وَيَهْدِى مَن يَشَاء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السنّة تقتضي أن يكون الرسول من القوم الذين أُرسل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يَأْتِكُمْ رُسُلٌ مِّنكُمْ يَقُصُّونَ عَلَيْكُمْ آيَاتِي وَيُنذِرُونَكُمْ لِقَاء يَوْمِكُمْ </w:t>
      </w:r>
    </w:p>
    <w:p>
      <w:pPr>
        <w:pStyle w:val="BookText"/>
        <w:rPr/>
      </w:pPr>
      <w:r>
        <w:rPr>
          <w:rFonts w:ascii="Amiri" w:hAnsi="Amiri" w:eastAsia="Amiri" w:cs="Amiri"/>
          <w:color w:val="111111"/>
          <w:sz w:val="28"/>
          <w:sz w:val="28"/>
          <w:szCs w:val="28"/>
          <w:rtl w:val="true"/>
          <w:lang w:bidi="ar-SA"/>
        </w:rPr>
        <w:t>هَذَا قَالُوا شَهِدْنَا عَلَى أَنْفُسِنَا وَغَرَّتْهُمُ الْحَيَاةُ الدُّنْيَا وَشَهِدُوا عَلَى أَنفُسِهِمْ أَنَّهُمْ كَانُوا كَافِرِينَ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وهذه القاعدة العامّة في إرسال الرسل علیهم السّلام، تنطبق أيضًا على إنزال الكتب السماويّة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قُرْآنًا عَرَبِيًّا لِتُنذِرَ أُمَّ الْقُرَى وَمَنْ حَوْلَهَا</w:t>
      </w:r>
      <w:r>
        <w:rPr>
          <w:rFonts w:eastAsia="Amiri" w:cs="Amiri" w:ascii="Amiri" w:hAnsi="Amiri"/>
          <w:color w:val="111111"/>
          <w:sz w:val="28"/>
          <w:szCs w:val="28"/>
          <w:rtl w:val="true"/>
          <w:lang w:bidi="ar-SA"/>
        </w:rPr>
        <w:t xml:space="preserve">... »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فإنّ نزول القرآن باللغة العربيّة أمرٌ طبيعيٌّ موافقٌ للسنّة الإلهيّة في الإنذار والتّبشير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يتنافى مع رسالة الإسلام العالميّة، ودعوته العامّة على مدى العصور والأجيال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ولا مع ما جاء به القرآن من هداية عامّة للناس كافّة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لِلنَّاسِ وَبَيِّنَاتٍ مِّنَ الْهُدَى وَالْفُرْقَانِ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إنذار الرسول الأكرم صلّی الله علیه و آله و سلّم لأهل مكّة، الذي ورد في سورة الشورى، فلم يكن إلا لأنّه صلّی الله علیه و آله و سلّم كان في المراحل الأولى من حركته العالميّة، مكلّفًا بدعوة قومه وهداية أبناء بيئته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المعقول أن يؤمر صلّی الله علیه و اله و سلّم بإرشاد الناس وهدايتهم، ثمّ يعرض عليهم كتابًا بلغةٍ غريبةٍ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نَزَّلْنَاهُ عَلَى بَعْضِ الْأَعْجَمِينَ فَقَرَأَهُ عَلَيْهِم مَّا كَانُوا بِهِ مُؤْمِنِينَ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ويرى علماء اللغة أنّ اللغة العربيّة تمتاز عن اللغات الأخرى بأنّها واسعةٌ جدًّا، ولها قدرةٌ عاليةٌ على حكاية المفاهيم المعنويّة العالية والسّامية التي يطرحها القرآن، أكثر من غيرها من اللغات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في اللغة العربيّة لها أربع عشرة صيغة بدلاً من ستّ صيغ في لغات أخرى، ولكلّ الأسماء فيها مذكّر ومؤنّث، وتتطابق معها الأفعال والضمائر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وتتميّز اللغة العربيّة ـ أیضًا ـ بكثرة المفردات، واشتقاق الكلمات، ووفرة قواعدها، وفصاحتها، وبلاغتها، وإيجازها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 الله تعالى اللغة العربيّة لتكون لغة للقرآن الكريم، فقال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الآيتان تكشفان عن حقيقة أنّ إكساء القرآن باللغة العربيّة مُسنَدٌ إلى الله تعالى، وهو الذي أنزل معنى القرآن ومحتواه بقالب اللفظ العربيّ، ليكون قابلاً للتعقّل والتأمّل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الآية الواردة في سورة الزخرف يقول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بيان أنّ لغة القرآن هي العربيّة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عَرَبِيًّا 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دلالةٌ ما على أنّ لألفاظ الكتاب العزيز من جهة تعينها ونظمها على مستوى الحروف والألفاظ والجُمل والعبارات والآيات والسور، بالاستناد إلى الوحي وكونها عربيّة، دخلاً في ضبط أسرار الآيات وحقائق المعارف، ما لا يمكن إيصاله عبر لغةٍ أخرى غير اللغة العربية، ولا يمكن تحقّقه عبر ناظمٍ آخر لكلامه غير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 تعالى أوحى إلى النبيّ صلّی الله علیه و آله و سلّم بمعناه، وكان اللفظ الحالي له هو لفظ النبيّ صلّی الله علیه و آله و سلّم، كما في الأحاديث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تُرجِم إلى لغة أخرى، لخفي بعض أسرار آياته البيّنات عن عقول الناس، ولم تنله عقولهم وأفهامهم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ثبات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ظاهرةٌ اجتماعيّةٌ معرّضةٌ كغيرها من الظواهر الاجتماعيّة للتغيّر والتبدّل وإنْ كانت عمليّة التبدّل والتغيّر فيها تحتاج إلى عشرات السنين، بل مئات السنين، فما من لغةٍ في التاريخ البشريّ إلّا وقد أصابها التغيّر، إلى حدّ أنّها تبدّلت مع مرور السنين إلى لغةٍ أخرى لا تشترك مع اللغة الأمّ إلا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اللغة العربيّة وحدها من اللغات البشريّة التي احتفظت بخصائصها ومميّزاتها مع مرور السنين والقرون؛ لأنّ القرآن الكريم حفظها فلم يطرأ عليها تغييرٌ أو تبديلٌ جوهريٌّ في بنيتها، إلاّ ما ندر من دخول ألفاظ بفعل احتكاك الشعوب العربيّة بحضارات وثقافات أخرى، أو ظهور معانٍ جديدةٍ لم تكن متداولة للألفاظ سابقًا، وهذا الأمر تستوعبه اللغة العربيّة، بما تشتمل عليه من خاصّيّة التعبير المجازيّ عن معانٍ لها نحو علاقة بالمعنى الحقيقيّ، وخاصّيّات أخرى كالاشتقاق والترادُف </w:t>
      </w:r>
    </w:p>
    <w:p>
      <w:pPr>
        <w:pStyle w:val="BookText"/>
        <w:rPr/>
      </w:pPr>
      <w:r>
        <w:rPr>
          <w:rFonts w:ascii="Amiri" w:hAnsi="Amiri" w:eastAsia="Amiri" w:cs="Amiri"/>
          <w:color w:val="111111"/>
          <w:sz w:val="28"/>
          <w:sz w:val="28"/>
          <w:szCs w:val="28"/>
          <w:rtl w:val="true"/>
          <w:lang w:bidi="ar-SA"/>
        </w:rPr>
        <w:t>والتعريب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الآليَّات التي تستخدمها اللغة العربيّة لتُجدِّد خَلاياها حتى تُناسِب العصر والمُحدَثات، مع احتفاظها بأصُولها وألفاظها وقواعدها، حتى غدت لُغة الأدب والعلم والحضارة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ألقينا نظرةً كلّيّةً على أغلب مفردات اللغة العربيّة المتداولة قبل قرون من الزمن عند العرب القدماء، لوجدناها مفهومةً لدى العرب المعاصرين، وليس ذلك إلا بفعل ثبات اللغة العربيّة ومتانتها، بحيث لا تنفعل بسهولةٍ أمام لغات الثّقافات والحضارات العريقة التي دخلت بموروثاتها وسماتها الحضاريّة في البيئة الإسلاميّة، كحضارات الفرس والروم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ظلَّت اللغة العربيّة محافِظةً على هُويَّتها وخصائصها ومميّزاتها، فلم تنصهر لغات هذه الثّقافات، بل على العكس، جعلتها تنصهر فيها، كما نراه في اللغة الفارسيّة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كبيرة من مفردات اللغة الفارسيّة المعاصرة هي عربيّة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إلى أنّ تميَّز اللغة العربيّة بالثَّبات لا يَعنِي جمودها وعدم تطوُّرها، أو عدم انفعالها بمتغيّرات الزمان والمكان، والاحتكاك الثقافيّ والحضاريّ بلغات الشعوب الأخرى، بل إنّها متطوِّرةٌ في إطارٍ ثابتٍ مؤطّرٍ بقواعد ثابتة، مع مواكبتها لكلّ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يصبها ما أصاب اللغات الأخرى من تبدّلٍ أو تغييرٍ جذريٍّ في بنيتها، بما أدَّى إلى اندراسها، أو تبدّلها إلى لغات أخرى لا تشترك معها في الجوهر والبنية اللغويّة إلا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العربيّة لغة السهولة والوضوح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القرآن الكريم صفة كونه بلسان عربيّ في وجه مَنْ زعموا أنّ هناك شخصًا يعلّم الرسول صلّی الله علیه و آله و سلّم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فصيح،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والعجم خلاف العرب، والعجميّ منسوب إليهم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لسانه عجمة، عربيًّا كان أو غير عربيّ</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حديثٍ جاء </w:t>
      </w:r>
    </w:p>
    <w:p>
      <w:pPr>
        <w:pStyle w:val="BookText"/>
        <w:rPr/>
      </w:pPr>
      <w:r>
        <w:rPr>
          <w:rFonts w:ascii="Amiri" w:hAnsi="Amiri" w:eastAsia="Amiri" w:cs="Amiri"/>
          <w:color w:val="111111"/>
          <w:sz w:val="28"/>
          <w:sz w:val="28"/>
          <w:szCs w:val="28"/>
          <w:rtl w:val="true"/>
          <w:lang w:bidi="ar-SA"/>
        </w:rPr>
        <w:t xml:space="preserve">جوابًا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الألسُنَ، ولا تبيّنه الألسُنُ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فالمراد بالعربيّة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أنّ اللغة العربيّة لغة الفصاحة والوضوح والخلوّ من التعقيد والإبهام، في مقابل الأعجميّ المبهم وغير الواضح والمعقّد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اختارها الله تعالى ليبيّن بها معارف وحقائق راقية، بلغةٍ فصيحةٍ وبليغةٍ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وبالعودة إلى محاولات المستشرقين المتنوّعة والكثيرة والتّشكيكيّة في لغة القرآن، حيث حاول بعض المستشرقين أن يصوّرها بصورة الأدب العادي، واجتهدوا في التّنقيب عن مواطن التّشابه والمماثلة بين لغة القرآن ولغة البشر، ورأوا أنّ لغة القرآن تشبه إلى حدٍّ بعيدٍ الشّعر العربي القديم في إيقاعه ووزنه وقافيته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آخرون وصفها بالنّقص والتّبعيّة للغات أخرى أصيلة وقديمة، وغيرها من الإشكاليات الكثيرة التي أثاروها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في هذا المجال ما ذكره المستشرق الفرنسي إدوارد مونتيه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أسلوب القرآن أسلوبٌ شعريٌّ مقفى، غير أنّ هذا الأسلوب الشعري ينحصر في السّور المكّيّة، خصوصًا القديمة جدًا منها، دون السور المدنية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ورد عن المستشرق البلجيكي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لامانس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آيةٍ تنتهي بسجع يقوم مقام القافية، هذه القافية من جنس خاص تسمى السجع، كانت سابقًا مستعملةً عند الكهان الوثنيين العرب، وكانت مستعملةً بحريّة أكثر وبتسامح في البحور العروضية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وللتدليل أكثر وبشكل أوضح، نستعرض جانبًا من اهتمامات المستشرقين بلغة القرآن، مثل ما كُتِب حول الاشتقاق وأصول الكلمات، وبعض المصطلحات، وجزء من المفردات، وإشارة إلى اللهجات في القرآن الكريم </w:t>
      </w:r>
      <w:r>
        <w:rPr>
          <w:rStyle w:val="FootnoteAnchor"/>
          <w:rtl w:val="true"/>
        </w:rPr>
        <w:footnoteReference w:id="19"/>
      </w: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فرانكيل الألماني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للدكتوراه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الأجنبية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المستشرق النمساوي كارل فولليرس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بلهجة مكة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المستشرق الألماني كارل هنريخ بيكر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لغة القرآن في دراسات نولدكه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الأستاذ مرجليوث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العالم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روسيا قام كاشتاليفا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بكتابة تقارير إلى مجمع العلوم في مصطلحات أناب، أسلم، أطاع، شهد وحنف في القرآن،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القرآن في ضوء جديد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المستشرق الألماني 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ذكرى جولد سهير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لم نكن هنا في مقام النّقد والمناقشة لهذه الشّبهات والإشكاليات المثارة، لكن ينبغي الإشارة إلى خصيصةٍ هامّةٍ من خصائص تكوين اللغة العربية تجيب عن الكثير من التّساؤلات،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قسمين للكلام،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النثر والشعر، وبالضرورة لابدّ لأيّ نصٍّ مكتوبِ أو مقروءٍ في اللغة أن ينتمي إلى أحدهما، إلّا أنّنا عند التفحّص والتمعّن أو الاستماع للقرآن الكريم أو قراءته، نجد أنفسنا أمام جنسِ أدبيٍّ متفرّدِ في أشكاله البلاغيّة، وأدواته الفنّيّة التّصويريّة، وهذا 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تصنيف الكلام إلى ثلاثة 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منثور، يدخل في قدرة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هو أعلى منه، يقدر عليه فريق، ويعجز عنه فريق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هو أعلى من جميعها، وأفضل من سائرها، وتجاوز رتبة النّوعين لخروجه عن قدرة الفريقين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ختامًا ينبغي الإشارة إلى أنّ منطلقات المستشرقين في طريقة دراستهم للغة القرآن، ومحاولة إخضاعه لخصائص الأدب البشريّ وطبائعه، وصولاً إلى الدّعوة إلى إلحاق العرب ولغتهم باللغة الإنكليزية، أو دعوتهم لاعتماد اللهجات المحكيّة العاميّة، كونها أقدر على التّخاطب والاستعمال في المجال الثّقافيّ من اللغة الفصحى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يرتبط بنظرتهم إلى القرآن من جهة، فالقرآن في نظر كثير من المستشرقين لا يعدو أن يكون مرحلةً من مراحل الأدب العربي، وإلى حساسيّة المكانة المقدّسة للقرآن وما يترتّب على ذلك على المستوى الفكري والعقدي والتشريعي، وهنا يكمن السرّ الأعمق في التّشنيع بلغة القرآن واللغة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18_108153"/>
      <w:bookmarkStart w:id="14" w:name="pg10918_108153"/>
      <w:bookmarkEnd w:id="14"/>
    </w:p>
    <w:p>
      <w:pPr>
        <w:pStyle w:val="Heading2"/>
        <w:numPr>
          <w:ilvl w:val="1"/>
          <w:numId w:val="1"/>
        </w:numPr>
        <w:rPr/>
      </w:pPr>
      <w:bookmarkStart w:id="15" w:name="pg10918_108153"/>
      <w:bookmarkStart w:id="16" w:name="__RefHeading___Toc3087211_2870459653"/>
      <w:bookmarkStart w:id="17" w:name="_Toc5"/>
      <w:bookmarkEnd w:id="1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مما لا شكَّ فيه أنَّ الاستشراق قديمه وحديثه قام بدراساتٍ عدَّة حول لغة القرآن الكريم، من حيث اللغويّات والأساليب والنّحو والصّرف وغيرها؛ استكمالاً لدراساتٍ عديدةٍ قام بها المستشرقون في 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 والتّاريخ الإسلاميّ، والعلوم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الدّراسات التي كان لها أسبابها التي وقف عندها كثيراً أعلام الفكر الإسلاميّ من المهتمِّين بدراسة قضايا 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هذه الدِّراسة تحاول أن تستكشف موقف هؤلاء المستشرقين منها ثمَّ تعرض هذا الموقف على ميزان المنهج العلميّ، محاولين التَّعرُّف على حظِّه من المنهجيّة العلميّة، ومحاولين الإجابة على سؤال مهمِّ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تعرَّضت لغة القرآن إلى الَّتشويه على يد هؤلاء المستشرقين؟ أم نالت حظّها من الإنصاف؟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إنَّ هناك نفراً من المفكّرين المسلمين ممَّن نهضوا لمناقشة مواقف هؤلاء المستشرقين في نظرتهم للغة النصِّ القرآنيّ وأساليبه، فأثمر ذلك عددًا من الدّراسات في هذا الحقل، لكن لم تُعالج هذه الدّراسات الموضوع من زوايا عدّة متعاضدة كما فعلنا في هذه الدّراسة، ولكنَّ كلّ واحدةٍ منهنَّ اقتصرت على معالجة زاوية أو جزء منها، دون أن تنظر إلى الموضوع نظرةً شاملةً 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يمنع من أنَّ هذه الدّراسات تتضمَّن العديد من النّقود لكثير من الشّبهات التي أثارها المستشرقون حول اللغة العربيَّة الفصحى عامّةً، ولغة النصِّ القرآنيّ خاصّةً، في إطار معالجة قضايا جزئيّة من القضيّة، أو في إطار النّظرة إلى الاستشراق بالمعنى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هذه الدّراسات التي تناولت الموضوع من إحدى زواياه، خاصَّةً في مجال الردّ على اتِّهام اللغة العربيَّة بالقصور، هي دراسة إسماعيل أحمد عمايرة، التي حملت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والمناهج اللغويّة، وكذلك دراسته المعنونة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الاستشراق واللّغة، وهما دراستان اهتمّتا بالأساس باللّغة العربيَّة عامَّةً دون الاقتصار على موقف المستشرقين من لغة النصِّ القرآنيّ ذاته، لكنّها تبقى في إطار إنصاف اللغة العربيَّة من تهمة القصور التي يدَّعيها المستشرقون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الدّراسات العامَّة التي تهتمُّ بموقف الاستشراق من القرآن الكريم كليّةً، وإن عرجت على بعض مواقفه من لغة النصِّ القرآنيّ، كدراسة محمد مهر علي، الموسومة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مزاعم المستشرقين حول القرآن الكريم، ويُضاف إليها دراسة محمد أمين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 والقرآن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دراستان لم تكونا منصبّتين على المزاعم اللغويّة، بل شملتا مزاعم تندرج تحت مجالاتٍ أخرى، فهما دراستان تتبَّعان مزاعم المستشرقين في أكثر من اتّجاهٍ من اتجاهات المستشرقين في الدّراسات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الدّراسات أيضًا، دراسةٌ في مجال الردِّ على الزّعم بوجود أخطاءٍ لغويّةٍ في القرآن، وهي دراسة إلمير رفائيل كولييف، التي تحمل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وعالمه للمستشرق يفيم ريزفان ومزاعمه حول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دراسة آدم بمبا المعنونة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المستشرقون ودعوى الأخطاء اللغويّة في القرآن الكريم، دراسة تطبيقيّة لبعض الإشكالات في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نعتقد أنّ أشمل الدّراسات في هذا المجال هي موسوعة بيان القرآن، وهي الموسوعة التي شارك فيها عشرات من الباحثين والأكاديميّين في تخصُّصاتٍ متعدِّدةٍ، فهي موسوعة بمعنى الكلمة تقف عند الشّبهات التي أثارها المستشرقون في كلّ المجالات، وتردفها بالردِّ القوي والمقنع من النّاحية العقليّة والعلميّة، وكان من ضمن ما وقفت عليه من شبهات وردود الشّبهات المتعلّقة بلغة النصِّ القرآنيّ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هناك بعض الدّراسات التي وقفت على لغة النصِّ القرآنيّ في منظور </w:t>
      </w:r>
    </w:p>
    <w:p>
      <w:pPr>
        <w:pStyle w:val="BookText"/>
        <w:rPr/>
      </w:pPr>
      <w:r>
        <w:rPr>
          <w:rFonts w:ascii="Amiri" w:hAnsi="Amiri" w:eastAsia="Amiri" w:cs="Amiri"/>
          <w:color w:val="111111"/>
          <w:sz w:val="28"/>
          <w:sz w:val="28"/>
          <w:szCs w:val="28"/>
          <w:rtl w:val="true"/>
          <w:lang w:bidi="ar-SA"/>
        </w:rPr>
        <w:t xml:space="preserve">الترجمات الاستشراقيّة، ومنها 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أبو غدير، ترجمة أوري روبين المعاني القرآن الكريم بالعبرية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وتقويم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ودراسة ناصر الدين أبو خضير، ترجمات القرآن الكريم إلى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روبين نموذجًا، مجلة العربيَّة والترجمة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 ، ودراسة إبراهيم عوض، ترجمة جاك بيرك للقرآن الكريم بين المادحين والقادحين، ودراسة زينب عبد العزيز، ترجمات القرآن إلى أين؟ وجهان لجاك بيرك،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إدريس عزوزي، ملاحظات على ترجمة معاني القرآن الكريم للمستشرق الفرنسيّ جاك بيرك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أنَّنا بعض الدّراسات التي تناولت قضيّة التأثير السريانيّ الآراميّ في لغة القرآن بالتّحليل والنّقد، كدراسة أحمد محمد علي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ولغة السريان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عبارة عن بحثٍ منشورٍ في مجلّة كلِّيَّة اللغات والترجمة، جامعة الأزهر، عدد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الدّراسات لم تتعقَّب موقف الاستشراق من لغة النصِّ القرآني في الاستشراق القديم والاستشراق المعاصر، وهذا ما حاولت هذه الدّراسة أن تقوم به؛ حيث وقفت على آراء ومواقف عددٍ من المستشرقين المعاصرين تجاه لغة النصٍّ القرآنيّ جنبًا إلى جنبٍ مع عددٍ من المستشرقين القدماء، هادفين إلى بيان مدى قرب هؤلاء من أولئك أو بعدهم عنهم؟ وهنا تكمن أهمِّيَّة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وتبدو أهمِّيَّة هذا الموضوع في أنّه يلقي الضّوء على موقف المستشرقين في الاستشراق القديم والاسشراق المعاصر من لغة النَّصّ القرآنيّ، وهو من الموضوعات التي لم تنل حظَّها من الدِّراسات الموسَّعة، ومن ثمَّ فإنَّ تناوله في دراسةٍ مخصوصةٍ سوف يكشف عن الكثير من هذا الموقف الاستشراقيّ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تبدو أهمِّيَّة هذا الموضوع في محاولته الوقوف على اتِّهام المستشرقين للغة العربيَّة بالقصور، وما ينطوي عليه هذا الموقف من أسانيد عرضها المستشرقون، وما يمكن أن يُوجَّه إليهم من نقدٍ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تبدو أهمِّيَّته في الوقوف على </w:t>
      </w:r>
    </w:p>
    <w:p>
      <w:pPr>
        <w:pStyle w:val="BookText"/>
        <w:rPr/>
      </w:pPr>
      <w:r>
        <w:rPr>
          <w:rFonts w:ascii="Amiri" w:hAnsi="Amiri" w:eastAsia="Amiri" w:cs="Amiri"/>
          <w:color w:val="111111"/>
          <w:sz w:val="28"/>
          <w:sz w:val="28"/>
          <w:szCs w:val="28"/>
          <w:rtl w:val="true"/>
          <w:lang w:bidi="ar-SA"/>
        </w:rPr>
        <w:t>الدَّعاوى التي أثارها المستشرقون في علاقة القرآن بالأدب، وإخضاعهم النَّصّ القرآنيّ في لغته للنَّقد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أهداف هذه الدّراسة الكشف عن شبهة الأخطاء اللُّغويّة التي أثارها المستشرقون حول لغة النصِّ القرآنيّ، بوصفها واحدةً من الموضوعات التي وقف عندها المستشرقون للانطلاق إلى القول ببشريّة المصدر القرآنيّ، وهو ما حدا بالدّراسة إلى أن تنزع نزوعًا نقديًّا يهدف إلى تفنيد هذه الفرية والردِّ العلميّ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ترجمة النصِّ القرآني وحظّها من المنهجيَّة والسّلامة العلميَّة هدفًا رئيسًا من أهداف هذه الدّراسة، كونها وثيقة الصّلة بلغة القرآن الكريم، ولكن لمَّا كانت التّرجمات التي تناولت نقل ألفاظ النصّ القرآنيّ إلى اللغات الأخرى كثيرة، وتنوء أيُّ دراسة بحملها، فقد اكتفينا بتناول ترجمتين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لجاك بيرك، والثانية لأوري روبين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دعاوى نسبة القرآن إلى اللغات الآراميّة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السريانيّة والعبريّة التي قال بها بعض المستشرقين كانت من الأهداف الرئيسة التي عمدت هذه الدّراسة إلى الوقوف عندها، ومحاولة الكشف عن حقيقة ما ذهبوا إليه في هذا الشأن، وقد قامت الدّراسة في هذه القضيّة على التناول التّحليليّ والنّقديّ لأقوال المستشرق کريستوف لوكسنبرغ</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هذه الدّراسة تحاول الإجابة على مجموعةٍ من الإشكاليّات التي تثور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اللغة العربيَّة لغة تُوصف بالقصور؟ وكيف نظر المستشرقون لها ؟ وهل كانت مواقفهم منها مواقف علميّة تتَّسم بالمنهجيّة والبعد عن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وتثور هناك إشكاليَّة وتساؤل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أخضع المستشرقون المعاصرون والقدماء لغة النصّ القرآنيّ للنقد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تعاملهم مع النصِّ القرآنيّ كتعاملهم مع أيِّ نصٍّ بشريٍّ أوصلهم إلى نتائج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الغاية من محاولات المستشرقين الحثيثة البحث عن تأثُر القرآن بالشّعر الجاهليِّ؟ وهل يقدِّم لنا الشّعر الجاهليُّ خاصَّةً عن امرئ القيس أميَّة بن الصلت ما يدلّ على ذلك؟ </w:t>
      </w:r>
    </w:p>
    <w:p>
      <w:pPr>
        <w:pStyle w:val="BookText"/>
        <w:rPr/>
      </w:pPr>
      <w:r>
        <w:rPr>
          <w:rFonts w:ascii="Amiri" w:hAnsi="Amiri" w:eastAsia="Amiri" w:cs="Amiri"/>
          <w:color w:val="111111"/>
          <w:sz w:val="28"/>
          <w:sz w:val="28"/>
          <w:szCs w:val="28"/>
          <w:rtl w:val="true"/>
          <w:lang w:bidi="ar-SA"/>
        </w:rPr>
        <w:t xml:space="preserve">ولنا هنا أن نتساءل متعجِّبين لماذا تعامل بعض المستشرقين مع لغة القرآن على أنَّها تُمثِّل مرحلةً من مراحل الأدب العربيّ؟ وهل يليق أن يربط بروكلمان بين لغة القرآن وسجع الكهّان؟ وكيف نفسِّر كلّ ذلك في ضوء دعوة مارجليوث إلى التخلِّي عن لغة القرآن رجاء التّمسُّك باللّهجة الإنجليزيّة؟ ومتى دمجنا العربيَّة في الإنجليزيّة، فكيف نقرأ القرآن حينها ؟ لعلّه يريد أن نقرأه بالإنجليزيّة، وهذا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افتراءً على لغة النصِّ القرآنيّ من قبل 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دعوى الأخطاء اللغويّة في القرآن الكريم؟ ومَنْ مِن المستشرقين المعاصرين والقدماء أذاع هذه القضيّة وتمسَّك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مواقفهم وفرضيَّاتهم أدلَّة وقرائن تثبتها أم هي مجرّد خواطر لا ترقى إلى مستوى الدّليل؟</w:t>
      </w:r>
    </w:p>
    <w:p>
      <w:pPr>
        <w:pStyle w:val="BookText"/>
        <w:rPr/>
      </w:pPr>
      <w:r>
        <w:rPr>
          <w:rFonts w:ascii="Amiri" w:hAnsi="Amiri" w:eastAsia="Amiri" w:cs="Amiri"/>
          <w:color w:val="111111"/>
          <w:sz w:val="28"/>
          <w:sz w:val="28"/>
          <w:szCs w:val="28"/>
          <w:rtl w:val="true"/>
          <w:lang w:bidi="ar-SA"/>
        </w:rPr>
        <w:t>وماذا عن ترجمة المستشرقين لألفاظ القرآن الكريم باعتبار الترجمة منصبَّة على لغة النصِّ القرآنيّ؟ هل كانت ترجماتهم أمينةً أم شابها تعصُّب للعقيدة أو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 مدى عبَّرت ترجماتهم عن مضمون لغة هذا النصِّ القرآنيّ؟ وما مناهج المستشرقين في ترجماتهم؟ وما الغايات التي قامت عليها ؟</w:t>
      </w:r>
    </w:p>
    <w:p>
      <w:pPr>
        <w:pStyle w:val="BookText"/>
        <w:rPr/>
      </w:pPr>
      <w:r>
        <w:rPr>
          <w:rFonts w:ascii="Amiri" w:hAnsi="Amiri" w:eastAsia="Amiri" w:cs="Amiri"/>
          <w:color w:val="111111"/>
          <w:sz w:val="28"/>
          <w:sz w:val="28"/>
          <w:szCs w:val="28"/>
          <w:rtl w:val="true"/>
          <w:lang w:bidi="ar-SA"/>
        </w:rPr>
        <w:t xml:space="preserve">وأخيرًا، ما صحَّة نسبة القرآن إلى اللّغات الآراميّة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والعبريّة؟ وهل ألفاظ القرآن الكريم مأخوذة من هذه اللغات كما ذهب إلى ذلك بعض المستشرقين؟ وما هي الأسانيد التي استند إليها هؤلاء المستشرقون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تصمد هذه الأسانيد أمام الردود العلميّة من فقه لغة وعلم لغة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الإشكاليّات فإنّ محاور الدّراسة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اللغة الغربيّة لغة القرآن بالقصور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إخضاع النصِّ القرآنيّ بلغته لمقاييس النّقد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الأخطاء اللغويّة في القرآن الكريم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ترجمة لغة القرآن بصورة لا تتناسب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القرآن إلى اللغات الآراميّة والسريانيّة والعبريّة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القول إنَّ لغة القرآن تظهر في منظور الاستشراق بمظهرٍ لا يليق بها؛ نتيجة التّشويه الذي قام به المستشرقون، والذي لا يمكن حصره، ومن ثمَّ فنحن في هذه الدّراسة سوف نتعرّض للشّبه والأباطيل التي حاكها المستشرقون للنصِّ القرآنيّ في جانبه اللغويّ، محاولين في الوقت ذاته بیان تهافتها وسقوطها وعدم رسوخها أمام النّقد العلميّ السّليم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سبيل ذلك فإنَّ المنهج المتّبع في الدّراسة هو المنهج التّحليليّ النّقديّ، يقوم على تحليل الشّبهات التي سيقت بهذا الصدد في إطار استقصائيٍّ، ثم نردفها بالردِّ في إطار المنهج النقديّ الذي لا يُعنى بغلبة الخصم، وإنِّما يُعنى بالإقناع والعمل على الوصول إلى الحقيقة التي تستند إلى بُعدين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ودينيّ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18" w:name="pg10918_108159"/>
    </w:p>
    <w:p>
      <w:pPr>
        <w:pStyle w:val="Heading2"/>
        <w:numPr>
          <w:ilvl w:val="1"/>
          <w:numId w:val="1"/>
        </w:numPr>
        <w:rPr/>
      </w:pPr>
      <w:bookmarkStart w:id="19" w:name="__RefHeading___Toc3087213_2870459653"/>
      <w:bookmarkStart w:id="20" w:name="_Toc6"/>
      <w:bookmarkEnd w:id="18"/>
      <w:bookmarkEnd w:id="19"/>
      <w:r>
        <w:rPr>
          <w:rtl w:val="true"/>
        </w:rPr>
        <w:t>الفصل الأول</w:t>
      </w:r>
      <w:bookmarkEnd w:id="20"/>
    </w:p>
    <w:p>
      <w:pPr>
        <w:pStyle w:val="Heading3"/>
        <w:numPr>
          <w:ilvl w:val="2"/>
          <w:numId w:val="1"/>
        </w:numPr>
        <w:rPr/>
      </w:pPr>
      <w:bookmarkStart w:id="21" w:name="__RefHeading___Toc3087215_2870459653"/>
      <w:bookmarkStart w:id="22" w:name="_Toc7"/>
      <w:bookmarkEnd w:id="21"/>
      <w:r>
        <w:rPr>
          <w:rtl w:val="true"/>
        </w:rPr>
        <w:t>اشارة</w:t>
      </w:r>
      <w:bookmarkEnd w:id="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اتّهام اللغة العربية بالقصور </w:t>
      </w:r>
      <w:bookmarkStart w:id="23" w:name="pg10918_108160"/>
    </w:p>
    <w:p>
      <w:pPr>
        <w:pStyle w:val="Heading3"/>
        <w:numPr>
          <w:ilvl w:val="2"/>
          <w:numId w:val="1"/>
        </w:numPr>
        <w:rPr/>
      </w:pPr>
      <w:bookmarkStart w:id="24" w:name="__RefHeading___Toc3087217_2870459653"/>
      <w:bookmarkStart w:id="25" w:name="_Toc8"/>
      <w:bookmarkEnd w:id="23"/>
      <w:bookmarkEnd w:id="24"/>
      <w:r>
        <w:rPr>
          <w:rtl w:val="true"/>
        </w:rPr>
        <w:t>مقدمة</w:t>
      </w:r>
      <w:r>
        <w:rPr>
          <w:rtl w:val="true"/>
        </w:rPr>
        <w:t>:</w:t>
      </w:r>
      <w:bookmarkEnd w:id="25"/>
    </w:p>
    <w:p>
      <w:pPr>
        <w:pStyle w:val="Heading4"/>
        <w:numPr>
          <w:ilvl w:val="3"/>
          <w:numId w:val="1"/>
        </w:numPr>
        <w:rPr/>
      </w:pPr>
      <w:bookmarkStart w:id="26" w:name="__RefHeading___Toc3087219_2870459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لا شكّ في أنَّ اللّغة العربيَّة لغةٌ حفظها الله تعالى بالقرآن، فقد شرَّفها سبحانه بأن تكون اللّغة التي نزل بها القرآن ذاته، ويتعبَّد بقراءته المسلمون في مشارق الأرض ومغاربها،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الآيات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قُرْآنًا عَرَبِيًّا ، لِتُنذِرَ أُمَّ الْقُرَى وَمَنْ حَوْلَهَا وَتُنذِرَ يَوْمَ الْجُمْعِ لَا رَيْبَ فِيهِ فَرِيقٌ فِي الْجَنَّةِ وَفَرِيقٌ فِي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اللغة كانت هدفًا للمستشرقين للنيل منها، وقد كان النّيل منها على محورين؛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الفصحي عمومًا،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لغة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عمد الاستشراق القديم والمعاصر إلى الحطّ من قيمة اللغة العربيَّة الفصحى، بدعوى أنّها ليست لغة علم، وأنّ العرب إذا كان عليهم التقدُّم فإنَّه من اللّازم عليهم التّخلّي عنها، واستبدال اللهجات العاميَّة بها، ومن ثم ذهبوا إلى التّشجيع على اللّغة العاميَّة، بزعم أنّها تفي بمتطلّبات الحياة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دأب الغرب المعاصر؛ حيث أولى اللّهجات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لم يعطوها اللغات الرسميَّة، وبخاصَّة إذا كانت هذه اللّغات تقتصر على الكتابة دون الحديث كاللاتينيَّة واليونانيَّة القديمة مثلاً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فانتصروا لتلك اللّهجات على اللغات القديمة، وصار كلّ ما ينطق به النّاس ويتلفّظون به في حياتهم اليوميّة بلغتهم العاميَّة صحيحًا، حتى مع مخالفته للقواعد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الاستشراق على هذه النّهج في تعامله اللّغة العربيَّة الفصحى، فنظر إلى اللغات أو اللّهجات العربيَّة الدّارجة على أنَّها مرحلةٌ من مراحل تطوُّر اللغة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فقد ظهرت الدّعوات الاستشراقيّة التي تدعو إلى إحلال اللّهجات الدّراجة محلّ اللّغة الفصحى، بدعوى أنّ الأخيرة أضحت لغة الكتابة فقط، في حين صارت اللّهجات الدارجة هي المناسبة لنسق الحياة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نفهم أنّ أولى ما </w:t>
      </w:r>
    </w:p>
    <w:p>
      <w:pPr>
        <w:pStyle w:val="BookText"/>
        <w:rPr/>
      </w:pPr>
      <w:r>
        <w:rPr>
          <w:rFonts w:ascii="Amiri" w:hAnsi="Amiri" w:eastAsia="Amiri" w:cs="Amiri"/>
          <w:color w:val="111111"/>
          <w:sz w:val="28"/>
          <w:sz w:val="28"/>
          <w:szCs w:val="28"/>
          <w:rtl w:val="true"/>
          <w:lang w:bidi="ar-SA"/>
        </w:rPr>
        <w:t>تُتَّهم به اللغة العربيَّة عمومًا أنَّها لغةٌ قاصرةٌ على الوفاء بمتطلَّبات الحياة اليوميَّة، وغير مناسبةٍ للثورة العلميَّة والتكنولوجيَّة، وهي الدّعوى التي يُردّدها الاستشراق المعاصر إلى الآن، ويتابعه فيها بعض من بني جلدتنا من العرب والمسلمين، الذين قلَّ عندهم الإلمام الإلمام بالثّقافة الإسلاميَّة والعربيَّة الرّصينة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شکَّ فى أنَّ تلك الدّعوى الاستشراقيَّة دعوى مريبة تحاول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تحاول الدعاوى المشابهة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تقوّض الإسلام، فهم يدركون جيّدًا أهميَّة اللغة العربيّة في حياة المسلم، فهي محورٌ رئيسٌ في حياته وممارساته اليوميَّة، فلا فرائض وطاعات من صلاة ودعاء ومناسك حجّ وقراءة قرآن وغيرها من المناسك إلّا باللّغة العربيَّة، هذا يعني أنّ دعوى إحلال العاميَّة مكان الفصحى سوف يكون له خطره الكبير على الإسلام ذاته بصفةٍ عامَّة، والقرآن الكريم بصفة خاصَّة؛ لأنَّ معنى إحلال العاميَّة محلّ الفصحى أن يقلَّ اهتمام النّاس بالأخيرة وهي لغة القرآن، فضلاً عن أنَّ انفصال المسلم عن لغته الأصليَّة سيصنع حاجزاً بينه وبين القرآن، فيصير القرآن مجرّد قراءةٍ لا تدبُّر، وهنا تكمن الإشكاليَّة؛ لأنَّ قرآنًا بدون تدبّرٍ وفهمٍ لمعاني ألفاظه ودلالاتها معناه أنَّه لن يكون له أثرٌ في نفوس أتباعه، ومن ثمَّ يكون في وادٍ والمسلمون في وادٍ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ظهرت هذه الادّعاءات والاتّهامات الاستشراقيّة في ثنايا الحركة الاستعماريّة، في مصر وفي القرن التاسع عشر تحديدًا، وقد ظهرت أوّل ما ظهرت على يد المستشرق ولهلم سبيتا </w:t>
      </w:r>
      <w:r>
        <w:rPr>
          <w:rStyle w:val="FootnoteAnchor"/>
          <w:rtl w:val="true"/>
        </w:rPr>
        <w:footnoteReference w:id="22"/>
      </w:r>
      <w:r>
        <w:rPr>
          <w:rFonts w:ascii="Amiri" w:hAnsi="Amiri" w:eastAsia="Amiri" w:cs="Amiri"/>
          <w:color w:val="111111"/>
          <w:sz w:val="28"/>
          <w:sz w:val="28"/>
          <w:szCs w:val="28"/>
          <w:rtl w:val="true"/>
          <w:lang w:bidi="ar-SA"/>
        </w:rPr>
        <w:t>الذي كان يشغل منصب مدير دار الكتب المصريّة، وكانت خطَّته تقوم على وضع قواعد للغة العاميَّة، مدّعيًا أنّ اللغة العربيَّة كانت لغة محتلٍّ جاءت مع الفتح الإسلاميّ، ومن ثمّ كانت في زعمه لغةً دخيلةً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من الدّعاة الأوائل لهذه القضيّة الاستشراقيّة المستشرق وليم ويلكوكس </w:t>
      </w:r>
      <w:r>
        <w:rPr>
          <w:rStyle w:val="FootnoteAnchor"/>
          <w:rtl w:val="true"/>
        </w:rPr>
        <w:footnoteReference w:id="23"/>
      </w:r>
      <w:r>
        <w:rPr>
          <w:rFonts w:ascii="Amiri" w:hAnsi="Amiri" w:eastAsia="Amiri" w:cs="Amiri"/>
          <w:color w:val="111111"/>
          <w:sz w:val="28"/>
          <w:sz w:val="28"/>
          <w:szCs w:val="28"/>
          <w:rtl w:val="true"/>
          <w:lang w:bidi="ar-SA"/>
        </w:rPr>
        <w:t xml:space="preserve">الذي كان يعمل مهندسًا للريّ في القاهرة، ومنهم أيضًا المستشرق الشهير ماسينيون </w:t>
      </w:r>
      <w:r>
        <w:rPr>
          <w:rStyle w:val="FootnoteAnchor"/>
          <w:rtl w:val="true"/>
        </w:rPr>
        <w:footnoteReference w:id="24"/>
      </w:r>
      <w:r>
        <w:rPr>
          <w:rFonts w:ascii="Amiri" w:hAnsi="Amiri" w:eastAsia="Amiri" w:cs="Amiri"/>
          <w:color w:val="111111"/>
          <w:sz w:val="28"/>
          <w:sz w:val="28"/>
          <w:szCs w:val="28"/>
          <w:rtl w:val="true"/>
          <w:lang w:bidi="ar-SA"/>
        </w:rPr>
        <w:t>الذي دعا إلى استبدال الحروف اللاتينيّة بالحروف العربيَّة، التي وجدنا لها هوى عند البعض في فتراتٍ تاليةٍ</w:t>
      </w:r>
      <w:r>
        <w:rPr>
          <w:rFonts w:eastAsia="Amiri" w:cs="Amiri" w:ascii="Amiri" w:hAnsi="Amiri"/>
          <w:color w:val="111111"/>
          <w:sz w:val="28"/>
          <w:szCs w:val="28"/>
          <w:rtl w:val="true"/>
          <w:lang w:bidi="ar-SA"/>
        </w:rPr>
        <w:t xml:space="preserve">. </w:t>
      </w:r>
      <w:bookmarkStart w:id="28" w:name="pg10918_108162"/>
    </w:p>
    <w:p>
      <w:pPr>
        <w:pStyle w:val="BookText"/>
        <w:rPr/>
      </w:pPr>
      <w:bookmarkEnd w:id="28"/>
      <w:r>
        <w:rPr>
          <w:rFonts w:ascii="Amiri" w:hAnsi="Amiri" w:eastAsia="Amiri" w:cs="Amiri"/>
          <w:color w:val="111111"/>
          <w:sz w:val="28"/>
          <w:sz w:val="28"/>
          <w:szCs w:val="28"/>
          <w:rtl w:val="true"/>
          <w:lang w:bidi="ar-SA"/>
        </w:rPr>
        <w:t>فقد نقد المستشرقون اللّغة العربيَّة كليّة في فروعها وأهمِّيَّتها وتأثيرها ومبانيها أو قواعدها، وهذا النّقد وجّهوه إليها، لا لنقدها هي في ذاتها، ولكن لنقد القرآن ذاته، فاتَّخذوه مدخلاً لنقده، يُضاف إلى المداخل غير اللّغويَّة في مجالات أخرى من العلوم الإسلاميَّة، وهذا يُمثَّل إدراكًا من المستشرقين لأهميَّة اللغة العربيَّة كحاضنة للهويَّة والدين والحضارة الإسلاميَّة، ومن ثمَّ عمدوا إلى صياغة إطارٍ من الاتِّهام لها بهدف القضاء على دورها في نفوس المسلمين، وبهدف تشويه القرآن الذي جاء 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فاللغة العربيَّة هي لغة القرآن، المهيمن على ما سواه من الكتب، ومن ثمَّ فإنَّ هذا يقتضي أن تكون هيمنته على ما سواه من اللغات الأخرى أيضًا، باعتبارها لغة خاتم الأنبياء والمرسلين، واختيار الله تعالى اللغة العربيَّة لتكون لغة القرآن يعني صلاحيَّتها لأن تكون لغة البشر أجمعين، حيث إنَّه لما وصفها بالبيان فهذا يعني أنّ سائر اللغات قاصرة عنها، وهذا تاج كلَّل الله تعالى به مفرق اللغة العربيَّة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نقد المستشرقين للغة العربيَّة نقدًا بالمعنى الصّحيح لكلمة نقد، ولكنَّه كان تشويها وتشويشًا وإغماطًا، من أجل إضعافها والنّيل منها، وكانت هناك مجموعةٌ من الوسائل والأدوات التي اتَّخذوها لمحاولة الوصول إلى هذا الأمر الخطير، ويمكن أن نلخِّص هذه الوسائل والأدوات في المباحث الآتية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087221_2870459653"/>
      <w:bookmarkStart w:id="30" w:name="_Toc10"/>
      <w:bookmarkEnd w:id="29"/>
      <w:r>
        <w:rPr>
          <w:rtl w:val="true"/>
        </w:rPr>
        <w:t>المبحث الأوّل</w:t>
      </w:r>
      <w:r>
        <w:rPr>
          <w:rtl w:val="true"/>
        </w:rPr>
        <w:t xml:space="preserve">: </w:t>
      </w:r>
      <w:r>
        <w:rPr>
          <w:rtl w:val="true"/>
        </w:rPr>
        <w:t>دعوة المستشرقين الصّريحة للعاميَّة</w:t>
      </w:r>
      <w:r>
        <w:rPr>
          <w:rtl w:val="true"/>
        </w:rPr>
        <w:t>:</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كثرت إدّعاءات المستشرقين كـ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ولهلم سبيتا ووليام ولكوكس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الانتقاص اللّغة العربيّة الفصحى وتشويه منبعها ووظيفتها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التتبّع والتّدقيق تبيّن أنّهم يدّعون صراحةً إلى اعتماد اللّغة العاميّة وإحلالها مكان اللّغة الفصحى، بزعم أنّها أكثر قدرةً على الوفاء بمتطلّبات الإنسان لغويًا من العربيّة الفصحى، والتمسُّك بها كلغة تحدّثٍ وكتابةٍ؛ ولهذا عمدوا إلى إثارة النّعرة العرقيَّة من جانب، وإلى تشويه اللّغة الفصحى من جانب آخر، واتّهامها بأنَّها لغةٌ غازيةٌ جاءت لتقضي على القبطيَّة عند دخول الإسلام مصر وإحلال الفصحى مكانها، وهذا ما حاول المستشرق الألماني </w:t>
      </w:r>
    </w:p>
    <w:p>
      <w:pPr>
        <w:pStyle w:val="BookText"/>
        <w:rPr/>
      </w:pPr>
      <w:r>
        <w:rPr>
          <w:rFonts w:ascii="Amiri" w:hAnsi="Amiri" w:eastAsia="Amiri" w:cs="Amiri"/>
          <w:color w:val="111111"/>
          <w:sz w:val="28"/>
          <w:sz w:val="28"/>
          <w:szCs w:val="28"/>
          <w:rtl w:val="true"/>
          <w:lang w:bidi="ar-SA"/>
        </w:rPr>
        <w:t xml:space="preserve">ولهلم سبيتا الوصول إليه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اللغة العربيَّة العاميَّة في مصر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حيث يلاحظ أنّه اعتمد سلسلة خطواتٍ ومراحل لتحقيق هدفه،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سبيتا يعمد إلى الإشعار بصعوبة اللّغة الفصحى متّهمًا قواعدها بأنَّها صعبةٌ، وكتابتها بأنَّها شاقَّةٌ، حتَّى يكون له مسوِّغٌ في الدّعوة إلى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الإعلاء من قيمة العاميَّة، ومحاولة الإيهام بأهمِّيَّتها كلغة أدب ولغة 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استنباط قواعد اللغة العاميَّة، لتكون نواة للاستخدام في الأعمال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الادِّعاء بأنّ العاميَّة لن تؤثر بحال على الشّعائر الدينيّة، فلغة الصلاة والشعائر ستظلّ كما هي، ولن تتغيّر مطلقًا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شكّلت هذه المراحل والخطوات لبّ الانقلاب اللّغويّ الذي كان ينتويه ولهلم سبيتا تجاه اللّغة الفصحى، وتشي لنا كيف كانت عمليّة إحلال العاميَّة بمثابة عمليّة من بدء نشأتها، لكن مع قليل من الجهد يمكن فهم نواياها والردّ عليها الردّ لعلميّ الذي يدحضها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نوايا سبيتا ومن سار على دربه تتلخَّص في صنع جدارٍ عازلٍ بين القرآن واللّغة الفصحى، باعتبارها لغة القرآن، فإذا ما صُنع هذا الجدار جاء اليوم الذي يكون فيه القرآن مهجورًا أو غير مفهومٍ نتيجة إهمال الفصحى، فتصير الفصحى كغيرها من اللّغات المندثرة، كالعبريّة واللاتينيّة والآراميّة، لكن لأنّ وجودها مرتبطٌ بالقرآن ذاته فإنّها لغةٌ خالدةٌ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توالت محاولات المستشرقين في تنفيذ مخطّطهم في إحلال العاميَّة محلّ اللّغة العربيَّة الفصحى، فهذا المستشرق دوفرين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تقريرًا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ودعا فيه إلى هجر اللّغة العربيَّة الفصحى وإحلال العاميَّة المصريَّة مكانها في بناء منهج التّربية والتّعليم والثّقافة وغيرها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المستشرق الإنجليزي سلدن ولمور </w:t>
      </w:r>
      <w:r>
        <w:rPr>
          <w:rStyle w:val="FootnoteAnchor"/>
          <w:rtl w:val="true"/>
        </w:rPr>
        <w:footnoteReference w:id="30"/>
      </w:r>
      <w:r>
        <w:rPr>
          <w:rFonts w:ascii="Amiri" w:hAnsi="Amiri" w:eastAsia="Amiri" w:cs="Amiri"/>
          <w:color w:val="111111"/>
          <w:sz w:val="28"/>
          <w:sz w:val="28"/>
          <w:szCs w:val="28"/>
          <w:rtl w:val="true"/>
          <w:lang w:bidi="ar-SA"/>
        </w:rPr>
        <w:t xml:space="preserve">كتابًا موسومًا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المحليّة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إلى أنّ اللغة الإنجليزيّة ستغزو مصر، وأنّ المانع من تقدّم مصر ومثيلاتها من دول العالم العربيّ هو تداولها لِلغة عربيّة فصحى يصعب بها الترقّي في مدارج العلوم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https://www.arabiclanguageic.org/print_page.php?id=12385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مجموعةٌ من الكتب لمستشرقين آخرين اهتمَّت باللهجات المحليَّة لبعض المدن المشرقيّة والمغاربيّة، ككتاب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لغة بيروت العاميَّة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لهجة بغداد العاميَّة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لغة مراكش العاميَّة وقواعدها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w:t>
      </w:r>
      <w:r>
        <w:rPr>
          <w:rStyle w:val="FootnoteAnchor"/>
          <w:rtl w:val="true"/>
        </w:rPr>
        <w:footnoteReference w:id="34"/>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قواعد العاميَّة الشرقيَّة والمغربيَّة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وغيرها من الكتب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هناك مسألة مهمّة في هذه القضيّة يجب الالتفات إليها، وهي أنّ المستشرقين دأبوا على النّظر إلى العربيَّة الفصحى على أنَّها لغةٌ كلاسيكيَّةٌ من الماضي، بل هي لا تعدو في نظرهم أكثر من كونها لغة زائلة كاللاتينيَّة واليونانيَّة </w:t>
      </w:r>
      <w:r>
        <w:rPr>
          <w:rStyle w:val="FootnoteAnchor"/>
          <w:rtl w:val="true"/>
        </w:rPr>
        <w:footnoteReference w:id="37"/>
      </w:r>
      <w:r>
        <w:rPr>
          <w:rFonts w:ascii="Amiri" w:hAnsi="Amiri" w:eastAsia="Amiri" w:cs="Amiri"/>
          <w:color w:val="111111"/>
          <w:sz w:val="28"/>
          <w:sz w:val="28"/>
          <w:szCs w:val="28"/>
          <w:rtl w:val="true"/>
          <w:lang w:bidi="ar-SA"/>
        </w:rPr>
        <w:t>وغيرهما من اللّغات القديمة، والتي تلاشت مع الزّمن، فالنّظر إلى اللّغة الفصحى على أنَّها لغةٌ كلاسيكيَّةٌ من هذا النوع أمرٌ أساسيٌّ في جدول أعمال المستشرقين للقضاء على العلاقة المتينة بين القرآن والفصحى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الكلاسيكية عند المستشرقين مرتبطٌ بالقِدم، وأمّا مفهوم المعاصرة فمرتبطٌ بالحداثة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اللّغات الأوروبيَّة يعرف هذين المفهومين، وما يترتّب على كلّ منهما من تغيُّرٍ واسعٍ بين ماضي اللّغة وحاضرها في جميع جوانبها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ومن ثمَّ عمدوا في سبيل الحداثة إلى القضاء على كلّ مظهرٍ من مظاهر القدم وعدُّوه غير صالحٍ للمعاصرة، ومن ثمّ عمدوا أيضًا إلى البحث عن كلِّ ما هو جديد، وإن كان غير نافع، وبما أنَّ العاميَّة كانت أحدث من الفصحى، فقد عدُّوها لغة المرحلة أو اللغة المرادة التي تتماشى مع المعاصرة والحداثة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 فهم ينظرون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اللغة، أيَّ لغة، على أنَّه سلسلةٌ من المراحل المتباعدة تاريخيًّا، حتَّى يُصبح الفرق واسعًا بين ماضي اللغة وحاضرها، ويشمل الاتِّساع في الفروق بين المراحل اللغويَّة، جميع الجوانب اللغويَّة، من نحو وصرف وصوت ومعنى</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المستشرقين اعتمدوا في استنباطهم لمفهوم الكلاسكيَّة في اللّغة وخصائصه على نظرتهم للاتينيَّة أو للغاتهم القديمة التي بينها وبين لغاتهم الحديثة أوشاج مقطوعة، وليس هناك من مشكلةٍ في تلك النّظرة، وإنَّما تطلُّ المشكلة برأسها حينما يجعلون مفهوم الكلاسيكيَّة مقياسًا معياريًّا صالحًا لأن تخضع له اللغاتُ كلُّها؛</w:t>
      </w:r>
    </w:p>
    <w:p>
      <w:pPr>
        <w:pStyle w:val="BookText"/>
        <w:rPr/>
      </w:pPr>
      <w:r>
        <w:rPr>
          <w:rFonts w:ascii="Amiri" w:hAnsi="Amiri" w:eastAsia="Amiri" w:cs="Amiri"/>
          <w:color w:val="111111"/>
          <w:sz w:val="28"/>
          <w:sz w:val="28"/>
          <w:szCs w:val="28"/>
          <w:rtl w:val="true"/>
          <w:lang w:bidi="ar-SA"/>
        </w:rPr>
        <w:t xml:space="preserve">هذا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بعدًا عن المنهج العلميّ السّديد، الذي لا بدّ فيه من مراعاة تميُّز بعض اللّغات وتفرُّدها عن غيرها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نفهم أنَّ نظرة المستشرقين للغة العربيّة الفصحى لا تختلف عن نظرتهم لأيّ لغةٍ قديمةٍ وهي نظرةٌ 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اتِّهام اللّغة العربيَّة بالقصور عن أداء مهامها، وهذا فيه خطأ كبير، ويظهر هذا الاتِّهام جليًّا </w:t>
      </w:r>
    </w:p>
    <w:p>
      <w:pPr>
        <w:pStyle w:val="BookText"/>
        <w:rPr/>
      </w:pPr>
      <w:r>
        <w:rPr>
          <w:rFonts w:ascii="Amiri" w:hAnsi="Amiri" w:eastAsia="Amiri" w:cs="Amiri"/>
          <w:color w:val="111111"/>
          <w:sz w:val="28"/>
          <w:sz w:val="28"/>
          <w:szCs w:val="28"/>
          <w:rtl w:val="true"/>
          <w:lang w:bidi="ar-SA"/>
        </w:rPr>
        <w:t xml:space="preserve">عند المستشرق وليم بولك </w:t>
      </w:r>
      <w:r>
        <w:rPr>
          <w:rStyle w:val="FootnoteAnchor"/>
          <w:rtl w:val="true"/>
        </w:rPr>
        <w:footnoteReference w:id="41"/>
      </w:r>
      <w:r>
        <w:rPr>
          <w:rFonts w:ascii="Amiri" w:hAnsi="Amiri" w:eastAsia="Amiri" w:cs="Amiri"/>
          <w:color w:val="111111"/>
          <w:sz w:val="28"/>
          <w:sz w:val="28"/>
          <w:szCs w:val="28"/>
          <w:rtl w:val="true"/>
          <w:lang w:bidi="ar-SA"/>
        </w:rPr>
        <w:t xml:space="preserve">على سبيل المثال، الذي قال في مقدّمة كتاب ياروسلاف ستتكيفتش </w:t>
      </w:r>
      <w:r>
        <w:rPr>
          <w:rStyle w:val="FootnoteAnchor"/>
          <w:rtl w:val="true"/>
        </w:rPr>
        <w:footnoteReference w:id="42"/>
      </w:r>
      <w:r>
        <w:rPr>
          <w:rFonts w:ascii="Amiri" w:hAnsi="Amiri" w:eastAsia="Amiri" w:cs="Amiri"/>
          <w:color w:val="111111"/>
          <w:sz w:val="28"/>
          <w:sz w:val="28"/>
          <w:szCs w:val="28"/>
          <w:rtl w:val="true"/>
          <w:lang w:bidi="ar-SA"/>
        </w:rPr>
        <w:t>العربيَّة الفصحى الحديثة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أليست اللّغة قبل كلّ شيءٍ مجرّد وسيلة اتِّصال، ومن ثمَّ تقوم بصورةٍ أساسيَّةٍ في ضوء الجوانب العمليَّة؟ وإذا ما وجدت وسيلة أفضل متوفّرة ألَا ينبغي اتِّخاذها؟ أيمكن أن تكون ثمَّة مزية حقيقيَّة في المحافظة على لغاتٍ لا تفي بما يُطلب منها ؟ لغات هُجِرت منذٍ أمد أو في طريقها إلى أن تُهجَر؟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كما يظهر عند المستشرق كارل فولرس </w:t>
      </w:r>
      <w:r>
        <w:rPr>
          <w:rStyle w:val="FootnoteAnchor"/>
          <w:rtl w:val="true"/>
        </w:rPr>
        <w:footnoteReference w:id="44"/>
      </w:r>
      <w:r>
        <w:rPr>
          <w:rFonts w:ascii="Amiri" w:hAnsi="Amiri" w:eastAsia="Amiri" w:cs="Amiri"/>
          <w:color w:val="111111"/>
          <w:sz w:val="28"/>
          <w:sz w:val="28"/>
          <w:szCs w:val="28"/>
          <w:rtl w:val="true"/>
          <w:lang w:bidi="ar-SA"/>
        </w:rPr>
        <w:t>الذي ندَّد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اللّهجة العربيَّة الحديثة في مصر بالعربيَّة الفصحى متِّهمًا إيَّاها بالجمود، وبأنَّها تسير على منوال اللاتينيَّة واليونانيَّة وسائر اللّغات القديمة التي اندثرت مع الزّمن، وواصفًا لها بأنَّ العلاقة بينها وبين العاميَّة كالعلاقة بين اللاتينيَّة الكلاسيكيَّة القديمة واللغة الإيطاليَّة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يشي بوجود تباعدٍ كبيرٍ بين القائلين باللّغة العامية واللغة العربيَّة الفصحى، وهو تباعدٌ ناتجٌ عن طبيعة فهم العلاقة بين اللّغة والدين، فالفريق الأوّل الذي يقوده المستشرقون لا يقيم وزنًا لوجود علاقةٍ متينةٍ بين اللغة الفصحى والدين، ومن ثمّ فقد عدّوها مجرّد لغة ينطبق عليها ما ينطبق على اللّغات القديمة الدارسة، في حين نظر لها الفريق الثاني المتحصِّن بالفصحى لغة القرآن على أنَّها في علاقتها بالدين بمثابة صنوين، 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فصِلة الدّين باللغة عند دعاة العاميَّة من المستشرقين والنّصارى العرب لا تختلف عن صِلة التّجارة والحرب والسّياسة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تراهم يعتبرون التَّحوُّل عن الفصحى إلى العاميَّة </w:t>
      </w:r>
    </w:p>
    <w:p>
      <w:pPr>
        <w:pStyle w:val="BookText"/>
        <w:rPr/>
      </w:pPr>
      <w:r>
        <w:rPr>
          <w:rFonts w:ascii="Amiri" w:hAnsi="Amiri" w:eastAsia="Amiri" w:cs="Amiri"/>
          <w:color w:val="111111"/>
          <w:sz w:val="28"/>
          <w:sz w:val="28"/>
          <w:szCs w:val="28"/>
          <w:rtl w:val="true"/>
          <w:lang w:bidi="ar-SA"/>
        </w:rPr>
        <w:t xml:space="preserve">أمرًا طبيعيًّا، في حين يراه دعاة الفصحى يعني الهلاك والفناء والاندثار؛ لأنّ صِلة الدّين الإسلامي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بأقلّ درجة من صِلة الروح بالجسد، وترى أنصار الفصحى يكتبون في هذا الشأن وكأنّهم في المحراب يصلّون صلاة المودع، أمّا كتّاب الغرب وأشياعهم فلا يعيرون صِلة الدّين باللّغة أهمِّيَّة أكبر، فإنَّ أمرَهم يختلف تمامًا فيما يكتبون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اللغة العربيَّة الفصحى لها أبعاد كثيرة، أكثر من كونها مجرّد لغة للتخاطب والتّواصل، وأهمّ هذه الأبعاد على الإطلاق البعد الدينيّ، المتمثِّل في الارتباط الوثيق بين الرسالة المحمديّة ولغة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انتقد الدارسون الرّبطَ بين اللّغة العربيَّة واللّغات الدارسة، وكان منطلقهم في ذلك يستند إلى أنّ العربيَّة تختلف عن سائر اللّغات الأخرى في أصولها وتاريخها وحياتها، فالعربيَّة حتّى اليوم لا تزال قائمةً على أسسها المتينة وأعمدتها الصّلبة، لم تُصبها الهزّات التي أصابت اللّغات الأخرى، بدليل أنّ النّصوص التي بنى عليها الدّارسون أبحاثهم وملاحظاتهم وخرجوا منها إلى القواعد والقوانين لا تزال معينًا لا ينضب، ولا تزال القيم التي تُعدُّ معايير الفصاحة والبيان النّاصع للشعراء والخطباء والكتَّاب والمؤلّفين هي هي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فاللّغة العربيَّة الفصحى لم تمت كما يحاول أن يُوهمنا المستشرقون، بل هي لغة الكتابة والمكاتبات الرّسميّة، واللّغة التي يتحدّث بها قطاعٌ كبيرٌ من المثقّفين والمفكّرين، حتى أولئك النّفر الذين يجيدون العربيَّة العاميَّة ولا يجيدون العربيَّة الفصحى، لا يخرج لهم كتابٌ أو إنتاجٌ ما إلّا وفق الثّانية، وهذا كلّه من باب التّأكيد على وجود اللّغة العربيَّة الفصحى حيّة متداولة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فاللّغة العربيَّة الفصحى لم تُواجه تلك الكوارث والعقبات التي واجهتها اللغات الدارسة كاللاتينيّة وغيرها، وإنَّما وقفت صامدةً لم تستطع أن تنال منها واحدة، </w:t>
      </w:r>
    </w:p>
    <w:p>
      <w:pPr>
        <w:pStyle w:val="BookText"/>
        <w:rPr/>
      </w:pPr>
      <w:r>
        <w:rPr>
          <w:rFonts w:ascii="Amiri" w:hAnsi="Amiri" w:eastAsia="Amiri" w:cs="Amiri"/>
          <w:color w:val="111111"/>
          <w:sz w:val="28"/>
          <w:sz w:val="28"/>
          <w:szCs w:val="28"/>
          <w:rtl w:val="true"/>
          <w:lang w:bidi="ar-SA"/>
        </w:rPr>
        <w:t>بدليل أنَّها تحتلّ الصّدارة في البلاغة والفصاحة والبيان، بقواعدها الرّصينة ووسائلها وتعابيرها الجذّابة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فإنَّ ما ثبت بالنّسبة للعربيّة لم يثبت لغيرها من اللغات؛ لأنَّ العربيَّة تناسلت تناسلًا طبيعيًّا، واحتفظت بأصالتها، وأصولها التركيبيّة والدّلاليّة والصّوتيّة والبنائية منذ أقدم عصورها فيما تناقلته الأجيال العربيَّة من نصوصها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فقدت اللّغات الأوروبيّة هذه الخاصّيّة، فانبتَّت أصولها، وابتعدت عن أمّها اللاتينيّة التي أصبحت في عداد اللغات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المنفذ دخل البنيويّون ينظرون إلى اللغة على أنَّها الموجودة بين أيدينا، لا نعرف لها أصلًا، ولا ننظر في تراثيّتها، ولا نقارن بينها وبين ما كانت عليه، وإنَّما ينظرون إليها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شمولية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فالمستشرقون تنبني نظرتهم إلى اللغة العربيَّة على أنَّها لغةٌ فحسب، دون النّظر في أصولها أو مراحلها التّاريخيّة، ومن ثمّ عندما وجدوا أنَّ العاميَّة هي لغةٌ منتشرةٌ، ظنّوا أنَّها هي الأمر الواقع، وأنَّ غيرها غير موجود، أو شيء دارس تعافاه الزّمن وأتى عليه، ومنبتر عن الأصل، مع أنَّ واقع الحال يقول إنّها موجودةً وبقوّةٍ، ولم تمرّ بمرحلة الانفصال عن الأصل كما يشيع المستشرقون وأربابهم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يا ترى حصل للعربية هذا الانبتار عن الأصل، حتّى نضطّر إلى تطبيق المنهج من جديد لدراستها ووضع قواعدها وفقًا لمتطلّبات مرحلتها؟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أظنّنا لو طبّقنا المنهج البنيويّ في دراسة نصوص العربيَّة الصّحيحة خارجين بأكثر مما خرج به النحويّون العرب من أحكام وقواعد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الآراء الاستشراقيّة كلّها حول محاولات إحلال العاميَّة مكان العربيَّة الفصحى تدلّ دلالةً واضحةً على اتّهام الأخيرة بالقصور، وهذا فيه ما فيه من الظّلم </w:t>
      </w:r>
    </w:p>
    <w:p>
      <w:pPr>
        <w:pStyle w:val="BookText"/>
        <w:rPr/>
      </w:pPr>
      <w:r>
        <w:rPr>
          <w:rFonts w:ascii="Amiri" w:hAnsi="Amiri" w:eastAsia="Amiri" w:cs="Amiri"/>
          <w:color w:val="111111"/>
          <w:sz w:val="28"/>
          <w:sz w:val="28"/>
          <w:szCs w:val="28"/>
          <w:rtl w:val="true"/>
          <w:lang w:bidi="ar-SA"/>
        </w:rPr>
        <w:t>البيّن بها، وبالكتاب الذي نطق بلسانها، وهو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أراد المستشرقون أن يجعلوا من اللغويّة الجغرافيّة مقياسًا للصواب أو الخطأ اللغويّ، بمعنى أنَّ أيَّ لهجةٍ يتحدّث بها الناس في منطقةٍ معيّنةٍ فإنّها لهجةٌ صحيحةٌ، ولا غبار عليها ما دامت وسيلة الاتّصال والتّواصل بينهم،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 إلى نوعٍ من الفوضى اللّغويّة، ويقود في التّحليل الأخير إلى هدم الأصليّة، ومنها اللغة العربيَّة الفصحى بالتأكيد؛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يقوله أغلبيّة النّاس ويقبلون به كلامًا سليمًا بغضّ النّظر عن اللّغة المكتوبة التي تُستعمل في الأدب وخلافه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يعد هناك معيارٌ للصواب والخطأ مفروضٌ على أفراد المجتمع، بل أصبح كلّ ما يقوله مجتمعٌ معيّنٌ يعدّ لغةً سليمةً لا غبار عليها، وتستحقّ التّسجيل في كتب القواعد، ولم يستبعدوا من ذلك إلّا كلام السوقة، وأولئك الذين يتكلّمون لهجاتٍ محليّةً خاصّةً بأفراد جماعةٍ معيّنةٍ، أو حيٍّ معيّنٍ أو مهنةٍ معيّنةٍ، وحتّى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الدّراسات الخاصّة بها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الأمر جعلهم يهتمّون بما يُسمّى باللّغويات الجغرافيّة، فعمدوا إلى إصدار مجموعة من الأطالس، وكانت الدّراسة اللغويّة الجغرافيّة الأولى التي تناولت اللّهجات في بلاد الشام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الأطلس اللغويّ لسوريا وفلسطين، للمستشرق الألمانيّ برجشتراسر </w:t>
      </w:r>
      <w:r>
        <w:rPr>
          <w:rStyle w:val="FootnoteAnchor"/>
          <w:rtl w:val="true"/>
        </w:rPr>
        <w:footnoteReference w:id="51"/>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الاهتمام بإصدار أطالس عن لهجات الشام ومصر والمغرب من قبل المستشرقين محاولة منهم اصطناع المناهج نفسها والمواقف ذاتها المتّبعة تجاه لغاتهم القديمة خاصة اللاتينيّة واليونانيّة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ما يدلّ على الاتّصال والتزامن الوثيقين بين ما يُطبّق على اللغات الأوروبيَّة والشّرقيَّة، وقد انعكس الاتّجاه </w:t>
      </w:r>
    </w:p>
    <w:p>
      <w:pPr>
        <w:pStyle w:val="BookText"/>
        <w:rPr/>
      </w:pPr>
      <w:r>
        <w:rPr>
          <w:rFonts w:ascii="Amiri" w:hAnsi="Amiri" w:eastAsia="Amiri" w:cs="Amiri"/>
          <w:color w:val="111111"/>
          <w:sz w:val="28"/>
          <w:sz w:val="28"/>
          <w:szCs w:val="28"/>
          <w:rtl w:val="true"/>
          <w:lang w:bidi="ar-SA"/>
        </w:rPr>
        <w:t xml:space="preserve">العامّ للبحث في اللهجات الأوروبيّة على دراسات المستشرقين، فقد أخذوا يُولون اللهجات العربيَّة الحديثة عنايةً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شدّة اهتمام المستشرقين باللّهجات الدارجة أنَّ عدّوها اللغات الجديرة بالدراسة دون الفصحى، فقد ذهب بعضهم إلى إنكار أن تكون الفصحى لغةً حيَّةً قياسًا على واقع اللغتين اليونانيَّة واللاتينيَّة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هذا التأثّر الكبير بالفكر اللغويّ الغربيّ كان له أثره في دراسة المستشرقين للغة العاميَّة واللّهجات المحليّة على حساب اللغة العربيَّة، الأمر الذي قادهم إلى المناداة بإحلال اللغة العاميَّة محلّ اللغة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فيه خطأ كبير؛ لأنَّه نقل ما في البيئة الغربيّة إلى البيئة العربيَّة محاولاً تطبيقه عليها، مع أنَّ الواقع غير الواقع والخصائص اللغويّة غير الخصائص اللغويّة، وطبيعة اللغة هنا غير اللغة هناك، فالمستشرقون حاولوا نقل التجربة اللغويّة في واقعهم قصرًا إلى الواقع اللغويّ العربي، غير مدركين أو لنقل غير مهتمّين بالفوارق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فإنّهم تحت مظلّة الادّعاء بالتطوّر اللغويّ يحاولون تشويه اللغة العربيَّة الفصحي لغة القرآن؛ فهم يستندون إلى المنهج الوصفي في دراسة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المنهج ذاته الذي يستخدمونه حيال لغاتهم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تاركين دراستها من جانب المنهج التّاريخي، ومن ثمّ فإنّ أيّ انحرافٍ صرفيٍّ أو نحويٍّ أو دلاليٍّ تجاه العربيَّة الفصحي لا ينظر إليه المستشرقون على أنّه انحرافٌ، بل هو في نظرهم من قبيل التّطوّر اللغويّ، ومن ثمَّ فلا معياريّة ولا قياس</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اللّا معياريّة التي يعمد إليها المستشرقون صرفيًّا ونحويًّا ودلاليًّا تقود إلى نوعٍ من الفوضى اللغويّة، التي تصبح معها اللغة الفصحى نهبًا لكلّ واردٍ يعبث فيها كيفما يشاء بدعوى التطوّر اللغويّ وطرائق الاستعمالات اللغويّة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فلا التزام بقواعد نحويّة، أو قوالب صرفيّة، أو أساليب دلاليّة، فالأمر مشاع، ومن هنا تضيع اللغة الفصحى، كمحاولةٍ حثيثةٍ للقضاء على الكتاب الذي نزل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نفهم أن يذهب المستشرقون إلى وجود ألفاظٍ معرّبةٍ تدخل على اللّغة العربيَّة وتهضمها، فيكون ذلك صورةً من صور اتّساع الألفاظ وملمحًا من ملامح تطوّرها ومواكبتها للألفاظ الجديدة الوافدة، لكن لا نفهم ولا نقبل مطلقًا أن ينحصر التطوّر عند المستشرقين في محاولات الاعتداء على القواعد النحويّة والصرفيّة والأساليب الدّلاليّة، بدعوَى اللغة العربيَّة الحديثة أو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تطوّر اللغة العربيَّة وهضمها للألفاظ الوافدة وإخضاعها لقواعدها النحويّة وقوالبها الصرفيّة هو ما يؤرّق هؤلاء المستشرقين، فهي لغةٌ متجدّدةٌ دون أن تفرّط في مقوّماتها وخصائصها القديمة، وهذا ما يُمثّل أكبر ردٍّ على هؤلاء المستشرقين، وعلى ضعف موقفهم من محاولات إحلال اللغة العاميَّة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المهمّ أن ندرك أنَّ اللغة العربيَّة الفصحى ظلّت وسوف تظلّ صامدةً أمام هذا المدّ الاستشراقي، الذي يزداد يومًا بعد يوم؛ لأنّ العربيّة لغة القرآن ومحفوظة بحفظه سبحانه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تظلّ العربيّة الفصحى قائمةً، ما دام القرآن محفوظًا في الصدور متلوًّا باللّسان، وسوف يظلّ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فحفظ اللّغة العربيَّة من لوازم الدين ذاته، فهي لازمةٌ من لوازم الدّين وباقية ببقائه، وما دام ربّ العالمين قد قضى بحفظه، فهي مشمولةٌ أيضًا بهذا الحفظ وناتجةٌ عنه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اللّافت للنّظر أنَّ الاحتلال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الاستعمار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العربيَّة عمد إلى إحداث فوارق بين الشّعوب ولغتها؛ بهدف فصلها عن كتاب ربّها المحفوظة به، وبالنّظر إلى الاحتلال الفرنسيّ للجزائر نجده الصّورة المعبّرة عن محاولة النّيل من العربيَّة الفصحى وإبعاد النّاس عنها وإدخال الفرنسيّة عليهم قصرًا، كلّ ذلك في اتِّفاقِ تامٍّ مع الاستشراق، بيد أنَّ ما نادى إليه الاستشراق نظريًّا حاول الاستعمار تطبيقه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الرّجوع إلى كتاب الله تعالى حفظًا ومدارسةً هو الحصن الحصين الذي تكسّرت عنده دعوات الاستشراق ومحاولات الاحتلال في النّيل من العربيَّة الفصحى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فطن مصطفى صادق الرافعي إلى هذه المسألة الخطيرة،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اللغة؛ فهي صورة وجود الأمّة بأفكارها ومعانيها وحقائق نفوسها، وجودًا متميّزاً قائماً بخصائصها، تتّحد بها الأمّة في صور التّفكير، وأساليب أخذ المعنى من المادّة، والدقّة في تركيب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لغة الأمّة هي الهدف الأوّل للمستعمرين فلن يتحوّل الشّعب أوّل ما يتحوّل إلّا من لغته، فليس كاللغة نسب للعاطفة والفكر، حتّى أنّ أبناء الأب الواحد لو اختلفت ألسنتهم نشأ منهم ناشئ على لغة ونشأ الثاني على أخرى والثالث على لغة ثالثة، لكانوا في العاطفة كأبناء ثلاثة آباء</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كما عارض رؤية لطفي السّيد التي دعت إلى استخدام العاميَّة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العربيَّة سرًّا خالدًا هو هذا القرآن المبيّن الذي يجب أن يُؤَدِّى على وجهه الصّحيح، وإلّا لزاغت الكلمة عن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فكيفما قلّبت اللغة العربيَّة وجدتها الصفة الثابتة التي لا تزول بزوال الجنسيّة وانسلاخ الأمّة عن تاريخها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يُلخّص الحقيقة المؤلمة والهدف الرئيس من الاحتلال والاستشراق معًا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ذلّت لغة شعب إلا ذلّ، ومن هذا يفرض الأجنبيّ المستعمر لغته فرضًا على الأمّة المستعمرة ، ويركبهم بها ويُشعرهم بعظمته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العالم أمّةٌ عزيزة الجانب تُقدّم لغة غيرها على لغة نفسها، وإجلال الماضي في كلّ شعبٍ تاريخيه هو الوسيلة الروحيّة التي يستوحي بها الشّعب أبطاله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أيّده عمر فروخ في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فاللغة علاوة على كونها أداة التّفاهم، فهي جامعٌ موحدٌ للقوميّة بأوسع معانيها وسياجٌ للأمةٌ وصلة بين ماضيها وحاضرها، وطريق مستقبلها وعنوان ثقافتها، فإذا كانت الأمّة قديمة اللّحمة في التّاريخ، واضحة النّسب في المجد، كانت أحرص على ماضي لغتها، لأنَّها لا تريد أن تفرّط بشيءٍ من تاريخها، فإنّ الأمّة إذا بدأت تنسى تاريخها سهل على الحوادث أن توزّعها </w:t>
      </w:r>
    </w:p>
    <w:p>
      <w:pPr>
        <w:pStyle w:val="BookText"/>
        <w:rPr/>
      </w:pPr>
      <w:r>
        <w:rPr>
          <w:rFonts w:ascii="Amiri" w:hAnsi="Amiri" w:eastAsia="Amiri" w:cs="Amiri"/>
          <w:color w:val="111111"/>
          <w:sz w:val="28"/>
          <w:sz w:val="28"/>
          <w:szCs w:val="28"/>
          <w:rtl w:val="true"/>
          <w:lang w:bidi="ar-SA"/>
        </w:rPr>
        <w:t>بين الأمم المختلفة الطامعة بها، أو الطاغية عليها من كل جانب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جانبٍ آخر لنا تساؤلٌ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المستشرقون يلحّون على إحلال العاميَّة محلّ العربيَّة الفصحى، فهل تُحقَّق لهم العاميَّة مطلبهم المزعوم بمواكبة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لن تحقّق لهم العاميَّة ذلك، إذًا، فما الهدف من وراء حملاتهم المتواصلة؟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يكمن في القضاء على الرّابطة التي تربط المسلمين في الوطن العربي بعد الدين وهو رابطة اللّغة، فالقضيّة ليست قضيّة الانتقال إلى لغةٍ جديدةٍ بغية تحقيق التَّقدّم العلميّ والحضاريّ؛ لأنَّ العربيَّة الفصحى لغةُ علمٍ وحضارةٍ لا شكّ في ذلك، بدليل أنَّها كانت لغة العلم في العصور الوسطى، تلك العصور التي كانت حالكةَ السّواد على الغرب، فهى لديها من الخصائص على المستوى الصرفيّ والنحويّ والدلاليّ ما يمكّنها من مسايرة العصر، بدليل كميّة المصطلحات العلميّة وخاصّة الطبيّة منها التي هضمتها وأخضعتها لاشتقاقاتها دون أن يكون في ذلك نوعٌ من الجمود أو التّأخّر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القضيّة قضيّة القضاء على الرّابطة اللغويّة التي توحّد بينهم وعلى الدين الذي يجمعهم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الاستشراق الذي هاجم اللغة، وحاول النّفاذ إلى الدين من خلالها، أسدى خدمةً غير مقصودةٍ إلى العربيَّة الفصحى ذاتها؛ إذ أُنشئت المجامع اللغويّة العربيَّة في العديد من الأقطار العربيَّة كمصر وسوريا والعراق والأردن، وانطلقت تدافع عن لغة القرآن، وتذبّ عنها، وتستخدم مرونة اللغة الفصحى في هضم المصطلحات والألفاظ الوافدة وتخضعها لقوانينها النّحويّة واشتقاقاتها الصّرفيّة ودلالتها الأسلوبيّة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فحسب، بل إنّ هجمات المستشرقين على العربيَّة الفصحى والمطالبة بإحلال العاميَّة مكانها، أثمرت حالةً من الاستفاقة بأهمّيّة لغتنا؛ إذ أدرك العرب أنَّ لغتهم الحصن الثاني بعد الدين، وأنَّه لا يمكن التّنازل عنها مثلما لا يمكن التّنازل عنه، فرغم تعدّد لهجات الأقطار العربيَّة، إلا أنَّ ما يجمعهم هو العربيَّة الفصحى </w:t>
      </w:r>
      <w:bookmarkStart w:id="31" w:name="pg10918_108174"/>
    </w:p>
    <w:p>
      <w:pPr>
        <w:pStyle w:val="BookText"/>
        <w:rPr/>
      </w:pPr>
      <w:bookmarkEnd w:id="31"/>
      <w:r>
        <w:rPr>
          <w:rFonts w:ascii="Amiri" w:hAnsi="Amiri" w:eastAsia="Amiri" w:cs="Amiri"/>
          <w:color w:val="111111"/>
          <w:sz w:val="28"/>
          <w:sz w:val="28"/>
          <w:szCs w:val="28"/>
          <w:rtl w:val="true"/>
          <w:lang w:bidi="ar-SA"/>
        </w:rPr>
        <w:t>التي يلجؤون إليها ليفهم كلّ منهم الآخر، ويتواصل معه، ولو تحقّق للاستشراق مراده من العاميَّة لصار لكلّ قطرٍ لهجته العاميَّة، وحينها لا يفهم المصري لغة ،العراقيّ، ولا السودانيّ لغة الأردنيّ، ولا التونسيّ لغة المغربيّ، وهكذا، فتضيع العربيَّة الفصحى بإحلال اللهجات العاميَّة محلّها</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087223_2870459653"/>
      <w:bookmarkStart w:id="33" w:name="_Toc11"/>
      <w:bookmarkEnd w:id="32"/>
      <w:r>
        <w:rPr>
          <w:rtl w:val="true"/>
        </w:rPr>
        <w:t>المبحث الثاني</w:t>
      </w:r>
      <w:r>
        <w:rPr>
          <w:rtl w:val="true"/>
        </w:rPr>
        <w:t xml:space="preserve">: </w:t>
      </w:r>
      <w:r>
        <w:rPr>
          <w:rtl w:val="true"/>
        </w:rPr>
        <w:t>الاستعانة بالحروف اللاتينيّة</w:t>
      </w:r>
      <w:bookmarkEnd w:id="33"/>
    </w:p>
    <w:p>
      <w:pPr>
        <w:pStyle w:val="BookText"/>
        <w:rPr/>
      </w:pPr>
      <w:r>
        <w:rPr>
          <w:rFonts w:ascii="Amiri" w:hAnsi="Amiri" w:eastAsia="Amiri" w:cs="Amiri"/>
          <w:color w:val="111111"/>
          <w:sz w:val="28"/>
          <w:sz w:val="28"/>
          <w:szCs w:val="28"/>
          <w:rtl w:val="true"/>
          <w:lang w:bidi="ar-SA"/>
        </w:rPr>
        <w:t xml:space="preserve">ظهرت الدّعوة للاتينيّة أوّل ما ظهرت على يد المستشرق كارل فولرس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اللغة المصريّة العاميَّة، دعا فيه إلى كتابة العاميَّة بحروفٍ لاتينيّةٍ، محلّلاً نصوصها، دراسًا لقواعدها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فتح فلهلم سبيتا وكارل فولرس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شهيّة الباحثين والمستشرقين الأجانب؛ إذ أصدر سيلدون ويلمور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المحكيّة في مصر، عام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بنى كتابه على ثلاثة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على الفصحى بدعوى وجود سلبيّات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إيجابيّات العاميَّة التي يدعو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مشروع لتعليم العاميَّة في مناهج التعليم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فالدّعوة إلى استخدام الحروف اللاتينيّة كانت جزءًا محوريًّا في مشروع إحلال العاميَّة محلّ اللغة العربيَّة الفصحى، وهذا الأمر لم يكن حكرًا على قطرٍ عربيٍّ دون غيره، بل كانت الدّعوة إلى ذلك حاضرةً في كلّ قطر؛ إذ تزامنت الدّعوة في مصر مع دعوات في بيروت ودمشق والمغرب وغيرها من الأقطار العربيَّة، بدعوى أنَّ استخدام العاميَّة بالحروف اللاتينيّة يعني مواكبة العلم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کارل فورس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Karl Wollers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هو مستشرقٌ ألمانيٌّ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إدارة المكتبة الخديوية بالقاهرة في أواخر القرن التاسع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ترجمتهما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يعمل قاضيًا في محكمة الاستئناف الأهلية المصرية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عبد الحميد، الأجانب وأثرهم في المجتمع المصري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الناشر مكتبة نانسي،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على خلافٍ من ذلك، نجد أحد أعلام الاستشراق المعاصر على سبيل المثال، وهو المستشرق الألماني فولف ديتريش فيشر </w:t>
      </w:r>
      <w:r>
        <w:rPr>
          <w:rStyle w:val="FootnoteAnchor"/>
          <w:rtl w:val="true"/>
        </w:rPr>
        <w:footnoteReference w:id="58"/>
      </w:r>
      <w:r>
        <w:rPr>
          <w:rFonts w:ascii="Amiri" w:hAnsi="Amiri" w:eastAsia="Amiri" w:cs="Amiri"/>
          <w:color w:val="111111"/>
          <w:sz w:val="28"/>
          <w:sz w:val="28"/>
          <w:szCs w:val="28"/>
          <w:rtl w:val="true"/>
          <w:lang w:bidi="ar-SA"/>
        </w:rPr>
        <w:t>يشيد باللّغة العربيَّة،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اهتممت في البداية وأنا ابن أربع عشرة سنة بكثير من اللغات، ومن بين هذه اللغات جذبت اللغة العربيَّة انتباهي بصفةٍ خاصّةٍ، وذلك لأنَّ الخطّ العربيّ قد أثار إعجابي بأشكاله الفنيّة المتنوّعة والجميلة، فعزمت على أنَّ أدرس اللغة العربيَّة لكي أتمكّن من قراءة هذه الأشكال الفنيّة الجميلة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 فحسب، بل إنّه ليؤكّد أنَّه بعد اطّلاعه على عددٍ من اللّغات الشّرقيّة، كالتركيّة والفارسيّة أعجبته اللغة العربيَّة إعجابًا كبيرًا؛ وذلك لأنَّه رأى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بناءها اللّغويّ ونظامها النّحويّ يعدّان من أوضح أشباههما في لغات العالم، ولأنَّها لعبت دورًا هامًّا في نقل المعارف والعلوم إلى الحضارات الأخرى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تعبيرٌ واضح من فيشر باهتمامه وفهمه لمكانة اللّغة العربيَّة الفصحى ودورها وأهمّيّتها، ومعارضة داخليّة لأنصار الدّعوة إلى العاميَّة من المستشرقين القدماء، وكأنَّ فيشر درس اللغة العربيَّة الفصحى لذاتها دون إخضاعها لميولٍ أيديولوجيّةٍ أو مذهبيّةٍ أو عقديّةٍ، أو تحقيقًا لأهدافٍ استعماريّةٍ كما ظهر في توجّهات العديد من أعلام الاستشراق القديم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يُشير إلى صعوباتٍ تُواجه الألمانيّ المبتدئ في دراسة اللغة العربيَّة، ولعلّ ذلك يعود إلى فروقٍ جوهريّةٍ وخصائص تتميّز بها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في الحقيقة ناشيءٌ عن مميّزات لا عن قصور، فالصّعوبة التي يتحدّث عنها فيشر هي في الحقيقة جوانب تميُّز للغة العربيَّة عن غيرها من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أيضًا أنَّ النّظام الصّوتيّ في اللغة العربيَّة يختلف اختلافًا كبيرًا عن الأصوات في اللّغة </w:t>
      </w:r>
    </w:p>
    <w:p>
      <w:pPr>
        <w:pStyle w:val="BookText"/>
        <w:rPr/>
      </w:pPr>
      <w:r>
        <w:rPr>
          <w:rFonts w:ascii="Amiri" w:hAnsi="Amiri" w:eastAsia="Amiri" w:cs="Amiri"/>
          <w:color w:val="111111"/>
          <w:sz w:val="28"/>
          <w:sz w:val="28"/>
          <w:szCs w:val="28"/>
          <w:rtl w:val="true"/>
          <w:lang w:bidi="ar-SA"/>
        </w:rPr>
        <w:t xml:space="preserve">الألمانيّة وفى اللغات الأوروبيّة الأخرى، فمثلاً الأصوات المفخمة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الإطباق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 والضاد والطاء والظاء غير موجودة في اللغات الأوروبيّة، وليس من السّهل على النّاطق باللّغة الألمانيّة أن يفرّق بين السين والصاد وهما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اللغة الألمانيّة، وكذلك بين التاء والطاء، والكاف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يبذل الطالب الألمانيّ جهدًا كبيرًا في نطق حرفي العين والحاء؛ لأنَّه لم يعتد على استعمال الحلق كأداةٍ للنطق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من فرقٍ في اللغة الألمانيّة بين السين والزاي، فكثيرًا ما ينطق الألمانيّ السين بدلاً من الزاي أو العكس من ذلك</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فالنّظام الصوتيّ في اللغة العربيَّة من الأمور الفريدة التي لا تنافسها فيه لغة أخرى على وجه الأرض، ومن ثمَّ فإنّ طالب تعلُّم اللغة العربيَّة يجب أن يكون على مستوى الحدث؛ لأنَّه أمام لغةٍ جليلةٍ، لها تفرّدها وخصائصها التي لا تضاهيها فيها لغة أخرى، خاصّة في الحروف المفخمة أو حروف الإطباق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حديث فيشر هنا هو حديثُ المعترف بقوّة اللغة العربيَّة المنبثقة من قوّة خصائصها وتميّزها على غيرها من اللّغات، وليس حديث النّاقد أو المشوِّه لهذه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إلى أقوال فيشر </w:t>
      </w:r>
      <w:r>
        <w:rPr>
          <w:rStyle w:val="FootnoteAnchor"/>
          <w:rtl w:val="true"/>
        </w:rPr>
        <w:footnoteReference w:id="62"/>
      </w:r>
      <w:r>
        <w:rPr>
          <w:rFonts w:ascii="Amiri" w:hAnsi="Amiri" w:eastAsia="Amiri" w:cs="Amiri"/>
          <w:color w:val="111111"/>
          <w:sz w:val="28"/>
          <w:sz w:val="28"/>
          <w:szCs w:val="28"/>
          <w:rtl w:val="true"/>
          <w:lang w:bidi="ar-SA"/>
        </w:rPr>
        <w:t>هنا، فإنّها تنظر للغة العربيَّة نظرة احترام، وهي نظرةٌ تختلف عن تلك النّظرة التي تبنّاها عددٌ من الرعيل الأوّل في الاستشراق القديم، فلم ينادِ هذا المستشرق المعاصر باستبدال حروف لاتينيّة بالحروف العربيَّة، ولم يهمّش اللغة العربيَّة، ولم يتعامل معها كلغةٍ ميتةٍ أو دارسة، وإنّما تحدّث عن مشكلاتها كما حدث مع لغته الألمانيّة، وحاول أن يضع حلولاً للهجتها العاميَّة من واقع تجربته مع اللغة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الفصحى والعاميَّة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وتبدو الدّعوة إلى استبدال الحروف العربيَّة بالحروف اللاتينيّة على لغة القرآن ذات خطورة بالغة على القرآن والإسلام عامّة؛ لأنَّ معنى ذلك أن يشيع استخدام الحروف اللاتينيّة في لغة الأدب والصّحافة والمكاتبات الرّسميّة، فضلاً عن شيوعها </w:t>
      </w:r>
    </w:p>
    <w:p>
      <w:pPr>
        <w:pStyle w:val="BookText"/>
        <w:rPr/>
      </w:pPr>
      <w:r>
        <w:rPr>
          <w:rFonts w:ascii="Amiri" w:hAnsi="Amiri" w:eastAsia="Amiri" w:cs="Amiri"/>
          <w:color w:val="111111"/>
          <w:sz w:val="28"/>
          <w:sz w:val="28"/>
          <w:szCs w:val="28"/>
          <w:rtl w:val="true"/>
          <w:lang w:bidi="ar-SA"/>
        </w:rPr>
        <w:t>وسط العامّة، وهذا بدوره يصنع جدارًا عازلاً بين القرآن بلغته العربيَّة الفصحى، فيكون القرآن بذلك غريبًا عن الأسماع، وتصير حروفه العربيَّة بعيدة عن المألوف، فيهجره أتباعه، أو لعله يأتي الوقت الذي تكون فيه الدّعوة الأخطر بإعادة كتابة القرآن بحروفٍ لاتينيّةٍ، ومن ثمَّ وجب الانتباه إلى مثل تلك الدّعوات الهدّامة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هذه الدّعوة لها تأثيرها على وحدة الرّابطة العربيَّة؛ لأنَّ كلّ قطرٍ عربيٍّ سوف يستخدم للهجته المحليّة حروفًا لاتينيّةً تزيد من حدّة الفواصل بينها وبين اللّغة العربيَّة الفصحى، بل قد يظهر ما هو أكثر من ذلك، فقد ينادي البعض بتغليب اللهجات القبلية شديدة الخصوصيّة كالأمازيغيّة وغيرها، وهذا كلّه يزيد من الفوارق اللغويّة المصطنعة، التي تزيد بدورها بعدًا عن القرآن ومضامينه السّماويّة الهادية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اللغة التركية عظة وعبرة، فقد تخلّت عن الحرف العربيّ، واتّجهت إلى الحرف اللاتينيّ، فلم يضف لها شيئًا جديدًا، إلا بُعدًا عن السّمت العربيّ والإسلاميّ، حتّى إنَّها لم تحظَ من العالم الذي نقلت لغتها إليه إلّا بالتّشابه في استخدام الحرف ليس إلا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فاستبدال الحرف اللّاتينيّ بالحرف العربيّ يعني التّخلّي عن التّراث العربيّ والإسلاميّ المكتوب باللّغة العربيَّة الفصحى الممتدّ عبر قرون، فمن منّا يتخلّى عن الشّعر الجاهليّ؟ من منّا يتخلّى عن الأدب العربيّ شعره ونثره في مختلف عصوره؟ بل من يستطيع التّخلّي عن التّراث المتعلّق بالعلوم الإسلاميّة من فقهٍ وحديثٍ وعقيدةٍ وتفسيرٍ وغيرها ممّا يعدّ معينًا خصبًا يستمدّ منه المسلم تعاليم دينه بصورةٍ مبسطةٍ وعميقةٍ في آنٍ واحدٍ؟ إنّ عمليّة الاستبدال هذه لن تزيل الحواجز الحضارية بين العرب المسلمين؛ لأنَّ هذه الحواجز لا تخصّ اللغة وإنّما تخصّ العقليّة العربيَّة والبيئة السياسية والاجتماعيّة والثّقافيّة التي تفرزها، وإنّما سوف تزيل الرّابطة بين العربي والعربي</w:t>
      </w:r>
      <w:r>
        <w:rPr>
          <w:rFonts w:eastAsia="Amiri" w:cs="Amiri" w:ascii="Amiri" w:hAnsi="Amiri"/>
          <w:color w:val="111111"/>
          <w:sz w:val="28"/>
          <w:szCs w:val="28"/>
          <w:rtl w:val="true"/>
          <w:lang w:bidi="ar-SA"/>
        </w:rPr>
        <w:t xml:space="preserve">. </w:t>
      </w:r>
      <w:bookmarkStart w:id="34" w:name="pg10918_108178"/>
    </w:p>
    <w:p>
      <w:pPr>
        <w:pStyle w:val="Heading4"/>
        <w:numPr>
          <w:ilvl w:val="3"/>
          <w:numId w:val="1"/>
        </w:numPr>
        <w:rPr/>
      </w:pPr>
      <w:bookmarkStart w:id="35" w:name="__RefHeading___Toc3087225_2870459653"/>
      <w:bookmarkStart w:id="36" w:name="_Toc12"/>
      <w:bookmarkEnd w:id="34"/>
      <w:bookmarkEnd w:id="35"/>
      <w:r>
        <w:rPr>
          <w:rtl w:val="true"/>
        </w:rPr>
        <w:t>المبحث الثالث</w:t>
      </w:r>
      <w:r>
        <w:rPr>
          <w:rtl w:val="true"/>
        </w:rPr>
        <w:t xml:space="preserve">: </w:t>
      </w:r>
      <w:r>
        <w:rPr>
          <w:rtl w:val="true"/>
        </w:rPr>
        <w:t>الزعم بعدم مواكبة العصر</w:t>
      </w:r>
      <w:bookmarkEnd w:id="36"/>
    </w:p>
    <w:p>
      <w:pPr>
        <w:pStyle w:val="BookText"/>
        <w:rPr/>
      </w:pPr>
      <w:r>
        <w:rPr>
          <w:rFonts w:ascii="Amiri" w:hAnsi="Amiri" w:eastAsia="Amiri" w:cs="Amiri"/>
          <w:color w:val="111111"/>
          <w:sz w:val="28"/>
          <w:sz w:val="28"/>
          <w:szCs w:val="28"/>
          <w:rtl w:val="true"/>
          <w:lang w:bidi="ar-SA"/>
        </w:rPr>
        <w:t>من الملاحظ أنَّ غالبيّة المتّهِمين للغة العربيَّة بعدم مواكبة العصر من غير المتخصّصين في اللغة العربيَّة ذاتها؛ إذ إنّ غالبيّة المتخصّصين فيها يؤمنون بدورها وأهمّيّتها وتاريخها الطويل، ولكنّ هذه الاتّهامات تأتي نتيجة التّعصّب الأعمى النّاتج عن أحكامٍ وخلفيّاتٍ مسبقةٍ، ولا تُبنى مطلقًا على مناهج علميّة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المستشرقين المنصفين يطلقون بين الحين والحين دعوات إنصاف للغة العربيَّة تقوم على الدّعوة إلى تدريسها والاهتمام بها من قبيل الاندماج اللغويّ والتعدّد الثّقافيّ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اللغة العربيَّة مواكبة للعصر لَماَ كانت أهلًا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سبيل المثال لا الحصر، إن المستشرق الفرنسيّ المعاصر جاك لانج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Times New Roman" w:cs="Times New Roman" w:ascii="Times New Roman" w:hAnsi="Times New Roman"/>
          <w:color w:val="111111"/>
          <w:sz w:val="28"/>
          <w:szCs w:val="28"/>
          <w:lang w:val="en-US" w:bidi="en-US"/>
        </w:rPr>
        <w:t>La langue arabe, trésor de France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مجَّد اللغة العربيَّة بعدّها اللّغة الخامسة من حيث التّحدّث على مستوى العالم، فهو يرى أنَّ اللغة العربيَّة في فرنسا تُدرَّسُ بشكلٍ غير كافٍ بسبب التّصوّرات المشبوهة تجاهها، والمبنيّة على أفكارٍ مسبّقةٍ، ومن ثمَّ فقد هاجم في كتابه هذه التّصوّرات، داعيًا القارئ إلى اكتشاف ثراء اللغة العربيَّة، وإدراك تاريخها الطويل، حيث أُدخلت إلى فرنسا منذ قرون، فصارت جزءًا من تراثها الثقافيّ، مناشدًا المسؤولين إعطاءها حيّزًا كبيرًا لتدريسها، تلبيةً لنداء الانفتاح الثقافيّ والتعدّدية اللغويّة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المستشرق المعاصر لم يدعُ لإحلال العاميَّة محلّ الفصحى، ولا استبدال حروف لاتينيّة بحروفها العربيَّة، ولا قلّل من قدرتها على مواكبة التطوّر العلميّ، کما فعل غير نفر من المستشرقين، خاصّة المستشرقين القدماء منهم، ولكنّه دعا إلى تدريسها نحوًا وصرفًا وبلاغة، كتابةً وتحدثًا، وتلك نظرة منصفة نتمنّاها أن تكون الشائعة فى كتابات المستشرقين؛ كونها تعبّر عن احترامها للغة العربيَّة وقيمتها كلغةٍ مؤثّرةٍ في التّواصل على مستوى العالم، فضلاً عن كونها لغة القرآن الكريم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كانت اللّغة العربيَّة موضعَ إشادةٍ من المدارس اللغويّة الغربيّة ذاتها، فضلاً عن العديد من أقطاب الاستشراق، من هؤلاء المستشرق النّمساوي جوستاف جرونيباوم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الذي تُعدّ جهوده بجوار جهود آخرين بداية لتأسيس الاستشراق الجديد أو المعاصر الذي كانت أهمّ مظاهره إنشاء المراكز والمعاهد البحثيّة التي تهتمّ بشؤون المسلمين في آسيا وشمال أفريقيا، حيث أسّس جرونيباوم مركزًا في جامعة كاليفورنيا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لغةٍ تستطيع أن تطاول اللّغة العربيَّة في شرفها، فهى الرسالة التي اختيرت لتحمل رسالة الله النّهائيّة، وليست منزلتها الرّوحيّة هي وحدها التي تسمو بها على ما أودع الله في سائر اللغات من قوّة وبيان، أمّا السّعة فالأمر فيها واضح، ومن يتتبّع جميع اللغات لا يجد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تضاهي اللغة العربيَّة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اعتراف بقيمة اللغة العربيَّة وأثرها وقدرتها على مواكبة التطوّرات العلميّة؛ بدليل أنَّ بمقارنتها باللّغات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جرونيباوم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أيًّا منها لا يطاولها، بما يعني أنَّها لا تقلّ عن أيّ منها في مواكبتها للعصر والتّماشي مع المدّ العلميّ والحضاريّ والتكنولوجيّ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ويُضاف جمال الصّوت إلى ثروتها المدهشة في المترادفات، وتزيّن الدقّة ومجازة التّعبير لغة العرب، وتمتاز العربيَّة بما ليس له ضريب من اليسر في استعمال المجاز، وإنّ ما بها من كناياتٍ و مجازاتٍ واستعاراتٍ ليرفعها كثيرًا فوق كلّ لغة بشريّة أخرى، وللغة خصائص جمّة في الأسلوب والنّحو ليس من المستطاع أن يكتشف له نظائر في أيّ لغة أخرى، وهي مع هذه السّعة والكثرة أخصر اللغات في إيصال المعاني، وفي النّقل إليها، يبيَّن ذلك أنّ الصورة العربيَّة لأيّ مثلٍ أجنبيٍّ أقصر في جميع الحالات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المقدّمات كلّها تعني أنّنا أمام مستشرقٍ لا يتّهم اللّغة بعدم مواكبة العصر، بل كلّها مقدّمات تقود إلى الاعتراف بفاعليّة اللّغة العربيَّة وتميّزها على جميع لغات العالم، الأمر الذي يشي بأنّها لها القدرة على مواكبة العصر والتّعاطي مع المنجزات العلميّة على الأصعدة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أعلام الاستشراق المعاصر من أشاد بالدّور الحضاري للغة العربيَّة وأثرها في نقل الفكر القديم إلى أوروبا، فكانت عاملاً رئيسًا في نهضتها، ومن هؤلاء المسشرقة الألمانيّة المعاصرة زيغريد هونكه </w:t>
      </w:r>
      <w:r>
        <w:rPr>
          <w:rStyle w:val="FootnoteAnchor"/>
          <w:rtl w:val="true"/>
        </w:rPr>
        <w:footnoteReference w:id="68"/>
      </w:r>
      <w:r>
        <w:rPr>
          <w:rFonts w:ascii="Amiri" w:hAnsi="Amiri" w:eastAsia="Amiri" w:cs="Amiri"/>
          <w:color w:val="111111"/>
          <w:sz w:val="28"/>
          <w:sz w:val="28"/>
          <w:szCs w:val="28"/>
          <w:rtl w:val="true"/>
          <w:lang w:bidi="ar-SA"/>
        </w:rPr>
        <w:t>، فقد كان من الطّبيعيّ عندها أن اللّغة العربيَّة لغة للإدارة والسياسة والقانون، بل لغة للتجارة والمعاملات وجمهور النّاس في ظلّ حضارة العرب الزاهية، متسائلةً في عجب من ذا الذي يريد يخرج عن لغة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يستطيع أن يقاوم جمال هذه اللّغة ومنطقها السليم وسحرها الفريد؟</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بیضون، كمال دسوقي، راجعه ووضع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مارون عيسى الخولي، بيروت،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الطبعة الثامنة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المستشرقة هي ذاتها التي تُشيد باللغة العربيَّة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تحوّلت لغةٌ قبليّةٌ في مائة عام إلى لغةٍ عالميّةٍ، ليست اللّغة ثوبًا نرتديه لنخلعه غدًا، لقد وجدت اللغة العربيَّة تجاوبًا من الجماعات وامتزجت بهم وطبعتهم بطابعها، فكوّنت تفكيرهم و مداركهم، وشكّلت قيمهم وثقافتهم، وطبعت حياتهم الماديّة والعقليّة، فأعطت للأجناس المختلفة في القارات الثلاث وجهًا واحدًا مميّزًا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تدرك جيدًا أنّ هذه اللّغة وعاءٌ للفكر والحضارة، وبمقدار امتلاء الوعاء تكون قيمته، كما أنّ قيمة ما يوجد في الوعاء هو ما يكسبه قيمته أيضًا، والفكر والعلم كانا أمرين بارزين في الحضار الإسلاميّة، ومن ثمَّ كانت اللغة العربيَّة تدور معهما حيث دارا؛ لأنّ إنتاج الفكر والعلم والمعرفة يستدعي التّعبير عنها تحفيز اللغة على </w:t>
      </w:r>
    </w:p>
    <w:p>
      <w:pPr>
        <w:pStyle w:val="BookText"/>
        <w:rPr/>
      </w:pPr>
      <w:r>
        <w:rPr>
          <w:rFonts w:ascii="Amiri" w:hAnsi="Amiri" w:eastAsia="Amiri" w:cs="Amiri"/>
          <w:color w:val="111111"/>
          <w:sz w:val="28"/>
          <w:sz w:val="28"/>
          <w:szCs w:val="28"/>
          <w:rtl w:val="true"/>
          <w:lang w:bidi="ar-SA"/>
        </w:rPr>
        <w:t>نتاج مصطلحات واشتقاقات تواكبها وتعبّر عنها، ومن ثمَّ فإنّ اللّغة مصبٌّ للفكر، بمعنى آخر اللغة وسيلة التّعبير عن الفكر، ومن ثمَّ فلا يمكن اتّهامها بمواكبة العصر من عدمه، وإنّما يُقال ذلك للفكر، فإنّها تدور حيث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هذه المستشرقة تدرك جيّدًا أنّ اللغة العربيَّة اكتسبت قيمتها ومكانتها من قيمة ومكان الفكر الذي كانت تحمله في عصور ظلام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تأثُر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تُتّهم بعدم مواكبة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أوروبا ذاتها باعتراف المستشرقة زيغريد هونكه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إنّ في لغتنا كلمات عربيّةً عديدةً، وإنّنا لندين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أسباب الحياة الحاضرة للعرب</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وغيرها تعدّ نسفًا لدعاوى المستشرقين بأنّ اللغة العربيَّة لا تواكب العصر، ولا تساير الرّكب الحضاريّ، فهي نصوصٌ تنصف اللغة العربيَّة من غير واحد من أبناء الغرب ذاته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نجد مثل هذه الدّعوة عند الكثير من المستشرقين خاصّة القدماء، بل على العكس تمامًا نجدها تعادي اللغة العربيَّة وتكيل لها الاتّهامات، وتعدّ دعوة مارجليوث </w:t>
      </w:r>
      <w:r>
        <w:rPr>
          <w:rStyle w:val="FootnoteAnchor"/>
          <w:rtl w:val="true"/>
        </w:rPr>
        <w:footnoteReference w:id="72"/>
      </w:r>
      <w:r>
        <w:rPr>
          <w:rFonts w:ascii="Amiri" w:hAnsi="Amiri" w:eastAsia="Amiri" w:cs="Amiri"/>
          <w:color w:val="111111"/>
          <w:sz w:val="28"/>
          <w:sz w:val="28"/>
          <w:szCs w:val="28"/>
          <w:rtl w:val="true"/>
          <w:lang w:bidi="ar-SA"/>
        </w:rPr>
        <w:t xml:space="preserve">من أشهر هذه الدّعوات الاستشراقيّة القديمة وأشدّها؛ لأنّ هذا المستشرق دعا إلى إلغاء اللغة العربيَّة والتحدُّث بالإنجليزيّة بزعم أنّها لغة الحضارة والتقدّم العلميّ، وهذه الدّعوة تبنّاها بروكلمان </w:t>
      </w:r>
      <w:r>
        <w:rPr>
          <w:rStyle w:val="FootnoteAnchor"/>
          <w:rtl w:val="true"/>
        </w:rPr>
        <w:footnoteReference w:id="73"/>
      </w:r>
      <w:r>
        <w:rPr>
          <w:rFonts w:ascii="Amiri" w:hAnsi="Amiri" w:eastAsia="Amiri" w:cs="Amiri"/>
          <w:color w:val="111111"/>
          <w:sz w:val="28"/>
          <w:sz w:val="28"/>
          <w:szCs w:val="28"/>
          <w:rtl w:val="true"/>
          <w:lang w:bidi="ar-SA"/>
        </w:rPr>
        <w:t>الذي زعم أنّ الأتراك ما وصلوا إلى الحضارة والتّقدّم إلاّ بالتّخلّي عن الحروف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اللّغة العربيَّة لغةُ تخلّفٍ واضمحلالٍ، مع أنّ الواقع يشير إلى أنّ اللّغة قرين الفكر، فإذا علا الفكر وزاد العلم والمعرفة نمت اللغة وعلا شأنها، واستطاعت أن تضيف للعلم كما يضيف هو لها، أمّا إذا حصر العقل نفسه ولم يزدد من العلم والمعرفة، فإنّ اللغة </w:t>
      </w:r>
    </w:p>
    <w:p>
      <w:pPr>
        <w:pStyle w:val="BookText"/>
        <w:rPr/>
      </w:pPr>
      <w:r>
        <w:rPr>
          <w:rFonts w:ascii="Amiri" w:hAnsi="Amiri" w:eastAsia="Amiri" w:cs="Amiri"/>
          <w:color w:val="111111"/>
          <w:sz w:val="28"/>
          <w:sz w:val="28"/>
          <w:szCs w:val="28"/>
          <w:rtl w:val="true"/>
          <w:lang w:bidi="ar-SA"/>
        </w:rPr>
        <w:t>تدور معه وتقتفي أثره، فاللّغة تدور مع الفكر حيث دار، فالعلاقة بينهما علاقة طرديّة الفاعل المؤثّر فيها هو الفكر، وإنّما اللغة منفعلة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المطلوب منّا بعد دعوة مارجليوث؟ هل نتنازل عن لغتنا؟ وكيف سنقرأ القرآن؟ هل سنقرأه باللّغة الإنجليزية؟ وكيف سنُقيم الصّلوات وسائر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سندرك حينها أنّ الأمر يتخطّى كونه مجرّد نقدٍ للّغة ليصبح محاولة هدمٍ للدين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يفسّر لنا دعوات المستشرقين إلى أنّ العاميَّة واللّهجات أكثر قدرةً على لغة التّخاطب بين الجماهير ولغة المسؤولين الرسميّة من اللغة العربيَّة الفصحى، مع أنّ القرآن الذي نزل بهذه اللغة يُعدّ أرقى صور 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الغريب في الأمر أنّ مِن المفكّرين العرب والمسلمين مَن تأثّروا بهذه القضيّة، وعملوا على حملها والدّفاع عنها، كسلامة موسى وجورجي صبحي في مصر، والخوري مارون غصن وسعيد عقل في لبنان، وظلّت هذه المواقف لعقود، لكنّها وجدت من يقف في صدّها بكلّ قوّة وعنفوان، ويُثبتون دومًا عظمة اللغة العربيَّة ومكانتها بين لغات العالم أجمع، ويشتقّون مصطلحات وألفاظًا تُناسب التطوّر العلميّ؛ حتّى تكون اللغة في تطورٍ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الدّعاوَى لا تستطيع أن تنال من البناء العظيم، بناء لغة القرآن، وقد مرّت بموقفٍ مشابهٍ لها، ففي العصر العباسي تُرجمت العديد من مؤلّفات اليونانيّين، ومع ذلك استطاعت أن تهضم المصطلحات والألفاظ الوافدة إليها، دون</w:t>
      </w:r>
    </w:p>
    <w:p>
      <w:pPr>
        <w:pStyle w:val="BookText"/>
        <w:rPr/>
      </w:pPr>
      <w:r>
        <w:rPr>
          <w:rFonts w:ascii="Amiri" w:hAnsi="Amiri" w:eastAsia="Amiri" w:cs="Amiri"/>
          <w:color w:val="111111"/>
          <w:sz w:val="28"/>
          <w:sz w:val="28"/>
          <w:szCs w:val="28"/>
          <w:rtl w:val="true"/>
          <w:lang w:bidi="ar-SA"/>
        </w:rPr>
        <w:t>تعجز عن الوفاء بدورها المنوطة 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الوقت الذي اعترف فيه العديد من المستشرقين بعظمة اللغة العربيَّة ومواكبتها للتطوّر وقدرتها الدائمة على التعايش مع كلّ جديد؛ إيمانًا باللغة العربيَّة الفصحى من جانب، وضعف اللغة العاميَّة التي يروّج لها المروّجون من جانب آخر، خاصّة وأنّ الأخيرة غير صالحةٍ للاستخدام من قبل المفكّرين، فأصحاب الدّعوة إليها لم يستطيعوا أن يكتبوا بها، فضلاً عن أن يقنعوا القارئ بها، فقد عدّوها نموذجًا يُحتذى، وإذلههم لم يستطيعوا أن يجعلوا منها هذا النّموذج الذي يدعون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عمد لطفي السيد وطه حسين إلى الكتابة بالطريقة القديمة جدًا، التي تدمج الشّكل في الكلمات، بيد أنّ هذه الدّعوة قد لقيت السّخرية والامتهان، مثلما لقيت دعوة الكتابة بالحروف اللاتينيّة التي دعا إليها عبد العزيز فهمي، وكان قد سبقه إلى الدعوة إليها كثيرون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الأقطار العربيَّة دعا المستشرق ماسنيون إلى العاميَّة، كما دعا إلى الكتابة بالحروف اللاتينيّة عام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أندية الشباب العربيّ في باريس، الأمر الذي لقي معارضةً كبيرةً، وهو المسعى نفسه الذي دعا إليه المستشرق كولان </w:t>
      </w:r>
      <w:r>
        <w:rPr>
          <w:rStyle w:val="FootnoteAnchor"/>
          <w:rtl w:val="true"/>
        </w:rPr>
        <w:footnoteReference w:id="75"/>
      </w:r>
      <w:r>
        <w:rPr>
          <w:rFonts w:ascii="Amiri" w:hAnsi="Amiri" w:eastAsia="Amiri" w:cs="Amiri"/>
          <w:color w:val="111111"/>
          <w:sz w:val="28"/>
          <w:sz w:val="28"/>
          <w:szCs w:val="28"/>
          <w:rtl w:val="true"/>
          <w:lang w:bidi="ar-SA"/>
        </w:rPr>
        <w:t xml:space="preserve">الذي وجد ردًّا عنيفًا على دعوته من الكاتب العربيّ المغربيّ عبد الله كنون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http://www.habous.gov.ma/daouat-alhaq/item/1247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نفرٌ من المستشرقين المهتمّين بإحلال العاميَّة مكان اللّغة العربيَّة الفصحي يدّعون أنّ اللغة العربيَّة لغةٌ بدائيّةٌ، ومن ثمَّ فهي في نظرهم لا تصلح للغة الأدب الحديث، وخاصّة الأدب الشّعبيّ، بزعم أنّه نوع من الأدب المعتمد على اللغة العاميَّة لا الفصحى، 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اللغة العاميَّة التي يرفعون لواءها لغة تناسب الرّقي الحضاريّ والتقدّم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معيار القرب من اللغة العاميَّة لغة الأدب الشعبيّ دليل على الرقيّ الحضاريّ؟ ومنذ متى كانت العاميَّة لا الفصحى المعيار الحقيقيّ على جودة العمل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الدّعوة لا يُفهم منها غير أنّها وسيلةٌ لإبعاد المسلمين عن كتابهم، ومحاولة تهميش وجوده في قلوبهم، وهنا تكمن الخطورة؛ لأنّ أيّ محاولةٍ لهدم اللغة العربيَّة الفصحى هي في النّهاية لا تصبّ إلا في طريق محاولة القضاء على القرآن خاصة والإسلام عامّة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الدّعوات تحمل في طياتها بعدًا تعصّبيًّا بغيضًا، فهي لم تَقُم يومًا على منهجٍ علميٍّ، وإنّما تقوم على هوًى وميلٍ، وهذا ما ينسفها من جذورها، ويجعلها كلامًا خاليًا من أيّ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يفسّر لنا لماذا لم تثبت هذه الدّعوات أمام المنهج </w:t>
      </w:r>
    </w:p>
    <w:p>
      <w:pPr>
        <w:pStyle w:val="BookText"/>
        <w:rPr/>
      </w:pPr>
      <w:r>
        <w:rPr>
          <w:rFonts w:ascii="Amiri" w:hAnsi="Amiri" w:eastAsia="Amiri" w:cs="Amiri"/>
          <w:color w:val="111111"/>
          <w:sz w:val="28"/>
          <w:sz w:val="28"/>
          <w:szCs w:val="28"/>
          <w:rtl w:val="true"/>
          <w:lang w:bidi="ar-SA"/>
        </w:rPr>
        <w:t>العلميّ الرّصين الذي اتّبعه المدافعون عن اللغة العربيَّة الفصحى من باحثين عرب ومسلمين، ومن غير المسلمين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والمتأمّل في طبيعة هذه الدّعوات يجدها هدّامةً؛ إذ بفرض الخضوع لها، فإنّ هذا يعني إهمال كلّ ما كُتب باللغة العربيَّة الفصحى من زمن ما قبل الإسلام، مرورًا بما كُتب في ظلّ الحضارة الإسلامية، وانتهاءً بما سُطر في أيّامنا هذه، فكيف نُهمل كلّ هذا الإنتاج اللغويّ والفكريّ والدينيّ وفي شتى المجالات خضوعًا وانسياقًا للغة العاميَّة التي لا تملك القيمة نفسها والمكانة ذاتها والرونق نفسه الذي تحمله جميعًا اللغة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يخفى وراء تلك الدعوات؛ فاللّغة العربيَّة الفصحى إحدى الرّوابط التي تربط بين الأقطار العربيَّة والإسلامية أيضًا، كونها لغة القرآن الكريم، ومن ثمَّ فهي تصنع وحدة بين هذه الأقطار لا يمكن أن تتشتّت إلّا بزوال اللغة ذاتها، وهذا هو ما يهدف إليه</w:t>
      </w:r>
    </w:p>
    <w:p>
      <w:pPr>
        <w:pStyle w:val="BookText"/>
        <w:rPr/>
      </w:pPr>
      <w:r>
        <w:rPr>
          <w:rFonts w:ascii="Amiri" w:hAnsi="Amiri" w:eastAsia="Amiri" w:cs="Amiri"/>
          <w:color w:val="111111"/>
          <w:sz w:val="28"/>
          <w:sz w:val="28"/>
          <w:szCs w:val="28"/>
          <w:rtl w:val="true"/>
          <w:lang w:bidi="ar-SA"/>
        </w:rPr>
        <w:t>الاستشراق قديمًا وحديثًا من وراء 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قيمة اللغة تُقاس بقيمة العقول التي تحملها، ومن ثمَّ كانت اللغة العاميَّة أقلّ قدرًا لضعف العقول النّاطقة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الجانب الآخر لم تعدم اللغة العربيَّة من ينصفها من المستشرقين أنفسهم، فاللغة العربيَّة لغةٌ واسعةٌ، حيث تحتوي على عشرات الآلاف من الموادّ، فهي لم تكن يومًا لغةً قاصرةً، ولن تكون، فضلاً عمّا تحتوي عليه من فنون البلاغة والبديع، وهذا ربّما ما جعلها صامدةً أمام حركات التّرجمة الكبرى التي واكبتها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أنصفها بعض ممّن أثاروا الشّبه والأباطيل حول الإسلام، فإسرائيل ولفنسون </w:t>
      </w:r>
      <w:r>
        <w:rPr>
          <w:rStyle w:val="FootnoteAnchor"/>
          <w:rtl w:val="true"/>
        </w:rPr>
        <w:footnoteReference w:id="77"/>
      </w:r>
      <w:r>
        <w:rPr>
          <w:rFonts w:ascii="Amiri" w:hAnsi="Amiri" w:eastAsia="Amiri" w:cs="Amiri"/>
          <w:color w:val="111111"/>
          <w:sz w:val="28"/>
          <w:sz w:val="28"/>
          <w:szCs w:val="28"/>
          <w:rtl w:val="true"/>
          <w:lang w:bidi="ar-SA"/>
        </w:rPr>
        <w:t xml:space="preserve">، الذي أشاد باللغة العربيَّة الفصحى في كتابه تاريخ اللغات السامية، امتدح اللغة العربيَّة، مبينًا دورها بين اللّغات السامية كونها مرّت بالعديد من مراحل التطوّر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عنها شبنجلر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العربيَّة لعبت دورًا أساسيًّا كوسيلةٍ لنشر المعارف </w:t>
      </w:r>
    </w:p>
    <w:p>
      <w:pPr>
        <w:pStyle w:val="BookText"/>
        <w:rPr/>
      </w:pPr>
      <w:r>
        <w:rPr>
          <w:rFonts w:ascii="Amiri" w:hAnsi="Amiri" w:eastAsia="Amiri" w:cs="Amiri"/>
          <w:color w:val="111111"/>
          <w:sz w:val="28"/>
          <w:sz w:val="28"/>
          <w:szCs w:val="28"/>
          <w:rtl w:val="true"/>
          <w:lang w:bidi="ar-SA"/>
        </w:rPr>
        <w:t xml:space="preserve">وآلة للتفكير في خلال المرحلة التاريخية التي بدأت حين احتكر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الرومان واليونان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الهند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أشاد بعظمتها كلّ من فريتاغ </w:t>
      </w:r>
      <w:r>
        <w:rPr>
          <w:rStyle w:val="FootnoteAnchor"/>
          <w:rtl w:val="true"/>
        </w:rPr>
        <w:footnoteReference w:id="81"/>
      </w:r>
      <w:r>
        <w:rPr>
          <w:rFonts w:ascii="Amiri" w:hAnsi="Amiri" w:eastAsia="Amiri" w:cs="Amiri"/>
          <w:color w:val="111111"/>
          <w:sz w:val="28"/>
          <w:sz w:val="28"/>
          <w:szCs w:val="28"/>
          <w:rtl w:val="true"/>
          <w:lang w:bidi="ar-SA"/>
        </w:rPr>
        <w:t xml:space="preserve">وريتشارد كوبتهيل </w:t>
      </w:r>
      <w:r>
        <w:rPr>
          <w:rStyle w:val="FootnoteAnchor"/>
          <w:rtl w:val="true"/>
        </w:rPr>
        <w:footnoteReference w:id="82"/>
      </w:r>
      <w:r>
        <w:rPr>
          <w:rFonts w:ascii="Amiri" w:hAnsi="Amiri" w:eastAsia="Amiri" w:cs="Amiri"/>
          <w:color w:val="111111"/>
          <w:sz w:val="28"/>
          <w:sz w:val="28"/>
          <w:szCs w:val="28"/>
          <w:rtl w:val="true"/>
          <w:lang w:bidi="ar-SA"/>
        </w:rPr>
        <w:t xml:space="preserve">ووليم ورل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العلم أنّ اللغة اليابانيّة واللّغة الصينيّة واللغة العبريّة تستخدم من قبل شعوبها في العلوم الطبيّة والفيزيائيّة والكيميائيّة وغيرها، دون أن يقول أحدٌ إنّ هذه اللّغات قديمةٌ ولا تصلح لمواكبة العلم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 تقودنا اللغة العاميَّة إلى مواكبة العصر، وهذا يُبيّن فشل الدّعوة التي يدّعيها المستشرقون من أنّ التخلّي عن اللغة العربيَّة الفصحى طريق التقدّم الحضاريّ ومواكبة العصر، فإذا كانت الفصحى في زعمهم لا تستطيع ذلك، فإنّ العاميَّة من باب أولى لا تستطيع هي الأخرى؛ لأنّ اللّغة العربيَّة لغةٌ واحدةٌ، حيث إنّ العاميَّة الصورة الخاطئة منها أو اللغة العربيَّة ممزوجة بالأخطاء اللغوية، ولذا هي 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ناحيةٍ، ومن ناحية أخرى يتبادر لنا هنا 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كنتم أيّها المستشرقون تظنّون أن التخلّي عن العربيَّة الفصحى كفيلٌ بمواكبة العصر، فأيّ اللهجات العربيَّة أحق بمواكبة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المعروف أنّ هناك في كلّ بلد أكثر من لهجة عاميّة محليّة، فأيّها يريد الاستشراق أن يعتمد عليها في مواكبة العصر كما يزعم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نظنّ أنّ مسألة مواكبة العصر ليست أكثر من مطيّة لهجر العربيَّة بالكليّة، وما داموا قد رفضوا العربيَّة الفصحى فسيرفضون لاحقًا العاميَّة، لينادوا باستخدام لغة أجنبيّة كالإنجليزيّة أو الفرنسيّة، لمواكبة العصر، ومن ثمَّ فليست الدّعوة للعاميّة إلّا وسيلة لتمرير غايتهم حول هجر العربيَّة بالكليّة، والبحث عن لغةٍ أجنبيّةٍ بدعوى حضارة العصر وعلومه، فينظر العربي أو المسلم بعدها فلا يجد من لغته شيئًا إلّا كتاب الله تعالى الذي ربّما لا يفهمه مع مرور السنين والبعد </w:t>
      </w:r>
    </w:p>
    <w:p>
      <w:pPr>
        <w:pStyle w:val="BookText"/>
        <w:rPr/>
      </w:pPr>
      <w:r>
        <w:rPr>
          <w:rFonts w:ascii="Amiri" w:hAnsi="Amiri" w:eastAsia="Amiri" w:cs="Amiri"/>
          <w:color w:val="111111"/>
          <w:sz w:val="28"/>
          <w:sz w:val="28"/>
          <w:szCs w:val="28"/>
          <w:rtl w:val="true"/>
          <w:lang w:bidi="ar-SA"/>
        </w:rPr>
        <w:t>عن العربيَّة، وهذا هو ما يهدف إليه المستشرقون من دعوتهم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تنفكّ عُرى الرّابطة اللغويّة والدينيّة التي تجمع أقطارنا، لكن يبقى الدين والتّراث حائطَ صدُّ أمام تلك الدّعوات، وهذا ما أكّده يوهان فوك </w:t>
      </w:r>
      <w:r>
        <w:rPr>
          <w:rStyle w:val="FootnoteAnchor"/>
          <w:rtl w:val="true"/>
        </w:rPr>
        <w:footnoteReference w:id="84"/>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قامت الفصحى في جميع البلدان العربيَّة والإسلاميّة رمزًا لغويًّا لوَحدة العالم الإسلاميّ في الثقافة والمدنيّة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برهن جبروت التراث العربيّ الخالد على أنّه أقوى من كلّ محاولة يُقصد بها زحزحة العربيَّة عن مقامها المسيطر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صدقت البوادر ولم تخطئ الدلائل، فستحفظ العربيَّة في هذا المقام العتيد من حيث لغة المدنيّة الإسلاميّة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نستطيع بسهولةٍ أن نبيّن خطأ تلك الدّعوة وأهدافها الرئيسة، فالمتأمّل فيها يجد هجومًا غير مبرّرٍ، فهناك تعصّبٌ كبيرٌ ناحية الفصحى من قبل المستشرقين ذوي التوجّهات العقديّة والذين لا يحبّون أن تكون اللغة العربيَّة هي اللغة المعتمدة لدى الجماهير؛ لأنّنا كما قلنا فإنّ هدفهم ليس اللغة، ولكنّ هدفهم هو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اللغة العربيَّة الفصحى ليست بحال متخلّفةً عن مواكبة العصر، بل هي مؤهّلةً بالكليّة لهذا التواكب، بقدرتها على التّعامل مع تراثها، سواء أكان لغويًّا أم أدبيًّا أم دينيًّا أم علميًّا أم فكريًّا، بالقدرة على إحيائه من خلال تفسيره وتحليله وعرضه بما يخدم العلم ويواكبه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بأنّ التّراث يحمل في طيّاته إجابةً للمستقبل، وليس هناك مجال لمستقبل ما بدون ماضٍ يرتكز إليه، ويتّخذ منه معينًا ومنطلقًا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ترجمة الأعمال الأجنبيّة من أيّ لغةٍ أخرى إلى العربيَّة الفصحى دليل على قدرتها على مواكبة العصر وتطلّعاته، فإلى العربيَّة الفصحى تترجم أعمال إنجليزيّة وفرنسيّة وألمانيّة وغيرها من اللغات، ولو كانت غير مواكبةٍ للعصر لعجزت عن </w:t>
      </w:r>
    </w:p>
    <w:p>
      <w:pPr>
        <w:pStyle w:val="BookText"/>
        <w:rPr/>
      </w:pPr>
      <w:r>
        <w:rPr>
          <w:rFonts w:ascii="Amiri" w:hAnsi="Amiri" w:eastAsia="Amiri" w:cs="Amiri"/>
          <w:color w:val="111111"/>
          <w:sz w:val="28"/>
          <w:sz w:val="28"/>
          <w:szCs w:val="28"/>
          <w:rtl w:val="true"/>
          <w:lang w:bidi="ar-SA"/>
        </w:rPr>
        <w:t>ترجمة هذه الأعمال التي تندرج تحت ألوانٍ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وفكريّة وسياسيّة وعلى المستويات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فنٍّ من فنون العلم الحديث إلاّ وكانت العربيَّة الفصحى تهضمه وتعبّر عنه بأساليبها وألفاظها، ولم تضق يومًا عليه أو تعجز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يدلّ على أنّ اللغة العربيَّة الفصحى لغةٌ مواكبةٌ للعصر، وليس هناك استحالة في تعلّمها أنّها توظّف اللسانيّات في تعليمها للناطقين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استخدام العلوم اللسانيّة بتوسّع فإنّ التطوّر سيصيب عمليّة تعليم اللغة العربيَّة سواء على مستوى المتعلمين العرب أم المتعلمين من غير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اللغة العاميَّة ذاتها نجدها لغة لا تواكب العصر؛ كونها لغة لا تستطيع التّعبير عن المصطلحات العلميّة؛ كونها جاهلة بالمنجزات الإنسانيّة والكونيّة، فضلاً عن أنّها لغةٌ ضيّقةٌ غير متّسعة كاللغة الفصحى، ولا تستطيع أن</w:t>
      </w:r>
    </w:p>
    <w:p>
      <w:pPr>
        <w:pStyle w:val="BookText"/>
        <w:rPr/>
      </w:pPr>
      <w:r>
        <w:rPr>
          <w:rFonts w:ascii="Amiri" w:hAnsi="Amiri" w:eastAsia="Amiri" w:cs="Amiri"/>
          <w:color w:val="111111"/>
          <w:sz w:val="28"/>
          <w:sz w:val="28"/>
          <w:szCs w:val="28"/>
          <w:rtl w:val="true"/>
          <w:lang w:bidi="ar-SA"/>
        </w:rPr>
        <w:t>تستوعب المصطلحات العلميّة والطبيّة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عمليّة توليد المفردات الجديدة من أكثر الأمور دلالةً على اتّساع اللغة العربيَّة وتطوّرها المستمرّ واستيعابها لكلّ جديدٍ دون انغلاق أو توقّعٍ أو تضييقٍ، فالمنجزات العلميّة المتتالية في حاجة إلى مسمّيات جديدة؛ ذلك أنّ الإنجازات العلميّة الآن تنجز في البيئة الغربيّة أو في غيرها من البيئات غير العربيَّة الإسلاميّة، ومن ثمَّ فهي تملك زمام الأمور، وتسمّي المنجزات بما يتناسب مع بيئتها التي نشأت فيها، ومن ثمَّ إنّنا في حاجةٍ دائمةٍ إلى مواكبة هذه الإنجازات بمسمّياتها، ومن هنا تبدو قدرة اللغة العربيَّة في جانب التّوليد كالاشتقاق والنّحت والمجاز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قضيّة المصطلح العلمي والقدرة على تعريبه من أكثر الأمور الدّالّة على ثراء اللغة العربيَّة، وعلى قدرتها على مواكبة كلّ ما هو جديد؛ لأنّ من شأن تعريب المصطلحات تعميمها في المجال العلمي، وشيوعها في الثّقافة العلميّة العربيَّة، هذا بدوره يدلّ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مسايرة العلم، وشيوع المصطلحات العلميّة العالميّة، بحيث تقضي على الجهل بها أو عدم التعاطي معها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أن قضيّة مواكبة اللغة للعصر ليست إشكاليّة اللغة في حدّ </w:t>
      </w:r>
      <w:bookmarkStart w:id="37" w:name="pg10918_108188"/>
    </w:p>
    <w:p>
      <w:pPr>
        <w:pStyle w:val="BookText"/>
        <w:rPr/>
      </w:pPr>
      <w:bookmarkEnd w:id="37"/>
      <w:r>
        <w:rPr>
          <w:rFonts w:ascii="Amiri" w:hAnsi="Amiri" w:eastAsia="Amiri" w:cs="Amiri"/>
          <w:color w:val="111111"/>
          <w:sz w:val="28"/>
          <w:sz w:val="28"/>
          <w:szCs w:val="28"/>
          <w:rtl w:val="true"/>
          <w:lang w:bidi="ar-SA"/>
        </w:rPr>
        <w:t>ذاتها، بل إشكاليّة الفكر المسؤول عن إنتاج العلم والحضارة، فقيمة اللّغة وقدرها العلميّ تدور حيث دار الفكر، فكلّما كان الفكر يعمل على إنتاج أفكارٍ وعلومٍ جديدةٍ، استخدم لغته الخاصّة في التّعبير عن هذا الإنتاج وتسميته مسمّيات في لغته، وليس في لغة غيره، وهنا تأتي ،الإشكاليّة وهي أنّ الفكر الغربيّ يُنتج علمًا بمصطّلحات علميّة تخُصُّه، ومقتبسة من لغته الإنجليزيّة أو الفرنسيّة أو الألمانيّة، فهو ولغته في هذه الحالة هما من يملكان زمام الأمور، فالذي يجعل لغته تتصدّر الواجهة العلميّة والطبيّة هو فكره، ومن ثمَّ فاللّغة العربيَّة ليس لها ذنب في ذلك، بل يُشكر لها قدرتها على هضم هذه المصطلحات وإدخالها ضمن أساليبها الدلاليّة والاشتقاقيّة، فتواكب العصر بما تقوم به من تعريب وترجمة، خاصة وأنّها تمتلك المخزون الذي يؤهّلها لذلك</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087227_2870459653"/>
      <w:bookmarkStart w:id="39" w:name="_Toc13"/>
      <w:bookmarkEnd w:id="38"/>
      <w:r>
        <w:rPr>
          <w:rtl w:val="true"/>
        </w:rPr>
        <w:t>المبحث الرابع</w:t>
      </w:r>
      <w:r>
        <w:rPr>
          <w:rtl w:val="true"/>
        </w:rPr>
        <w:t xml:space="preserve">: </w:t>
      </w:r>
      <w:r>
        <w:rPr>
          <w:rtl w:val="true"/>
        </w:rPr>
        <w:t>محاولة النّيل من النّحو العربيّ</w:t>
      </w:r>
      <w:bookmarkEnd w:id="39"/>
    </w:p>
    <w:p>
      <w:pPr>
        <w:pStyle w:val="Heading5"/>
        <w:numPr>
          <w:ilvl w:val="4"/>
          <w:numId w:val="1"/>
        </w:numPr>
        <w:rPr/>
      </w:pPr>
      <w:bookmarkStart w:id="40" w:name="__RefHeading___Toc3087229_2870459653"/>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من المعروف أنّ النّحو العربيّ هو أداةُ ضبط الكلام، وهو أبرز العلامات التي تميّز العقليّة العربيَّة منذ بداية نشأتها، لكنّه لم ينجُ من اتّهامات المستشرقين ومحاولات النّيل منه، وقد كانت هذه الاتّهامات تسير في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أصالة النّحو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بصعوبته وتعقيده، كمحاولةٍ للانفلات منه والالتفاف حوله</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3087231_2870459653"/>
      <w:bookmarkStart w:id="43" w:name="_Toc15"/>
      <w:bookmarkEnd w:id="42"/>
      <w:r>
        <w:rPr>
          <w:rtl w:val="true"/>
        </w:rPr>
        <w:t xml:space="preserve">أوّلًا </w:t>
      </w:r>
      <w:r>
        <w:rPr>
          <w:rtl w:val="true"/>
        </w:rPr>
        <w:t xml:space="preserve">- </w:t>
      </w:r>
      <w:r>
        <w:rPr>
          <w:rtl w:val="true"/>
        </w:rPr>
        <w:t>نفي أصالة النّحو العربيّ</w:t>
      </w:r>
      <w:r>
        <w:rPr>
          <w:rtl w:val="true"/>
        </w:rPr>
        <w:t>:</w:t>
      </w:r>
      <w:bookmarkEnd w:id="43"/>
    </w:p>
    <w:p>
      <w:pPr>
        <w:pStyle w:val="BookText"/>
        <w:rPr/>
      </w:pPr>
      <w:r>
        <w:rPr>
          <w:rFonts w:ascii="Amiri" w:hAnsi="Amiri" w:eastAsia="Amiri" w:cs="Amiri"/>
          <w:color w:val="111111"/>
          <w:sz w:val="28"/>
          <w:sz w:val="28"/>
          <w:szCs w:val="28"/>
          <w:rtl w:val="true"/>
          <w:lang w:bidi="ar-SA"/>
        </w:rPr>
        <w:t>حاول العديد من المستشرقين نفي الأصالة عن النحو العربيّ، بدعوى التّأثّر باليونانيّة والسريانيّة، وهي دعوى هدفها الرئيس محاولة النّيل من أهمّ فروع اللغة العربيَّة، الذي ينظّم قواعدها الإعرابيّة، إلّا أنّ هذا لا ينفي أنّ هناك بعض المستشرقين الذين أثبتوا أصالة النّحو العربيّ مستنكرين تلك الدّعاوى التي تحاول أن تنكر عليه أصالته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المستشرقين المعاصرين من حاولوا أن يجرّدوا النّحو العربيّ من أصالته؛ </w:t>
      </w:r>
    </w:p>
    <w:p>
      <w:pPr>
        <w:pStyle w:val="BookText"/>
        <w:rPr/>
      </w:pPr>
      <w:r>
        <w:rPr>
          <w:rFonts w:ascii="Amiri" w:hAnsi="Amiri" w:eastAsia="Amiri" w:cs="Amiri"/>
          <w:color w:val="111111"/>
          <w:sz w:val="28"/>
          <w:sz w:val="28"/>
          <w:szCs w:val="28"/>
          <w:rtl w:val="true"/>
          <w:lang w:bidi="ar-SA"/>
        </w:rPr>
        <w:t xml:space="preserve">حيث ذهب أحدهم إلى أنّ هناك تأثيراً يونانيًّا في النحو العربيّ، وأنّ هذا التّأثير يرجع إلى مرحلة ما قبل حركة ترجمة العلوم اليونانيّة إلى العربيَّة ذاهبًا إلى أنّ هذه العلوم وصلت العرب عن طريق التّرجمات الفارسيّة في أكاديميّة جنديسابور، ومن ثمَّ كانت هذه التّرجمات في رأيه إضافة إلى كتاب المنطق لابن المقفع مصدر معرفة العرب بالمنتج العلميّ اليونانيّ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السّياق ذاته، يسير المستشرق المعاصر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Cornelis Henricus Maria Verstegh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کورنلس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فرستیج </w:t>
      </w:r>
      <w:r>
        <w:rPr>
          <w:rStyle w:val="FootnoteAnchor"/>
          <w:rtl w:val="true"/>
        </w:rPr>
        <w:footnoteReference w:id="87"/>
      </w:r>
      <w:r>
        <w:rPr>
          <w:rFonts w:ascii="Amiri" w:hAnsi="Amiri" w:eastAsia="Amiri" w:cs="Amiri"/>
          <w:color w:val="111111"/>
          <w:sz w:val="28"/>
          <w:sz w:val="28"/>
          <w:szCs w:val="28"/>
          <w:rtl w:val="true"/>
          <w:lang w:bidi="ar-SA"/>
        </w:rPr>
        <w:t>حيث إنّه كتب العديد من الدّراسات المتعلّقة بالنّحو العربي، 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العناصر اليونانيّة في التّفكير اللغويّ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دراسات في تاريخ قواعد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قواعد اللغة العربيَّة والتفسير القرآنيّ في عصر الإسلام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هذا المستشرق يتبنَّى فرضيّة التأثير اليونانيّ في نشأة النّحو العربيّ، فهو وإن كان لا يقول بأنّ النّحو العربيّ صورةٌ بالكربون من مثيله اليونانيّ، فإنّه يرى أنّ النّحو اليونانيّ كان بمثابة النّموذج للنحو العربيّ والمصدر الذي انطلق منه خاصّة في بابي المصطلحات والمفاهيم اللغويّة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دراسته الموسومة بالتربية الهلينيّة وأصل النّحو العربيّ، يذهب إلى أنّ النّحاة العرب كانوا متآلفين مع عناصر من الفكر النحويّ اليونانيّ، زاعمًا أنّ كتاب ثراكس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للسريانيّة أصبحت معروفة، بداعي أنّ التأثير اليونانيّ في النحو السريانيّ واضح، ومنه إلى النحو العربيّ، مستندًا في تغذية فكرته إلى وجود المراكز العلميّة الموجودة في الحيرة وحرّان ونصبين وغيرها من المراكز التي نشرت </w:t>
      </w:r>
    </w:p>
    <w:p>
      <w:pPr>
        <w:pStyle w:val="BookText"/>
        <w:rPr/>
      </w:pPr>
      <w:r>
        <w:rPr>
          <w:rFonts w:ascii="Amiri" w:hAnsi="Amiri" w:eastAsia="Amiri" w:cs="Amiri"/>
          <w:color w:val="111111"/>
          <w:sz w:val="28"/>
          <w:sz w:val="28"/>
          <w:szCs w:val="28"/>
          <w:rtl w:val="true"/>
          <w:lang w:bidi="ar-SA"/>
        </w:rPr>
        <w:t xml:space="preserve">الثّقافة الهلينيّة، وهي الأماكن التي لم تكن ببعيدةٍ عن العرب، والتي يرى أنّ الفكر اليونانيّ وصل من خلالها إلى النّحاة العرب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المستشرق المعاصر يركّز على فرضيّته هذه من خلال دراسةٍ أخرى له موسومة بأصل مصطلح القياس في النحو العربيّ، وفيه يقرّر أنّ كثيرًا من عناصر الثّقافة الهلينيّة أصبحت موجودةً في العالم العربيّ من خلال دراسة الفقه أيضًا، منتهيًا إلى أنّ تعاليم المدارس الهلينيّة كانت عاملاً أساسيًّا في أصل الثّقافة الإسلاميّة ككلّ</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من ذلك، فإنّ هناك بعض المؤرخين واللغويّين الذين يرون أنّ اللغة العربية خاليةٌ من التأثير اليونانيّ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التوجّه مع 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عن المستشرق اليهوديّ المعاصر رافي تلمون </w:t>
      </w:r>
      <w:r>
        <w:rPr>
          <w:rStyle w:val="FootnoteAnchor"/>
        </w:rPr>
        <w:footnoteReference w:id="92"/>
      </w:r>
      <w:r>
        <w:rPr>
          <w:rFonts w:eastAsia="Times New Roman" w:cs="Times New Roman" w:ascii="Times New Roman" w:hAnsi="Times New Roman"/>
          <w:color w:val="111111"/>
          <w:sz w:val="28"/>
          <w:szCs w:val="28"/>
          <w:lang w:val="en-US" w:bidi="en-US"/>
        </w:rPr>
        <w:t>Rafi Talmon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1948 - 2004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إنّنا نجد أنّه يستبعد فرضيّة التأثير اليونانيّ في النحو العربيّ عندما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 أنّ الوجهة القائلة بوجود التأثير الأجنبي كانت عرضةً للنقد البنّاء الدائم من قبل الذين يرفضونه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النّقاش بين هذين المذهبين اتّضحت في أوساط الباحثين في تاريخ النحو العربيّ حقيقة الفرق بين المنهج النحويّ ونظرة الفلسفة الأرسطوطاليسيّة في قضيّة اللغة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 أنّ هذا 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رافي تلمون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يرفض التأثير اليوناني حبًّا في النحو العربيّ، أو تمسّكًا بأصالته كعلمٍ خالصٍ نابع من البيئة العربيَّة، ولكنّه رفضه لمحاولة إثبات تأثيرٍ من نوعٍ آخر، وهو التّأثير اليهوديّ السريانيّ، بدليل أنّه ينقل عن المستشرق ريفيل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الخليل بن أحمد ربّما استمدّ منهجه في ترتيب الحروف </w:t>
      </w:r>
    </w:p>
    <w:p>
      <w:pPr>
        <w:pStyle w:val="BookText"/>
        <w:rPr/>
      </w:pPr>
      <w:r>
        <w:rPr>
          <w:rFonts w:ascii="Amiri" w:hAnsi="Amiri" w:eastAsia="Amiri" w:cs="Amiri"/>
          <w:color w:val="111111"/>
          <w:sz w:val="28"/>
          <w:sz w:val="28"/>
          <w:szCs w:val="28"/>
          <w:rtl w:val="true"/>
          <w:lang w:bidi="ar-SA"/>
        </w:rPr>
        <w:t>من مصدر آخر عندما كان العلم المنقول عن اليهود والسريان خلال القرن الأوّل الهجريّ قد نُسِيَ</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محاولة إثبات ذلك التوجّه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ويقدّر ريفيل أنّ التّنقيط بالإعجام أُدخل على أيدي مَن استعمل الكتابة بالعربيَّة في العراق وسوريا من يهود وسريان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رافي تلمون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تناقضًا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 دراسة أخرى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النحوي قبل 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تاريخ المصطلح النحوي العربي إلى القول بوجود تأثير للفكر اليوناني في النحو العربي،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أنَّني مقتنعٌ ممَّا مثَّلناه هنا بأنّ النحو العربيّ في عهد نشأته لم يجهل تراث الفلسفة اليونانيّة، بل إنّه استرشد بها إلى حدٍّ ما، وخاصّة في مجال الإصلاح، حيث استعان بترجمة بعض مؤلّفاته إلى العربيَّة، ويبدو الآن أنّ قلّة التأثّر بهذا التراث إنّما هي نتيجة مجهود النحويّين القدماء الواعي الصارم في خلق علمٍ يتَّصف ويتَّسم بعلامات النحو العربيّ الوطنيّ</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من الواضح هنا أنّ هذا المستشرق نسي أنّ النّحاة ومنهم سيبويه من أوطانٍ شتّى وأعراقٍ متباينةٍ، كذلك نسي أنّه يناقض نفسه برأيه هنا الذي يناقض رأيه هناك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في موقف الاستشراق من النحو العربيّ يجد أنّ قضيّة أصالة النّحو العربيّ كانت موضع اهتمامهم، ففي النّصف الثاني من القرن التاسع عشر زعم جولدزيهر </w:t>
      </w:r>
      <w:r>
        <w:rPr>
          <w:rStyle w:val="FootnoteAnchor"/>
          <w:rtl w:val="true"/>
        </w:rPr>
        <w:footnoteReference w:id="99"/>
      </w:r>
      <w:r>
        <w:rPr>
          <w:rFonts w:ascii="Amiri" w:hAnsi="Amiri" w:eastAsia="Amiri" w:cs="Amiri"/>
          <w:color w:val="111111"/>
          <w:sz w:val="28"/>
          <w:sz w:val="28"/>
          <w:szCs w:val="28"/>
          <w:rtl w:val="true"/>
          <w:lang w:bidi="ar-SA"/>
        </w:rPr>
        <w:t xml:space="preserve">وغيره أنّ النحو العربي مأخوذٌ من الفكر اليونانيّ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العشرين </w:t>
      </w:r>
    </w:p>
    <w:p>
      <w:pPr>
        <w:pStyle w:val="BookText"/>
        <w:rPr/>
      </w:pPr>
      <w:r>
        <w:rPr>
          <w:rFonts w:ascii="Amiri" w:hAnsi="Amiri" w:eastAsia="Amiri" w:cs="Amiri"/>
          <w:color w:val="111111"/>
          <w:sz w:val="28"/>
          <w:sz w:val="28"/>
          <w:szCs w:val="28"/>
          <w:rtl w:val="true"/>
          <w:lang w:bidi="ar-SA"/>
        </w:rPr>
        <w:t>نجد استكمالاً من نوعٍ آخر لهذه الفكرة عند كلّ من فيشر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في فقه اللغة العربيَّة، وبرجشتراسر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 النحويّ للغة العربيَّة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ممّا يدعو للاستغراب في موقف الدّاعين إلى محاولة محو أصالة النّحو العربيّ أنّهم ينظرون للأمر في كثيرٍ من الأحيان نظرةً تنبني على تقسيم الشعوب، أو ما يمكن تسميتها نظرة جنسيّة، وهذه النّظرة تجعلهم ينظرون إلى كلّ منتجٍ علميًّ إسلاميٍّ على أنّ له أصلاً غربيًّا، فمحاولات البحث عن تأثير ما هو غربيّ في الفكر والثقافة الإسلاميّة هي محاولات نابعة من نظرةٍ فوقيّةٍ، وهذا يفسّر لنا محاولات عدد من المستشرقين إلى إثبات تأثير للفكر اليونانيّ أو السريانيّ في النحو العربيّ، والنّحو لم يكن أسعد حظًا من الفقه الإسلامي مثلاً الذي جعلوه مأخوذًا من الفقه الرومانيّ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ذهب المستشرق يوهان فك إلى أنّ النّحو العربيّ نشأ نشأةً عربيّةً أصيلةً استجابةً للظرف التَّاريخيّ نتيجة الأخطاء واللحن الذي بدأ يظهر على ألسنة الناس بتأثير الاختلاط بالأعاجم؛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الرّغم من أنّ هذه الروايات المتفرقة المتضاربة غير تاريخيّة بالمعنى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تلك التي تتعلّق بنشأة النحو على يد أبي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تحتوي على إدراكٍ عميقٍ، لأنَّ اتخاذ المسلمين الجدد العربيّة لسانًا لهم، كان هو الدّافع الأول للملاحظات النّحويّة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كارل بروكلمان، فيذهب بدوره إلى وجود تشابهٍ بين المصطلحات النحويّة والمنطق اليونانيّ، إلّا أنّه يعترف أنّ الأمر لا يتعدّى غير ذلك، فليس هناك تأثيرٌ في النحو العربيّ لا من القواعد اللّاتينيّة، ولا من القواعد الهنديّة، وإن أشار إلى أثر فارسي يظهر في استعمال اسم الإشارة في اللغة البهلويّة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الضمير، أي استخدام هذا بمعنى هو، مؤكّدًا على أنّ هذا الاستعمال ظلّ موجودًا إلى اليوم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ويذهب بروكلمان إلى أنّ نشأة النحو العربيّ، تبدأ مع طبقة أساتذة الخليل بن أحمد الفراهيديّ، أمثال عيسى بن عمر؛ فالخليل بن أحمد عنده هو المؤسّس الحقيقيّ لعلم النحو العربيّ، وأنّه عنده هو الذي وضع أشكال الحروف وعلامات القراءة استنادًا إلى نماذج سريانيّة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استدعى ردّ أحد الباحثين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الإنكار البيّن لمجهودات أبي الأسود وتلاميذه، ليس له ما يبرّره؛ فإن نحن وافقنا على أنّ هذه الطبقة لم يكن لها نشاطٌ نظريٌّ في النّحو، فلا شكّ أنّ نقط المصحف يُنسب لها بلا جدال، وكان هو بداية لفت الأنظار إلى حركات الإعراب في أواخر الكلمات، وحركات الإعراب هي مادّة النحو، فهذه الطبقة ضبطت المصحف نتيجةً لوعيها بحتميّة التّغيّر الطارئ على الظّواهر اللغويّة نتيجةً للعوامل الحضاريّة المعروفة من اختلاط بالعجم وظهور اللّحن، ولم يكن في وعي العرب من قبل هذه الطبقة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الإحساس دفع أبا الأسود لضبط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العمل ثابتٌ لأبي الأسود حتّى لو سلّمنا بأنّه لم يكن يرتسم لنفسه غاية الكشف العلميّ عن الظاهرة اللغويّة، وإنّ عمله كان كبحًا لتفاعل العجم مع اللغة العربيَّة منعًا للحن، وإنّ غرضه كان دينيًّا فقط هو مجرّد النّطق السليم للغة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تبقى هناك إشكاليّة الإصرار من قبل المستشرقين على عدم الاهتمام بجهود كلّ من أبي الأسود الدؤليّ وغيره من تلاميذه، وهي جهودٌ وإن لم تصب إلى في جانب التنظير النحويّ، فإنّها كان لها دورها في نقط المصحف؟ هذا يرجع أنّ المستشرقين كانوا يبحثون في الجانب النظريّ والتقعيديّ النحويّ علّه يقود إلى مظاهر تأثّر باللغات الأخرى، وهذا ما دأب عليه الكثير منهم في كتاباتهم الاستشراقيّة التي تتناول أصالة النحو العربيّ بالتشكيك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ممّن سار على 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يذهب إلى فرضيّة تأثّر النّحو العربيّ بغيره من اللغات، فوقف عند بعض أعلام النّحو في الفترة التي تُغذّي رأيه، فنحن نعلم أنّ حركة الترجمة بدأت مع أواخر الدولة الأمويّة وبدايّة الدولة العباسيّة، بما يعني أنّها </w:t>
      </w:r>
    </w:p>
    <w:p>
      <w:pPr>
        <w:pStyle w:val="BookText"/>
        <w:rPr/>
      </w:pPr>
      <w:r>
        <w:rPr>
          <w:rFonts w:ascii="Amiri" w:hAnsi="Amiri" w:eastAsia="Amiri" w:cs="Amiri"/>
          <w:color w:val="111111"/>
          <w:sz w:val="28"/>
          <w:sz w:val="28"/>
          <w:szCs w:val="28"/>
          <w:rtl w:val="true"/>
          <w:lang w:bidi="ar-SA"/>
        </w:rPr>
        <w:t xml:space="preserve">كانت في النّصف الأوّل من القرن الثاني الهجري، فإذا علمنا أنّ الخليل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في تلك الفترة، فإنّ ذلك يعدّ صيدًا سهلاً للمستشرقين للقول بأنّه تأثّر بحركة الترجمة من اللغات الأخرى، على الرغم من أنّ كلامهم هنا محض خيال ليس إلّا، وبما أنّ الإنتاج العلميّ اليونانيّ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الإنتاج الذي ينتمي إلى حضارات ولغات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جذب المترجمين في مجالات الطب والفلك والهندسة والفلسفة والمنطق وغيرها، فإنّ بروكلمان وجدها فرصةً للقول بوجود تشابهٍ بين بعض المصطلحات المنطقيّة اليونانيّة والمصطلحات النحويّة، خاصّة فيما يتعلّق بتقسيم الكلام إلى اسم وفعل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 بروكلمان في فرضيّته هذه بعض العرب كإبراهيم مدكور، مستندًا ذلك إلى كتب أرسطو المنطقيّة، خاصّة في الجزء الأوّل من كتاب المقولات، ذلك الكتاب الذي عرض فيه أرسطو للحديث عن بعض المباحث اللغويّة والنحويّة وأهمّها المصطلحات، كذلك تطرّق إلى مسائل مشابهة في الجزء الثاني من كتاب العبارة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استند إبراهيم مدكور إلى كلام أرسطو في فرضيّته القائلة بتأثير المنطق اليونانيّ في النحو العربيّ، ولذا وجدناه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أثّر فيه المنطق من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موضوعيّ والآخر منهجيّ، فتأثّر النحو عن قرب أو بعد بما ورد على لسان أرسطو في كتبه المنطقيّة من قواعد نحويّة، وأريد بالقياس النّحويّ أن يحدّد أو يوضّح القياس المنطقيّ</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نعتقد أنّ المقارنة بين أرسطو وسيبويه مثلاً في بعض القضايا، كقضيّة تقسيم الكلم مقارنة ظالمة، نعلم أنّ أرسطو قسّم الكلم إلى اسم وفعل، فالاسم عنده ما دلّ على معنًى غير مرتبط بزمن، والفعل ما دلّ على معنًى، وكان الزّمن جزءًا منه </w:t>
      </w:r>
      <w:r>
        <w:rPr>
          <w:rStyle w:val="FootnoteAnchor"/>
          <w:rtl w:val="true"/>
        </w:rPr>
        <w:footnoteReference w:id="108"/>
      </w:r>
      <w:r>
        <w:rPr>
          <w:rFonts w:ascii="Amiri" w:hAnsi="Amiri" w:eastAsia="Amiri" w:cs="Amiri"/>
          <w:color w:val="111111"/>
          <w:sz w:val="28"/>
          <w:sz w:val="28"/>
          <w:szCs w:val="28"/>
          <w:rtl w:val="true"/>
          <w:lang w:bidi="ar-SA"/>
        </w:rPr>
        <w:t xml:space="preserve">، وكان القسم الثالث عنده هو الأداة والتي أشار إليها في كتاب الجدل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قارن </w:t>
      </w:r>
    </w:p>
    <w:p>
      <w:pPr>
        <w:pStyle w:val="BookText"/>
        <w:rPr/>
      </w:pPr>
      <w:r>
        <w:rPr>
          <w:rFonts w:ascii="Amiri" w:hAnsi="Amiri" w:eastAsia="Amiri" w:cs="Amiri"/>
          <w:color w:val="111111"/>
          <w:sz w:val="28"/>
          <w:sz w:val="28"/>
          <w:szCs w:val="28"/>
          <w:rtl w:val="true"/>
          <w:lang w:bidi="ar-SA"/>
        </w:rPr>
        <w:t>إبراهيم مدكور بين هذه الأقسام عند أرسطو وأقسام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وفعل وحرف عند سبيويه؛ لينتهي إلى نتيجة مؤدّاها أنّ التّشابه بينهما بارز ، مستدلاً بتسمية الكوفيّين للحرف بالأداة سيرًا وراء التسمية الأرسطيّة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إبراهيم مدكور عمد إلى الحديث عن أساس تكوين الجملة عند أرسطو، وهو الإسناد، وأورد حديث أرسطو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المحمولات العامّة الممكنة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وتوضيحه الصلة بين المحمول والموضوع، وتعريفه النّحوي للجملة من بعد ذلك؛ حيث شبّه الدكتور مدكور ما فعله أرسطو بما فعله سيبويه عندما تحدّث عن المسند والمسند إليه، وعندما تحدّث أيضًا عن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والمبنى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ورأى أنّ عبارة المبتدأ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عبارة المحمول والمحمول عليه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وبعد إشارته لأوجه الشّبه بين أقوال أرسطو، وسيبويه؛ اتّجه مدكور لإثبات صلات تاريخيّة توضّح أو تُثبت معرفة سيبويه بمنطق أرسطو، فذهب إلى أنّ كتب أرسطو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المقولات، والعبارة، والتحاليل الأولى، كانت معروفةً لدى المترجمين السريان، وأنّها قد تُرجمت إلى السريانيّة قبل الإسلام، وذهب إلى أنّها تُرجمت إلى الفارسية أيضًا، ثم تُرجمت إلى العربيَّة في النّصف الأوّل من القرن الثاني الهجريّ على يد عبد الله بن المقفع أو ابنه محمد عن السريانيّة، ما يعني أنّ إبراهيم مدكور كان يرى أنّ النحاة كانوا يستعينون في دراستهم للنحو بما يعرفون من لغات ودراسات أخرى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أنّ السريانيّة، سواء أكانت لغة أم تقعيدًا أم ترجمةً، محورٌ من محاور تأثير الاستشراق في بعض المفكّرين العرب، ولا أدري لماذا؟ مع أنّ ما انتهى إليه المستشرقون ليس إلّا مجموعة من الفروض التي لا ترقى إلى كونها دليلاً أو حتّى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الغريب في الأمر النّظر إلى تأثير التقسيم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حرف، في تقسيم الكلم العربيّ، مع أنّ واقع الحال أنّه ليس هناك لغة متداولة تعتمد على </w:t>
      </w:r>
    </w:p>
    <w:p>
      <w:pPr>
        <w:pStyle w:val="BookText"/>
        <w:rPr/>
      </w:pPr>
      <w:r>
        <w:rPr>
          <w:rFonts w:ascii="Amiri" w:hAnsi="Amiri" w:eastAsia="Amiri" w:cs="Amiri"/>
          <w:color w:val="111111"/>
          <w:sz w:val="28"/>
          <w:sz w:val="28"/>
          <w:szCs w:val="28"/>
          <w:rtl w:val="true"/>
          <w:lang w:bidi="ar-SA"/>
        </w:rPr>
        <w:t>هذا التقسيم فيما نعلم، فالإنجليزيّة والفرنسيّة فيهما تقسيم الاسم والفعل والأداة ، وهما اللغتان الأكثر شهرةً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إذن البحث عنوة عن أي تأثير غير عربيّ في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المستشرق أرنست رينان ذاته على هذه الفرضيّة، ووقف منها موقفًا نقديًّا، عارضًا تساؤلات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أيّ مؤثراتٍ أجنبيّةٍ في النحو العربيّ؟ هل أخذه النحويّون العرب عن السريان؟ أم ساروا على نهج النحو اليونانيّ؟ ثم يردّ على كلّ التساؤلات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الإجابة بالنّفي، فلو أنّ النّصارى السريان كانوا المؤسّسين للنظام النحويّ عند العرب لظلّ هذا باقيًا ومذكورًا في تاريخ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إبداع النّحو كان من خلال كتاب كلّ المسلمين، وهو القرآن، فالنحو جاء لحفظ لغة القرآن، الموضوع الأساس الذي طُرح من خلال النحاة الأوائل</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نقلاً عن حمداد بن عبد الله، موقف الحركة الاستشراقية من تاريخ النحو العربي ونقدها،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مجلة دراسات استشراقية، العدد السابع عشر، شتاء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ورينان يستند في ذلك إلى أنّ تقسيم الكلم لاسم وفعل وحرف حقٌّ أصيلٌ، وهو وإن كان وجدًا تأثرًا من العرب بعلوم اليونان في الفلسفة والطب وغيرهما، فإنّه لم يقف على هذا التأثّر في باب النحو العربيّ، فهذه العلوم التي تأثر بها العرب ظهرت مصطلحاتها في البيئة العربيَّة والإسلاميّة كدليل حيّ على تأثّرهم بها، ما في ذلك من شكّ، لكنّنا لا نرى في النحو العربيّ مصطلحات أو مسمّيات لمصطلحات يونانيّة أو غيرها في النحو العربيّ، ما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تأثير وقع عليه من خارج، وقد استدلّ رينان في ذلك بعلمي النحو والبلاغة، مستندًا إلى أنّ هذين العلمين ومصطلحاتهما ومضامينهما وتقسيماتهما عربيّة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حمداد بن عبد الله من عبد مرجع سابق،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المستشرق جولدزيهر يقف من هذه القضيّة موقفًا مغايرًا؛ إذ يميل إلى الاتّجاه الدّاعي إلى نفي أصالة النّحو العربيّ، فهو ينفي أوّلاً قول القائلين بأنّ العرب </w:t>
      </w:r>
    </w:p>
    <w:p>
      <w:pPr>
        <w:pStyle w:val="BookText"/>
        <w:rPr/>
      </w:pPr>
      <w:r>
        <w:rPr>
          <w:rFonts w:ascii="Amiri" w:hAnsi="Amiri" w:eastAsia="Amiri" w:cs="Amiri"/>
          <w:color w:val="111111"/>
          <w:sz w:val="28"/>
          <w:sz w:val="28"/>
          <w:szCs w:val="28"/>
          <w:rtl w:val="true"/>
          <w:lang w:bidi="ar-SA"/>
        </w:rPr>
        <w:t xml:space="preserve">أخذوا النحو عن السريان مباشرةً، فالمسألة ليست تقوم على سؤال اقتراض النحو العربي وإنّما المسألة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تساؤل في شبه وتشويش من طرف خفي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انتهى النحو العربي إلى المحتويات الأساسية في تقسيمات الجمل والكلام في غياب أيّ تأثير أجنبي؟</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وهذا التّساؤل فيه ما فيه من التهكّم والسّخريّة من أن يكون هناك أصالة للعرب في النحو العربيّ أو عقليّة تنتهي بهم إلى هذا العمل المتكامل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نوّه هذا المستشرق بكون العرب لم يطوّروا معظم محتويات النحو من خلال نبوغهم، وإنّما كان ذلك من خلال السريان؛ لأنّهم عرفوهم، كما يذكر بأنّه لو كان علم النحو عربيًا مميزا كما يقول رينان لوُجدت بدايات العلم الأولى في المدينة، كما وُجدت فيها مدرسة علم الحديث،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شيءٍ يدلّ أنّ العلم تطوّر على شاطئ الفرات؟ وعلى أيّ شيء يدلّ أنّ معظم علمائه من ذوي الجنسيّات الأجنبيّة؟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لكنّنا نعتقد أنّ موقف جولدزيهر وغيره هنا يمثّل موقف التّعالي الغربيّ الذي وجدناه في قضايا كثيرة تتعلّق بالفكر العربيّ والعلوم الإسلاميّة، وهو الموقف القائم على تقسيمهم الجنس البشريّ إلى جنس آريّ وجنس ساميّ، الأوّل مصدر الفكر والعلم ورجاحة العقل، ويمتلك أدوات الإبداع والابتكار، والثاني يتّسم بالجهل والرجعيّة والتخلّف، ولا يمتلك أيًا من أدوات الإبداع والابتكار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هذه النّظرة المتعالية، فإنّنا على زعمهم أمام طرف يملك كلّ شيء وطرف آخر عالة لا يملك شيئًا على الإطلاق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النّظرة تكشف العديد من مواقف بعض المستشرقين تجاه العلوم الإسلاميّة، فهي من وجهة النظر هذه علوم لا تتّسم بالأصالة، بل هي مجرّد </w:t>
      </w:r>
      <w:bookmarkStart w:id="44" w:name="pg10918_108198"/>
    </w:p>
    <w:p>
      <w:pPr>
        <w:pStyle w:val="BookText"/>
        <w:rPr/>
      </w:pPr>
      <w:bookmarkEnd w:id="44"/>
      <w:r>
        <w:rPr>
          <w:rFonts w:ascii="Amiri" w:hAnsi="Amiri" w:eastAsia="Amiri" w:cs="Amiri"/>
          <w:color w:val="111111"/>
          <w:sz w:val="28"/>
          <w:sz w:val="28"/>
          <w:szCs w:val="28"/>
          <w:rtl w:val="true"/>
          <w:lang w:bidi="ar-SA"/>
        </w:rPr>
        <w:t xml:space="preserve">اقتباساتٍ أو مؤثّراتٍ من الفكر الغربيّ، ومن ثمَّ نفى هذا الفريق أيّ أصالةٍ عن العديد من العلوم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بالطبع علم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بحوث ودراسات المستشرقين الدّاعين إلى نفي أصالة النحو العربيّ ليست أكثر من حلقة من حلقات تعصّبهم الآريّ نحو كل ما هو 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والغريب المقلق أنّ هذه البحوث أُلبست لباس البحث النزيه التي تنفي كلّ طرافة للمناهج العربيّة في النحو، وتنكر أن يكون النّحاة العرب أخرجوا شيئًا جديدًا؛ لعجزهم أو عجز البيئة الاجتماعيّة العربيّة على الإتيان بمثل هذا الصنع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وذهبوا يقارنون بين مصطلحاتهم وما تواضع عليه اليونان من قبلهم في علم النحو، ورأوا في تقسيم العرب للكلام تقسيمًا أرسطو طاليسيًّا محضًا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نستغرب أن تنفث هذه الطائفة الاستشراقيّة سمومها على النّحو العربيّ مدّعيةً عدم أصالته، فقد نفثتها من قبل على الفقه الإسلاميّ مدعيةً في غرابة اقتباسه من الفقه 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نفهم أنّها تحاول أن تفرغ 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تتضمّنه من علومٍ وابتكاراتٍ وإبداعاتٍ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مضمونها؛ حتّى تجعلها حضارةً منزوعة النّخاع، تظهر بمظهر العالة على البشرية، لا المساهمة في دفع عجلة تقدّمها</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087233_2870459653"/>
      <w:bookmarkStart w:id="46" w:name="_Toc16"/>
      <w:bookmarkEnd w:id="45"/>
      <w:r>
        <w:rPr>
          <w:rtl w:val="true"/>
        </w:rPr>
        <w:t xml:space="preserve">ثانيًا </w:t>
      </w:r>
      <w:r>
        <w:rPr>
          <w:rtl w:val="true"/>
        </w:rPr>
        <w:t xml:space="preserve">- </w:t>
      </w:r>
      <w:r>
        <w:rPr>
          <w:rtl w:val="true"/>
        </w:rPr>
        <w:t>الادّعاء بصعوبة النحو العربيّ</w:t>
      </w:r>
      <w:r>
        <w:rPr>
          <w:rtl w:val="true"/>
        </w:rPr>
        <w:t>:</w:t>
      </w:r>
      <w:bookmarkEnd w:id="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 إنّ هناك علامةً فارقةً بين موقف الاستشراق من صعوبة النّحو العربيّ قديمًا وحديثًا، هذه العلامة هي تطوّر الدّراسات اللسانية على يد ناعوم تشومسكي، وذلك أنّ تشومسكي ينظر إلى اللغات عمومًا على أنّها تمثلّات لشيءٍ واحدٍ عامّ في بني الإنسان مخصوصين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نستغرب التّشابهات الكثيرة العميقة بين اللغات، كما لا نستغرب أن يصل بنو الإنسان في دراسة لغاتهم إلى نتائج 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لهذا الأثر بدأ توجّه جديد فيما يخص الدّراسات العربيَّة في الغرب ذلك هو البحث في تاريخ النحو العربيّ</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ثمَّ فإنّه يمكن القول إنّه قبل الدّراسات اللسانيّة كان هناك نوعٌ من التّجنّي على النّحو العربيّ واللغة العربية خاصّةً، وقد تبيّن لنا ذلك في العديد من المظاهر التي أبرزناها في سطورٍ سابقةٍ، لكن بعد تطوّر الدّراسات اللسانيّة التي كشفت عن التّشابهات العميقة بين اللغات تغيّرت النّظرة للغة العربيَّة، لا نقول تغيّرًا كليًّا، بل هو تغيّرٌ نقول معه إنّ الدّراسة العلميّة للنحو العربيّ واللغة العربيَّة نالت شيئًا من الإنصاف الذي كانت تفتقده، وإن كان هذا لا يمنع من وجود تربّصاتٍ من قبل بعض المستشرقين المعاصرين تجاهها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صعوبة النحو العربيّ توارت أمام دراسات كانت تهتمّ بالنحو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مناهجه، وأدواته، وقضايا أساسيّة يقوم عليها، من ذلك ما قام به المستشرق اللغويّ صاحب العديد من المساهمات اللغوية مايكل كارتر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Michael G. Carter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نحويّ عربيّ من نحاة القرن الثامن الميلادي</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Oriental Socity, 93 (1973) PP. 146 - 157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اللسانيّات العربيَّة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العلم المستخدمة كأداة اختبار في كتاب سيبويه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John Benjamins Publishing Co., 1983) PP. 109 - 120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تى أصبحت كلمة النحو علمًا على القواعد النحويّة؟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 السبب في النحو العربيّ</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دراسات تاريخ النحو العربيّ </w:t>
      </w:r>
      <w:r>
        <w:rPr>
          <w:rStyle w:val="FootnoteAnchor"/>
          <w:rtl w:val="true"/>
        </w:rPr>
        <w:footnoteReference w:id="124"/>
      </w:r>
      <w:r>
        <w:rPr>
          <w:rFonts w:ascii="Amiri" w:hAnsi="Amiri" w:eastAsia="Amiri" w:cs="Amiri"/>
          <w:color w:val="111111"/>
          <w:sz w:val="28"/>
          <w:sz w:val="28"/>
          <w:szCs w:val="28"/>
          <w:rtl w:val="true"/>
          <w:lang w:bidi="ar-SA"/>
        </w:rPr>
        <w:t>بالاشتراك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الدّراسات تصبّ في بوتقة معالجة القضايا النحويّة بالدّراسة، كالتجريد والتأويل، فضلاً عن أنّ عددًا منها كان مهتمًّا بتوصيف قضايا علماء النحو العربيّ من حيث البنيويّة أو الوصفيّة، وهي مدارس لغويّة حديثة، وهي المحاولات التي كانت تعمل على تقريب الدرس النحويّ من الدرس اللساني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سبيل المصطلحات فإنّ عددًا من الأبحاث المتعلّقة بالدراسات اللسانيّة أثبتت أنّ النحويين العرب استخدموا مصطلحات قريبة الشبه بالمصطلحات الموجودة على ألسنة اللسانيّين وفي تنظيراتهم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المستشرق المعاصر فولف ديتريش فيشر أكّد على أنّ النحو الألمانيّ أكثر صعوبةً من النحو العربيّ، مؤكّدًا على أنّ دارس النحو العربيّ يمكنه فهمه بصورةٍ جيّدةٍ دون أن يجد صعوبة كبيرة في ذلك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شهادة حقّ في النحو العربيّ، وردًّا قويًّا على دعاة صعوبة النحو العربيّ من المستشرقين ومن والاهم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إنّ دلّ فإنّما يدلّ على أنّ الكثير من الأبحاث المتعلّقة باللغة العربيَّة والنحو العربيّ في الاستشراق المعاصر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تنحّي قضية التعصّب التي اتّسمت بها الكثير من الدراسات في الاستشراق القديم، وغيّرت من فهمها لطبيعة بعض الموضوعات المتعلق به، ومحاولة دراسة اللغة العربيَّة والنحو العربيّ دراسة تعمّق من اللسانيات والدرس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 لم يكن موضوع تأثّر النّحو العربيّ بمثيله اليونانيّ أو السريانيّ أو الهنديّ له الأولويّة كما كان في السابق، كما لم يكن موضوع صعوبة النّحو العربيّ والدّعوة إلى إهماله هو همّهم الأكبر، بل صاحبها دراسات تعمّق من العلميّة خاصّة في اهتمامها بالدرس اللسانيّ الذي أثبت نتائجه العميقة في دراسة اللغات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هناك نفرًا من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القدماء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الإيهام بصعوبة النّحو العربيّ كمقدّمة للتحلّل من النطق باللغة العربيَّة بدون حركات، فيكون ذلك </w:t>
      </w:r>
    </w:p>
    <w:p>
      <w:pPr>
        <w:pStyle w:val="BookText"/>
        <w:rPr/>
      </w:pPr>
      <w:r>
        <w:rPr>
          <w:rFonts w:ascii="Amiri" w:hAnsi="Amiri" w:eastAsia="Amiri" w:cs="Amiri"/>
          <w:color w:val="111111"/>
          <w:sz w:val="28"/>
          <w:sz w:val="28"/>
          <w:szCs w:val="28"/>
          <w:rtl w:val="true"/>
          <w:lang w:bidi="ar-SA"/>
        </w:rPr>
        <w:t>أداة لتفكّك العربيّ من لغته، وكأداة ثانية للتحلّل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وسنّة، ذلك الدين الذي لا يُقرأ إلّا في لغته، لا في لغةٍ مستوردةٍ أو لهجةٍ محدودةٍ لا تعبّر عن جموع العرب الناطقين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الزجاجي عن دور ضبط أواخر الكلمات وعلاقته بالمعاني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الأسماء لمّا كانت تعتورها المعاني، وتكون فاعلة ومفعولة ومضافة ومضافًا إليها، ولم تكن في صورها وأبنيتها دلالة على هذه المعاني، بل كانت مشتركة، جعلت حركات الإعراب فيها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فالإعراب فرع المعنى، وفي الوقت الذي يشير إلى المعاني المتضمّنة داخل الكلام والتمييز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فالنّحاة العرب اهتمّوا بقضيّة الإعراب اهتمامًا بالغًا، نظرًا لرفضهم اللّحن، ولا أدلّ على ذلك من تلك المناظرات التي قاموا بها، وألّفوا فيه كتبًا إلى جانب ارتباط العروض بالإعراب، وغير ذلك ممّا يثبت أصالة الإعراب عند العرب، أمّا النّحاة فقد ركّزوا عليه نظرًا لما له من دلالة في توضيح المعنى وتمييز المعاني وإزالة الإبهام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النّحو العربيّ هو الإعراب، فإنّ الإعراب هو الذريعة التي يقوم عليها اتّهام المستشرقين له بالصّعوبة، ولا نغفل أنّهم اتّخذوا من الزّعم بصعوبة الإعراب أو النّحو العربيّ ذريعة لدعوتهم إلى العاميَّة وإحلالها محلّ اللغة العربيَّة الفصحي التي تستمدّ فصاحتها وصحّتها من الالتزام بقواعد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مرتبطةٌ بتلك، ولا توجد واحدة منها منفصلة عن الأخرى، فهو مخطّطٌ متكامل الأركان قدّر الله تعالى أن يُوجد من يقف ضدّه منذ بدء ظهوره؛ دفاعًا عن دينه في المقام الأوّل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الصّعوبة في قواعد الإعراب؟ إنّها بمثابة القواعد المنظّمة للغة، والقواعد المنظّمة للغة لا تخلو منها أيّ لغة كانت، فهي ليست حكرًا على لغة بعينها، وإنّما تُوجد في كلّ اللغات، والمتأمّل في نشأة النحو العربيّ يجد أنّه ما ظهر إلّا للتيسير على الناس؛ إذ من المعروف أنّه نشأ لتلبية احتياجاتٍ تستدعيها الضّرورة الدّينيّة </w:t>
      </w:r>
    </w:p>
    <w:p>
      <w:pPr>
        <w:pStyle w:val="BookText"/>
        <w:rPr/>
      </w:pPr>
      <w:r>
        <w:rPr>
          <w:rFonts w:ascii="Amiri" w:hAnsi="Amiri" w:eastAsia="Amiri" w:cs="Amiri"/>
          <w:color w:val="111111"/>
          <w:sz w:val="28"/>
          <w:sz w:val="28"/>
          <w:szCs w:val="28"/>
          <w:rtl w:val="true"/>
          <w:lang w:bidi="ar-SA"/>
        </w:rPr>
        <w:t>والضرورة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 اللغة العربيَّة في أحضان جزيرة العرب خالصةً لأبنائها متماسكة البنيان غير مشوبةٍ بلوثة الإعجام، ولم تكن حينها بحاجة إلى قواعد تضبطها وتقوّمها، فقد كانت في حضن أبنائها ذوي اللسان العربي الخالص، ثمّ جاء الإسلام ودخل الناس في دين الله أفواجًا، فاختلطت الألسن وتسرّب اللّحن إلى اللغة العربيَّة وإلى القرآن الكريم، فكان لزامًا وضع علمٍ يصون اللغة من الإعجام ويحفظ القرآن من اللّحن الذي قال فيه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أقرأ فأسقط أحب إلي من أن أقرأ فألحن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وتلبية لهذه الضرورة وُضع علم النحو من قبل أبي الأسود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أرجح الأقوال</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فلم تكن جهود أبي الأسود الدؤليّ إلا سيرًا في اتّجاه تيسير النّحو العربيّ وتبسيطه، وما جهود التّابعين له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عاصم، وعيسى بن عمر، والخليل بن أحمد وصولاً إلى سيبيويه ومن جاء بعده إلا تبسيطًا وتيسيرًا للنحو العربيّ واللغة العربيَّة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المستشرقين الذين نفوا أصالة النّحو العربيّ بزعم وجود تأثيراتٍ خارجيّةٍ كالسريانيّة واليونانيّة وغيرها تغافلوا عن كلّ هذه الجهود من أجل الادّعاء بصعوبته، وما ذلك إلّا خطوة أوّلية للدعوة إلى إلغاء الإعراب والدّعوة لتسكين أواخر الكلمات، ومن ثمَّ يقتربون خطوة أخرى إلى العاميَّة التي يريدون أن نولّي وجوهنا شطرها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اللّجوء إلى العاميَّة هنا ليس تسهيلاً، بل استسهال وتهاون، فالخطورة المترتّبة على إلغاء الإعراب كبيرة، ولها تأثيراتها السّلبيّة في فهم النّصوص الدينيّة، وما تنبني عليه من أحكامٍ وقضايا، كما أنّ لها تأثيراتها السلبيّة في النّاحية اللغويّة أيضًا، وهذا ما نبّه عليه الجرجاني، عندما ذهب إلى أنّ ضياع الإعراب معناه تلاشي أحكامه واندثارها وضياع الأصول والقواعد التي لا يصحّ الكلام إلاّ بها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ما تقدّم نجد أنّ اتّهام اللغة العربيَّة بالقصور مرّ عبر بوّابات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الدّعوة للعاميّة ،والثانية محاولة الاستعانة بالحروف اللاتينيّة، والثالثة، </w:t>
      </w:r>
    </w:p>
    <w:p>
      <w:pPr>
        <w:pStyle w:val="BookText"/>
        <w:rPr/>
      </w:pPr>
      <w:r>
        <w:rPr>
          <w:rFonts w:ascii="Amiri" w:hAnsi="Amiri" w:eastAsia="Amiri" w:cs="Amiri"/>
          <w:color w:val="111111"/>
          <w:sz w:val="28"/>
          <w:sz w:val="28"/>
          <w:szCs w:val="28"/>
          <w:rtl w:val="true"/>
          <w:lang w:bidi="ar-SA"/>
        </w:rPr>
        <w:t>الزعم بعدم مواكبة العصر، الرابعة، محاولة النيل من 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تعبّر عن مخطّطٍ استشراقيٍّ تجاه اللغة العربيَّة هدفه الرئيس القضاء على اللغة العربيَّة الفصحى كمقدّمة للقضاء على كتاب الله تعالى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الإشكاليّة التي واجهت دعاة الاستشراق هنا هي إشكاليّة منهج، فالمنهج الذي اعتمد عليه هؤلاء لم يكن منهجًا علميًّا بالمعنى الصّحيح لكلمة منهج، وإنّما اعتمدوا على مناهج هي أقرب إلى التعصّب المقيت من أيّ شيءٍ آخر،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الإسقاطيّ، والمنهج الشكيّ أو الظنيّ، فالمنهج الإسقاطيّ هو الذي دعاهم إلى وضع اللغة العربيَّة في خانة اللغات القديمة، ومن ثمَّ الدّعوة إلى معاملتها معاملة اللغة اليونانيّة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فالزّعم بأنّ اللغة الفصحى لا تصلح، والعمل على إحلال العاميَّة مكانها، قائمٌ على منهجٍ إسقاطيٍّ يرى وجوب التّعامل مع اللغة العربيَّة الفصحى بما تعاملت بها مع سابقاتها الدارسات الاستشراقيّة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المنهج الشّكيّ فقد دعاهم إلى أنّهم جعلوا من كلّ شيءٍ وقع في ظنّهم حكمًا دون دليل دامغ يقوّيه، فقد 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شكّكوا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النّحو العربيّ، وقواعده، ولكن لأهدافٍ أخرى بعيدة غير التي يظهرونها</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0918_108205"/>
      <w:bookmarkStart w:id="48" w:name="pg10918_108205"/>
      <w:bookmarkEnd w:id="48"/>
    </w:p>
    <w:p>
      <w:pPr>
        <w:pStyle w:val="Heading2"/>
        <w:numPr>
          <w:ilvl w:val="1"/>
          <w:numId w:val="1"/>
        </w:numPr>
        <w:rPr/>
      </w:pPr>
      <w:bookmarkStart w:id="49" w:name="pg10918_108205"/>
      <w:bookmarkStart w:id="50" w:name="__RefHeading___Toc3087235_2870459653"/>
      <w:bookmarkStart w:id="51" w:name="_Toc17"/>
      <w:bookmarkEnd w:id="49"/>
      <w:bookmarkEnd w:id="50"/>
      <w:r>
        <w:rPr>
          <w:rtl w:val="true"/>
        </w:rPr>
        <w:t>الفصل الثاني</w:t>
      </w:r>
      <w:bookmarkEnd w:id="51"/>
    </w:p>
    <w:p>
      <w:pPr>
        <w:pStyle w:val="Heading3"/>
        <w:numPr>
          <w:ilvl w:val="2"/>
          <w:numId w:val="1"/>
        </w:numPr>
        <w:rPr/>
      </w:pPr>
      <w:bookmarkStart w:id="52" w:name="__RefHeading___Toc3087237_2870459653"/>
      <w:bookmarkStart w:id="53" w:name="_Toc18"/>
      <w:bookmarkEnd w:id="52"/>
      <w:r>
        <w:rPr>
          <w:rtl w:val="true"/>
        </w:rPr>
        <w:t>اشارة</w:t>
      </w:r>
      <w:bookmarkEnd w:id="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إخضاع النص القرآني للنقد الأدبي </w:t>
      </w:r>
      <w:bookmarkStart w:id="54" w:name="pg10918_108206"/>
    </w:p>
    <w:p>
      <w:pPr>
        <w:pStyle w:val="Heading3"/>
        <w:numPr>
          <w:ilvl w:val="2"/>
          <w:numId w:val="1"/>
        </w:numPr>
        <w:rPr/>
      </w:pPr>
      <w:bookmarkStart w:id="55" w:name="__RefHeading___Toc3087239_2870459653"/>
      <w:bookmarkStart w:id="56" w:name="_Toc19"/>
      <w:bookmarkEnd w:id="54"/>
      <w:bookmarkEnd w:id="55"/>
      <w:r>
        <w:rPr>
          <w:rtl w:val="true"/>
        </w:rPr>
        <w:t>مقدمة</w:t>
      </w:r>
      <w:bookmarkEnd w:id="56"/>
    </w:p>
    <w:p>
      <w:pPr>
        <w:pStyle w:val="Heading4"/>
        <w:numPr>
          <w:ilvl w:val="3"/>
          <w:numId w:val="1"/>
        </w:numPr>
        <w:rPr/>
      </w:pPr>
      <w:bookmarkStart w:id="57" w:name="__RefHeading___Toc3087241_2870459653"/>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عمدت العديد من الدّراسات الاستشراقيّة إلى محاولة إخضاع لغة القرآن العظيم للنقد الأدبيّ ومعاملة نصوصه كأيّ نصٍّ بشريٍّ، بهدف نزع التّقديس والتّنزيه عنه، وتعاملوا معه كتعاملهم مع كتبهم العقدية، فالغرب الذي جاء منه المستشرقون ثاروا ثورةً كبيرةً على كنائسهم ومعتقداتهم وكتبهم، وظنّوا أنّ ما فعلوه في بيئتهم مسوّغًا لهم لتطبيقه في البيئة الإسلاميّة، وظنّوا أنّ أبسط طريق يمكنهم الولوج منه هو نقد كتابنا الكريم تحت دَعاوَى القراءة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الدّراسات الاستشراقية نظرت إلى القرآن في لغته على أنّه مرحلةٌ من مراحل الأدب العربيّ، ومن ثمَّ عمدوا إلى دراسته وفق مقاييس القراءة الأدبيّة، والمتأمّل في كتابات كلّ من بروكلمان الذي ربط بين لغة القرآن وسجع الكهان، أو ماكدونالد </w:t>
      </w:r>
      <w:r>
        <w:rPr>
          <w:rStyle w:val="FootnoteAnchor"/>
          <w:rtl w:val="true"/>
        </w:rPr>
        <w:footnoteReference w:id="130"/>
      </w:r>
      <w:r>
        <w:rPr>
          <w:rFonts w:ascii="IRNazanin" w:hAnsi="IRNazanin" w:eastAsia="IRNazanin"/>
          <w:color w:val="111111"/>
          <w:sz w:val="28"/>
          <w:sz w:val="28"/>
          <w:szCs w:val="28"/>
          <w:rtl w:val="true"/>
          <w:lang w:bidi="fa-IR"/>
        </w:rPr>
        <w:t>في مادّته في دائرة المعارف الإسلاميّة الذي ادّعي أنّ القرآن من عند محمد صلّی الله علیه و آله و سلّم يجد كيف يتعامل هؤلاء المستشرقون مع لغة النصّ القرآنيّ على</w:t>
      </w:r>
    </w:p>
    <w:p>
      <w:pPr>
        <w:pStyle w:val="BookText"/>
        <w:rPr/>
      </w:pPr>
      <w:r>
        <w:rPr>
          <w:rFonts w:ascii="Amiri" w:hAnsi="Amiri" w:eastAsia="Amiri" w:cs="Amiri"/>
          <w:color w:val="111111"/>
          <w:sz w:val="28"/>
          <w:sz w:val="28"/>
          <w:szCs w:val="28"/>
          <w:rtl w:val="true"/>
          <w:lang w:bidi="ar-SA"/>
        </w:rPr>
        <w:t>أنّه صورةٌ من صور المنتج الأدبيّ</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087243_2870459653"/>
      <w:bookmarkStart w:id="60" w:name="_Toc21"/>
      <w:bookmarkEnd w:id="59"/>
      <w:r>
        <w:rPr>
          <w:rtl w:val="true"/>
        </w:rPr>
        <w:t>المبحث الأوّل</w:t>
      </w:r>
      <w:r>
        <w:rPr>
          <w:rtl w:val="true"/>
        </w:rPr>
        <w:t xml:space="preserve">: </w:t>
      </w:r>
      <w:r>
        <w:rPr>
          <w:rtl w:val="true"/>
        </w:rPr>
        <w:t>لغة القرآن والأدب عند المستشرقين</w:t>
      </w:r>
      <w:bookmarkEnd w:id="60"/>
    </w:p>
    <w:p>
      <w:pPr>
        <w:pStyle w:val="Heading5"/>
        <w:numPr>
          <w:ilvl w:val="4"/>
          <w:numId w:val="1"/>
        </w:numPr>
        <w:rPr/>
      </w:pPr>
      <w:bookmarkStart w:id="61" w:name="__RefHeading___Toc3087245_2870459653"/>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ینظر بعض المستشرقين إلى القرآن الكريم في لغته على أنّه لونٌ من ألوان الأدب تلك الفترة، ومن ثمَّ فقد دأبوا على المقارنة بين لغة القرآن ولغة الأدب، ليحاولوا أن يُثبتوا وجود شبهٍ ما أو تماثلٍ ما بينهما، ولمّا كانوا عازمين على إثبات وجهة نظرٍ معيّنةٍ تمّ ترسيخها في أذهانهم لعقودٍ، وانطبعت في مخيّلتهم، فإنّهم زعموا أنّها تُشبه لغة الشّعر في القافية والإيقاع</w:t>
      </w:r>
      <w:r>
        <w:rPr>
          <w:rFonts w:eastAsia="IRNazanin" w:cs="IRNazanin"/>
          <w:color w:val="111111"/>
          <w:sz w:val="28"/>
          <w:szCs w:val="28"/>
          <w:rtl w:val="true"/>
          <w:lang w:bidi="fa-IR"/>
        </w:rPr>
        <w:t>.</w:t>
      </w:r>
    </w:p>
    <w:p>
      <w:pPr>
        <w:pStyle w:val="Heading5"/>
        <w:numPr>
          <w:ilvl w:val="4"/>
          <w:numId w:val="1"/>
        </w:numPr>
        <w:rPr/>
      </w:pPr>
      <w:bookmarkStart w:id="63" w:name="__RefHeading___Toc3087247_2870459653"/>
      <w:bookmarkStart w:id="64" w:name="_Toc23"/>
      <w:bookmarkEnd w:id="63"/>
      <w:r>
        <w:rPr>
          <w:rtl w:val="true"/>
        </w:rPr>
        <w:t xml:space="preserve">أ </w:t>
      </w:r>
      <w:r>
        <w:rPr>
          <w:rtl w:val="true"/>
        </w:rPr>
        <w:t xml:space="preserve">- </w:t>
      </w:r>
      <w:r>
        <w:rPr>
          <w:rtl w:val="true"/>
        </w:rPr>
        <w:t xml:space="preserve">في الاستشراق المعاصر </w:t>
      </w:r>
      <w:r>
        <w:rPr>
          <w:rtl w:val="true"/>
        </w:rPr>
        <w:t>:</w:t>
      </w:r>
      <w:bookmarkEnd w:id="64"/>
    </w:p>
    <w:p>
      <w:pPr>
        <w:pStyle w:val="BookText"/>
        <w:rPr/>
      </w:pPr>
      <w:r>
        <w:rPr>
          <w:rFonts w:ascii="Amiri" w:hAnsi="Amiri" w:eastAsia="Amiri" w:cs="Amiri"/>
          <w:color w:val="111111"/>
          <w:sz w:val="28"/>
          <w:sz w:val="28"/>
          <w:szCs w:val="28"/>
          <w:rtl w:val="true"/>
          <w:lang w:bidi="ar-SA"/>
        </w:rPr>
        <w:t>توماس باور وفرضيّة العلاقة بين القرآن والشعر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فالمستشرق المعاصر توماس باور </w:t>
      </w:r>
      <w:r>
        <w:rPr>
          <w:rStyle w:val="FootnoteAnchor"/>
          <w:rtl w:val="true"/>
        </w:rPr>
        <w:footnoteReference w:id="131"/>
      </w:r>
      <w:r>
        <w:rPr>
          <w:rFonts w:ascii="Amiri" w:hAnsi="Amiri" w:eastAsia="Amiri" w:cs="Amiri"/>
          <w:color w:val="111111"/>
          <w:sz w:val="28"/>
          <w:sz w:val="28"/>
          <w:szCs w:val="28"/>
          <w:rtl w:val="true"/>
          <w:lang w:bidi="ar-SA"/>
        </w:rPr>
        <w:t xml:space="preserve">يرى أنّ هناك 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القرآن </w:t>
      </w:r>
    </w:p>
    <w:p>
      <w:pPr>
        <w:pStyle w:val="BookText"/>
        <w:rPr/>
      </w:pPr>
      <w:r>
        <w:rPr>
          <w:rFonts w:ascii="Amiri" w:hAnsi="Amiri" w:eastAsia="Amiri" w:cs="Amiri"/>
          <w:color w:val="111111"/>
          <w:sz w:val="28"/>
          <w:sz w:val="28"/>
          <w:szCs w:val="28"/>
          <w:rtl w:val="true"/>
          <w:lang w:bidi="ar-SA"/>
        </w:rPr>
        <w:t xml:space="preserve">والشّعر في اختيار الكلمات المتعلّقة بالقسم، والتي يتمّ اختيارها بناءً على كونها مفردات قديمة فضلاً عن أنّها تذكر أشياءً يُقسم بها في الأغلب من خلال صفات تصف تلك الأشياء، لكنّها لا تسمّيها،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بشكلٍ مماثلٍ وسيلة بلاغيّة من وسائل الشّعر العربيّ القديم يسمح تقريبًا باستمرار باستيعاب الموضوع المقصود بمثل تلك الكلمات البديلة، بينما ذلك لا يحدث في عبارات القسم القرآنيّة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فتوماس باور يحاول أن يجد علاقةً ما بين القرآن والشّعر الجاهليّ، من خلال البحث عن وسيلةٍ بلاغيّةٍ بينهما، وهذا إن دلّ فإنّما يدلّ على أنّ لغة القرآن كونها لغةً عربيّةً فصحى نابعةٌ من البيئة العربيَّة ذاتها، وليست ببعيدةٍ عنها، غير أنّ هذا المستشرق يحاول أن يُعلي من الشّعر الجاهليّ على حساب القرآن، بدعوى الشّعر العربيّ القديم يعمد إلى استيعاب الموضوع المقصود بكلماتٍ بديلةٍ مترادفة المعنى، وهذا في ظنّه ما لا يجده في أسلوب القسم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يدري أنّ القسم القرآني مع كونه لغةً عربيّةً صرفةً فإنّه جديدٌ في بابه؛ فلم يكن في القسم القرآنيّ كلمات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والعزى وغيرها من العبارات التي تُمثّل شركًا ينافي الإسلام؛ لأنّ القرآن جاء بديانة التّوحيد، ونبذ كلّ ما عداها من ألوان الشّرك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توماس باور وقف عند نوعٍ واحدٍ من أنواع القسم، وهو القسم بمخلوقات الله تعالى السّماويّة، وهم الملائكة في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والنازعات غرقًا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والناشطات نشطاً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والسابحات سبحًا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باور فاته أن يقف على أنواع القسم القرآنيّ الأخرى، كالقسم بالمخلوقات السّماويّة الأخرى، كما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الشمس، 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البروج،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أنّه تغافل عن القسم القرآنيّ بالمخلوقات الأرضيّة،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التين 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الشمس، الآيتان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تغافل عن قسم الله تعالى بنبيّه الكريم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لَفى سَكرَتِهِم يَعمَهونَ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إضافة إلى تغافله عن القسم بالقرآن الكريم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يس، 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وَالْقُرْآنِ ذِي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ص ،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ق،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من قبيل القسم بالمخلوقات، وهو ما فات توماس باور أن يذكره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هذا المستشرق المعاصر قد فاته ذكر القسم بالمخلوقات في الأسلوب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استبعدنا فرضيّة عدم الإلمام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فاته أيضًا القسم الإلهي بذاته، فقد أقسم الله تعالى بذاته في مواضع عدّة في القرآن،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إى وَرَبِّي إِنَّهُ لَحَقٌّ وَما أَنتُم بِمُعجِزينَ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لَنَحشُرَنَّهُم وَالشَّياطينَ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بَلَى وَرَبِّي لَتَأْتِيَنَّكُمْ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الذاريات،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بِرَبِّ الْمَشَارِقِ وَالْمَغَارِبِ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المعارج،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بَلَى وَرَبِّي لَتُبْعَثُنَّ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التغابن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والآيات السّابقة التي تتضمّن قسمًا قرآنيًّا، كما هو واضح، تنسف دعوى عدم وضوح المعنى، أو عدم وجود بدائل دلاليّة، كما أنّها تقضي على دعوى أنّ أسلوب القسم القرآنيّ لا يعمد إلى استيعاب الموضوع المقصود، فالقسم القرآنيّ كما هو واضحٌ يتّسم بوضوح المعنى، وإن صعبت بعض كلماته، فالتّفاسير موجودةٌ والمعاجم العربيَّة موجودةٌ؛ لأنّه نزل بلغةٍ فصحى من تلك البيئة القرشيّة الفصيحة، كما أنّ المفردات البديلة كثيرةٌ بدليل تنوّع القسم وتنوّع المقسم به، أمّا من ناحية استیعاب الموضوع المقصود، فللقارئ أن يقف عند هذه الآيات التي تتضمّن القسم ليحكم على ذلك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المستشرق ستيفان سبيرل وفرضيّة العلاقة بين القرآن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المستشرقين المعاصرين من تناول علاقة الشعر العربيّ بعامّة في علاقته ،بالقرآن فالمستشرق ستيفان سبيرل </w:t>
      </w:r>
      <w:r>
        <w:rPr>
          <w:rFonts w:eastAsia="Times New Roman" w:cs="Times New Roman" w:ascii="Times New Roman" w:hAnsi="Times New Roman"/>
          <w:color w:val="111111"/>
          <w:sz w:val="28"/>
          <w:szCs w:val="28"/>
          <w:lang w:val="en-US" w:bidi="en-US"/>
        </w:rPr>
        <w:t>Stefan Sperl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في بحثه الموسوم بالقرآن والشعر العربيّ، يذهب إلى أنّ هناك تأثيراً متبادلاً بين القرآن والشعر العربيّ في مختلف العصور الأدبيّة بدءًا من العصر الجاهليّ وحتّى العصر الحديث والمعاصر، ومن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العلاقة بين القرآن والشعر العربيّ علاقة غنيّة ومعقّدة ودائمة، ذلك أنّها تتراوح من العداء والتناقض إلى الاعتماد المتبادّل الذي يعزّز كلّ منهما الآخر، وقد مرّت بمراحل عديدة، ولا زالت حتّى يومنا هذا تشكّل جانبًا محوريًّا في الكتابة الشعريّة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نفهم أن يكون تأثير القرآن في الشعر العربيّ أمرًا واضحًا ومقبولاً، ولكن كيف يكون هناك تأثير للشعر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غير مفهومٍ، خاصّة وأنّ ستيفان سبيرل يتحدّث عن تأثيرٍ متبادلٍ لعصور الشّعر المختلفة، فكيف يكون هناك تأثير للشعر الحديث في القرآن، فضلاً عن أن يكون هناك تأثير لشعر العصر الأموي أو العباسي؟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ستيفان سبيرل، مع هذا، كان يؤمن بأنّ القواسم المشتركة بين القرآن والشّعر </w:t>
      </w:r>
    </w:p>
    <w:p>
      <w:pPr>
        <w:pStyle w:val="BookText"/>
        <w:rPr/>
      </w:pPr>
      <w:r>
        <w:rPr>
          <w:rFonts w:ascii="Amiri" w:hAnsi="Amiri" w:eastAsia="Amiri" w:cs="Amiri"/>
          <w:color w:val="111111"/>
          <w:sz w:val="28"/>
          <w:sz w:val="28"/>
          <w:szCs w:val="28"/>
          <w:rtl w:val="true"/>
          <w:lang w:bidi="ar-SA"/>
        </w:rPr>
        <w:t>الجاهليّ قليلةٌ، بل إنّه يستند إلى حديث القرآن عن الشّعر في سورة الشعراء؛ ليُبيّن أنّ هناك رأيًا مضادًا للرأي القائل بأسطورة الشعر الجاهليّ، الذي يتزعّمه 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القرآنيّ كان ينفي الشّعر عن سيدنا محمد في سورة الحاقة، وينتقد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مستثنيًا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يقول هذا المستشرق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 القرآن على أنّ محمّدًا ليس بشاعر، بينما يشنّ هجومًا عليهم في إحدى المواضع</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الغريب أن يذهب المستشرق سبيرل إلى أنّ الخلاف بين القرآن والشّعر أو النبي والشعراء كان صراعًا على القيادة، محاولاً أن يُقيم علاقةً لغويّة بين القرآن والشعر، لينتقل إلى نتيجة أرادها، يقول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علامة معبّرة وبارزة في الشعر الجاهليّ والقرآن، وهي صيغة الأمر، فالشّاعر يشبع في نفسه قيمة الشّرف، فيتحدّث ويخاطب العدو والصديق من موقع سلطةٍ كوصيٍّ قبليٍّ بأمر الاستعجال، أمّا الوحي القرآنيّ فيبدأ بأمر، بيد أنّه يأتي من مصدرٍ أعلى</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يعني هذا مطلقًا صراعًا على القيادة بحالٍ ما، وإنّما يعني أنّ أحدهما كان ينطلق من منطلقٍ قبليٍّ وهو الشعر، والآخر ينطلق من منطلقٍ أعم وأشمل وهو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فإنّ تصوير أمر رفض القرآن للشعر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سورة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صراعٌ على سلطة القيادة ودفّة الأمر هو نوع من تشويه القرآن، وتشويه صورة النبيّ الخاتم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هذا في الشّعر الذي ندر الحديث عنه في القرآن الكريم، فماذا يُقال في الوليد بن المغيرة مثلاً، الذي وردت فيه آيات ربما أكثر مما وردت عن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نقول إنّ هناك صراعًا للقيادة بين القرآن والمغيرة؟ بالطبع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ليس أمر قيادة، وإنّما الأمر أمر دينٍ يرفض الشعر لعقيدة، ويقبل بعضه للعقيدة ذاتها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مما يحسب لستيفان سبيرل أنّه أكّد على الفرق بين سلطة النّبيّ وسلطة الشّاعر، مبيّنًا أنّ سلطة الشّعراء في أشعارهم لا تضاهي سلطة الآيات التي نزلت على النبيّ، ذلك أنّ النبيّ لا يتكلّم باسم القبيلة كما يفعل الشاعر، ولكنّه يتكلّم </w:t>
      </w:r>
    </w:p>
    <w:p>
      <w:pPr>
        <w:pStyle w:val="BookText"/>
        <w:rPr/>
      </w:pPr>
      <w:r>
        <w:rPr>
          <w:rFonts w:ascii="Amiri" w:hAnsi="Amiri" w:eastAsia="Amiri" w:cs="Amiri"/>
          <w:color w:val="111111"/>
          <w:sz w:val="28"/>
          <w:sz w:val="28"/>
          <w:szCs w:val="28"/>
          <w:rtl w:val="true"/>
          <w:lang w:bidi="ar-SA"/>
        </w:rPr>
        <w:t xml:space="preserve">باسم خالق الكون والإنسان، فضلاً عن أنّ رسالته صادرةٌ من السّماء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سبيرل قد استعرض موقف القرآن من الشّعر العربي، كما ورد في الآيات الأخيرة من سورة الشعراء، فإنّه كان دائم الوقوف على الأسلوب اللغوي في كليهما، وقد قام بعقد الكثير من المقارنات في هذا الصدد، فهو مثلاً يشير إلى التّحذير والرّفض والعقاب في لغة النصّ القرآنيّ تجاه الشعراء في نهاية سورة الشعراء رابطًا بين هذا الموقف وما تكرّر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مستخلصًا نتيجةً جوهريّةً في ظنّي مؤدّاها أنّ ذلك يُظهر الشّعراء على أنّهم صنفٌ ممّن لا يخافون الله تعالى ولا يطيعونه، ومن ثمَّ ينظر إلى أنّ الأمر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يسميه الأمر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مكرّرًا أكثر من مرّة في سورة الشعراء أُلقى بقوّة ضدّ اتّجاه سلطة الشعراء المضلّلة باستثناء صنف منهم آمن بالله تعالى وعمل صالحًا وذكر الله كثيرًا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وجدناه يُقارن بين لغة النّصّ القرآنيّ في قوّة أسلوب الأمر، الذي ورد في الآيات وبين لغة الأسلوب الشعريّ الساخر في معلّقة عمرو بن كلثوم، والتي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هند فلا تعجل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وأنظرنا نخبرك اليقينا</w:t>
      </w:r>
    </w:p>
    <w:p>
      <w:pPr>
        <w:pStyle w:val="BookText"/>
        <w:rPr/>
      </w:pPr>
      <w:r>
        <w:rPr>
          <w:rFonts w:ascii="Amiri" w:hAnsi="Amiri" w:eastAsia="Amiri" w:cs="Amiri"/>
          <w:color w:val="111111"/>
          <w:sz w:val="28"/>
          <w:sz w:val="28"/>
          <w:szCs w:val="28"/>
          <w:rtl w:val="true"/>
          <w:lang w:bidi="ar-SA"/>
        </w:rPr>
        <w:t xml:space="preserve">بأنّا نورد الرايات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ونصدرهن حمرًا قد روينا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فستيفان سبيرل يحاول هنا أن يقارن بين الإنذار والتحذير في هذين البيتين وبين الإنذار والتحذير في الآيات القرآنيّة، ومن ثمَّ فقد كان ينظر للشاعر هنا على أنّه رسولٌ ينذر من عذاب معيّن، لكنّ هذا المستشرق لم يجد مفرًا من الاعتراف بأنّ الأسلوب الشعريّ شاحبٌ بالمقارنة بالأسلوب القرآنيّ القائم على التّحذير من العذاب الأبديّ الذي يصيب المخالفين، وبأنّ مفهوم كلمة اليقين في البيتين تختلف عن مفهوم كلمة اليقين التي وردت مرارًا وتكرارًا في القرآن، والتي تحمل معنى الحقيقة المؤكّد بلقاء الروح بخالقها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أنّه ينظر للقرآن والشعر على أنّ بينهما تنافسًا يظهر أوّل ما يظهر في إتقان اللغة، وثانيًا في رمز الأخلاق مع اعتقاده باختلافها حسب البيئة الجاهليّة عنها في الإسلام في الكثير من المفاهيم الأخلاقيّة، وهذه الأخيرة مثّلت تناقضًا بين القصيدة الجاهليّة والقرآن، خاصّة عندما قارن بين سورة النور ومعلّقة امرئ</w:t>
      </w:r>
    </w:p>
    <w:p>
      <w:pPr>
        <w:pStyle w:val="BookText"/>
        <w:rPr/>
      </w:pPr>
      <w:r>
        <w:rPr>
          <w:rFonts w:ascii="Amiri" w:hAnsi="Amiri" w:eastAsia="Amiri" w:cs="Amiri"/>
          <w:color w:val="111111"/>
          <w:sz w:val="28"/>
          <w:sz w:val="28"/>
          <w:szCs w:val="28"/>
          <w:rtl w:val="true"/>
          <w:lang w:bidi="ar-SA"/>
        </w:rPr>
        <w:t xml:space="preserve">القيس، فيما يتعلق بمفهوم المرؤة، فهذا المفهوم في هذه المعلّقة يقوم على مخاطرة الشّاعر بحياته متحدّيًا الأعراف والحدود، فيقتحم غرف النساء، ويغريهن بالزنا، وإبراز سحرهن وجمالهن الفتّاك، فتلك عنده من معايير المرؤة، في حين يؤكّد هذا المستشرق على أنّ المفهوم في القرآن مختلف تمامًا، حيث يفرض النصّ القرآنيّ قيودًا على مثل هذا السلوك، فالزنا والكلام غير اللّائق محظور، ضرورة الحجاب الذي يستر المرأة، دخول المنازل بإذن، العفة بغض البصر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الاستشراق وفرضيّة دور الشعر في فهم لغة القرآن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المستشرقين المعاصرين من عمد إلى بيان دور الشّعر في تفسير القرآن، مؤكّدًا على أهميّة التّناصّ بين النّصّ القرآنيّ والشّعر الجاهليّ في تقديم تفسيراتٍ مقنّعة لبعض الآيات القرآنيّة، كما أنّه عمد إلى تطبيق هذا المنهج في عصر صدر الإسلام على الشّاعر المسلم العباس بن مرداس الذي شارك في غزوة حنين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السّياق ذاته، تتّجه مقالة داريا روسانوفا إلى التأكيد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الشعر الجاهليّ كان له دور كبير، علمًا بأنّه سمح لنا بمعرفة لغة الذين سمعوا الآيات القرآنيّة الأولى، من خلال فهم هذا الشّعر، بحيث نقترب قليلاً من تصوّرهم لتلك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ذروة لغة الناس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المفتاح الذي يفتح أبواب اللغة التي يستخدمها الله في القرآن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يعني أنّ الاستشراق المعاصر كان مهتمًّا بصورةٍ أو بأخرى بالرّبط بين القرآن والأدب من خلال محاولته الكشف عمّا يربطه بالشّعر الجاهليّ، مع كون الرّبط هذا من الأمور المبالغ فيها تمامًا، حيث كان يعمد إلى محاولة بيان مظاهر الاتّفاق أو الاختلاف بينهما، وهذه نعدّها من المحاولات المنصفة؛ كونها تحاول</w:t>
      </w:r>
    </w:p>
    <w:p>
      <w:pPr>
        <w:pStyle w:val="BookText"/>
        <w:rPr/>
      </w:pPr>
      <w:r>
        <w:rPr>
          <w:rFonts w:ascii="Amiri" w:hAnsi="Amiri" w:eastAsia="Amiri" w:cs="Amiri"/>
          <w:color w:val="111111"/>
          <w:sz w:val="28"/>
          <w:sz w:val="28"/>
          <w:szCs w:val="28"/>
          <w:rtl w:val="true"/>
          <w:lang w:bidi="ar-SA"/>
        </w:rPr>
        <w:t>الوقوف على القضايا من ناحيةٍ علميّةٍ، ولا تستند إلى تعصّبها في محاولة وضع النصّ القرآنيّ في قالب شعريّ، ومن ثمَّ النّظر إليه على أنّه والشعر سواء، أو محاولة الادّعاء باقتباس القرآن من الشعر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بعض المحاولات الأخرى التي تبنّت فرضيّة هي في الأساس ادّعاءات في علاقة القرآن بالشعر، والتي تعدّ قريبةً من تلك الدّعاوى الاسشراقيّة القديمة أو مستندة إليها، فتعمد إلى محاولة النّظر إلى القرآن وكأنّه قالب شعريّ، أو متأثّر به، وهذا لا يجوز في حق كتاب مرسل فضلاً عن مجافاته للحقيقة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وبالتّأمّل في مدوّنةٍ كمدوّنة فينيكس نجدها تُفرد مقالاً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وعلاقته بالشعر الجاهليّ، تذهب فيه إلى أنّ القرآن مكتوبٌ بأسلوبٍ أدبيٍّ يمكن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 المقفّي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جميع آيات القرآن التي تحتوي على الآيات التالية أو السّابقة، وكذلك العديد من سور القرآن موجودة بالكامل في النّغمة الأحاديّة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المقال إلى أنّ القافية في القرآن هي أكثر حريةً قليلاً ممّا نعتبره عادةً القافية في السياق الشعريّ الغربيّ، على الرغم من أنّها قريبةٌ بشكلٍ مدهشٍ من القافية الأكثر حريّةً التي نجدها غالبًا في كلمات الموسيقى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 أي يتمّ نطقها بالطريقة التي تُلفظ بها الكلمات في نهاية الجملة في اللغة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لمقال المدونة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نهائي </w:t>
      </w:r>
      <w:r>
        <w:rPr>
          <w:rFonts w:eastAsia="Times New Roman" w:cs="Times New Roman" w:ascii="Times New Roman" w:hAnsi="Times New Roman"/>
          <w:color w:val="111111"/>
          <w:sz w:val="28"/>
          <w:szCs w:val="28"/>
          <w:lang w:val="en-US" w:bidi="en-US"/>
        </w:rPr>
        <w:t>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ضاع وأنّ التسلسل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للمشترك لأجل غير مسمى يُنطق كـ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علاوة على ذلك، إذا كان المؤشر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ينتهي الأمر بالكلمة النهائية بسبب فقدان هذه 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تُنطق آه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65" w:name="pg10918_108214"/>
    </w:p>
    <w:p>
      <w:pPr>
        <w:pStyle w:val="Heading5"/>
        <w:numPr>
          <w:ilvl w:val="4"/>
          <w:numId w:val="1"/>
        </w:numPr>
        <w:rPr/>
      </w:pPr>
      <w:bookmarkStart w:id="66" w:name="__RefHeading___Toc3087249_2870459653"/>
      <w:bookmarkStart w:id="67" w:name="_Toc24"/>
      <w:bookmarkEnd w:id="65"/>
      <w:bookmarkEnd w:id="66"/>
      <w:r>
        <w:rPr>
          <w:rtl w:val="true"/>
        </w:rPr>
        <w:t xml:space="preserve">ب </w:t>
      </w:r>
      <w:r>
        <w:rPr>
          <w:rtl w:val="true"/>
        </w:rPr>
        <w:t xml:space="preserve">- </w:t>
      </w:r>
      <w:r>
        <w:rPr>
          <w:rtl w:val="true"/>
        </w:rPr>
        <w:t>في الاستشراق القديم</w:t>
      </w:r>
      <w:r>
        <w:rPr>
          <w:rtl w:val="true"/>
        </w:rPr>
        <w:t>:</w:t>
      </w:r>
      <w:bookmarkEnd w:id="67"/>
    </w:p>
    <w:p>
      <w:pPr>
        <w:pStyle w:val="BookText"/>
        <w:rPr/>
      </w:pPr>
      <w:r>
        <w:rPr>
          <w:rFonts w:ascii="Amiri" w:hAnsi="Amiri" w:eastAsia="Amiri" w:cs="Amiri"/>
          <w:color w:val="111111"/>
          <w:sz w:val="28"/>
          <w:sz w:val="28"/>
          <w:szCs w:val="28"/>
          <w:rtl w:val="true"/>
          <w:lang w:bidi="ar-SA"/>
        </w:rPr>
        <w:t xml:space="preserve">وهذا الاتّجاه هو ما سار فيه المستشرق إدوارد مونتيه </w:t>
      </w:r>
      <w:r>
        <w:rPr>
          <w:rStyle w:val="FootnoteAnchor"/>
          <w:rtl w:val="true"/>
        </w:rPr>
        <w:footnoteReference w:id="144"/>
      </w:r>
      <w:r>
        <w:rPr>
          <w:rFonts w:ascii="Amiri" w:hAnsi="Amiri" w:eastAsia="Amiri" w:cs="Amiri"/>
          <w:color w:val="111111"/>
          <w:sz w:val="28"/>
          <w:sz w:val="28"/>
          <w:szCs w:val="28"/>
          <w:rtl w:val="true"/>
          <w:lang w:bidi="ar-SA"/>
        </w:rPr>
        <w:t xml:space="preserve">الذي ذهب إلى أنّ القرآن يعتمد على الأسلوب الشعريّ المقفّى، وإن كان قد حصره في السور المكيّة القديمة دون غيرها من السور المدنيّة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http://www.habous.gov.ma/daouat-alhaq/item/8471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بعد ذلك عن الفواصل القرآنيّة أو الجمل الأخيرة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يسمّيها غالبية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أنّها قصيرةٌ ومنتهيةٌ بقافيةٍ حرّة، فالقوافي التي نلقاها في أكثر الأحيان، هي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ونادرًا جدً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نجده وتابع قوله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القافية ترتكز على المقاطع اللفظيّة المعمّقة، بمعنى أنّها منتهيةٌ بحرفٍ صامتٍ غير منغّم، مسبوق بحركة خفيفة </w:t>
      </w:r>
      <w:r>
        <w:rPr>
          <w:rFonts w:eastAsia="Times New Roman" w:cs="Times New Roman" w:ascii="Times New Roman" w:hAnsi="Times New Roman"/>
          <w:color w:val="111111"/>
          <w:sz w:val="28"/>
          <w:szCs w:val="28"/>
          <w:lang w:val="en-US" w:bidi="en-US"/>
        </w:rPr>
        <w:t>Koum</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ho</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it our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خفيفة ونادرة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ويختتم قوله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المقطع الشعريّ يتبعه تقسيم منظّم، فهو مجموعة أبيات في نظامٍ محدّدٍ، تُحدث بروابطها ورجوعها انطباعًا لطيفًا في الأذن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http://www.habous.gov.ma/daouat-alhaq/item/8471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المستشرق بلاشير </w:t>
      </w:r>
      <w:r>
        <w:rPr>
          <w:rStyle w:val="FootnoteAnchor"/>
          <w:rtl w:val="true"/>
        </w:rPr>
        <w:footnoteReference w:id="147"/>
      </w:r>
      <w:r>
        <w:rPr>
          <w:rFonts w:ascii="Amiri" w:hAnsi="Amiri" w:eastAsia="Amiri" w:cs="Amiri"/>
          <w:color w:val="111111"/>
          <w:sz w:val="28"/>
          <w:sz w:val="28"/>
          <w:szCs w:val="28"/>
          <w:rtl w:val="true"/>
          <w:lang w:bidi="ar-SA"/>
        </w:rPr>
        <w:t xml:space="preserve">واحدًا من أولئك المستشرقين الذين ادّعوا أنّ لغة القرآن الكريم على منوال لغة الشعر العربيّ، في الإيقاع والحركة والسجع والقافية، ليس هذا فحسب، بل يرى أنّ الخطاب القرآنيّ يشبه تنبؤات المنجّمين في غرابتها، وشعر الشعراء في هدره، وأقوال السحرة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نقلاً عن أحمد نصري، موقف المستشرقين من لغة القرآن الكريم، على الرابط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http://www.habous.gov.ma/daouat-alhaq/item/8471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يقتفي أثر المشكّكين في القرآن في</w:t>
      </w:r>
    </w:p>
    <w:p>
      <w:pPr>
        <w:pStyle w:val="BookText"/>
        <w:rPr/>
      </w:pPr>
      <w:r>
        <w:rPr>
          <w:rFonts w:ascii="Amiri" w:hAnsi="Amiri" w:eastAsia="Amiri" w:cs="Amiri"/>
          <w:color w:val="111111"/>
          <w:sz w:val="28"/>
          <w:sz w:val="28"/>
          <w:szCs w:val="28"/>
          <w:rtl w:val="true"/>
          <w:lang w:bidi="ar-SA"/>
        </w:rPr>
        <w:t>عصر النبوّة، الذين اتّهموا سيدنا محمد بالسّحر والتّنجيم، كما اتّهموه بأنّه شاعرٌ يقول ما يقوله الشّعراء من كلام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القرآن أبعاد هذا الاتّهام الأثيم وردّ عليه،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الحاقة، 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هنري ماسيه </w:t>
      </w:r>
      <w:r>
        <w:rPr>
          <w:rStyle w:val="FootnoteAnchor"/>
          <w:rtl w:val="true"/>
        </w:rPr>
        <w:footnoteReference w:id="149"/>
      </w:r>
      <w:r>
        <w:rPr>
          <w:rFonts w:ascii="Amiri" w:hAnsi="Amiri" w:eastAsia="Amiri" w:cs="Amiri"/>
          <w:color w:val="111111"/>
          <w:sz w:val="28"/>
          <w:sz w:val="28"/>
          <w:szCs w:val="28"/>
          <w:rtl w:val="true"/>
          <w:lang w:bidi="ar-SA"/>
        </w:rPr>
        <w:t>، فيرى أنّ النّسق الإنشائّي للقرآن يقوم على السّجع، وأنّ الكلمات فيه محسوبة بمسافاتٍ منتظمةٍ، منتهيًا إلى وجود تشابهٍ بين القرآن والشعر الجاهليّ، ثمّ يبني على هذه المقدّمات المستوحاه من منهجٍ إسقاطيٍّ في ذهنه إلى نتيجةٍ يرضاها هو ويأباها المنهج العلميّ السّديد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الاعتراف بأنّ خصوم محمد كان لهم بعض الحقّ في وصفه بالكاهن أو الشاعر، بالاستناد إلى أنّ الشاعر الوثنيّ كان يلهمه الشيطان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ويتماشى مع رأي المستشرق هنري ماسيه رأي المستشرق هنري لامانس </w:t>
      </w:r>
      <w:r>
        <w:rPr>
          <w:rStyle w:val="FootnoteAnchor"/>
          <w:rtl w:val="true"/>
        </w:rPr>
        <w:footnoteReference w:id="151"/>
      </w:r>
      <w:r>
        <w:rPr>
          <w:rFonts w:ascii="Amiri" w:hAnsi="Amiri" w:eastAsia="Amiri" w:cs="Amiri"/>
          <w:color w:val="111111"/>
          <w:sz w:val="28"/>
          <w:sz w:val="28"/>
          <w:szCs w:val="28"/>
          <w:rtl w:val="true"/>
          <w:lang w:bidi="ar-SA"/>
        </w:rPr>
        <w:t xml:space="preserve">الذي كان يرى أنّ كلّ آية تنتهي بفاصلةٍ تقوم مقام القافية، هذه القافية من جنسٍ خاصٍّ تُسمّى السّجع، كانت تستعمل في السّابق عند الكهان من الوثنيين العرب، وكانت مستعملة بحريّة أكثر وتساهل في بحور العروض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اتّجهت الموسوعة لاروس العامّة اتّجاهًا معتدلاً،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يمتلك القرآن بإيقاعه وسجعه وصوره قيمةً شعريّةً تفترق كليّة عن الشعر الجاهليّ </w:t>
      </w:r>
      <w:bookmarkStart w:id="68" w:name="pg10918_108216"/>
    </w:p>
    <w:p>
      <w:pPr>
        <w:pStyle w:val="BookText"/>
        <w:rPr/>
      </w:pPr>
      <w:bookmarkEnd w:id="68"/>
      <w:r>
        <w:rPr>
          <w:rFonts w:ascii="Amiri" w:hAnsi="Amiri" w:eastAsia="Amiri" w:cs="Amiri"/>
          <w:color w:val="111111"/>
          <w:sz w:val="28"/>
          <w:sz w:val="28"/>
          <w:szCs w:val="28"/>
          <w:rtl w:val="true"/>
          <w:lang w:bidi="ar-SA"/>
        </w:rPr>
        <w:t>المعاصر، والتّنبؤات المتناثرة المنسوبة لكهان العصر، ويظهر من الوجهة الأدبيّة كعملٍ ليس له مثيل</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يمكن الردّ على تلك المواقف الاستشراقيّة من وجوه عدّة، فالمتأمّل في القرآن الكريم يجد فرقًا شاسعًا بين القرآن والشعر، فالقرآن يستند إلى الجملة، فالجملة هي محور التعبير القرآنيّ، في حين يستند الشعر الجاهليّ على نظام البيت الشعريّ المكوّن من شطرين، ولذا يذهب مالك بن نبي إلى أنّ لغة القرآن لها خصوصيّة التفرّد، وقد عجزت فصاحة العرب وبلاغتهم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أرباب البلاغة والفصاحة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محاكاة 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القرآن غير خارج عن العادة لأتوا بمثله أو عرضوا من كلام فصحائهم ما يعارضه، فلمّا لم يشتغلوا بذلك علم أنّهم فطنوا لخروج ذلك عن أوزان كلامهم وأساليب نظمهم، وزالت أطماعهم عنه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جهةٍ أخرى، فهناك قضيّة يجب الالتفات لها، وهي أنّ الحكم على القرآن في 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ألاّ يقف عند المستشرقين الأجانب؛ لأنّ الحكم في هذه الحالة سوف يكون حكمًا فيه جرح؛ حيث إنّ هؤلاء المستشرقين لا يفهمون أسرار اللغة العربيَّة ودلالاتها وتعبيراتها، وهذا يفسّر لنا الأخطاء الفاحشة التي يقعون فيها، وهم بصدد التّعامل مع قضايا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أكّده أحد الباحثين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على إنشاء القرآن قضيّة ليست ممّا يحكم فيه أمثال المؤلف عن الأجانب عن اللغة العربيَّة، الذين لا يفهمون حتّى مدلولات ألفاظها وجملها، ويقعون بسبب ذلك في أغلاط شنيعة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3087251_2870459653"/>
      <w:bookmarkStart w:id="70" w:name="_Toc25"/>
      <w:bookmarkEnd w:id="69"/>
      <w:r>
        <w:rPr>
          <w:rtl w:val="true"/>
        </w:rPr>
        <w:t xml:space="preserve">ج </w:t>
      </w:r>
      <w:r>
        <w:rPr>
          <w:rtl w:val="true"/>
        </w:rPr>
        <w:t xml:space="preserve">- </w:t>
      </w:r>
      <w:r>
        <w:rPr>
          <w:rtl w:val="true"/>
        </w:rPr>
        <w:t>مناقشات وردود</w:t>
      </w:r>
      <w:r>
        <w:rPr>
          <w:rtl w:val="true"/>
        </w:rPr>
        <w:t>:</w:t>
      </w:r>
      <w:bookmarkEnd w:id="70"/>
    </w:p>
    <w:p>
      <w:pPr>
        <w:pStyle w:val="Heading6"/>
        <w:numPr>
          <w:ilvl w:val="5"/>
          <w:numId w:val="1"/>
        </w:numPr>
        <w:rPr/>
      </w:pPr>
      <w:bookmarkStart w:id="71" w:name="__RefHeading___Toc3087253_2870459653"/>
      <w:bookmarkStart w:id="72" w:name="_Toc26"/>
      <w:bookmarkEnd w:id="71"/>
      <w:r>
        <w:rPr>
          <w:rtl w:val="true"/>
        </w:rPr>
        <w:t>اشارة</w:t>
      </w:r>
      <w:bookmarkEnd w:id="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نحاول هنا الردّ على ثلاثة أسئلةٍ تتعلّق بشبهات المستشرقين حول لغة </w:t>
      </w:r>
      <w:bookmarkStart w:id="73" w:name="pg10918_108217"/>
    </w:p>
    <w:p>
      <w:pPr>
        <w:pStyle w:val="BookText"/>
        <w:rPr/>
      </w:pPr>
      <w:bookmarkEnd w:id="73"/>
      <w:r>
        <w:rPr>
          <w:rFonts w:ascii="Amiri" w:hAnsi="Amiri" w:eastAsia="Amiri" w:cs="Amiri"/>
          <w:color w:val="111111"/>
          <w:sz w:val="28"/>
          <w:sz w:val="28"/>
          <w:szCs w:val="28"/>
          <w:rtl w:val="true"/>
          <w:lang w:bidi="ar-SA"/>
        </w:rPr>
        <w:t>القرآن فيما يتعلّق بقضيّة القرآن والأدب، وكلّ سؤال منها يمثّل محورًا من المحاور،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تسير لغة القرآن على قواعد وضوابط الشعر العربيّ ببحوره الستة عشر؟ أم تخالفها وتسير على قواعدها الخاصّة الإلهيّة؟</w:t>
      </w:r>
    </w:p>
    <w:p>
      <w:pPr>
        <w:pStyle w:val="BookText"/>
        <w:rPr/>
      </w:pPr>
      <w:r>
        <w:rPr>
          <w:rFonts w:ascii="Amiri" w:hAnsi="Amiri" w:eastAsia="Amiri" w:cs="Amiri"/>
          <w:color w:val="111111"/>
          <w:sz w:val="28"/>
          <w:sz w:val="28"/>
          <w:szCs w:val="28"/>
          <w:rtl w:val="true"/>
          <w:lang w:bidi="ar-SA"/>
        </w:rPr>
        <w:t>هل الفاصلة القرآنيّة لها علاقة ما بالشعر الجاهليّ؟</w:t>
      </w:r>
    </w:p>
    <w:p>
      <w:pPr>
        <w:pStyle w:val="BookText"/>
        <w:rPr/>
      </w:pPr>
      <w:r>
        <w:rPr>
          <w:rFonts w:ascii="Amiri" w:hAnsi="Amiri" w:eastAsia="Amiri" w:cs="Amiri"/>
          <w:color w:val="111111"/>
          <w:sz w:val="28"/>
          <w:sz w:val="28"/>
          <w:szCs w:val="28"/>
          <w:rtl w:val="true"/>
          <w:lang w:bidi="ar-SA"/>
        </w:rPr>
        <w:t>هل هناك مماثلة بين لغة القرآن وأسلوب المنجمين وسجع الكهان؟</w:t>
      </w:r>
    </w:p>
    <w:p>
      <w:pPr>
        <w:pStyle w:val="Heading6"/>
        <w:numPr>
          <w:ilvl w:val="5"/>
          <w:numId w:val="1"/>
        </w:numPr>
        <w:rPr/>
      </w:pPr>
      <w:bookmarkStart w:id="74" w:name="__RefHeading___Toc3087255_2870459653"/>
      <w:bookmarkStart w:id="75" w:name="_Toc27"/>
      <w:bookmarkEnd w:id="74"/>
      <w:r>
        <w:rPr/>
        <w:t>1</w:t>
      </w:r>
      <w:r>
        <w:rPr>
          <w:rtl w:val="true"/>
        </w:rPr>
        <w:t xml:space="preserve"> - </w:t>
      </w:r>
      <w:r>
        <w:rPr>
          <w:rtl w:val="true"/>
        </w:rPr>
        <w:t>القرآن وضوابط الشعر</w:t>
      </w:r>
      <w:r>
        <w:rPr>
          <w:rtl w:val="true"/>
        </w:rPr>
        <w:t>:</w:t>
      </w:r>
      <w:bookmarkEnd w:id="75"/>
    </w:p>
    <w:p>
      <w:pPr>
        <w:pStyle w:val="BookText"/>
        <w:rPr/>
      </w:pPr>
      <w:r>
        <w:rPr>
          <w:rFonts w:ascii="Amiri" w:hAnsi="Amiri" w:eastAsia="Amiri" w:cs="Amiri"/>
          <w:color w:val="111111"/>
          <w:sz w:val="28"/>
          <w:sz w:val="28"/>
          <w:szCs w:val="28"/>
          <w:rtl w:val="true"/>
          <w:lang w:bidi="ar-SA"/>
        </w:rPr>
        <w:t xml:space="preserve">اهتمّ الاستشراق بقضيّة الشّعر العربيّ دراسةً ونقدًا وتحليلاً وغيرها، واقفًا على السّمات اللّغويّة التي يتضمّنها، من ذلك ما ذهبت إليه المستشرقة ماريجن فان بوتين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Marijn van Putten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عالمة لغويات بجامعة ليدن متخصّصة في اللغويّات التاريخيّة العربيَّة والبربريّة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تؤكّد على أنّ السّمات أو الخصائص اللغويّة للشعر الجاهليّ ضروريّة، والقافية تعتمد بشكلٍ كبيرٍ على القافية الصوتيّة التي تكون في الغالب في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الشعر كلّ تغيير يطرأ على تفعيلة الضرب أو العروض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الأكيد أنّ أيّ فهمٍ لأشكال الشّعر الجاهليّ بدون فهم العلّة أمر خاطئ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المعروف أنّ الشّعر العربيّ له وزن وقافية، وقد أفنى الخليل بن أحمد الفراهيديّ عمره في دراسته؛ حتّى خرج لنا بما يُسمّى علم العروض، وانتهى من خلاله إلى أنّ الشّعر العربيّ يتمّ نظمه على ستة عشر بحرًا، وهي بحور الشعر العربيّ، هذا الشّعر له ضوابط تتعلّق بالوزن والقافية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يتبادر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يخضع القرآن في نظمه لأيٍّ من هذه البحور الشعريّة، مثلما يخضع لها الشعر العربيّ؟ الإجابة بالنّفي؛ لأنّ النّظم القرآنيّ نظمٌ من نوعٍ آخر، لا هو بالشعر ولا بالنّثر، وإنّما هو قرآن كريم من لدن ربّ العالمين</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أيضًا الرابط التالي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https://iqsaweb.wordpress.com</w:t>
      </w:r>
    </w:p>
    <w:p>
      <w:pPr>
        <w:pStyle w:val="BookText"/>
        <w:rPr/>
      </w:pPr>
      <w:r>
        <w:rPr>
          <w:rFonts w:ascii="Amiri" w:hAnsi="Amiri" w:eastAsia="Amiri" w:cs="Amiri"/>
          <w:color w:val="111111"/>
          <w:sz w:val="28"/>
          <w:sz w:val="28"/>
          <w:szCs w:val="28"/>
          <w:rtl w:val="true"/>
          <w:lang w:bidi="ar-SA"/>
        </w:rPr>
        <w:t>لكن قد يتبادر هنا سؤال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النبيّ الكريم محمد صلّی الله علیه و آله و سلّم يقول الشّعر في شبابه قبل البعثة المحمّديّة؟ وإذا كانت الإجابة لا، فلماذا؟ يمكن القول إنّ النبيّ لم يكن شاعرًا ولم يُؤثر عنه أنّه كان يقول الشعر؛ ولعلّ المتأمّل في سيرة النبيّ وحياته وطبيعة رسالته يجد أنّ ذلك من أمر الله تعالى؛ لأنّ النبيّ لو كان شاعرًا يقول الشعر قبل البعثة لقال المرجفون إنّ ما نزل عليه ليس إلّا شعرًا أتى به من عنده، فكانت العناية الإلهيّة والاختيار الإلهيّ له أن لا يكون شاعرًا؛ حتّى لا يدّعي أحد أنّه كاذبٌ بما جاء به،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بِقَوْلِ شَاعِرٍ قَلِيلًا مَّا تُؤْمِنُونَ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الحاقة،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الإيقاع الشعريّ قائمٌ على مجموعةٍ من المقاطع الصوتيّة، فهناك الأسباب والأوتاد والفواصل، وهي التي تشكّل الأوزان الشعريّة، لكن ماذا عن القرآن؟ الإجابة عند أحد الباحثين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سنجد سدًا منيعًا أمامنا من النّصوص القرآنيّة التي تنأى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فنّ الشعر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والمحاضرة منشورة على الرابط 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http://mogasaqr.com/wp-content/uploads</w:t>
      </w:r>
    </w:p>
    <w:p>
      <w:pPr>
        <w:pStyle w:val="BookText"/>
        <w:rPr/>
      </w:pPr>
      <w:r>
        <w:rPr>
          <w:rFonts w:ascii="Amiri" w:hAnsi="Amiri" w:eastAsia="Amiri" w:cs="Amiri"/>
          <w:color w:val="111111"/>
          <w:sz w:val="28"/>
          <w:sz w:val="28"/>
          <w:szCs w:val="28"/>
          <w:rtl w:val="true"/>
          <w:lang w:bidi="ar-SA"/>
        </w:rPr>
        <w:t>وانظر أيضًا الرابط 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43234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http://arood.com/vb/showthread.php?p</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 القرآن له نظم مغاير للنظم 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يقيننا بأنّ القرآن ليس شعرًا، على الرغم من أنّك تجد فيه بعض الإيقاعات والتراكيب التي تتّفق مع إيقاع الشعر، إلّا أنّ القرآن ليس شعرًا، 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بحثنا في القرآن الكريم عن بعض إيقاعات الشعر؛ لنثبت شيئًا مهمًّا، وهو أنّ القرآن الكريم الذي احتوى علوم العربيَّة، بل هو أصل علوم العربيَّة كما يقول العلماء، ولم يحتو علوم العربيَّة فقط، وإنّما هو أصل العلوم العربيَّة نحوًا وصرفًا وبلاغة وأدبًا، وكلّ علوم العربيَّة، فلم لا يحتوي العروض؟ أو لم لا يشير ولو من بعيدٍ إلى علم العروض؟ أليس هذا إعجازًا بيانيًا يتجلّى في القرآن الكريم يُضاف إلى الإعجازات الأخرى؟</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يجب التأكيد على أنّ هناك اتّجاهين في دائرة العروضيين حول مسألة </w:t>
      </w:r>
      <w:bookmarkStart w:id="76" w:name="pg10918_108219"/>
    </w:p>
    <w:p>
      <w:pPr>
        <w:pStyle w:val="BookText"/>
        <w:rPr/>
      </w:pPr>
      <w:bookmarkEnd w:id="76"/>
      <w:r>
        <w:rPr>
          <w:rFonts w:ascii="Amiri" w:hAnsi="Amiri" w:eastAsia="Amiri" w:cs="Amiri"/>
          <w:color w:val="111111"/>
          <w:sz w:val="28"/>
          <w:sz w:val="28"/>
          <w:szCs w:val="28"/>
          <w:rtl w:val="true"/>
          <w:lang w:bidi="ar-SA"/>
        </w:rPr>
        <w:t>الإيقاع الموسيقيّ أو التركيب العروضيّ في القرآن، الأوّل، يقف منها موقفًا صارمًا رافضًا لها جملة وتفصيلاً، والثاني يحاول أن يستقصي هذه المسألة في القرآن بما يخدم القرآن، وليس بحثًا عن وجود تشابهٍ بين القرآن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ذلك إلى حساسيّتها من جانبٍ وعدم وجود دراساتٍ مستفيضةٍ حولها من جانبٍ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على أيّة حالٍ، يجب التأكيد على أنّ القرآن ليس بقصيدةٍ ولا بشطر شعريّ، ولا بقطعة شعريّة، نعم قد تكون هناك بعض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للغاية في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تفعيلةً أو تفعيلتين أو أكثر تتوافق مع الإيقاع الموسيقي والتركيبة العروضيّة، لكنّها ليست على أيّ حالِ قصيدةً أو ببيتٍ أو بشطر أو غيرها، كما أنّ ما توافق منها مع الإيقاع العروضيّ ليس مقصودًا به الشعر؛ لأن القرآن ليس بشعرٍ ولا نثر، ولكنه نوع ثالث فريد</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3087257_2870459653"/>
      <w:bookmarkStart w:id="78" w:name="_Toc28"/>
      <w:bookmarkEnd w:id="77"/>
      <w:r>
        <w:rPr/>
        <w:t>2</w:t>
      </w:r>
      <w:r>
        <w:rPr>
          <w:rtl w:val="true"/>
        </w:rPr>
        <w:t xml:space="preserve"> - </w:t>
      </w:r>
      <w:r>
        <w:rPr>
          <w:rtl w:val="true"/>
        </w:rPr>
        <w:t>الفاصلة القرآنيّة والشعر الجاهليّ</w:t>
      </w:r>
      <w:r>
        <w:rPr>
          <w:rtl w:val="true"/>
        </w:rPr>
        <w:t>:</w:t>
      </w:r>
      <w:bookmarkEnd w:id="78"/>
    </w:p>
    <w:p>
      <w:pPr>
        <w:pStyle w:val="BookText"/>
        <w:rPr/>
      </w:pPr>
      <w:r>
        <w:rPr>
          <w:rFonts w:ascii="Amiri" w:hAnsi="Amiri" w:eastAsia="Amiri" w:cs="Amiri"/>
          <w:color w:val="111111"/>
          <w:sz w:val="28"/>
          <w:sz w:val="28"/>
          <w:szCs w:val="28"/>
          <w:rtl w:val="true"/>
          <w:lang w:bidi="ar-SA"/>
        </w:rPr>
        <w:t>من المعلوم أنّ القافية علامةٌ مميّزةٌ من علامات الشّعر، وهي التي تأتي في نهاية كلّ بيتٍ شعريٍّ، وأنّ السّجعة علامةٌ مميّزةٌ من علامات النّثر العربيّ، وهي التي تأتي في أواخر الجمل النّثريّة، وإذا كانت الأولى خاصية شعريّة، والثانية خاصيّة نثريّة، فإنّ الفاصلة القرآنيّة هي خاصيّة قرآنيّة، وهي التي تكون آخر الآية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الفاصلة من أقوى الدّلائل على ما بين الشعر والقرآن من فروقٍ لا يمكن نكرانها، وهي إحدى القرائن التي تدلّ على أنّ القرآن يختلف كليّة عن الشعر العربيّ، ومن ثمَّ فلا يجوز أن تسمّى الفاصلة القرآنيّة قافيةً؛ لأنّ الله تعالى نفى عن القرآن الشعر، ومن ثمَّ فقد نفيت القافية التي هي من أخصّ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في وسعنا تسمية القافية الشعريّة فاصلة، فإنّه ليس في وسعنا أيضًا أن نسمّي الفاصلة القرآنيّة قافية، وإلّا كان الأمر خلطًا بين القرآن الكريم والشعر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 القرآن ليس بشعر، وإذا كان الشعر الجاهليّ كان قبل ظهور الإسلام أعلى أسلوب في الفصاحة العربيَّة والبيان، فإنّ الله تعالى أرسل كتابه المعجز بأسلوب أشدّ فصاحةً وبيانًا وبلاغةً، وفي ذلك تحدٍّ إلهيٍّ بأنّ القرآن جاء بلغتكم </w:t>
      </w:r>
      <w:bookmarkStart w:id="79" w:name="pg10918_108220"/>
    </w:p>
    <w:p>
      <w:pPr>
        <w:pStyle w:val="BookText"/>
        <w:rPr/>
      </w:pPr>
      <w:bookmarkEnd w:id="79"/>
      <w:r>
        <w:rPr>
          <w:rFonts w:ascii="Amiri" w:hAnsi="Amiri" w:eastAsia="Amiri" w:cs="Amiri"/>
          <w:color w:val="111111"/>
          <w:sz w:val="28"/>
          <w:sz w:val="28"/>
          <w:szCs w:val="28"/>
          <w:rtl w:val="true"/>
          <w:lang w:bidi="ar-SA"/>
        </w:rPr>
        <w:t>وفاق شعركم الذي تتغّنون بفصاحته وبلاغته، ولا تستطيعون أنتم أو شعراؤكم بمجاراته أو الإتيان بمثله</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3087259_2870459653"/>
      <w:bookmarkStart w:id="81" w:name="_Toc29"/>
      <w:bookmarkEnd w:id="80"/>
      <w:r>
        <w:rPr/>
        <w:t>3</w:t>
      </w:r>
      <w:r>
        <w:rPr>
          <w:rtl w:val="true"/>
        </w:rPr>
        <w:t xml:space="preserve"> - </w:t>
      </w:r>
      <w:r>
        <w:rPr>
          <w:rtl w:val="true"/>
        </w:rPr>
        <w:t>لغة القرآن وسجع الكهان</w:t>
      </w:r>
      <w:r>
        <w:rPr>
          <w:rtl w:val="true"/>
        </w:rPr>
        <w:t>:</w:t>
      </w:r>
      <w:bookmarkEnd w:id="81"/>
    </w:p>
    <w:p>
      <w:pPr>
        <w:pStyle w:val="BookText"/>
        <w:rPr/>
      </w:pPr>
      <w:r>
        <w:rPr>
          <w:rFonts w:ascii="Amiri" w:hAnsi="Amiri" w:eastAsia="Amiri" w:cs="Amiri"/>
          <w:color w:val="111111"/>
          <w:sz w:val="28"/>
          <w:sz w:val="28"/>
          <w:szCs w:val="28"/>
          <w:rtl w:val="true"/>
          <w:lang w:bidi="ar-SA"/>
        </w:rPr>
        <w:t>ليس هناك رابطٌ ما بين أسلوب القرآن الكريم في بلاغته وفصاحته وبيانه وبين سجع الكهان وأسلوب المنجّمين، فطائفة الكهان كانت موجودةً في العصر الجاهليّ وتدّعي الاتّصال بالجنّ، كما تدّعي بأنّها يُوحَى إليها، وأكثرهم كانوا يقومون على خدمة الأصنام والأوثان، وربّما من هذه النّاحية كانت لهم قداسة ومكانة خاصّة في قريش، الأمر الذي كان يجعلهم حكّامًا في الشؤون العامّة وفي الخصومات والمنازعات، كما كانوا مصدر مشورةٍ في الأهل والمال والولد والحرب وغيرها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الكهان كان لهم سجع في الكلام، يقوم في كثير من أجزائه على الغموض والإلغاز والرمز، وقد حاول كفّار قريش الادّعاء بأنّ القرآن يسير على طريقة سجع الكهّان، فكان الردّ الإلهيّ قاطعًا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 قَلِيلًا مَّا تُؤْمِنُونَ وَلَا بِقَوْلِ كَاهِنِ قَلِيلًا مَّا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الحاقة، 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سجع الكهّان يقوم على مجموعة من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الرمزية والإبهام والغموض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عدم الوصول من خلاله إلى حقيقة مؤكّدة يستفيد منها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طابع التكلّف الشّديد الذي يقوم عليه السجع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ارتباطها ببعدٍ وثنيٍّ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الإيمان بالنّجوم والسّماء والكواكب بدليل كثرة القسم بها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نعرض أحد نماذج سجع الكهّان بالكاهنة من خلال تأويل عفيراء لرؤيا مرثد بن كلال،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أعاصير زوابع بعضها لبعض تابع، فيها لهب لامع، ولها </w:t>
      </w:r>
    </w:p>
    <w:p>
      <w:pPr>
        <w:pStyle w:val="BookText"/>
        <w:rPr/>
      </w:pPr>
      <w:r>
        <w:rPr>
          <w:rFonts w:ascii="Amiri" w:hAnsi="Amiri" w:eastAsia="Amiri" w:cs="Amiri"/>
          <w:color w:val="111111"/>
          <w:sz w:val="28"/>
          <w:sz w:val="28"/>
          <w:szCs w:val="28"/>
          <w:rtl w:val="true"/>
          <w:lang w:bidi="ar-SA"/>
        </w:rPr>
        <w:t>دخان ساطع، يقفوها نهر متدافع، وسمعت فيما أنت سامع دعاء ذي جرس صادع، هلمّوا إلى المشارع، روي جارع وغرق كارع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هذه رؤياي فما تأويلها يا عفيراء؟ قالت عفيراء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الأعاصير الزوابع ملوك تتابع، والنهر علم واسع، والداعي نبيّ شافع، والجارع وليّ له تابع والكارع عدوّ له منازع</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 سلمي بن أبي 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والسماء والعقاب والعنقاء واقعة ببقعاء، لقد نفّر المجد بني العشراء للمجد والسناء</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هناك ما يجمع بين هذه الأقاويل وبين القرآن الكريم؟ بالطبع لا؛ لأنّنا أمام أقوال تفتقد لوجود رابطٍ بين كلماتها، كما أنّها لا تقدّم مضامين حقيقيّة أو رؤية كالمضامين والرؤى التي يقدّمها القرآن، فضلاً عن أنّ الأسلوب يختلف كليّةً عن أسلوب القرآن الكريم، ولعلّ المتذوّق للغة العربيَّة يدرك هذا جيدًا، فسجع الكهّان تشعر عند قراءته من أوّل وهلة أنّه كلامٌ بشريٌّ يفتقد للأسلوب اللغويّ الرّصين، بخلاف القرآن الذي تشعر معه أنّه كلام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القرآن تجد فيه مضمونًا وجوهرًا حقيقيًّا، وهذا ما لا نجده في سجع الكهّان الذي استخدمه الكهان للتمويه على السّامعين وإحكام السيطرة النفسيّة عليهم، بحيث يكونون منقادين له رغم أنّه لا يقدّم مضمونًا أو جوهرًا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ليس فيه تكلّف، كما أنّ الفاصلة القرآنيّة فيه تأتي مناسبة للسياق، وتحقيقًا لمضامين معيّنة يضمّنها الله تعالى في الآيات، بخلاف سجع الكهّان الذي يبدو التكلّف فيه بصورةٍ 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القرآن يدعو للتوحيد في حين يقوم سجع الكهّان على أبعادٍ وثنيّةٍ تؤلّه الأصنام وتقدّم لها القرابين، وتجعلها المتحكّم في مصائر الناس</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فإنّنا لا نجد في القرآن إبهامًا وغموضًا كما يظهر في سجع </w:t>
      </w:r>
      <w:bookmarkStart w:id="82" w:name="pg10918_108222"/>
    </w:p>
    <w:p>
      <w:pPr>
        <w:pStyle w:val="BookText"/>
        <w:rPr/>
      </w:pPr>
      <w:bookmarkEnd w:id="82"/>
      <w:r>
        <w:rPr>
          <w:rFonts w:ascii="Amiri" w:hAnsi="Amiri" w:eastAsia="Amiri" w:cs="Amiri"/>
          <w:color w:val="111111"/>
          <w:sz w:val="28"/>
          <w:sz w:val="28"/>
          <w:szCs w:val="28"/>
          <w:rtl w:val="true"/>
          <w:lang w:bidi="ar-SA"/>
        </w:rPr>
        <w:t>الكهّان، بل القرآن واضح ليس فيه إلغاز، وإن وجدت بعض الكلمات التي قد لا يعرف القارئ فيه معناها، فإنّه يستعين بالتفسيرات وبالمراجع اللغويّة في هذا الشأن؛ بحيث تضع أمامه المعنى في أبسط صورة يقبلها عقله، ويطمئن لها قلبه</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3087261_2870459653"/>
      <w:bookmarkStart w:id="84" w:name="_Toc30"/>
      <w:bookmarkEnd w:id="83"/>
      <w:r>
        <w:rPr>
          <w:rtl w:val="true"/>
        </w:rPr>
        <w:t>المبحث الثاني</w:t>
      </w:r>
      <w:r>
        <w:rPr>
          <w:rtl w:val="true"/>
        </w:rPr>
        <w:t xml:space="preserve">: </w:t>
      </w:r>
      <w:r>
        <w:rPr>
          <w:rtl w:val="true"/>
        </w:rPr>
        <w:t>دعوى اقتباس القرآن من الشعر الجاهليّ</w:t>
      </w:r>
      <w:bookmarkEnd w:id="84"/>
    </w:p>
    <w:p>
      <w:pPr>
        <w:pStyle w:val="Heading5"/>
        <w:numPr>
          <w:ilvl w:val="4"/>
          <w:numId w:val="1"/>
        </w:numPr>
        <w:rPr/>
      </w:pPr>
      <w:bookmarkStart w:id="85" w:name="__RefHeading___Toc3087263_2870459653"/>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هل هناك فرضيّة اقتباس؟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بعض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خلف منهجهم الإسقاطيّ الدّاعي إلى اقتباس الإسلام من الأديان والثّقافات السّابقة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فرضيّة مؤدّاها أنّ القرآن مقتبسٌ من الشّعر الجاهليّ بعض الآيات، كامرئ القيس وأمية بن الصلت، ورؤبة بن العجاج، وزيد بن نفيل</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3087265_2870459653"/>
      <w:bookmarkStart w:id="88" w:name="_Toc32"/>
      <w:bookmarkEnd w:id="87"/>
      <w:r>
        <w:rPr>
          <w:rtl w:val="true"/>
        </w:rPr>
        <w:t xml:space="preserve">أوّلًا </w:t>
      </w:r>
      <w:r>
        <w:rPr>
          <w:rtl w:val="true"/>
        </w:rPr>
        <w:t xml:space="preserve">- </w:t>
      </w:r>
      <w:r>
        <w:rPr>
          <w:rtl w:val="true"/>
        </w:rPr>
        <w:t>القرآن وشعر امرئ القيس في نظر الاستشراق</w:t>
      </w:r>
      <w:bookmarkEnd w:id="88"/>
    </w:p>
    <w:p>
      <w:pPr>
        <w:pStyle w:val="Heading6"/>
        <w:numPr>
          <w:ilvl w:val="5"/>
          <w:numId w:val="1"/>
        </w:numPr>
        <w:rPr/>
      </w:pPr>
      <w:bookmarkStart w:id="89" w:name="__RefHeading___Toc3087267_2870459653"/>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ولقد كان من أئمة هذا الزعم المستشرق والقس وليام سان كلير تيسدال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Rev. W. St. Clair Tisdall. The Original Sources Of The Qur'an. 1905 Society For The Promotion Of Christian Knowledge: London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47- 50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ذهب إلى أنّ هناك تأثيراً لأشعار امرئ القيس في بعض آيات القرآن الكريم،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حجريّة من المعلّقات، حصلت عليها في بلاد فارس، وجدت في نهاية المجلد بعض القصائد التي تنسب إلى امرئ القيس، والتي لم ترد في أيّ طبعة أخرى من الطبعات التي اطّلعت عليها ديوانه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الأبيات المنسوبة لامرئ القيس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أحور قد حرت في أوصافه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غزال صاد قلبي ونفر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ناعس الطرف بعينيه حور </w:t>
      </w:r>
    </w:p>
    <w:p>
      <w:pPr>
        <w:pStyle w:val="BookText"/>
        <w:rPr/>
      </w:pPr>
      <w:r>
        <w:rPr>
          <w:rFonts w:ascii="Amiri" w:hAnsi="Amiri" w:eastAsia="Amiri" w:cs="Amiri"/>
          <w:color w:val="111111"/>
          <w:sz w:val="28"/>
          <w:sz w:val="28"/>
          <w:szCs w:val="28"/>
          <w:rtl w:val="true"/>
          <w:lang w:bidi="ar-SA"/>
        </w:rPr>
        <w:t xml:space="preserve">مرّ يوم العيد في زينته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فرماني فتعاطى فعقر</w:t>
      </w:r>
    </w:p>
    <w:p>
      <w:pPr>
        <w:pStyle w:val="BookText"/>
        <w:rPr/>
      </w:pPr>
      <w:r>
        <w:rPr>
          <w:rFonts w:ascii="Amiri" w:hAnsi="Amiri" w:eastAsia="Amiri" w:cs="Amiri"/>
          <w:color w:val="111111"/>
          <w:sz w:val="28"/>
          <w:sz w:val="28"/>
          <w:szCs w:val="28"/>
          <w:rtl w:val="true"/>
          <w:lang w:bidi="ar-SA"/>
        </w:rPr>
        <w:t xml:space="preserve">بسهام من لحاظ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كهشيم المحتظر</w:t>
      </w:r>
    </w:p>
    <w:p>
      <w:pPr>
        <w:pStyle w:val="BookText"/>
        <w:rPr/>
      </w:pPr>
      <w:r>
        <w:rPr>
          <w:rFonts w:ascii="Amiri" w:hAnsi="Amiri" w:eastAsia="Amiri" w:cs="Amiri"/>
          <w:color w:val="111111"/>
          <w:sz w:val="28"/>
          <w:sz w:val="28"/>
          <w:szCs w:val="28"/>
          <w:rtl w:val="true"/>
          <w:lang w:bidi="ar-SA"/>
        </w:rPr>
        <w:t xml:space="preserve">وإذا ما غاب عنّي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الساعة أدهى وأمر</w:t>
      </w:r>
    </w:p>
    <w:p>
      <w:pPr>
        <w:pStyle w:val="BookText"/>
        <w:rPr/>
      </w:pPr>
      <w:r>
        <w:rPr>
          <w:rFonts w:ascii="Amiri" w:hAnsi="Amiri" w:eastAsia="Amiri" w:cs="Amiri"/>
          <w:color w:val="111111"/>
          <w:sz w:val="28"/>
          <w:sz w:val="28"/>
          <w:szCs w:val="28"/>
          <w:rtl w:val="true"/>
          <w:lang w:bidi="ar-SA"/>
        </w:rPr>
        <w:t xml:space="preserve">كتب الحسن على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بسحيق المسك سطرًا مختصر</w:t>
      </w:r>
    </w:p>
    <w:p>
      <w:pPr>
        <w:pStyle w:val="BookText"/>
        <w:rPr/>
      </w:pPr>
      <w:r>
        <w:rPr>
          <w:rFonts w:ascii="Amiri" w:hAnsi="Amiri" w:eastAsia="Amiri" w:cs="Amiri"/>
          <w:color w:val="111111"/>
          <w:sz w:val="28"/>
          <w:sz w:val="28"/>
          <w:szCs w:val="28"/>
          <w:rtl w:val="true"/>
          <w:lang w:bidi="ar-SA"/>
        </w:rPr>
        <w:t xml:space="preserve">عادة الأقمار تسري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الليل يسري بالقمر</w:t>
      </w:r>
    </w:p>
    <w:p>
      <w:pPr>
        <w:pStyle w:val="BookText"/>
        <w:rPr/>
      </w:pPr>
      <w:r>
        <w:rPr>
          <w:rFonts w:ascii="Amiri" w:hAnsi="Amiri" w:eastAsia="Amiri" w:cs="Amiri"/>
          <w:color w:val="111111"/>
          <w:sz w:val="28"/>
          <w:sz w:val="28"/>
          <w:szCs w:val="28"/>
          <w:rtl w:val="true"/>
          <w:lang w:bidi="ar-SA"/>
        </w:rPr>
        <w:t xml:space="preserve">بالضحى والليل من 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ذا النور كم شيء زهر</w:t>
      </w:r>
    </w:p>
    <w:p>
      <w:pPr>
        <w:pStyle w:val="BookText"/>
        <w:rPr/>
      </w:pPr>
      <w:r>
        <w:rPr>
          <w:rFonts w:ascii="Amiri" w:hAnsi="Amiri" w:eastAsia="Amiri" w:cs="Amiri"/>
          <w:color w:val="111111"/>
          <w:sz w:val="28"/>
          <w:sz w:val="28"/>
          <w:szCs w:val="28"/>
          <w:rtl w:val="true"/>
          <w:lang w:bidi="ar-SA"/>
        </w:rPr>
        <w:t xml:space="preserve">قلت إذا شقّ العذار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الساعة وانشقّ القمر</w:t>
      </w:r>
    </w:p>
    <w:p>
      <w:pPr>
        <w:pStyle w:val="BookText"/>
        <w:rPr/>
      </w:pPr>
      <w:r>
        <w:rPr>
          <w:rFonts w:ascii="Amiri" w:hAnsi="Amiri" w:eastAsia="Amiri" w:cs="Amiri"/>
          <w:color w:val="111111"/>
          <w:sz w:val="28"/>
          <w:sz w:val="28"/>
          <w:szCs w:val="28"/>
          <w:rtl w:val="true"/>
          <w:lang w:bidi="ar-SA"/>
        </w:rPr>
        <w:t>ومما نسب له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إخضاع النص القرآني للنقد الأدبي</w:t>
      </w:r>
    </w:p>
    <w:p>
      <w:pPr>
        <w:pStyle w:val="BookText"/>
        <w:rPr/>
      </w:pPr>
      <w:r>
        <w:rPr>
          <w:rFonts w:ascii="Amiri" w:hAnsi="Amiri" w:eastAsia="Amiri" w:cs="Amiri"/>
          <w:color w:val="111111"/>
          <w:sz w:val="28"/>
          <w:sz w:val="28"/>
          <w:szCs w:val="28"/>
          <w:rtl w:val="true"/>
          <w:lang w:bidi="ar-SA"/>
        </w:rPr>
        <w:t xml:space="preserve">أقبل والعشاق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من كل حدب ينسلون</w:t>
      </w:r>
    </w:p>
    <w:p>
      <w:pPr>
        <w:pStyle w:val="BookText"/>
        <w:rPr/>
      </w:pPr>
      <w:r>
        <w:rPr>
          <w:rFonts w:ascii="Amiri" w:hAnsi="Amiri" w:eastAsia="Amiri" w:cs="Amiri"/>
          <w:color w:val="111111"/>
          <w:sz w:val="28"/>
          <w:sz w:val="28"/>
          <w:szCs w:val="28"/>
          <w:rtl w:val="true"/>
          <w:lang w:bidi="ar-SA"/>
        </w:rPr>
        <w:t xml:space="preserve">وجاء يوم العيد في زينته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ذا فليعمل العاملون</w:t>
      </w:r>
    </w:p>
    <w:p>
      <w:pPr>
        <w:pStyle w:val="BookText"/>
        <w:rPr/>
      </w:pPr>
      <w:r>
        <w:rPr>
          <w:rFonts w:ascii="Amiri" w:hAnsi="Amiri" w:eastAsia="Amiri" w:cs="Amiri"/>
          <w:color w:val="111111"/>
          <w:sz w:val="28"/>
          <w:sz w:val="28"/>
          <w:szCs w:val="28"/>
          <w:rtl w:val="true"/>
          <w:lang w:bidi="ar-SA"/>
        </w:rPr>
        <w:t>لكنّ المتأمّل في نصّ ست كلير تيسدال يجد أنّه قدّم الردّ على تلك الفرية الاستشراقيّة، وهي أنّ هذه الأبيات لا وجود لها في ديوان امرئ القيس، وأنّه ينصّ على أنّها مشكوكٌ في صحّتها، لكنّنا نرى أنّه وجدها فرصةً للتشكيك في مصدريّة القرآن تُضاف إلى ألوان التّشكيك الأخرى التي ضمّنها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الواضح أنّ تيسدال الذي أطلق الفريّة معتمدًا على كتاب فيض القدير شرح الجامع الصغير لمحمد المناوي يجد أنّه كان متردّدًا بين 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يطرح فيه الفرية وهو يتمنّى أنّ تكون صحيحة، وموقف يأبى فيه اتّجاهه العلميّ الإيمان بها أو تصديقها، فهو هنا تعامل معها بجانبين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شخصيّ تعصبيّ يرى فيه أنّ الإسلام مقتبسٌ من الديانات والثّقافات السّابقة، وموقف علميّ يجد نفسه فيه أنّه أمام شواهد تاريخيّة وعقليّة تمنع من التّصديق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نستطيع أن نجد في أقوال كلير تيسدال الشّبهة ونقيضها، بل إننا نجد الدّليل </w:t>
      </w:r>
    </w:p>
    <w:p>
      <w:pPr>
        <w:pStyle w:val="BookText"/>
        <w:rPr/>
      </w:pPr>
      <w:r>
        <w:rPr>
          <w:rFonts w:ascii="Amiri" w:hAnsi="Amiri" w:eastAsia="Amiri" w:cs="Amiri"/>
          <w:color w:val="111111"/>
          <w:sz w:val="28"/>
          <w:sz w:val="28"/>
          <w:szCs w:val="28"/>
          <w:rtl w:val="true"/>
          <w:lang w:bidi="ar-SA"/>
        </w:rPr>
        <w:t>على نقيض رأيه متضمّنًا في ثنايا سطور كلامه، وإنّنا لنجد الشّواهد على ذلك كثيرة،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وقرأت فى هذا المجال قصّة مُفادها أنّه لمّا كانت فاطمة بنت محمد تتلو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سمعتها بنت امرئ القيس،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قطعة من قصائد أبي، أخذها أبوك، وادّعى أنّ الله أنزلها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ملفّقة؛ لأنّ امرأ القيس توفّي حوالي سنة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في حين أنّ محمدًا لم يكن قد وُلد حتى عام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عام الفيل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المستشرق الذي تلقّف الفرية وأذاعها في العالمين هو ذاته الذي ينقض فريته بما يقدّمه من روايةٍ تاريخيّةٍ وقرائن عقليّة، وهو في ذلك يُثبت ما ذهبنا إليه من وجود جانبين في شخصيّته يدعوانه لاتّخاذ موقفين أو على الأقل يتردّد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سان كلير تيسدال كان يدرك جيّدًا مقدار ما تنطوي عليه هذه الأبيات من أخطاءٍ واضحةٍ، ولا سبيل إلى نكرانها، وقد تركها دون تصحيحٍ أو إشارةٍ، وإنّما اكتفى بوضع خطٍّ تحت الألفاظ التي ظنّ أنّها وردت في القرآن الكريم، ثمّ أردف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لا يمكن لأحد إنكار أنّ هذه السّطور المذكورة واردة في سورة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اختلافٍ طفيفٍ في اللّفظ، وليس في المعنى</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المستشرق وغيره يشير إلى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القمر،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فُتِحَتْ يَأْجُوجُ وَمَأْجُوجُ وَهُم مِّن كُلِّ حَدَبٍ يَنسِلُونَ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القمر،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الضحى،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الصافات،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سان كلير تيسدال أشار للشبه وأخذ يدور بكلامه يمينًا ويسارًا يذكر الشّبهة ثمّ يُورد من جانبٍ آخر نقيضها أو الردّ عليها، فهو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الواضح إذن أنّ هناك بعض العلاقة بين هذه الأبيات وآيات من القرآن، ويبدو أنّ هناك سببًا وجيهًا للشكّ في السؤال، بعدما أقدم محمد على استعارتها من المؤلّف الذي عاش قبل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جهةٍ أخرى من الصّعب أن نفترض أنّه يمكن أن يوجد أيّ شخصٍ في أيّ وقتٍ مما بعد نشوء الإسلام، لديه الجرأة على السّخرية من القرآن من خلال أخذ آيات منه وتطبيقها على الموضوع الذي تُشير إليه هذه الأبيات الشعريّة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الذي يردّ على نفسه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ناحيةٍ أخرى فإنّه من المعتاد جدًّا في الشعر العربيّ، وحتّى في العصر الحديث إلى حد ما، أن يجري اقتباس آيات من القرآن ووضعها في تراكيب لاحقة ذات طابع فلسفيٍّ أو دينيٍّ، لكنّ هذه القصائد لا تنتمي لهذا النّوع من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سيكون من الصّعب أن نتخيّل أن يغامر محمد بالسّرقة من شاعر معروف مثل امرئ القيس</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يغذّي لدينا أنّ مروّجي شبهة اقتباس القرآن من الشّعر الجاهليّ لم يكونوا على يقين ممّا يروّجون له، بل أقول لم يكونوا مؤمنين بما يدعون إليه في هذه الفكرة، فلا العقل ولا المنطق ولا الأدلّة التاريخيّة واللغويّة تؤيّد رأيهم، وإنما تؤيّد عكس ما يذهبون إليه، وهذا ما اعترف به الكثير من المستشرقين أنفسهم في بعض كتبهم حول تلك الأشعار وغيرها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سان كلير تيسدال لم يجد بدًّا من أن ينتهي في هذه القضيّة إلى القول الحقّ، وذلك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ميزان الاحتمال يميل بالتأكيد إلى افتراض أنّ محمدًا بريئٌ من تهمة الانتحال المتهوّر التي اُنُّهِمَ بها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هذا المستشرق كان مجبرًا على هذا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أظنّه منقوصًا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القرآئن والشّواهد التي تنفي هذه الفرضيّة، والثاني رسالة أرسلها السير تشارلز ليال، والتي تتعلق بأبيات امرئ القيس، وقد اعترف له سان كلير تيسدال بمكانته وفضله؛ حيث لم يجد أفضل منه في الشعر العربي القديم، ومن ثمَّ كانت حججه في القضيّة سببًا في تعديل رأيه باعترافه هو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موقف هذا المستشرق من قضيّة الأبيات المنسوبة لامرئ القيس وعلاقتها بالقرآن الكريم، وقد أردنا أن نعرض لها كما هي من خلال عرض موقفه منها والأسانيد الواهية التي استند لها في القضيّة، إلى أن اعترف أخيرًا برفض احتمال اقتباس القرآن من شعر هذا الشاعر الجاهليّ، ومن ثمَّ كان حقّنا هنا أن نردّ عليه بما تحت أيدينا من أسانيد تُوجَّه له ومن سار على دربه من المستشرقين والعرب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أردنا أن نستكشف رأي الاستشراق المعاصر في هذه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شعر امرئ القيس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نقف على موقفٍ واحدٍ من المستشرقين المعاصرين الذين لهم بعض المواقف المعادية من الإسلام والمتعصّبة ضد القرآن وهو المستشرق يوخن کاتز </w:t>
      </w:r>
      <w:r>
        <w:rPr>
          <w:rFonts w:eastAsia="Times New Roman" w:cs="Times New Roman" w:ascii="Times New Roman" w:hAnsi="Times New Roman"/>
          <w:color w:val="111111"/>
          <w:sz w:val="28"/>
          <w:szCs w:val="28"/>
          <w:lang w:val="en-US" w:bidi="en-US"/>
        </w:rPr>
        <w:t>jochen katz</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والغريب أنّ هذا المستشرق وقف موقف المعارض من هذه القضيّة ذاهبًا إلى أنّه لم يتمّ إثباتها بأدلّةٍ كافيةٍ، وكتب في ذلك مقالة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انتحل محمد امرئ القيس؟ </w:t>
      </w:r>
      <w:r>
        <w:rPr>
          <w:rFonts w:eastAsia="Times New Roman" w:cs="Times New Roman" w:ascii="Times New Roman" w:hAnsi="Times New Roman"/>
          <w:color w:val="111111"/>
          <w:sz w:val="28"/>
          <w:szCs w:val="28"/>
          <w:lang w:val="en-US" w:bidi="en-US"/>
        </w:rPr>
        <w:t>Did Muhammad Plagiarize Imrau'l Qais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http://64.71.77.248/answering_islam/quran/sources/qais.html</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هذا المستشرق إلى أنّ من الخطأ النّظر إلى اتّهام النبيّ محمّد بسرقة شعر امرئ القيس على أنّه حقيقة، مؤكّدًا على أنّ الحقيقة هي أنَّ هذه الأبيات الشّعريّة وإن كانت شبيهةً ببعض الآيات القرآنيّة ونسبتها المصادر لامرئ القيس، فإنّ هناك أسبابًا تعارض ذلك، وقد أكّد كذلك على أنّها مسألةٌ فرضيّةٌ لا يُمكن إثباتها بطريقةٍ أو بأخرى، لذا يذهب إلى أنّه من الخطأ القول بسرقة شعر امرئ </w:t>
      </w:r>
    </w:p>
    <w:p>
      <w:pPr>
        <w:pStyle w:val="BookText"/>
        <w:rPr/>
      </w:pPr>
      <w:r>
        <w:rPr>
          <w:rFonts w:ascii="Amiri" w:hAnsi="Amiri" w:eastAsia="Amiri" w:cs="Amiri"/>
          <w:color w:val="111111"/>
          <w:sz w:val="28"/>
          <w:sz w:val="28"/>
          <w:szCs w:val="28"/>
          <w:rtl w:val="true"/>
          <w:lang w:bidi="ar-SA"/>
        </w:rPr>
        <w:t xml:space="preserve">القيس، ومن ثمَّ يجب إسقاط هذه الفرضيّة بالكليّة؛ لأنّ الأمر ليس بحاجةٍ إلى ملء الكتب بالتكهّنات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سبيل هذا الرأي رفض القصّة المتداولة في بعض الكتب التراثيّة عن لقاء ابنة امرئ القيس بالسيدة فاطمة الزهراء التي كانت تتلو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فسمعتها ابنة امرئ القيس، فاتّهمت النبيّ الكريم بالسرقة من أشعار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رفض يوخن كاتز مبنيًّا على أساس أنّها روايةٌ خاطئةٌ؛ لأنّ امرأ القيس مات سنة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م بينما لم يُولد النبي محمد حتّى عام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م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http://64.71.77.248/answering_islam/quran/sources/qais.html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قلّب يوخن كاتز المسألة على وجوه عدّة مُقرًّا في النهاية بصعوبة إثباتها، فقد كانت هذه المسألة ذات فروضٍ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القرآن قد أخذ من القصيدة، أو أنّ هناك شخصًا آخر غير امرئ القيس كانت لديه الجرأة هو من اقتبسها، وفي كلا الأمرين ليس هناك إثبات لذلك من وجهة نظره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الصدد يشير هذا المستشرق إلى أنّ هناك كتابين لسان كلير تسيدال حول المصادر الأصلية للقرآن، وأنّ الكتاب الثاني لم تُعَد طباعته أبدًا، على الرّغم من كونه أكثر شمولاً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كان الكتاب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يرى أنّ معظم الناس لا يريدون قراءة الكتب الكبيرة، وهذا هو السبب عنده في عدم معرفة أن تسيدال قد غيّر رأيه في كتابه الأخير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نبيّن تهافت هذه القضيّة برمّتها من جوانب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تاريخيّة، وعروضيّة، وعقليّة، وغيرها مما سنعرضه فيما هو آت</w:t>
      </w:r>
      <w:r>
        <w:rPr>
          <w:rFonts w:eastAsia="Amiri" w:cs="Amiri" w:ascii="Amiri" w:hAnsi="Amiri"/>
          <w:color w:val="111111"/>
          <w:sz w:val="28"/>
          <w:szCs w:val="28"/>
          <w:rtl w:val="true"/>
          <w:lang w:bidi="ar-SA"/>
        </w:rPr>
        <w:t xml:space="preserve">: </w:t>
      </w:r>
      <w:bookmarkStart w:id="91" w:name="pg10918_108228"/>
    </w:p>
    <w:p>
      <w:pPr>
        <w:pStyle w:val="Heading6"/>
        <w:numPr>
          <w:ilvl w:val="5"/>
          <w:numId w:val="1"/>
        </w:numPr>
        <w:rPr/>
      </w:pPr>
      <w:bookmarkStart w:id="92" w:name="__RefHeading___Toc3087269_2870459653"/>
      <w:bookmarkStart w:id="93" w:name="_Toc34"/>
      <w:bookmarkEnd w:id="91"/>
      <w:bookmarkEnd w:id="92"/>
      <w:r>
        <w:rPr>
          <w:rtl w:val="true"/>
        </w:rPr>
        <w:t xml:space="preserve">أ </w:t>
      </w:r>
      <w:r>
        <w:rPr>
          <w:rtl w:val="true"/>
        </w:rPr>
        <w:t xml:space="preserve">- </w:t>
      </w:r>
      <w:r>
        <w:rPr>
          <w:rtl w:val="true"/>
        </w:rPr>
        <w:t>من النّاحیة التّاریخیّة و التّأصیلیّة</w:t>
      </w:r>
      <w:r>
        <w:rPr>
          <w:rtl w:val="true"/>
        </w:rPr>
        <w:t>:</w:t>
      </w:r>
      <w:bookmarkEnd w:id="93"/>
    </w:p>
    <w:p>
      <w:pPr>
        <w:pStyle w:val="BookText"/>
        <w:rPr/>
      </w:pPr>
      <w:r>
        <w:rPr>
          <w:rFonts w:ascii="Amiri" w:hAnsi="Amiri" w:eastAsia="Amiri" w:cs="Amiri"/>
          <w:color w:val="111111"/>
          <w:sz w:val="28"/>
          <w:sz w:val="28"/>
          <w:szCs w:val="28"/>
          <w:rtl w:val="true"/>
          <w:lang w:bidi="ar-SA"/>
        </w:rPr>
        <w:t xml:space="preserve">وأوّل ما يواجهنا في قضيّة الردّ على سان كلير تسيدال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المستشرقين في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أصيلاً ، سبقه إلى هذا الرأي المناوي في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محمل المدح في القرآن لا القدح فيه خلافًا لما أراد تيسدال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تكلم امرؤ القيس بالقرآن قبل أن ينزل،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يتمنّى المرء في الصيف الشتا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الشتا أنكره</w:t>
      </w:r>
    </w:p>
    <w:p>
      <w:pPr>
        <w:pStyle w:val="BookText"/>
        <w:rPr/>
      </w:pPr>
      <w:r>
        <w:rPr>
          <w:rFonts w:ascii="Amiri" w:hAnsi="Amiri" w:eastAsia="Amiri" w:cs="Amiri"/>
          <w:color w:val="111111"/>
          <w:sz w:val="28"/>
          <w:sz w:val="28"/>
          <w:szCs w:val="28"/>
          <w:rtl w:val="true"/>
          <w:lang w:bidi="ar-SA"/>
        </w:rPr>
        <w:t xml:space="preserve">فهو لا يرضى بحال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غزال صاد قلبي ونفر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جئنا بديوان امرؤ القيس، فلن نجد لهذه الأبيات وجودًا، ممّا يقوّي الزّعم بأنّها أبياتٌ منحولةٌ ومنسوبةٌ إليه زوراً، فالديوان الشّعريّ هو بمثابة سجلٍّ لأشعار الشاعر، اجتهد المحقّقون في جمعها، أما وأنّ هذه الأبيات ليس لها وجود، ولم تُعرف في أوساط أهل الاختصاص ولم يتمّ تداولها بينهم، فهذا يعني لا محالة أنّها أبياتٌ منحولةٌ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هنا أن نتساءل إذا كانت قضيّة أبيات امرئ القيس صحيحة، فلماذا لم نسمع أنّ قريشًا صنعت ضجيجًا حول هذه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اتّهموا سيدنا محمد صلّی الله علیه و آله و سلّم بكلّ نقيصة، فما الذي منعهم من التمسّك بهذه الأبيات كدليلٍ على عمليّة 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كلّه لم يحدث، لماذا؟ لأنّ القضيّة محض افتراءٍ من أساسها، ولم يكن لهذه الأبيات أيام الجاهليّة من وجود، وهذا يقوّي الزعم بانتحالها؛ بهدف تشويه الدّين، وإظهاره بصورة الدين المسروق، لكن تأبى الأدلّة العقليّة والتاريخيّة إلّا أن تكشف زيغ هذه الأباطيل وتهافتها أمامها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العرب في الجاهلية كانوا أهل فصاحةٍ وبلاغةٍ وبيان، وكانت معلّقاتهم </w:t>
      </w:r>
    </w:p>
    <w:p>
      <w:pPr>
        <w:pStyle w:val="BookText"/>
        <w:rPr/>
      </w:pPr>
      <w:r>
        <w:rPr>
          <w:rFonts w:ascii="IRNazanin" w:hAnsi="IRNazanin" w:eastAsia="IRNazanin"/>
          <w:color w:val="111111"/>
          <w:sz w:val="28"/>
          <w:sz w:val="28"/>
          <w:szCs w:val="28"/>
          <w:rtl w:val="true"/>
          <w:lang w:bidi="fa-IR"/>
        </w:rPr>
        <w:t>الشعريّة تُعلّق على أستار الكعبة من جمال أسلوبها وروعة بيانها ،وبلاغتها، ولذا كانت المعجزة الإلهيّة التي أتى بها سيدنا محمد صلّی الله علیه و آله و سلّم، وهي القرآن، معجزة بلاغة، جاءت من جنس ما برع فيه العرب من البلاغة والبيان، تحدّيًا لهم بأن يأتوا بمثله أو بسورةٍ من مثله، فما الذي منعهم من أن يردّوا على هذا التحدّي مستغلين هذه الأبيات المنسوبة لامرئ القيس؟ ما الذي يجعلهم يبارزون المسلمين بالسيف فيقع منهم القتيل والجريح والأسير وكان أمامهم هذه الأبيات؟ هذا كلّه يقودنا إلى أنّه لا أبيات لامرئ القيس من هذا النّوع، ولو كان له أبيات لاستغلتها قريش في حربها المستعرة ضدّ الرسول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ما يُلفت النّظر، وهو أنّ الباقلانيّ أفرد 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الشعر والقرآن، وذلك في كتابه الأشهر إعجاز القرآن، فلم يُشِر من قريب أو بعيد لهذه الأبيات، وهو ابن القرن الرابع الهجري </w:t>
      </w:r>
      <w:r>
        <w:rPr>
          <w:rStyle w:val="FootnoteAnchor"/>
          <w:rtl w:val="true"/>
        </w:rPr>
        <w:footnoteReference w:id="174"/>
      </w:r>
      <w:r>
        <w:rPr>
          <w:rFonts w:ascii="IRNazanin" w:hAnsi="IRNazanin" w:eastAsia="IRNazanin"/>
          <w:color w:val="111111"/>
          <w:sz w:val="28"/>
          <w:sz w:val="28"/>
          <w:szCs w:val="28"/>
          <w:rtl w:val="true"/>
          <w:lang w:bidi="fa-IR"/>
        </w:rPr>
        <w:t>، بما يعني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هذه الأبيات لیست لامرئ القيس؛ إذ لو كانت له لأشار الباقلانيّ إليها، والثاني أنّ هذه الأبيات نُحلت بعد القرن الرابع الهجريّ، إذ لو كانت قد نُحلت قبله لأشار إليها الباقلانيّ أيضًا، لكنّه لم يفعل، فدلّ على أنّها ليست من أشعار امرئ القيس، وإنّما منسوبة إليه كذبًا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فطن طه حسين إلى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الانتحال في شعر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في فصلٍ تحت عنوان قصص وتأريخ إلى أنّ أكثر ما يتمّ تناقله من أشعار لامرئ القيس إنّما هي أشعار منحولة، مؤكّدًا على أنّها تُخالف البيئة التي نشأ فيها، واللغة التي يُجيدها، وهي لغة اليمن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البیتین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يتمنى المرء في الصيف الشتا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الشتا أنكره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لا يرضى بحال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p>
    <w:p>
      <w:pPr>
        <w:pStyle w:val="BookText"/>
        <w:rPr/>
      </w:pPr>
      <w:r>
        <w:rPr>
          <w:rFonts w:ascii="IRNazanin" w:hAnsi="IRNazanin" w:eastAsia="IRNazanin"/>
          <w:color w:val="111111"/>
          <w:sz w:val="28"/>
          <w:sz w:val="28"/>
          <w:szCs w:val="28"/>
          <w:rtl w:val="true"/>
          <w:lang w:bidi="fa-IR"/>
        </w:rPr>
        <w:t xml:space="preserve">منسوبان في كتب أخرى إلى غير امرؤ القيس، كدليلٍ واضحٍ على أنّهما منحولان عليه، فهذان البيتان اللذان نسبهما المناويّ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في ذلك بعض المستشرقين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امرئ القيس نجدهما منسوبان لشاعر يُدعى يحيى بن 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ذکر أحمد بن يوسف التيفاشيّ هذين البيتين في كتابه سرور النفس بمدارك الحواسّ الخمس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هذا فحسب، فإنّ الذهبيّ في كتاب تاريخ الإسلام تعرّض بالترجمة لمحمد بن محمد بن عبد الكريم بن برز المعروف بمؤيّد الدين القمّي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كاتبًا سديدًا بليغًا وحيدًا، فاضلاً، أديبًا، عاقلاً، لبيبًا، كامل المعرفة بالإنشاء، مقتدرًا على الارتجال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يدٌ باسطةٌ في النّحو واللّغة، ومداخلةٌ في جميع العلوم،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عبد العظيم بن عبد القويّ المنذريّ، أخبرنا عليّ بن ظافر الأزديّ، أنشدني الوزير مؤيّد الدّين القمّي النائب في الوزارة الناصريّة، أنشدني جمال الدّين النّحوي لنفسه في قينة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سمّيتها شجراً صدقت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أثمرت طرباً لقلب الواجد</w:t>
      </w:r>
    </w:p>
    <w:p>
      <w:pPr>
        <w:pStyle w:val="BookText"/>
        <w:rPr/>
      </w:pPr>
      <w:r>
        <w:rPr>
          <w:rFonts w:ascii="IRNazanin" w:hAnsi="IRNazanin" w:eastAsia="IRNazanin"/>
          <w:color w:val="111111"/>
          <w:sz w:val="28"/>
          <w:sz w:val="28"/>
          <w:szCs w:val="28"/>
          <w:rtl w:val="true"/>
          <w:lang w:bidi="fa-IR"/>
        </w:rPr>
        <w:t xml:space="preserve">یا حسن زهرتها وطيب ثمارها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أنّها تسقى بماءٍ واحد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يشتهي الإنسان في الصّيف الشّتا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جاءه أنكره</w:t>
      </w:r>
    </w:p>
    <w:p>
      <w:pPr>
        <w:pStyle w:val="BookText"/>
        <w:rPr/>
      </w:pPr>
      <w:r>
        <w:rPr>
          <w:rFonts w:ascii="Amiri" w:hAnsi="Amiri" w:eastAsia="Amiri" w:cs="Amiri"/>
          <w:color w:val="111111"/>
          <w:sz w:val="28"/>
          <w:sz w:val="28"/>
          <w:szCs w:val="28"/>
          <w:rtl w:val="true"/>
          <w:lang w:bidi="ar-SA"/>
        </w:rPr>
        <w:t xml:space="preserve">فهو لا يرضى بعيشٍ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Style w:val="FootnoteAnchor"/>
          <w:rtl w:val="true"/>
        </w:rPr>
        <w:footnoteReference w:id="17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 التّوثيق العلميّ يقودنا إلى أنّ هذه الأبيات ليست لامرئ القيس؛ فإذا كان للمستشرقين ومن سار على نهجهم في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الملحدين ومدّعي </w:t>
      </w:r>
    </w:p>
    <w:p>
      <w:pPr>
        <w:pStyle w:val="BookText"/>
        <w:rPr/>
      </w:pPr>
      <w:r>
        <w:rPr>
          <w:rFonts w:ascii="Amiri" w:hAnsi="Amiri" w:eastAsia="Amiri" w:cs="Amiri"/>
          <w:color w:val="111111"/>
          <w:sz w:val="28"/>
          <w:sz w:val="28"/>
          <w:szCs w:val="28"/>
          <w:rtl w:val="true"/>
          <w:lang w:bidi="ar-SA"/>
        </w:rPr>
        <w:t xml:space="preserve">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غير هذا فليأتونا به، فإذا كان لديهم الوثائق الدالّة على أنّ هذه الأشعار لامرئ القيس فليطلعونا عليها، أما وأنّهم لم يفعلوا، ولن يفعلوا، فإنّ ذلك دليل على تهافت قضيّتهم وعدم ثبوتها أمام النّقد العلميّ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وقوع الانتحال في الشعر العربيّ أمر لا ينكره أيٌّ من الدّارسين والمتخصّصين في الحقل الأدبيّ، بل لا ننكر أنّ هناك الكثير من الانتحال في شعر امرئ القيس ذاته، فهذا الشاعر من أكثر الشعراء الذين نالت هذه الظاهرة من اسمهم ومن شعرهم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 الكثير من هؤلاء الدّارسين ببيان أشعار امرئ القيس من المنحولة عليه، لكنّ الغريب أنّ هذه الأبيات التي يعتمد عليها المستشرقون في القول باقتباس القرآن من شعر هذا الشاعر لا توجد في ديوانه المعتمد، كما لا توجد في الأشعار المنحولة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عبد ربّه في العقد الفريد شيئًا من الانتحال الذي يقع في الشعر، فهو يقول مثلاً عن خلف الأحمر وحمّاد الراوية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خَلف الأحمر أَروى الناس للشِّعر وأعلَمهم بجيّده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خلف مع روايته وحِفظه يقول الشعر فيُحسن، وينَحله الشعراء، ويقال إنّ الشعر المَنسوب إلى ابن أخت تأبّط شَرًّا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بالشِّعب الذي دون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لقتيلاً دَمُه ما يُطَلُّ</w:t>
      </w:r>
    </w:p>
    <w:p>
      <w:pPr>
        <w:pStyle w:val="BookText"/>
        <w:rPr/>
      </w:pPr>
      <w:r>
        <w:rPr>
          <w:rFonts w:ascii="Amiri" w:hAnsi="Amiri" w:eastAsia="Amiri" w:cs="Amiri"/>
          <w:color w:val="111111"/>
          <w:sz w:val="28"/>
          <w:sz w:val="28"/>
          <w:szCs w:val="28"/>
          <w:rtl w:val="true"/>
          <w:lang w:bidi="ar-SA"/>
        </w:rPr>
        <w:t>لخلَف الأحمر، وإنه نَحله إياه، وكذلك كان يفعل حمّاد الرواية، يَخلط الشعر القديم بأبيات له،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شاعر إلا قد زِدْتُ في شعره أبياتًا فجازت عليه إلَّا الأعشى، أعشى بكر، فإنّي لم أزد في شعره قطُّ غيرَ بيت فأفسدتُ عليه الشعر،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البيتُ الذي أدخلته في شعر الأعشى؟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أنكرتني وما كان الذي 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الحوادث إلا الشَّيبَ والصلعَا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النديم، الفهرست،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المعرفة للطباعة والنشر، بدون تاریخ، 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الجمحي، طبقات الشعراء،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الكب العلمية،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من الآيات المنسوبة لامرئ القيس وذكرها المناوي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 الأرض أثقالها</w:t>
      </w:r>
    </w:p>
    <w:p>
      <w:pPr>
        <w:pStyle w:val="BookText"/>
        <w:rPr/>
      </w:pPr>
      <w:r>
        <w:rPr>
          <w:rFonts w:ascii="Amiri" w:hAnsi="Amiri" w:eastAsia="Amiri" w:cs="Amiri"/>
          <w:color w:val="111111"/>
          <w:sz w:val="28"/>
          <w:sz w:val="28"/>
          <w:szCs w:val="28"/>
          <w:rtl w:val="true"/>
          <w:lang w:bidi="ar-SA"/>
        </w:rPr>
        <w:t xml:space="preserve">تقوم الأنام على 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الحساب ترى حالها</w:t>
      </w:r>
    </w:p>
    <w:p>
      <w:pPr>
        <w:pStyle w:val="BookText"/>
        <w:rPr/>
      </w:pPr>
      <w:r>
        <w:rPr>
          <w:rFonts w:ascii="Amiri" w:hAnsi="Amiri" w:eastAsia="Amiri" w:cs="Amiri"/>
          <w:color w:val="111111"/>
          <w:sz w:val="28"/>
          <w:sz w:val="28"/>
          <w:szCs w:val="28"/>
          <w:rtl w:val="true"/>
          <w:lang w:bidi="ar-SA"/>
        </w:rPr>
        <w:t xml:space="preserve">يحاسبها ملك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عليها وإمّا لها</w:t>
      </w:r>
    </w:p>
    <w:p>
      <w:pPr>
        <w:pStyle w:val="BookText"/>
        <w:rPr/>
      </w:pPr>
      <w:r>
        <w:rPr>
          <w:rFonts w:ascii="Amiri" w:hAnsi="Amiri" w:eastAsia="Amiri" w:cs="Amiri"/>
          <w:color w:val="111111"/>
          <w:sz w:val="28"/>
          <w:sz w:val="28"/>
          <w:szCs w:val="28"/>
          <w:rtl w:val="true"/>
          <w:lang w:bidi="ar-SA"/>
        </w:rPr>
        <w:t>هذه الأبيات نجدها شبيهة في الحقيقة بأبيات للشاعرة الخنساء، حيث نجدها في ديوانها، وتحديدًا في قصيدتها التي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 لعينيك أم ما لها،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اِبنِ عَمروٍ مِن آلِ الشَريدِ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بِهِ الأَرضُ أَثْقالَها</w:t>
      </w:r>
    </w:p>
    <w:p>
      <w:pPr>
        <w:pStyle w:val="BookText"/>
        <w:rPr/>
      </w:pPr>
      <w:r>
        <w:rPr>
          <w:rFonts w:ascii="Amiri" w:hAnsi="Amiri" w:eastAsia="Amiri" w:cs="Amiri"/>
          <w:color w:val="111111"/>
          <w:sz w:val="28"/>
          <w:sz w:val="28"/>
          <w:szCs w:val="28"/>
          <w:rtl w:val="true"/>
          <w:lang w:bidi="ar-SA"/>
        </w:rPr>
        <w:t xml:space="preserve">فَخَرَّ الشَوامِعُ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وَزُلْزِلَتِ الأَرضُ زلزالها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والخنساء هنا متأثّرة بما ورد في القرآن عن يوم القيامة، ولو كانت هذه الأبيات قد قالها امرؤ القيس من قبلُ لَلِيمت الخنساء، ورُميت بسرقة الشعر من شاعر سابق عليها، وهذه من الأمور التي لا يليق بشاعر أن يقع فيها، وإذا كانت الخنساء لم يُعرف في تاريخ الأدب أنّها وُجّه لها الذم بسبب هذه الأبيات فهذا معناه أنّها لیست لامرئ القيس، وإنّما هي للخنساء بتأثير مما ورد في القرآن الكريم، وهذا ما أكّده ابن داوود الظاهري الأصفهاني، المتوفي في عام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الذي أشار إلى قضيّة استعانة الشعراء بالقرآن الكريم وتأثّرهم به، ومن ضمن من ذكرهم من الشعراء الخنساء، في تأثّرها بالقرآن في هذين البيتين السابقين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 أشعار امرئ القيس كانت مثار اهتمام المحقّقين وعنايتهم قديمًا وحديثًا، وقد اهتمّ العديد منهم بجمع أشعاره وتحقيقها ونشرها، ومن شدّة </w:t>
      </w:r>
      <w:bookmarkStart w:id="94" w:name="pg10918_108233"/>
    </w:p>
    <w:p>
      <w:pPr>
        <w:pStyle w:val="BookText"/>
        <w:rPr/>
      </w:pPr>
      <w:bookmarkEnd w:id="94"/>
      <w:r>
        <w:rPr>
          <w:rFonts w:ascii="Amiri" w:hAnsi="Amiri" w:eastAsia="Amiri" w:cs="Amiri"/>
          <w:color w:val="111111"/>
          <w:sz w:val="28"/>
          <w:sz w:val="28"/>
          <w:szCs w:val="28"/>
          <w:rtl w:val="true"/>
          <w:lang w:bidi="ar-SA"/>
        </w:rPr>
        <w:t>العناية والاهتمام بها ظهرت في أكثر من نسخة،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الأعلم الشمنتريّ ونسخة الطوسيّ، ونسخة السكريّ، ونسخة البطليوسيّ وغيرها من النسخ، التي تتّفق جميعها في عدم وجود هذه الأبيات المنسوبة إلى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وتفسيرنا لذلك أنّ الإسلام كان مستهدفًا للنيل منه من قبل التّيّارات والدّيانات الأخرى المخالفة له، ومن ثمَّ فإنّهم حاولوا أن ينحلوا بعض الأشعار التي قيلت في ظلّ الدولة الإسلامية إلى امرئ القيس، حتى يُوهموا بأنّ القرآن مأخوذٌ من الأشعار الجاهليّة، وقد أشار إلى هذه الجزئيّة ابن أبي الأصبع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أكّد على أنّ هناك بعض الأبيات الأخرى التي تُنسب لامرئ القيس خطأ قائلاً عن السبب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بعض الرواة ذكر أنّه وضعه بعض الزنادقة، وتكلّم على الآية الكريمة، وأنّ امرأ القيس لم يصح أنّه تلفّظ به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3087271_2870459653"/>
      <w:bookmarkStart w:id="96" w:name="_Toc35"/>
      <w:bookmarkEnd w:id="95"/>
      <w:r>
        <w:rPr>
          <w:rtl w:val="true"/>
        </w:rPr>
        <w:t xml:space="preserve">ب </w:t>
      </w:r>
      <w:r>
        <w:rPr>
          <w:rtl w:val="true"/>
        </w:rPr>
        <w:t xml:space="preserve">- </w:t>
      </w:r>
      <w:r>
        <w:rPr>
          <w:rtl w:val="true"/>
        </w:rPr>
        <w:t>من الناحية العروضيّة</w:t>
      </w:r>
      <w:r>
        <w:rPr>
          <w:rtl w:val="true"/>
        </w:rPr>
        <w:t>:</w:t>
      </w:r>
      <w:bookmarkEnd w:id="96"/>
    </w:p>
    <w:p>
      <w:pPr>
        <w:pStyle w:val="BookText"/>
        <w:rPr/>
      </w:pPr>
      <w:r>
        <w:rPr>
          <w:rFonts w:ascii="Amiri" w:hAnsi="Amiri" w:eastAsia="Amiri" w:cs="Amiri"/>
          <w:color w:val="111111"/>
          <w:sz w:val="28"/>
          <w:sz w:val="28"/>
          <w:szCs w:val="28"/>
          <w:rtl w:val="true"/>
          <w:lang w:bidi="ar-SA"/>
        </w:rPr>
        <w:t>في الرسالة التي أرسلها تشارلز ليال إلى سان كلير تيسدال بيّن خطأ نسبة هذا الأبيات لدواعي تتعلّق بمسألة الوزن، لكن الرسالة التي ذكرها لنا الأخير في كتاب المصادر الأصليّة للقرآن لم تذكر لنا مزيدًا من التّفاصيل، وقد حاولت الوقوف على الجانب العروضي في هذه الأبيات، ومحاولة تبيّن صدق ما ذهب إليه تشارلز ليال من وجود خطأ في الوزن الشعريّ لبعض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فالشطر الأول فى البيت الأول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دنت الساعة وانشقّ القمر</w:t>
      </w:r>
    </w:p>
    <w:p>
      <w:pPr>
        <w:pStyle w:val="BookText"/>
        <w:rPr/>
      </w:pPr>
      <w:r>
        <w:rPr>
          <w:rFonts w:ascii="Amiri" w:hAnsi="Amiri" w:eastAsia="Amiri" w:cs="Amiri"/>
          <w:color w:val="111111"/>
          <w:sz w:val="28"/>
          <w:sz w:val="28"/>
          <w:szCs w:val="28"/>
          <w:rtl w:val="true"/>
          <w:lang w:bidi="ar-SA"/>
        </w:rPr>
        <w:t>وكتابته العروضية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دَنَت سسَا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عة وانشق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لقمر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pStyle w:val="BookText"/>
        <w:rPr/>
      </w:pPr>
      <w:r>
        <w:rPr>
          <w:rFonts w:ascii="IRNazanin" w:hAnsi="IRNazanin" w:eastAsia="IRNazanin"/>
          <w:color w:val="111111"/>
          <w:sz w:val="28"/>
          <w:sz w:val="28"/>
          <w:szCs w:val="28"/>
          <w:rtl w:val="true"/>
          <w:lang w:bidi="fa-IR"/>
        </w:rPr>
        <w:t xml:space="preserve">فعلاتن فعلاتن  فاعلاً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الشطر يروى بصيغة أخرى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اقتربت الساعة وانشق القمر</w:t>
      </w:r>
    </w:p>
    <w:p>
      <w:pPr>
        <w:pStyle w:val="BookText"/>
        <w:rPr/>
      </w:pPr>
      <w:r>
        <w:rPr>
          <w:rFonts w:ascii="Amiri" w:hAnsi="Amiri" w:eastAsia="Amiri" w:cs="Amiri"/>
          <w:color w:val="111111"/>
          <w:sz w:val="28"/>
          <w:sz w:val="28"/>
          <w:szCs w:val="28"/>
          <w:rtl w:val="true"/>
          <w:lang w:bidi="ar-SA"/>
        </w:rPr>
        <w:t>وهذا يعني أنه الوزن ينكسر هنا في خطأ فادح لا يقع في مثله شاعر كامرئ القيس شاعر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الشطر الثاني من البيت الأول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غزال صاد قلبي ونفر</w:t>
      </w:r>
    </w:p>
    <w:p>
      <w:pPr>
        <w:pStyle w:val="BookText"/>
        <w:rPr/>
      </w:pPr>
      <w:r>
        <w:rPr>
          <w:rFonts w:ascii="Amiri" w:hAnsi="Amiri" w:eastAsia="Amiri" w:cs="Amiri"/>
          <w:color w:val="111111"/>
          <w:sz w:val="28"/>
          <w:sz w:val="28"/>
          <w:szCs w:val="28"/>
          <w:rtl w:val="true"/>
          <w:lang w:bidi="ar-SA"/>
        </w:rPr>
        <w:t>وكتابته العروضية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غزالن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 - // •/ • /// •</w:t>
      </w:r>
    </w:p>
    <w:p>
      <w:pPr>
        <w:pStyle w:val="BookText"/>
        <w:rPr/>
      </w:pPr>
      <w:r>
        <w:rPr>
          <w:rFonts w:ascii="IRNazanin" w:hAnsi="IRNazanin" w:eastAsia="IRNazanin"/>
          <w:color w:val="111111"/>
          <w:sz w:val="28"/>
          <w:sz w:val="28"/>
          <w:szCs w:val="28"/>
          <w:rtl w:val="true"/>
          <w:lang w:bidi="fa-IR"/>
        </w:rPr>
        <w:t xml:space="preserve">فاعلاتن فاعلاتن  فعلن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كان الشطر الأول من البيت الثاني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يوم العيد في زينة</w:t>
      </w:r>
    </w:p>
    <w:p>
      <w:pPr>
        <w:pStyle w:val="BookText"/>
        <w:rPr/>
      </w:pPr>
      <w:r>
        <w:rPr>
          <w:rFonts w:ascii="Amiri" w:hAnsi="Amiri" w:eastAsia="Amiri" w:cs="Amiri"/>
          <w:color w:val="111111"/>
          <w:sz w:val="28"/>
          <w:sz w:val="28"/>
          <w:szCs w:val="28"/>
          <w:rtl w:val="true"/>
          <w:lang w:bidi="ar-SA"/>
        </w:rPr>
        <w:t>وكتابته العروضية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 بي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لعيد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زينتن</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فاعلاتن     مستفعلن  فاعلاً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هذا الشّطر ورد بصيغةٍ أخرى مقبولة هي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يوم العيد بي في زينته </w:t>
      </w:r>
      <w:bookmarkStart w:id="97" w:name="pg10918_108235"/>
    </w:p>
    <w:p>
      <w:pPr>
        <w:pStyle w:val="BookText"/>
        <w:rPr/>
      </w:pPr>
      <w:bookmarkEnd w:id="97"/>
      <w:r>
        <w:rPr>
          <w:rFonts w:ascii="Amiri" w:hAnsi="Amiri" w:eastAsia="Amiri" w:cs="Amiri"/>
          <w:color w:val="111111"/>
          <w:sz w:val="28"/>
          <w:sz w:val="28"/>
          <w:szCs w:val="28"/>
          <w:rtl w:val="true"/>
          <w:lang w:bidi="ar-SA"/>
        </w:rPr>
        <w:t xml:space="preserve">مر يوم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فاعلاتن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w:t>
      </w:r>
    </w:p>
    <w:p>
      <w:pPr>
        <w:pStyle w:val="BookText"/>
        <w:rPr/>
      </w:pPr>
      <w:r>
        <w:rPr>
          <w:rFonts w:ascii="Amiri" w:hAnsi="Amiri" w:eastAsia="Amiri" w:cs="Amiri"/>
          <w:color w:val="111111"/>
          <w:sz w:val="28"/>
          <w:sz w:val="28"/>
          <w:szCs w:val="28"/>
          <w:rtl w:val="true"/>
          <w:lang w:bidi="ar-SA"/>
        </w:rPr>
        <w:t>أما الشطر الثاني من البيت الثاني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فرماني فتعاطى فعقر</w:t>
      </w:r>
    </w:p>
    <w:p>
      <w:pPr>
        <w:pStyle w:val="BookText"/>
        <w:rPr/>
      </w:pPr>
      <w:r>
        <w:rPr>
          <w:rFonts w:ascii="Amiri" w:hAnsi="Amiri" w:eastAsia="Amiri" w:cs="Amiri"/>
          <w:color w:val="111111"/>
          <w:sz w:val="28"/>
          <w:sz w:val="28"/>
          <w:szCs w:val="28"/>
          <w:rtl w:val="true"/>
          <w:lang w:bidi="ar-SA"/>
        </w:rPr>
        <w:t>وكتابته العروضية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w:t>
      </w:r>
    </w:p>
    <w:p>
      <w:pPr>
        <w:pStyle w:val="BookText"/>
        <w:rPr/>
      </w:pP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 xml:space="preserve">فعلاتن  فعلاتن  فعلن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فإنّ التضارب في الشّطرين الأوليين في هذين البيتين يدلّ على خطأٍ فادحٍ لا يقع فيه أدنى الشعراء منزلة؛ لأنّ البيتين على بحر الرمل إلّا الشّطر الأوّل من البيت الثاني، فهو من بحر الخفيف، فضلاً عن أنّ لفظ اقترب التي وردت في إحدى روايات الشطر الأوّل من البيت الأوّل يحوي خطأً أكثر فداحةً، ومن بديهيّات الشعر العربيّ وعلم العروض أنّ القصيدة مهما بلغ عدد أبياتها فإنّها تلتزم بحرًا شعريًا واحدًا، وإذا ما حدث غير ذلك فإنّ الشاعر تهبط منزلته، فكيف بشاعر سمّع الآفاق کامرئ القيس، فشاعر مثله لا يقع في هذا الخطأ الذي لا يقع فيه المبتدئون من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دلّ هذا على شيء فإنّما يدلّ على أنّ هذين البيتين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والأبيات الأخرى المنسوبة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ليسا من شعره، وإنّما هي أشعار منحولة</w:t>
      </w:r>
      <w:r>
        <w:rPr>
          <w:rFonts w:eastAsia="IRNazanin" w:cs="IRNazanin"/>
          <w:color w:val="111111"/>
          <w:sz w:val="28"/>
          <w:szCs w:val="28"/>
          <w:rtl w:val="true"/>
          <w:lang w:bidi="fa-IR"/>
        </w:rPr>
        <w:t>.</w:t>
      </w:r>
    </w:p>
    <w:p>
      <w:pPr>
        <w:pStyle w:val="Heading6"/>
        <w:numPr>
          <w:ilvl w:val="5"/>
          <w:numId w:val="1"/>
        </w:numPr>
        <w:rPr/>
      </w:pPr>
      <w:bookmarkStart w:id="98" w:name="__RefHeading___Toc3087273_2870459653"/>
      <w:bookmarkStart w:id="99" w:name="_Toc36"/>
      <w:bookmarkEnd w:id="98"/>
      <w:r>
        <w:rPr>
          <w:rtl w:val="true"/>
        </w:rPr>
        <w:t xml:space="preserve">ج </w:t>
      </w:r>
      <w:r>
        <w:rPr>
          <w:rtl w:val="true"/>
        </w:rPr>
        <w:t xml:space="preserve">- </w:t>
      </w:r>
      <w:r>
        <w:rPr>
          <w:rtl w:val="true"/>
        </w:rPr>
        <w:t>من ناحية المضمون</w:t>
      </w:r>
      <w:bookmarkEnd w:id="9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نظرنا إلى هذه الأبيات التي تُنسب لامرئ القيس نجدها أبياتاً أصابها الضّعف العام في الأسلوب والمعنى، وعدم اتّفاق ألفاظ الأبيات الأبيات مع مضمون البيئة </w:t>
      </w:r>
    </w:p>
    <w:p>
      <w:pPr>
        <w:pStyle w:val="BookText"/>
        <w:rPr/>
      </w:pPr>
      <w:r>
        <w:rPr>
          <w:rFonts w:ascii="Amiri" w:hAnsi="Amiri" w:eastAsia="Amiri" w:cs="Amiri"/>
          <w:color w:val="111111"/>
          <w:sz w:val="28"/>
          <w:sz w:val="28"/>
          <w:szCs w:val="28"/>
          <w:rtl w:val="true"/>
          <w:lang w:bidi="ar-SA"/>
        </w:rPr>
        <w:t>الجاهليّة وسمتها، وهذا من أقوى الأدلّة على أنّ هذه الأبيات منحولة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فالبيت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غزال صاد قلبي ونفر</w:t>
      </w:r>
    </w:p>
    <w:p>
      <w:pPr>
        <w:pStyle w:val="BookText"/>
        <w:rPr/>
      </w:pPr>
      <w:r>
        <w:rPr>
          <w:rFonts w:ascii="Amiri" w:hAnsi="Amiri" w:eastAsia="Amiri" w:cs="Amiri"/>
          <w:color w:val="111111"/>
          <w:sz w:val="28"/>
          <w:sz w:val="28"/>
          <w:szCs w:val="28"/>
          <w:rtl w:val="true"/>
          <w:lang w:bidi="ar-SA"/>
        </w:rPr>
        <w:t xml:space="preserve">يمكن الوقوف على بعض كلماته ودلالتها، لنفهم هل تعبّر هذه الدّلالات عن البيئة الجاهليّة أم هي تعبّر عن بيئة أخرى؟ فمثلاً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العديد من علامات الاستفهام هنا، ومن ثمَّ فإنّها لا تخرج عن أحد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الساعة بمعنى يوم القيامة، أو الساعة بمعنى موعد اللقاء بالمحبوبة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الاحتمال الأول خطأ؛ لأنّ العرب في الجاهلية لم يكونوا يؤمنون بيوم القيامة ولا بحساب ولا بعقاب، اللّهم إلا بعض الأفراد الذين كانوا على ديانة سيدنا إبراهيم، كزيد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فالإيمان بقضيّة المعاد لم يكن موجودًا، بل لم نجد لها ذكرًا في أشعار الجاهليّين، ومن هنا 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قصائد امرئ القيس إيمان باليوم الآخر، وهذا شيء غير واقعيٍّ، فضلاً عن أنّ هذا الأمر يثير الدّهشة للغاية بالنسبة لشاعر عُرف بالوقاحة والتدنّي الخلقي</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الاحتمال الثاني، فإنّ التّعبير عن جمال المحبوبة لم يكن بانشقاق القمر، فلم نسمع أنّ شاعرًا جاهليًّا وصف جمال محبوبته بانشقاق القمر، وإنّما كان يصف جمالها بالبدر أو القمر فقط دون انشقاق أو انفلاق، فالعلاقة بين الجمال والبدر في الأشعار الجاهليّة كانت شيئًا ثابتًا، وهذا ما نجده في أشعار شعراء العصر الجاهلي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عنترة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وَبَدَتْ فَقُلْت البَدْرُ لَيْلَة 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قَلَّدَتْهُ نُجُومَها الجَوْراءُ</w:t>
      </w:r>
    </w:p>
    <w:p>
      <w:pPr>
        <w:pStyle w:val="BookText"/>
        <w:rPr/>
      </w:pPr>
      <w:r>
        <w:rPr>
          <w:rFonts w:ascii="Amiri" w:hAnsi="Amiri" w:eastAsia="Amiri" w:cs="Amiri"/>
          <w:color w:val="111111"/>
          <w:sz w:val="28"/>
          <w:sz w:val="28"/>
          <w:szCs w:val="28"/>
          <w:rtl w:val="true"/>
          <w:lang w:bidi="ar-SA"/>
        </w:rPr>
        <w:t xml:space="preserve">بَسَمَتْ فَلاحَ ضِياءُ لُؤْلُوْ تَغْرِها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لِداءِ العاشقينَ شِفاءُ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سَجَدَتْ تُعَظَّمُ رَبَها فَتَمايَلَتْ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لِجَلالِها أَرْبابُنَا العُظَماءُ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أنَّني أَخْلو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وأُطْفِئُ بِالدُّمُوعِ جَوَى غَرَامِي</w:t>
      </w:r>
    </w:p>
    <w:p>
      <w:pPr>
        <w:pStyle w:val="BookText"/>
        <w:rPr/>
      </w:pPr>
      <w:r>
        <w:rPr>
          <w:rFonts w:ascii="Amiri" w:hAnsi="Amiri" w:eastAsia="Amiri" w:cs="Amiri"/>
          <w:color w:val="111111"/>
          <w:sz w:val="28"/>
          <w:sz w:val="28"/>
          <w:szCs w:val="28"/>
          <w:rtl w:val="true"/>
          <w:lang w:bidi="ar-SA"/>
        </w:rPr>
        <w:t xml:space="preserve">لَمُتُّ أسَىً وكَمْ أَشْكُو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عَلَيْكِ يا بَدْرُ التّمام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یقول ربیعة بن مقروم الضبي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لِسُعْدَى إِذْ سُعادُ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رَشَأْ غَريرُ الطَّرْفِ رَخْصُ المَفْصَل</w:t>
      </w:r>
    </w:p>
    <w:p>
      <w:pPr>
        <w:pStyle w:val="BookText"/>
        <w:rPr/>
      </w:pPr>
      <w:r>
        <w:rPr>
          <w:rFonts w:ascii="Amiri" w:hAnsi="Amiri" w:eastAsia="Amiri" w:cs="Amiri"/>
          <w:color w:val="111111"/>
          <w:sz w:val="28"/>
          <w:sz w:val="28"/>
          <w:szCs w:val="28"/>
          <w:rtl w:val="true"/>
          <w:lang w:bidi="ar-SA"/>
        </w:rPr>
        <w:t xml:space="preserve">شَمَّاءُ واضِحَةُ العَوَارِضِ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كَالْبَدْرِ مِنْ خَلَلِ السَّحابِ المُنْجَلِي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ويقول رؤبة بن عمرو بن ظهير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يُهَيِّجُنِي لِذِكْرَى آلِ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الأَيْكِ مَا تَضَعُ الغُصُونَا</w:t>
      </w:r>
    </w:p>
    <w:p>
      <w:pPr>
        <w:pStyle w:val="BookText"/>
        <w:rPr/>
      </w:pPr>
      <w:r>
        <w:rPr>
          <w:rFonts w:ascii="Amiri" w:hAnsi="Amiri" w:eastAsia="Amiri" w:cs="Amiri"/>
          <w:color w:val="111111"/>
          <w:sz w:val="28"/>
          <w:sz w:val="28"/>
          <w:szCs w:val="28"/>
          <w:rtl w:val="true"/>
          <w:lang w:bidi="ar-SA"/>
        </w:rPr>
        <w:t xml:space="preserve">كَأَنَّ البَدْرَ لَيْلَةَ لاَ 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أَنْمَاطِهَا حَرِجَا رَهِينا</w:t>
      </w:r>
    </w:p>
    <w:p>
      <w:pPr>
        <w:pStyle w:val="BookText"/>
        <w:rPr/>
      </w:pPr>
      <w:r>
        <w:rPr>
          <w:rFonts w:ascii="Amiri" w:hAnsi="Amiri" w:eastAsia="Amiri" w:cs="Amiri"/>
          <w:color w:val="111111"/>
          <w:sz w:val="28"/>
          <w:sz w:val="28"/>
          <w:szCs w:val="28"/>
          <w:rtl w:val="true"/>
          <w:lang w:bidi="ar-SA"/>
        </w:rPr>
        <w:t xml:space="preserve">كَأَنَّ المنكَ دُقَّ لَهَا فَصيغَتْ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يَوْمَ كَانَ النَّاسُ طِينَا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ويقول الشاعر الأسود بن يعفر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لَهَوْتُ وَلِلشَّبَابِ لَذَاذَةٌ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بِسُلاقَةٍ مُرْجَتْ بِمَاءِ غَوَادِي</w:t>
      </w:r>
    </w:p>
    <w:p>
      <w:pPr>
        <w:pStyle w:val="BookText"/>
        <w:rPr/>
      </w:pPr>
      <w:r>
        <w:rPr>
          <w:rFonts w:ascii="Amiri" w:hAnsi="Amiri" w:eastAsia="Amiri" w:cs="Amiri"/>
          <w:color w:val="111111"/>
          <w:sz w:val="28"/>
          <w:sz w:val="28"/>
          <w:szCs w:val="28"/>
          <w:rtl w:val="true"/>
          <w:lang w:bidi="ar-SA"/>
        </w:rPr>
        <w:t xml:space="preserve">والبيض تمشي كَالبُدُور وكالدمى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وَنَواعم يَمْشِينَ بِالإِرْفَادِ</w:t>
      </w:r>
    </w:p>
    <w:p>
      <w:pPr>
        <w:pStyle w:val="BookText"/>
        <w:rPr/>
      </w:pPr>
      <w:r>
        <w:rPr>
          <w:rFonts w:ascii="Amiri" w:hAnsi="Amiri" w:eastAsia="Amiri" w:cs="Amiri"/>
          <w:color w:val="111111"/>
          <w:sz w:val="28"/>
          <w:sz w:val="28"/>
          <w:szCs w:val="28"/>
          <w:rtl w:val="true"/>
          <w:lang w:bidi="ar-SA"/>
        </w:rPr>
        <w:t xml:space="preserve">وَالبِيضُ يَرْمِينَ الْقُلُوبَ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أَدْحِيٌّ بَينَ صَريمَة وَجَمَاد </w:t>
      </w:r>
      <w:r>
        <w:rPr>
          <w:rStyle w:val="FootnoteAnchor"/>
          <w:rtl w:val="true"/>
        </w:rPr>
        <w:footnoteReference w:id="18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وَنَحْراً مِثْلَ ضَوْءِ البَدْرِ 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بِإِتمامٍ أُناساً مُدْجِنِينَا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ومن الشعراء من ربط بين جمال المحبوبة والهلال من ذلك قول عمرو بن كلثوم</w:t>
      </w:r>
    </w:p>
    <w:p>
      <w:pPr>
        <w:pStyle w:val="BookText"/>
        <w:rPr/>
      </w:pPr>
      <w:r>
        <w:rPr>
          <w:rFonts w:ascii="Amiri" w:hAnsi="Amiri" w:eastAsia="Amiri" w:cs="Amiri"/>
          <w:color w:val="111111"/>
          <w:sz w:val="28"/>
          <w:sz w:val="28"/>
          <w:szCs w:val="28"/>
          <w:rtl w:val="true"/>
          <w:lang w:bidi="ar-SA"/>
        </w:rPr>
        <w:t xml:space="preserve">وَلَمْ أَرَ مِثْلَ هَالَةَ في مَعَددٍّ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حُسْنَهَا إِلا الهِلال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وقول وزير بن المهاجر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وَرَبْعَةُ فِي الدُّنْيا عَلَيْها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قَصَبٌ خَدْلٌ وَعَيْنُ عَزَالِ</w:t>
      </w:r>
    </w:p>
    <w:p>
      <w:pPr>
        <w:pStyle w:val="BookText"/>
        <w:rPr/>
      </w:pPr>
      <w:r>
        <w:rPr>
          <w:rFonts w:ascii="Amiri" w:hAnsi="Amiri" w:eastAsia="Amiri" w:cs="Amiri"/>
          <w:color w:val="111111"/>
          <w:sz w:val="28"/>
          <w:sz w:val="28"/>
          <w:szCs w:val="28"/>
          <w:rtl w:val="true"/>
          <w:lang w:bidi="ar-SA"/>
        </w:rPr>
        <w:t xml:space="preserve">وَثَغْرٌ كَثر الأقحوان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وَتَطْلُعُ مِنْ سِتْرِ طُلُوعَ هِلال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ومنهم من ذكر القمر في طور المحاق تشاؤمًا، من ذلك قول خفاف بن ندبة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أَرَها إِلاّ تَعِلَّةَ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ساجِرٍ أو نَظرَةً بِالمُشَرِقِ</w:t>
      </w:r>
    </w:p>
    <w:p>
      <w:pPr>
        <w:pStyle w:val="BookText"/>
        <w:rPr/>
      </w:pPr>
      <w:r>
        <w:rPr>
          <w:rFonts w:ascii="Amiri" w:hAnsi="Amiri" w:eastAsia="Amiri" w:cs="Amiri"/>
          <w:color w:val="111111"/>
          <w:sz w:val="28"/>
          <w:sz w:val="28"/>
          <w:szCs w:val="28"/>
          <w:rtl w:val="true"/>
          <w:lang w:bidi="ar-SA"/>
        </w:rPr>
        <w:t xml:space="preserve">وَحَيْثُ الجَميعُ الحابسونَ براکسٍ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المُحاقُ مَوْعِدَاً للتَفَرُّق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وقد ذكر القمر في كثير من شعراء الجاهلية، ومنهم سحيم عبد بني الحسحاس الذي يقول أبيات في المحبوبة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يُريدُ السِّقامُ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جَمَالِ لِوَجْهِهِ تَبَعُ؟</w:t>
      </w:r>
    </w:p>
    <w:p>
      <w:pPr>
        <w:pStyle w:val="BookText"/>
        <w:rPr/>
      </w:pPr>
      <w:r>
        <w:rPr>
          <w:rFonts w:ascii="Amiri" w:hAnsi="Amiri" w:eastAsia="Amiri" w:cs="Amiri"/>
          <w:color w:val="111111"/>
          <w:sz w:val="28"/>
          <w:sz w:val="28"/>
          <w:szCs w:val="28"/>
          <w:rtl w:val="true"/>
          <w:lang w:bidi="ar-SA"/>
        </w:rPr>
        <w:t xml:space="preserve">ما يَرْتَجي خاب من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 فِي القِباحِ مُتَسَعُ؟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مِنْ لَوْنهَا وَصُفْرَتها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فِيهِ الْجَمَالُ وَالْبِدَعُ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وغير ذلك من الأشعار التي ربطت بين جمال المحبوبة والبدر والقمر والهلال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تشاءمت من المحاق في علاقة الشاعر بالمحبوبة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أستخدمت هذه الألفاظ الثلاثة في وصف المحبوبة، لكنّنا لم نرَ من الشّعراء من تحدّث عن انشقاق القمر كما ظهر في الأبيات المنحولة لامرئ القيس، ولو كان انشقاق القمر وصفًا لجمال المحبوبة في الشعر الجاهليّ لوجدناه شائعًا مثلما وجدنا الألفاظ السّابقة، وهذا دليلٌ على أنّ هذه الأبيات ليست لامرئ القيس ولا لأيّ شاعر 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البيت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أحور قد حرت في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ناعس الطرف بعينيه حور</w:t>
      </w:r>
    </w:p>
    <w:p>
      <w:pPr>
        <w:pStyle w:val="BookText"/>
        <w:rPr/>
      </w:pPr>
      <w:r>
        <w:rPr>
          <w:rFonts w:ascii="Amiri" w:hAnsi="Amiri" w:eastAsia="Amiri" w:cs="Amiri"/>
          <w:color w:val="111111"/>
          <w:sz w:val="28"/>
          <w:sz w:val="28"/>
          <w:szCs w:val="28"/>
          <w:rtl w:val="true"/>
          <w:lang w:bidi="ar-SA"/>
        </w:rPr>
        <w:t xml:space="preserve">فالكلمات التي تحتها خطّ تشير إلى معنى متكرّر،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يقع من شاعر كامرئ القيس، الذي كانت تتدفّق المعاني في شعره بصورة قلّ أن تجدها في غيره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نجد أنّ نظم هذه الأبيات يختلف كليًا عن نظم القصائد الموثّقة لامرئ القيس، فالأسلوب في الأبيات المنحولة فيه ضعف، فضلاً عن ضعف في التراكيب، وتفاوت في الدلالة، فأين هذه الأبيات من أبيات امرئ القيس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اللَيلُ الطَويلُ أَلا إنجَلي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وَمَا الإصباحُ مِنكَ بِأَمْثَلِ</w:t>
      </w:r>
    </w:p>
    <w:p>
      <w:pPr>
        <w:pStyle w:val="BookText"/>
        <w:rPr/>
      </w:pPr>
      <w:r>
        <w:rPr>
          <w:rFonts w:ascii="Amiri" w:hAnsi="Amiri" w:eastAsia="Amiri" w:cs="Amiri"/>
          <w:color w:val="111111"/>
          <w:sz w:val="28"/>
          <w:sz w:val="28"/>
          <w:szCs w:val="28"/>
          <w:rtl w:val="true"/>
          <w:lang w:bidi="ar-SA"/>
        </w:rPr>
        <w:t xml:space="preserve">فَيا لَكَ مِن لَيْلٍ كَأَنَّ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مُغارِ الفَتلِ شُدَّت بِيَذبل</w:t>
      </w:r>
    </w:p>
    <w:p>
      <w:pPr>
        <w:pStyle w:val="BookText"/>
        <w:rPr/>
      </w:pPr>
      <w:r>
        <w:rPr>
          <w:rFonts w:ascii="Amiri" w:hAnsi="Amiri" w:eastAsia="Amiri" w:cs="Amiri"/>
          <w:color w:val="111111"/>
          <w:sz w:val="28"/>
          <w:sz w:val="28"/>
          <w:szCs w:val="28"/>
          <w:rtl w:val="true"/>
          <w:lang w:bidi="ar-SA"/>
        </w:rPr>
        <w:t xml:space="preserve">كَأَنَّ الثُرَیّا عُلَّقَت في مَصامِه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بأمراسِ كِتَانٍ إِلى صُمَّ جَندَلِ</w:t>
      </w:r>
    </w:p>
    <w:p>
      <w:pPr>
        <w:pStyle w:val="BookText"/>
        <w:rPr/>
      </w:pPr>
      <w:r>
        <w:rPr>
          <w:rFonts w:ascii="Amiri" w:hAnsi="Amiri" w:eastAsia="Amiri" w:cs="Amiri"/>
          <w:color w:val="111111"/>
          <w:sz w:val="28"/>
          <w:sz w:val="28"/>
          <w:szCs w:val="28"/>
          <w:rtl w:val="true"/>
          <w:lang w:bidi="ar-SA"/>
        </w:rPr>
        <w:t xml:space="preserve">وقد أعتدي والطير في وكُنُاتِه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بِمُنجَرِدٍ قَيدٍ الأوابد هَيكَلِ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مِكَرٍّ مِفَرٍّ مُقبِلٍ مُدِيرٍ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كَجُلمودِ صَخرٍ حَطَّهُ السَيلُ مِن عَلِ </w:t>
      </w:r>
    </w:p>
    <w:p>
      <w:pPr>
        <w:pStyle w:val="BookText"/>
        <w:rPr/>
      </w:pPr>
      <w:r>
        <w:rPr>
          <w:rFonts w:ascii="Amiri" w:hAnsi="Amiri" w:eastAsia="Amiri" w:cs="Amiri"/>
          <w:color w:val="111111"/>
          <w:sz w:val="28"/>
          <w:sz w:val="28"/>
          <w:szCs w:val="28"/>
          <w:rtl w:val="true"/>
          <w:lang w:bidi="ar-SA"/>
        </w:rPr>
        <w:t>أو من الأبيات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نَبِكِ مِن ذكرى حَبيبٍ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اللوى بَينَ الدَخولِ فَحَومَلِ</w:t>
      </w:r>
    </w:p>
    <w:p>
      <w:pPr>
        <w:pStyle w:val="BookText"/>
        <w:rPr/>
      </w:pPr>
      <w:r>
        <w:rPr>
          <w:rFonts w:ascii="Amiri" w:hAnsi="Amiri" w:eastAsia="Amiri" w:cs="Amiri"/>
          <w:color w:val="111111"/>
          <w:sz w:val="28"/>
          <w:sz w:val="28"/>
          <w:szCs w:val="28"/>
          <w:rtl w:val="true"/>
          <w:lang w:bidi="ar-SA"/>
        </w:rPr>
        <w:t xml:space="preserve">فَتَوضِحَ فَالمِقْراةِ لَم يَعفُ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نَسَجَتها مِن جَنوبِ وَشَمأَلِ</w:t>
      </w:r>
    </w:p>
    <w:p>
      <w:pPr>
        <w:pStyle w:val="BookText"/>
        <w:rPr/>
      </w:pPr>
      <w:r>
        <w:rPr>
          <w:rFonts w:ascii="Amiri" w:hAnsi="Amiri" w:eastAsia="Amiri" w:cs="Amiri"/>
          <w:color w:val="111111"/>
          <w:sz w:val="28"/>
          <w:sz w:val="28"/>
          <w:szCs w:val="28"/>
          <w:rtl w:val="true"/>
          <w:lang w:bidi="ar-SA"/>
        </w:rPr>
        <w:t xml:space="preserve">تَرى بَعَرَ الآرامِ في عَرَصاته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وقيعانِها كَأَنّهُ حَبُّ فُلفلِ</w:t>
      </w:r>
    </w:p>
    <w:p>
      <w:pPr>
        <w:pStyle w:val="BookText"/>
        <w:rPr/>
      </w:pPr>
      <w:r>
        <w:rPr>
          <w:rFonts w:ascii="Amiri" w:hAnsi="Amiri" w:eastAsia="Amiri" w:cs="Amiri"/>
          <w:color w:val="111111"/>
          <w:sz w:val="28"/>
          <w:sz w:val="28"/>
          <w:szCs w:val="28"/>
          <w:rtl w:val="true"/>
          <w:lang w:bidi="ar-SA"/>
        </w:rPr>
        <w:t xml:space="preserve">كَأَنّي غَداةَ البَينِ يَومَ تَحَمَّلو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سَمُراتِ الحَيِّ ناقِفُ حَنْظَلِ</w:t>
      </w:r>
    </w:p>
    <w:p>
      <w:pPr>
        <w:pStyle w:val="BookText"/>
        <w:rPr/>
      </w:pPr>
      <w:r>
        <w:rPr>
          <w:rFonts w:ascii="Amiri" w:hAnsi="Amiri" w:eastAsia="Amiri" w:cs="Amiri"/>
          <w:color w:val="111111"/>
          <w:sz w:val="28"/>
          <w:sz w:val="28"/>
          <w:szCs w:val="28"/>
          <w:rtl w:val="true"/>
          <w:lang w:bidi="ar-SA"/>
        </w:rPr>
        <w:t>أو من الأبيات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المَرءَ ذا الأذوادِ يُصبحُ مُحرَض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كَإحراض بَكرٍ في الدِيارِ مَريضِ</w:t>
      </w:r>
    </w:p>
    <w:p>
      <w:pPr>
        <w:pStyle w:val="BookText"/>
        <w:rPr/>
      </w:pPr>
      <w:r>
        <w:rPr>
          <w:rFonts w:ascii="Amiri" w:hAnsi="Amiri" w:eastAsia="Amiri" w:cs="Amiri"/>
          <w:color w:val="111111"/>
          <w:sz w:val="28"/>
          <w:sz w:val="28"/>
          <w:szCs w:val="28"/>
          <w:rtl w:val="true"/>
          <w:lang w:bidi="ar-SA"/>
        </w:rPr>
        <w:t xml:space="preserve">كَأَنَّ الفَتى لَم يَعْنَ في الناسِ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اللحيانِ عِندَ الجَريضِ</w:t>
      </w:r>
    </w:p>
    <w:p>
      <w:pPr>
        <w:pStyle w:val="BookText"/>
        <w:rPr/>
      </w:pPr>
      <w:r>
        <w:rPr>
          <w:rFonts w:ascii="Amiri" w:hAnsi="Amiri" w:eastAsia="Amiri" w:cs="Amiri"/>
          <w:color w:val="111111"/>
          <w:sz w:val="28"/>
          <w:sz w:val="28"/>
          <w:szCs w:val="28"/>
          <w:rtl w:val="true"/>
          <w:lang w:bidi="ar-SA"/>
        </w:rPr>
        <w:t>فإذا قارنا هذه الأبيات الموجودة في ديوان امرئ القيس وبين الأبيات المنحولة له لتبيّن لنا بونًا شاسعًا، بين أبيات تمثّل البيئة والعادات والتقاليد والشجاعة والغزل في قوّتها وشدّتها وجزالتها وبين غيرها من الأبيات؛ ولتبيّن لنا بالتّبعيّة أنّنا أمام هذه الأبيات المنحولة لسنا بصدد شعر امرئ القيس، وإنّما بصدد شعر آخر ليس فيه من سمت امرئ القيس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وشعر أميّة بن الصلت في نظر الاستشراق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امرؤ القيس محطّ أنظار المستشرقين، والادّعاء بأنّه كان مصدرًا لبعض الآيات القرآنيّة في ظنّهم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الفرية التي نقدناها بالتّفصيل، مبيّنين العوار الذي تنطوي عليه في السّطور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الحال لم يختلف كثيرًا حول الشّاعر أميّة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المستشرقون لهذا الشّاعر أبياتًا، ثم افترضوا فرضيّة اقتباس القرآن منها، ومن هؤلاء المستشرقين المستشرق كليمان هوار </w:t>
      </w:r>
      <w:r>
        <w:rPr>
          <w:rStyle w:val="FootnoteAnchor"/>
          <w:rtl w:val="true"/>
        </w:rPr>
        <w:footnoteReference w:id="194"/>
      </w:r>
      <w:r>
        <w:rPr>
          <w:rFonts w:ascii="Amiri" w:hAnsi="Amiri" w:eastAsia="Amiri" w:cs="Amiri"/>
          <w:color w:val="111111"/>
          <w:sz w:val="28"/>
          <w:sz w:val="28"/>
          <w:szCs w:val="28"/>
          <w:rtl w:val="true"/>
          <w:lang w:bidi="ar-SA"/>
        </w:rPr>
        <w:t xml:space="preserve">الذي ذهب إلى اقتباس بعض القرآن من شعر أمية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الأشعار المنسوبة إلى أمية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يوقَفُ الناس للحساب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فشقيٍّ معذَّبٌ وسعيدُ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أشعاره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آيات ربنا 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يماري فيهنَّ إلاَّ الكفورُ</w:t>
      </w:r>
    </w:p>
    <w:p>
      <w:pPr>
        <w:pStyle w:val="BookText"/>
        <w:rPr/>
      </w:pPr>
      <w:r>
        <w:rPr>
          <w:rFonts w:ascii="Amiri" w:hAnsi="Amiri" w:eastAsia="Amiri" w:cs="Amiri"/>
          <w:color w:val="111111"/>
          <w:sz w:val="28"/>
          <w:sz w:val="28"/>
          <w:szCs w:val="28"/>
          <w:rtl w:val="true"/>
          <w:lang w:bidi="ar-SA"/>
        </w:rPr>
        <w:t xml:space="preserve">خلق الليل والنهارَ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مستبين حسابه مقدورُ</w:t>
      </w:r>
    </w:p>
    <w:p>
      <w:pPr>
        <w:pStyle w:val="BookText"/>
        <w:rPr/>
      </w:pPr>
      <w:r>
        <w:rPr>
          <w:rFonts w:ascii="Amiri" w:hAnsi="Amiri" w:eastAsia="Amiri" w:cs="Amiri"/>
          <w:color w:val="111111"/>
          <w:sz w:val="28"/>
          <w:sz w:val="28"/>
          <w:szCs w:val="28"/>
          <w:rtl w:val="true"/>
          <w:lang w:bidi="ar-SA"/>
        </w:rPr>
        <w:t xml:space="preserve">ثم يجلو النهار ربٌ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بمهاةٍ شعاع ها منشورُ</w:t>
      </w:r>
    </w:p>
    <w:p>
      <w:pPr>
        <w:pStyle w:val="BookText"/>
        <w:rPr/>
      </w:pPr>
      <w:r>
        <w:rPr>
          <w:rFonts w:ascii="Amiri" w:hAnsi="Amiri" w:eastAsia="Amiri" w:cs="Amiri"/>
          <w:color w:val="111111"/>
          <w:sz w:val="28"/>
          <w:sz w:val="28"/>
          <w:szCs w:val="28"/>
          <w:rtl w:val="true"/>
          <w:lang w:bidi="ar-SA"/>
        </w:rPr>
        <w:t xml:space="preserve">حبس الفیلَ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يحبو كأنه معقورُ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والنعماء والمُلْك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أعلى منك جَدًّا وأَمْجَدُ</w:t>
      </w:r>
    </w:p>
    <w:p>
      <w:pPr>
        <w:pStyle w:val="BookText"/>
        <w:rPr/>
      </w:pPr>
      <w:r>
        <w:rPr>
          <w:rFonts w:ascii="Amiri" w:hAnsi="Amiri" w:eastAsia="Amiri" w:cs="Amiri"/>
          <w:color w:val="111111"/>
          <w:sz w:val="28"/>
          <w:sz w:val="28"/>
          <w:szCs w:val="28"/>
          <w:rtl w:val="true"/>
          <w:lang w:bidi="ar-SA"/>
        </w:rPr>
        <w:t xml:space="preserve">مليكٌ على عرش السماء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لعزّته تَعْنُو الجباه وتسجدُ</w:t>
      </w:r>
    </w:p>
    <w:p>
      <w:pPr>
        <w:pStyle w:val="BookText"/>
        <w:rPr/>
      </w:pPr>
      <w:r>
        <w:rPr>
          <w:rFonts w:ascii="Amiri" w:hAnsi="Amiri" w:eastAsia="Amiri" w:cs="Amiri"/>
          <w:color w:val="111111"/>
          <w:sz w:val="28"/>
          <w:sz w:val="28"/>
          <w:szCs w:val="28"/>
          <w:rtl w:val="true"/>
          <w:lang w:bidi="ar-SA"/>
        </w:rPr>
        <w:t xml:space="preserve">مليك السماوات الشَّدَاد وأرضها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فوقنا يتأوّدُ</w:t>
      </w:r>
    </w:p>
    <w:p>
      <w:pPr>
        <w:pStyle w:val="BookText"/>
        <w:rPr/>
      </w:pPr>
      <w:r>
        <w:rPr>
          <w:rFonts w:ascii="Amiri" w:hAnsi="Amiri" w:eastAsia="Amiri" w:cs="Amiri"/>
          <w:color w:val="111111"/>
          <w:sz w:val="28"/>
          <w:sz w:val="28"/>
          <w:szCs w:val="28"/>
          <w:rtl w:val="true"/>
          <w:lang w:bidi="ar-SA"/>
        </w:rPr>
        <w:t xml:space="preserve">تسبِّحه الطير الكوامن في الخفا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هي في جو السماء تَصَعَّدُ</w:t>
      </w:r>
    </w:p>
    <w:p>
      <w:pPr>
        <w:pStyle w:val="BookText"/>
        <w:rPr/>
      </w:pPr>
      <w:r>
        <w:rPr>
          <w:rFonts w:ascii="Amiri" w:hAnsi="Amiri" w:eastAsia="Amiri" w:cs="Amiri"/>
          <w:color w:val="111111"/>
          <w:sz w:val="28"/>
          <w:sz w:val="28"/>
          <w:szCs w:val="28"/>
          <w:rtl w:val="true"/>
          <w:lang w:bidi="ar-SA"/>
        </w:rPr>
        <w:t xml:space="preserve">ومن خوف ربيّ سبّح الرعدُ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وسبّحه الأشجار والوحش أُبَّدُ</w:t>
      </w:r>
    </w:p>
    <w:p>
      <w:pPr>
        <w:pStyle w:val="BookText"/>
        <w:rPr/>
      </w:pPr>
      <w:r>
        <w:rPr>
          <w:rFonts w:ascii="Amiri" w:hAnsi="Amiri" w:eastAsia="Amiri" w:cs="Amiri"/>
          <w:color w:val="111111"/>
          <w:sz w:val="28"/>
          <w:sz w:val="28"/>
          <w:szCs w:val="28"/>
          <w:rtl w:val="true"/>
          <w:lang w:bidi="ar-SA"/>
        </w:rPr>
        <w:t xml:space="preserve">من الحقد نيران العداوة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قال ربىّ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w:t>
      </w:r>
    </w:p>
    <w:p>
      <w:pPr>
        <w:pStyle w:val="BookText"/>
        <w:rPr/>
      </w:pPr>
      <w:r>
        <w:rPr>
          <w:rFonts w:ascii="Amiri" w:hAnsi="Amiri" w:eastAsia="Amiri" w:cs="Amiri"/>
          <w:color w:val="111111"/>
          <w:sz w:val="28"/>
          <w:sz w:val="28"/>
          <w:szCs w:val="28"/>
          <w:rtl w:val="true"/>
          <w:lang w:bidi="ar-SA"/>
        </w:rPr>
        <w:t xml:space="preserve">لآدم لمّا كمّل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فخَرُّوا له طوعًا سجودا وكدّدوا</w:t>
      </w:r>
    </w:p>
    <w:p>
      <w:pPr>
        <w:pStyle w:val="BookText"/>
        <w:rPr/>
      </w:pPr>
      <w:r>
        <w:rPr>
          <w:rFonts w:ascii="Amiri" w:hAnsi="Amiri" w:eastAsia="Amiri" w:cs="Amiri"/>
          <w:color w:val="111111"/>
          <w:sz w:val="28"/>
          <w:sz w:val="28"/>
          <w:szCs w:val="28"/>
          <w:rtl w:val="true"/>
          <w:lang w:bidi="ar-SA"/>
        </w:rPr>
        <w:t>وقال عَدُوٌّ الله للكِبر والشَّقا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لطينٍ على نار السموم فسوَّدوا</w:t>
      </w:r>
    </w:p>
    <w:p>
      <w:pPr>
        <w:pStyle w:val="BookText"/>
        <w:rPr/>
      </w:pPr>
      <w:r>
        <w:rPr>
          <w:rFonts w:ascii="Amiri" w:hAnsi="Amiri" w:eastAsia="Amiri" w:cs="Amiri"/>
          <w:color w:val="111111"/>
          <w:sz w:val="28"/>
          <w:sz w:val="28"/>
          <w:szCs w:val="28"/>
          <w:rtl w:val="true"/>
          <w:lang w:bidi="ar-SA"/>
        </w:rPr>
        <w:t xml:space="preserve">فَأَخْرَجَه العصيان من خير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الذي في سالف الدهر يحقدُ</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موعدهم أن يُحْشَرُوا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التغابن إذ لا ينفع الحَذَرُ </w:t>
      </w:r>
    </w:p>
    <w:p>
      <w:pPr>
        <w:pStyle w:val="BookText"/>
        <w:rPr/>
      </w:pPr>
      <w:r>
        <w:rPr>
          <w:rFonts w:ascii="Amiri" w:hAnsi="Amiri" w:eastAsia="Amiri" w:cs="Amiri"/>
          <w:color w:val="111111"/>
          <w:sz w:val="28"/>
          <w:sz w:val="28"/>
          <w:szCs w:val="28"/>
          <w:rtl w:val="true"/>
          <w:lang w:bidi="ar-SA"/>
        </w:rPr>
        <w:t xml:space="preserve">مستوسقين مع الداعى كأنهمو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الجراد رفته الريح تنتشرُ</w:t>
      </w:r>
    </w:p>
    <w:p>
      <w:pPr>
        <w:pStyle w:val="BookText"/>
        <w:rPr/>
      </w:pPr>
      <w:r>
        <w:rPr>
          <w:rFonts w:ascii="Amiri" w:hAnsi="Amiri" w:eastAsia="Amiri" w:cs="Amiri"/>
          <w:color w:val="111111"/>
          <w:sz w:val="28"/>
          <w:sz w:val="28"/>
          <w:szCs w:val="28"/>
          <w:rtl w:val="true"/>
          <w:lang w:bidi="ar-SA"/>
        </w:rPr>
        <w:t xml:space="preserve">وأُبرِزوا بصعيدٍ مستوٍ 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العرش والميزان والزُّبُرُ</w:t>
      </w:r>
    </w:p>
    <w:p>
      <w:pPr>
        <w:pStyle w:val="BookText"/>
        <w:rPr/>
      </w:pPr>
      <w:r>
        <w:rPr>
          <w:rFonts w:ascii="Amiri" w:hAnsi="Amiri" w:eastAsia="Amiri" w:cs="Amiri"/>
          <w:color w:val="111111"/>
          <w:sz w:val="28"/>
          <w:sz w:val="28"/>
          <w:szCs w:val="28"/>
          <w:rtl w:val="true"/>
          <w:lang w:bidi="ar-SA"/>
        </w:rPr>
        <w:t xml:space="preserve">وحوسبوا بالذى لم يُخصِه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وفى مثل ذاك اليوم مُعتبَرُ</w:t>
      </w:r>
    </w:p>
    <w:p>
      <w:pPr>
        <w:pStyle w:val="BookText"/>
        <w:rPr/>
      </w:pPr>
      <w:r>
        <w:rPr>
          <w:rFonts w:ascii="Amiri" w:hAnsi="Amiri" w:eastAsia="Amiri" w:cs="Amiri"/>
          <w:color w:val="111111"/>
          <w:sz w:val="28"/>
          <w:sz w:val="28"/>
          <w:szCs w:val="28"/>
          <w:rtl w:val="true"/>
          <w:lang w:bidi="ar-SA"/>
        </w:rPr>
        <w:t xml:space="preserve">فمنهمو فَرِحُ راضٍ بمبعثه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عَصَوْا، مأواهم السَّقَرُ</w:t>
      </w:r>
    </w:p>
    <w:p>
      <w:pPr>
        <w:pStyle w:val="BookText"/>
        <w:rPr/>
      </w:pPr>
      <w:r>
        <w:rPr>
          <w:rFonts w:ascii="Amiri" w:hAnsi="Amiri" w:eastAsia="Amiri" w:cs="Amiri"/>
          <w:color w:val="111111"/>
          <w:sz w:val="28"/>
          <w:sz w:val="28"/>
          <w:szCs w:val="28"/>
          <w:rtl w:val="true"/>
          <w:lang w:bidi="ar-SA"/>
        </w:rPr>
        <w:t xml:space="preserve">يقول خُزانها ما كان عندكمو؟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جاءكم من ربكم نُذُرُ؟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فأطعنا سادةً بَطِروا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وغرَّنَا طولُ هذا العيشِ والعُمُرُ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امكثوا فى عذاب الله، ما لكمو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السلاسل والأغلال والسُّعُرُ</w:t>
      </w:r>
    </w:p>
    <w:p>
      <w:pPr>
        <w:pStyle w:val="BookText"/>
        <w:rPr/>
      </w:pPr>
      <w:r>
        <w:rPr>
          <w:rFonts w:ascii="Amiri" w:hAnsi="Amiri" w:eastAsia="Amiri" w:cs="Amiri"/>
          <w:color w:val="111111"/>
          <w:sz w:val="28"/>
          <w:sz w:val="28"/>
          <w:szCs w:val="28"/>
          <w:rtl w:val="true"/>
          <w:lang w:bidi="ar-SA"/>
        </w:rPr>
        <w:t xml:space="preserve">وآخرون على الأعراف قد طمعوا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حفّها الرُّمّان والخُضَرُ</w:t>
      </w:r>
    </w:p>
    <w:p>
      <w:pPr>
        <w:pStyle w:val="BookText"/>
        <w:rPr/>
      </w:pPr>
      <w:r>
        <w:rPr>
          <w:rFonts w:ascii="Amiri" w:hAnsi="Amiri" w:eastAsia="Amiri" w:cs="Amiri"/>
          <w:color w:val="111111"/>
          <w:sz w:val="28"/>
          <w:sz w:val="28"/>
          <w:szCs w:val="28"/>
          <w:rtl w:val="true"/>
          <w:lang w:bidi="ar-SA"/>
        </w:rPr>
        <w:t xml:space="preserve">یُسقَون فيها بكأسٍ لذةٍ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لا ثرقبٌ فيها ولا سَكَرُ</w:t>
      </w:r>
    </w:p>
    <w:p>
      <w:pPr>
        <w:pStyle w:val="BookText"/>
        <w:rPr/>
      </w:pPr>
      <w:r>
        <w:rPr>
          <w:rFonts w:ascii="Amiri" w:hAnsi="Amiri" w:eastAsia="Amiri" w:cs="Amiri"/>
          <w:color w:val="111111"/>
          <w:sz w:val="28"/>
          <w:sz w:val="28"/>
          <w:szCs w:val="28"/>
          <w:rtl w:val="true"/>
          <w:lang w:bidi="ar-SA"/>
        </w:rPr>
        <w:t xml:space="preserve">مِزاجها سلسبيلُ ماؤها 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المذاقة لا مِلحٌ ولا كدرٌ</w:t>
      </w:r>
    </w:p>
    <w:p>
      <w:pPr>
        <w:pStyle w:val="BookText"/>
        <w:rPr/>
      </w:pPr>
      <w:r>
        <w:rPr>
          <w:rFonts w:ascii="Amiri" w:hAnsi="Amiri" w:eastAsia="Amiri" w:cs="Amiri"/>
          <w:color w:val="111111"/>
          <w:sz w:val="28"/>
          <w:sz w:val="28"/>
          <w:szCs w:val="28"/>
          <w:rtl w:val="true"/>
          <w:lang w:bidi="ar-SA"/>
        </w:rPr>
        <w:t xml:space="preserve">وليس ذو العلم بالتقوى كجاهلها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البصير كأعمى ما له بَصَرُ</w:t>
      </w:r>
    </w:p>
    <w:p>
      <w:pPr>
        <w:pStyle w:val="BookText"/>
        <w:rPr/>
      </w:pPr>
      <w:r>
        <w:rPr>
          <w:rFonts w:ascii="Amiri" w:hAnsi="Amiri" w:eastAsia="Amiri" w:cs="Amiri"/>
          <w:color w:val="111111"/>
          <w:sz w:val="28"/>
          <w:sz w:val="28"/>
          <w:szCs w:val="28"/>
          <w:rtl w:val="true"/>
          <w:lang w:bidi="ar-SA"/>
        </w:rPr>
        <w:t xml:space="preserve">فاسْتَخْبِرِ الناسَ عما أنت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عَمِيتَ ، فقد يجلو العمى الخبرُ</w:t>
      </w:r>
    </w:p>
    <w:p>
      <w:pPr>
        <w:pStyle w:val="BookText"/>
        <w:rPr/>
      </w:pPr>
      <w:r>
        <w:rPr>
          <w:rFonts w:ascii="Amiri" w:hAnsi="Amiri" w:eastAsia="Amiri" w:cs="Amiri"/>
          <w:color w:val="111111"/>
          <w:sz w:val="28"/>
          <w:sz w:val="28"/>
          <w:szCs w:val="28"/>
          <w:rtl w:val="true"/>
          <w:lang w:bidi="ar-SA"/>
        </w:rPr>
        <w:t xml:space="preserve">كأَيّن خلت فيهمو من أُمِّةِ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جاء همو من قبلهم نُذُرُ</w:t>
      </w:r>
    </w:p>
    <w:p>
      <w:pPr>
        <w:pStyle w:val="BookText"/>
        <w:rPr/>
      </w:pPr>
      <w:r>
        <w:rPr>
          <w:rFonts w:ascii="Amiri" w:hAnsi="Amiri" w:eastAsia="Amiri" w:cs="Amiri"/>
          <w:color w:val="111111"/>
          <w:sz w:val="28"/>
          <w:sz w:val="28"/>
          <w:szCs w:val="28"/>
          <w:rtl w:val="true"/>
          <w:lang w:bidi="ar-SA"/>
        </w:rPr>
        <w:t xml:space="preserve">فصدَّقوا بلقاء الله ربِّكمو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يصُدَّنَّكم عن ذكره البَطَرُ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استغلّ بعض المستشرقين هذه الأبيات للقول باقتباس بعض آيات القرآن من شعر أميّة بن الصلت، ومن هؤلاء المستشرق كليمان هوار، على الرّغم من أنّ من المستشرقين ذاتهم من وقفوا موقفًا منصفًا من النّاحية العلميّة؛ حيث أكّدوا على أنّ هذه الأشعار ليست لأميّة بالصلت، وإنّما هي منحولة إليه </w:t>
      </w:r>
      <w:r>
        <w:rPr>
          <w:rStyle w:val="FootnoteAnchor"/>
          <w:rtl w:val="true"/>
        </w:rPr>
        <w:footnoteReference w:id="196"/>
      </w:r>
      <w:r>
        <w:rPr>
          <w:rFonts w:ascii="Amiri" w:hAnsi="Amiri" w:eastAsia="Amiri" w:cs="Amiri"/>
          <w:color w:val="111111"/>
          <w:sz w:val="28"/>
          <w:sz w:val="28"/>
          <w:szCs w:val="28"/>
          <w:rtl w:val="true"/>
          <w:lang w:bidi="ar-SA"/>
        </w:rPr>
        <w:t xml:space="preserve">، وأيّدهم في مسعاهم عددٌ من المفكرين العرب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كارل بروكلمان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أميّة بن الصلت شاعرٌ ثقيفٌ أكثر ما روي من شعره منحول عليه، ما عدا مرثيّته لقتلى بدر التي منع النبي صلى الله عليه وسلم من إنشادها، وزعم كليمنت هوار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CL.Huart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شعره كان من مصادر القرآن، وهذا غير صحيح، ولكنّ الحقّ ما ذكره تور أندريه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Tor Andra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و هو أنّ الأشعار التي نظر إليها هوار إنّما هي نظم جميع القصّاص فيما استخرجه المفسّرون من موادّ القصص القرآنيّ، ولا بدّ أن تكون هذه الأشعار قد نُحلت لأميّة في عهد مبكر لا يتجاوز القرن الأوّل للهجرة؛ لأنّ الأصمعيّ سمّاه شاعر الآخرة، كما سُمّي عنتر شاعر الحرب، وعمر بن أبي ربيعة شاعر العشق، وأراد محمد بن داود أن يفتتح القسم الثاني في الدينيّات من كتابه الزهرة بأشعار أميّة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يقول براو </w:t>
      </w:r>
      <w:r>
        <w:rPr>
          <w:rStyle w:val="FootnoteAnchor"/>
          <w:rtl w:val="true"/>
        </w:rPr>
        <w:footnoteReference w:id="200"/>
      </w:r>
      <w:r>
        <w:rPr>
          <w:rFonts w:ascii="Amiri" w:hAnsi="Amiri" w:eastAsia="Amiri" w:cs="Amiri"/>
          <w:color w:val="111111"/>
          <w:sz w:val="28"/>
          <w:sz w:val="28"/>
          <w:szCs w:val="28"/>
          <w:rtl w:val="true"/>
          <w:lang w:bidi="ar-SA"/>
        </w:rPr>
        <w:t>في دائرة المعارف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صحّة نسبة هذه القصائد إلى أميّة أمرٌ مشكولٌ فيه، شأن أشعاره في ذلك شأن الشّعر العربيّ القديم 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بأنّ محمّدًا قد اقتبَس شيئًا من قصائد أميّة هو زعمٌ بعيد الاحتمال لسببٍ بسيطٍ، هو أنّ أميّة كان على معرفةٍ أوسَع بالأساطير التي نحن بصددها، كما كانت أساطيره تختلف في تفصيلاتها عمّا ورد في القرآن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يذهب براو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استبعَد أن يكون أميّة قد اقتبَس شيئًا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ذلك أمرًا مستحيلاً، وهو يعلِّل التّشابُه بين أشعار أميّة وما جاء في القرآن الكريم بالقول بأنّه قد انتشَرت في أيام البعثة وقبلها بقليل نزعات فكريّةٌ شبيهةٌ بآراء الحنفاء استهوت الكثيرين من أهل المدن؛ كمكّة والطائف، وغذّتها ونشَّطتها كلّ من تفاسير اليهود للتوراة وأساطير  المسلمين، ثم يخبِرنا براو بما توصَّل إليه تور أندريه من أنّه ليس في قصائد أميّة الدينية ما هو صحيح </w:t>
      </w:r>
    </w:p>
    <w:p>
      <w:pPr>
        <w:pStyle w:val="BookText"/>
        <w:rPr/>
      </w:pPr>
      <w:r>
        <w:rPr>
          <w:rFonts w:ascii="Amiri" w:hAnsi="Amiri" w:eastAsia="Amiri" w:cs="Amiri"/>
          <w:color w:val="111111"/>
          <w:sz w:val="28"/>
          <w:sz w:val="28"/>
          <w:szCs w:val="28"/>
          <w:rtl w:val="true"/>
          <w:lang w:bidi="ar-SA"/>
        </w:rPr>
        <w:t>النسبة إليه، وأنّ هذا اللون من شعره هو من انتحال المفسِّرين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يُشير طه حسين </w:t>
      </w:r>
      <w:r>
        <w:rPr>
          <w:rStyle w:val="FootnoteAnchor"/>
          <w:rtl w:val="true"/>
        </w:rPr>
        <w:footnoteReference w:id="203"/>
      </w:r>
      <w:r>
        <w:rPr>
          <w:rFonts w:ascii="IRNazanin" w:hAnsi="IRNazanin" w:eastAsia="IRNazanin"/>
          <w:color w:val="111111"/>
          <w:sz w:val="28"/>
          <w:sz w:val="28"/>
          <w:szCs w:val="28"/>
          <w:rtl w:val="true"/>
          <w:lang w:bidi="fa-IR"/>
        </w:rPr>
        <w:t xml:space="preserve">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الشعر الذي يُضاف إلى أمية بن أبي الصلت وإلى غيره من المتحنِّفين الذين عاصروا النبىّ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وجاؤوا قبله إنّما نُحل نحلاً، نحله المسلمون ليُثبِتوا أنّ للإسلام قُدْمةً وسابقةً في البلاد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كلّها شهادات تتضمّن تأكيداتٍ على أنّ شعر أميّة بن الصلت منحولٌ عليه، وهي تحمل قدرًا من المعقوليّة لسببٍ بسيطٍ جدًا، وهو أنه لو كان هذا الشعر لأميّة بن الصلت قبل الإسلام لثار الكفّار علىّ النبي الكريم عند سماعهم آيات القرآن، ولقالوا إنّ هذا الكلام مأخوذٌ من شعر أميّة، لكنّنا لم نسمع أنّ أحدًا من الكفار قال بذلك، وهذا دليل على أنّ هذا الشعر لم يكن موجودًا في الجاهليّة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أنّهم ما قالوا بأنّه قد علّمه عربيّ، وإنما قالوا إنّه يعلّمه أعجميّ؛ افتراء عليه، وهذا دليلٌ آخر على عدم وجود هذه الأشعار قبل الإسلام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أضفنا إلى ذلك أنّ أغلب شعره مفقودٌ، وأنّه لم يُثبَت له غير قصيدته في رثاء قتلى الكفّار في بدر، وأنّ شعره الدينيّ ضعيف النّسج لا رونق له </w:t>
      </w:r>
      <w:r>
        <w:rPr>
          <w:rStyle w:val="FootnoteAnchor"/>
          <w:rtl w:val="true"/>
        </w:rPr>
        <w:footnoteReference w:id="205"/>
      </w:r>
      <w:r>
        <w:rPr>
          <w:rFonts w:ascii="Amiri" w:hAnsi="Amiri" w:eastAsia="Amiri" w:cs="Amiri"/>
          <w:color w:val="111111"/>
          <w:sz w:val="28"/>
          <w:sz w:val="28"/>
          <w:szCs w:val="28"/>
          <w:rtl w:val="true"/>
          <w:lang w:bidi="ar-SA"/>
        </w:rPr>
        <w:t>، لأدركنا جيّدًا أنّنا أمام شعرِ لم يكن له وجودٌ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أحد الباحثين إلى أنّ بعض أشعار أمية الدينيّة مدسوسةٌ عليه، ومن ثمَّ لا يمكن أن يكون أميّة قد اقتبَس شيئًا من القرآن، وإلّا لقام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بفضحه، وعلى هذا فهو أيضًا يرى أنّ شعره الذي يوافِق فيه القرآن إنّما صُنع بعد الإسلام صُنعًا؛ لأنّه ليس موجودًا في التّوراة ولا في الإنجيل ولا غيرهما من الكتب الدّينيّة، اللهم إلّا القرآن الكريم، وأنّ أكثَرَه قد وُضع في عهد الحجاج تقرُّبًا إليه، وبخاصّة أن شعره الدينيّ يختلف عن شعره المدحيّ والرثائيّ وغيره، إذ يقترِب من أسلوب الفقهاء </w:t>
      </w:r>
    </w:p>
    <w:p>
      <w:pPr>
        <w:pStyle w:val="BookText"/>
        <w:rPr/>
      </w:pPr>
      <w:r>
        <w:rPr>
          <w:rFonts w:ascii="Amiri" w:hAnsi="Amiri" w:eastAsia="Amiri" w:cs="Amiri"/>
          <w:color w:val="111111"/>
          <w:sz w:val="28"/>
          <w:sz w:val="28"/>
          <w:szCs w:val="28"/>
          <w:rtl w:val="true"/>
          <w:lang w:bidi="ar-SA"/>
        </w:rPr>
        <w:t xml:space="preserve">والمتصوِّفة ونُسَّاك النّصارى، كما تكرَّرت إشارات الرواة إلى أنّ هذا الشعر أو ذاك مما يُعزى له قد نُسِب لغيره من الشعراء، ثمّ إنّه قد مدَح الرسول صلّی الله علیه و آله و سلّم كما أنّ في الشّعر المنسوب له ما يدلّ على أنّه قد آمن به، فكيف يتَّسِق هذا مع رثائه لقتلى بدر من المشركين؟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بإزاء هذه الأبيات أمام فرضيّتين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هذه الأبيات منحولة على أميّة، وليست له، والثانية أنّها من شعره متأثراً فيها بالقرآن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الفرضيّة الأولى يكون القرآن بريئًا من اتّهام المستشرقين له باقتباس شعر أمية في بعض آياته، وعلى الثانية يكون فيها القرآن هو المؤثّر، لا المتأثّر، مما ينزّهه عمّا يقوله المستشرقون</w:t>
      </w:r>
    </w:p>
    <w:p>
      <w:pPr>
        <w:pStyle w:val="BookText"/>
        <w:rPr/>
      </w:pPr>
      <w:r>
        <w:rPr>
          <w:rFonts w:ascii="Amiri" w:hAnsi="Amiri" w:eastAsia="Amiri" w:cs="Amiri"/>
          <w:color w:val="111111"/>
          <w:sz w:val="28"/>
          <w:sz w:val="28"/>
          <w:szCs w:val="28"/>
          <w:rtl w:val="true"/>
          <w:lang w:bidi="ar-SA"/>
        </w:rPr>
        <w:t>ومن سار على دربهم من الملاحدة والعلمانيّين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إنّ هناك فرضيّةً غائبة، وهي أنّ هذه الأبيات من شعر أميّة وأنّه قالها في الجاهليّة قبل بعثة النبيّ محمّد، نعم هذه فرضيّة، لكنّها فرضيّةٌ زائفةٌ ينفيها شعر أميّة ذاته والواقع التاريخيّ أيضًا، فعلى فرضيّة الواقع التاريخيّ لم نجد من برز من المشركين ليقول إنّ كلام محمّد صلى الله تعالى عليه وآله وسلّم مأخوذٌ من شعر أميّة أو غيره، فقد كانوا يتحيّنون الفرص للنيل منه، وما أكثر ما قالوا عليه إنّه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بأنّه شاعرٌ ينفي عنه تهمة الاقتباس أو السرقة من غيره؛ لأنّ العرب لم تكن تطلق لفظ الشّاعر على ناحل الشّعر أو مقتبسه أو سارقه، مما يعني أنّهم نظروا إلى سيدنا محمد على أنّه شاعر، ولو كان سارقًا لشعر أميّة لما أطلقوا عليه ذلك، وإنّما كانوا سيقولون سارق شعر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شعر أميّة ذاته، فإنّه يُناقض أيضًا هذه الفرضيّة؛ لأنّه شعرٌ يتضمّن قضايا لم يكن يؤمن بها أهل قريش في الجاهليّة من الأساس، كقضايا الحساب والثواب والعقاب، وبعض القضايا التي لم يكن يؤمن بها أهل الجاهليّة أو يعرفونها، كسجود الملائكة لسيدنا آدم بأمر الله تعالى، وعصيان إبليس وخروجه من رحمة الله تعالى، وخلق الليل والنهار، ويوم التغابن، والحديث عن العرش والميزان والزبر </w:t>
      </w:r>
      <w:bookmarkStart w:id="100" w:name="pg10918_108246"/>
    </w:p>
    <w:p>
      <w:pPr>
        <w:pStyle w:val="BookText"/>
        <w:rPr/>
      </w:pPr>
      <w:bookmarkEnd w:id="100"/>
      <w:r>
        <w:rPr>
          <w:rFonts w:ascii="Amiri" w:hAnsi="Amiri" w:eastAsia="Amiri" w:cs="Amiri"/>
          <w:color w:val="111111"/>
          <w:sz w:val="28"/>
          <w:sz w:val="28"/>
          <w:szCs w:val="28"/>
          <w:rtl w:val="true"/>
          <w:lang w:bidi="ar-SA"/>
        </w:rPr>
        <w:t>والجنّة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قضايا لم يكن للجاهليّين عهدٌ بها، بل عندما ذكرها النبيّ أو بعض منها أمام الكفّار نهروه وكذّبوه وادّعوا عليه السحر تارة والشعر تارة ثانية، والكهانة تارة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التدليل على ذلك بقضيّة البعث، فقد ورد في الحديث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العاص بن وائل إلى رسول الله صلى الله عليه وسلّم بعظم حائل ففته بيده فقال يا محمّد، يحيي الله هذا بعد ما أرم؟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يبعث الله هذا ثمَّ يميتك ثمَّ يحييك ثمَّ يدخلك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ابن ماجه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ليس هناك في ظنّنا إلا الفرضيّتان الاثنتان التي أشرنا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على أميّة أو الاقتباس من القرآن، ولنأخذ كلّ فرضيّة على حدة، ثمَّ نناقشها ونبيّن ما تقوم عليه من أدلّة</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3087275_2870459653"/>
      <w:bookmarkStart w:id="102" w:name="_Toc37"/>
      <w:bookmarkEnd w:id="101"/>
      <w:r>
        <w:rPr>
          <w:rtl w:val="true"/>
        </w:rPr>
        <w:t>الفرضية الأولى</w:t>
      </w:r>
      <w:r>
        <w:rPr>
          <w:rtl w:val="true"/>
        </w:rPr>
        <w:t>:</w:t>
      </w:r>
      <w:bookmarkEnd w:id="102"/>
    </w:p>
    <w:p>
      <w:pPr>
        <w:pStyle w:val="BookText"/>
        <w:rPr/>
      </w:pPr>
      <w:r>
        <w:rPr>
          <w:rFonts w:ascii="Amiri" w:hAnsi="Amiri" w:eastAsia="Amiri" w:cs="Amiri"/>
          <w:color w:val="111111"/>
          <w:sz w:val="28"/>
          <w:sz w:val="28"/>
          <w:szCs w:val="28"/>
          <w:rtl w:val="true"/>
          <w:lang w:bidi="ar-SA"/>
        </w:rPr>
        <w:t>انتحال الشعر على أمية بن الصلت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نظرنا إلى بعض الدّراسات الاستشراقيّة المعاصرة نجد أنّها اتّخذت موقفًا علميًا بعض الشيء من فرضيّة العلاقة بين القرآن وشعر أميّة بن الصلت، رافضةً ما يُسمّى باقتباس بعض الآيات القرآنيّة منه، تحت إلحاحاتٍ عقليّةٍ منطقيّةٍ تكشف عن زيغ هذا الادّعاء القديم، فالباحث والمستشرق المعاصر نيكولاي سيناي </w:t>
      </w:r>
      <w:r>
        <w:rPr>
          <w:rStyle w:val="FootnoteAnchor"/>
          <w:rtl w:val="true"/>
        </w:rPr>
        <w:footnoteReference w:id="207"/>
      </w:r>
      <w:r>
        <w:rPr>
          <w:rFonts w:ascii="IRNazanin" w:hAnsi="IRNazanin" w:eastAsia="IRNazanin"/>
          <w:color w:val="111111"/>
          <w:sz w:val="28"/>
          <w:sz w:val="28"/>
          <w:szCs w:val="28"/>
          <w:rtl w:val="true"/>
          <w:lang w:bidi="fa-IR"/>
        </w:rPr>
        <w:t>يرى أنّ الشاعر الذي كتب هذه الآبيات يبدو أنّه على درايةٍ واضحةٍ بمقاطع من أجزاءٍ متعدّدةٍ من السّور القرآنيّة خاصّة أنّ الموضوعات التي وردت في هذه الأبيات الشّعرية تمثّل موادّ موجودة بالفعل في النصّ القرآنيّ، ما يعني عند هذا الباحث أنّه كان يستخدم ما يخطر بباله من مادّة قرآنيّة، ومن ثمَّ يشكّك في نسبة هذه الأبيات إلى الشّاعر، ويعدّها منحولة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الفرضيّة القائلة بنسب هذه الأبيات إلى هذا الشاعر أميّة بن الصلت تتطلّب أن یتم احتساب أكثر من عشرين سورة 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مدى أكثر من قرنين من الزمان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مأخوذة من قصيدة واحدة، وهذه بالتأكيد فرضيّة ضعيفة الاحتمال</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المستشرق قاده المنهج العلميّ الرّصين إلى دحض فرضيّة اقتباس القرآن من شعر أميّة بن الصلت، مؤكّدًا على أنّ التّظاهر بأنّ شعر أميّة بن الصلت نصّ سابق للقرآن لم يعد هناك ما يؤيّده، مقتربًا كثيرًا من الفرضيّة القائلة بالانتحال، لكنّه يقصر الانتحال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الأشعار التي يدّعي البعض فيها أنّ القرآن قد اقتبس منها، أمّا الأشعار التي تتحدّث عن قتلى قريش في بدر فينسبها إليه، ومن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الرّغم من عدم اليقين الذي يلازم الكثير من الأشعار المنسوبة إلى أميّة، فإنّه من غير المحتمل أن يكون الشعر والأدب المنقول عنه مختلق بالكلية</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يشير هنا إلى أنّه لا يمكن الحكم على كلّ أشعار أمية بن الصلت بأنّها منتحلة؛ لأنّ هناك أشعارًا قالها في العديد من الحوادث التي ثبتت من النّاحية التاريخيّة، مثل مرثيّته في قتلى بدر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وينتهي المستشرق نيكولاي سيناي إلى نتيجةٍ منطقيّةٍ مؤدّاها أنّه كلّما تمّ الابتعاد بأشعار أميّة عن القرآن زادت نسبة صحتها، أمّا إذا أظهرت كثافةً عاليةً من العناصر القرآنيّة من خلال التّشابه في العبارات والكلمات، فإنّ احتماليّة أن تكون هذه الأشعار متأخّرةً زمنيًّا بعد وفاة أميّة هي الاحتماليّة الأقوى والأقرب للصواب </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ويتزعّم هذا الفريق كما قلنا من المستشرقين القدماء كلّ من كارل بروكلمان وتور أندريه وبراو، وتبعهم من العرب طه حسين وشوقي ضيف </w:t>
      </w:r>
      <w:r>
        <w:rPr>
          <w:rStyle w:val="FootnoteAnchor"/>
          <w:rtl w:val="true"/>
        </w:rPr>
        <w:footnoteReference w:id="211"/>
      </w:r>
      <w:r>
        <w:rPr>
          <w:rFonts w:ascii="Amiri" w:hAnsi="Amiri" w:eastAsia="Amiri" w:cs="Amiri"/>
          <w:color w:val="111111"/>
          <w:sz w:val="28"/>
          <w:sz w:val="28"/>
          <w:szCs w:val="28"/>
          <w:rtl w:val="true"/>
          <w:lang w:bidi="ar-SA"/>
        </w:rPr>
        <w:t>وغيرهما، ويقيم هذا الفريق أدلته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هذا الشعر المنسوب لأميّة بن الصلت </w:t>
      </w:r>
    </w:p>
    <w:p>
      <w:pPr>
        <w:pStyle w:val="BookText"/>
        <w:rPr/>
      </w:pPr>
      <w:r>
        <w:rPr>
          <w:rFonts w:ascii="Amiri" w:hAnsi="Amiri" w:eastAsia="Amiri" w:cs="Amiri"/>
          <w:color w:val="111111"/>
          <w:sz w:val="28"/>
          <w:sz w:val="28"/>
          <w:szCs w:val="28"/>
          <w:rtl w:val="true"/>
          <w:lang w:bidi="ar-SA"/>
        </w:rPr>
        <w:t>فيه ركاكة والثاني، أنّه نظم من القصّاص فيما استخرجه المفسّرون من القصص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الدكتور شوقي ضيف يرى وجود المعاني المتضمّنة في شعر أميّة مستمدّة من القرآن الكريم، إلّا أنّه يرفض أن يكون هذا الشعر لأميّة وإنّما منحول عليه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يري أنّ شعر أميّة صُنع بعد الإسلام صنعًا، فهو شعرٌ مأخوذٌ من الإسلام لا من التوراة أو الإنجيل، أو أيّ من الكتب الدينيّة السّابقة؛ إذ لم تذكر هذه الموضوعات إلاّ في القرآن، ويرى أنّ أكثر شعر أميّة وضع في عهد الحجاج تقربًا إليه؛ مستندًا إلى أنّ شعره الدينيّ يختلف بالكليّة عن شعره في المدح والرثاء، فشعره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يقترب من الفقهاء والمتصوّفة والنسّاك، كما يستند هذا الرأي إلى نسب هذه الأبيات لغيره من الشّعراء، ومدح الرسول الكريم في بعضها وعدم اتّساق هذا مع مرثيّته عن قتلى بدر من الكفّار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قسّم شعر أميّة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تأثّر فيها بكتب اليهود والنّصارى، وقسم تأثّر فيه بالقرآن، ومن ثمَّ يقرّر أنّ القسم الأوّل له والثاني منحول عليه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الفرضيّة تقوم على استقراء علاقة هذه الأبيات بالبيئة المحيطة، فهذه البيئة بما تضمّنته من معارف و حوادث تأبى أن يكون قائل هذه الأبيات هو أميّة بن الصلت الشاعر الجاهليّ، وإنّما تتوافق مع بيئٍة ظهر فيها الإسلام واكتسبت معارف جديدة، فيكون شعره نتاج هذه المعارف المكتسبة من الإسلام، وهذا ما يقوّي عند أصحاب هذه الفرضيّة موقفهم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التّوافق مع البيئة المحيطة أمرٌ مقرّر في الشعر، بمعنى أنّ البيئة تؤثّر في الشاعر فتجعله ميّالاً لوصفها من جوانبها المختلفة، فالشّاعر الجاهليّ لم يكن يحدّثنا عن البساتين والرياحين وعيون الماء والنهر ولكنّه كان يحدّثنا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w:t>
      </w:r>
      <w:bookmarkStart w:id="103" w:name="pg10918_108249"/>
    </w:p>
    <w:p>
      <w:pPr>
        <w:pStyle w:val="BookText"/>
        <w:rPr/>
      </w:pPr>
      <w:bookmarkEnd w:id="103"/>
      <w:r>
        <w:rPr>
          <w:rFonts w:ascii="Amiri" w:hAnsi="Amiri" w:eastAsia="Amiri" w:cs="Amiri"/>
          <w:color w:val="111111"/>
          <w:sz w:val="28"/>
          <w:sz w:val="28"/>
          <w:szCs w:val="28"/>
          <w:rtl w:val="true"/>
          <w:lang w:bidi="ar-SA"/>
        </w:rPr>
        <w:t xml:space="preserve">لتأثيرات بيئيّة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الصحاري والأطلال والحب في دائرة بيئته، حتى تعبيراته وألفاظه مأخوذة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حاولنا أن نجد أثرًا للبيئة الجاهليّة في الأبيات المنسوبة لأمية بن الصلت، فإنّها تكاد لا تبين؛ لأنّها اتّخذت لنفسها طريقًا لم يكن مرتادًا ولا معروفًا فيها، وإنّما عُرف في البيئة الإسلاميّة في عصر النبوّة، وقد عاش أميّة والمعارف والمعتقدات الجديدة كانت تتوافد، حتى إنّه مات قبل النّبيّ بعامين إذا أخذنا بالرواية القائلة بأنّه مات في العام التاسع للهجرة</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087277_2870459653"/>
      <w:bookmarkStart w:id="105" w:name="_Toc38"/>
      <w:bookmarkEnd w:id="104"/>
      <w:r>
        <w:rPr>
          <w:rtl w:val="true"/>
        </w:rPr>
        <w:t>الفرضية الثانية</w:t>
      </w:r>
      <w:r>
        <w:rPr>
          <w:rtl w:val="true"/>
        </w:rPr>
        <w:t>:</w:t>
      </w:r>
      <w:bookmarkEnd w:id="105"/>
    </w:p>
    <w:p>
      <w:pPr>
        <w:pStyle w:val="BookText"/>
        <w:rPr/>
      </w:pPr>
      <w:r>
        <w:rPr>
          <w:rFonts w:ascii="Amiri" w:hAnsi="Amiri" w:eastAsia="Amiri" w:cs="Amiri"/>
          <w:color w:val="111111"/>
          <w:sz w:val="28"/>
          <w:sz w:val="28"/>
          <w:szCs w:val="28"/>
          <w:rtl w:val="true"/>
          <w:lang w:bidi="ar-SA"/>
        </w:rPr>
        <w:t>تأثره بالقرآن في شعره</w:t>
      </w:r>
    </w:p>
    <w:p>
      <w:pPr>
        <w:pStyle w:val="BookText"/>
        <w:rPr/>
      </w:pPr>
      <w:r>
        <w:rPr>
          <w:rFonts w:ascii="Amiri" w:hAnsi="Amiri" w:eastAsia="Amiri" w:cs="Amiri"/>
          <w:color w:val="111111"/>
          <w:sz w:val="28"/>
          <w:sz w:val="28"/>
          <w:szCs w:val="28"/>
          <w:rtl w:val="true"/>
          <w:lang w:bidi="ar-SA"/>
        </w:rPr>
        <w:t>هذه الفرضيّة تقوم على أنّ أميّة بن الصلت تأثّر بما جاء في القرآن الكريم، وتمثّله في شعره، وعبّر عنه في نظم موزون مقفى، والمتأمّل في شعره يجد أنّه يقترب في بعض معانيه من القرآن، لكن تبدو تأثيرات القرآن على شعره لا العكس، كون المضامين التي احتوى عليها شعره لم تكن متوافقةً مع البيئة الجاهليّة بغلظتها وجفوتها، وبُعدها عن 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نعتقد من خلال استقراء حياة أميّة بن الصلت أنّ هناك مصدرين لشعره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الأوّل، اليهوديّة والنّصرانيّة وأخبار 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الثاني، القرآن الكريم ذاته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فأميّة بن الصلت كان قارئًا للكتب السابقة، كما أنّه كان على علاقة بزيد بن نفيل، وقد اتّسم بأخلاقيّات حسنة، وكان معروفًا بالاستقامة، وقيل إنّه هو الذي أراده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أنّه كان في بداية أمره على الإيمان ثمَّ زاغ عنه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تذكر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ببعثة نبيٍّ في آخر الزمان، وكان يهيّئ نفسه ليكون ذلك النبيّ، فلمّا أرسل نبيّنا الكريم بالرّسالة رفض اتّباعه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حدّث به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بكر بن أحمد بن مقبل حدّثنا عبد الله بن شبيب حدّثنا يعقوب بن محمد الزهري حدّثنا مجاشع بن عمرو الأسدي حدّثنا ليث بن سعد عن أبي الأسود محمد بن عبد الرحمن عن عروة بن الزبير عن معاوية بن أبي سفيان عن أبي سفيان بن حرب أنّ أميّة بن أبي الصلت كان بغزة أو بإيلياء فلمّا قفلنا قال لي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هل لك أن تتقدّم على الرفقة فنتحدّث؟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إيه عن عتبة بن ربيعة؟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الطرفين، ويجتنب المحارم والمظالم؟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وشريف مسنّ؟ قلت وشريف مسنّ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والشرف أزريا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ازداد سنا إلا ازداد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إنّها كلمة ما سمعت أحدا يقولها لي منذ تبصّرت فلا تعجل علي حتّى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أجد في كتبي نبيًا يُبعث من حرّتنا هذه فكنت أظنّ بل كنت لا أشكّ أني أنا هو فلمّا دارست أهل العلم إذا هو من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بني عبد مناف فلم أجد أحدًا يصلح لهذا الأمر غير عتبة بن ربيعة فلمّا أخبرتني بسنّه عرفت أنّه ليس به حين جاوز الأربعين، ولم يُوحَ إليه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الدهر من ضربه فأوحي إلى رسول الله صلى الله عليه وسلّم، وخرجت في ركب من قريش أريد اليمن في تجارة فمررت بأميّة فقلت له كالمستهزئ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أمية قد خرج النبيّ الذي كنت تنعته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حقّ فاتّبعه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اتّباعه؟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إلا الاستحياء</w:t>
      </w:r>
    </w:p>
    <w:p>
      <w:pPr>
        <w:pStyle w:val="BookText"/>
        <w:rPr/>
      </w:pPr>
      <w:r>
        <w:rPr>
          <w:rFonts w:ascii="IRNazanin" w:hAnsi="IRNazanin" w:eastAsia="IRNazanin"/>
          <w:color w:val="111111"/>
          <w:sz w:val="28"/>
          <w:sz w:val="28"/>
          <w:szCs w:val="28"/>
          <w:rtl w:val="true"/>
          <w:lang w:bidi="fa-IR"/>
        </w:rPr>
        <w:t>من نسيات ثقيف إنّي كنت أحدّثهنّ أنّي هو، ثمَّ يرينني تابعا لغلام من بني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بك يا أبا سفيان إن خالفته، قد رُبطت كما يُربط الجدي حتّى يُؤتى بك إليه فيحكم فيك بما یرید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يقودنا إلى أنّ أميّة بن الصلت كان قارئًا في الكتب القديمة، وكان يُعدّ نفسه ليكون نبيّ آخر الزمان، وكان يتحسّس الأخبار يومًا بعد يوم، إلى أن أدركت النبوّة </w:t>
      </w:r>
    </w:p>
    <w:p>
      <w:pPr>
        <w:pStyle w:val="BookText"/>
        <w:rPr/>
      </w:pPr>
      <w:r>
        <w:rPr>
          <w:rFonts w:ascii="Amiri" w:hAnsi="Amiri" w:eastAsia="Amiri" w:cs="Amiri"/>
          <w:color w:val="111111"/>
          <w:sz w:val="28"/>
          <w:sz w:val="28"/>
          <w:szCs w:val="28"/>
          <w:rtl w:val="true"/>
          <w:lang w:bidi="ar-SA"/>
        </w:rPr>
        <w:t>سيدنا محمدًا صلى الله تعالى عليه وسلّم، فمنعه الاستحياء من قومه أو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أميّة بن الصلت كان على صلةٍ قويّةٍ بعلماء النّصارى، وكان يعرف الكثير من الموضوعات المتعلّقة بالجنّة والنار والثواب والعقاب ويوم القيامة وغيرها، بدليل ما ذكره أبو سفيان؛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وأميّة بن أبي الصلت الثقفيّ تاجرًا إلى الشام، فكلّما نزلنا منزلًا أخذ أميّة سفرًا له يقرؤه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كذلك حتّى نزلنا قريةً من قرى النّصارى، فجاؤوه وأكرموه وأهدوا له، وذهب معهم إلى بيوتهم، ثمَّ رجع في وسط النّهار فطرح ثوبيه وأخذ ثوبين له أسودين فلبسهما،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أبا سفيان في عالم من علماء النصارى إليه يتناهى علم الكتاب تسأله؟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 لي فيه والله لئن حدّثني بما أحبّ لا أثق به، ولئن حدّثني بما أكره لأوجلنّ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وخالفه شيخ من النصارى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تذهب إلى هذا الشيخ؟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فإنّك تسمع منه عجبًا وتراه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أثقفيّ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الشيخ؟ فوالله إنّه ليحبّكم ويوصي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عندنا، ومكث أميّة عندهم حتّى جاءنا بعد هدأة من الليل فطرح ثوبيه ثمَّ انجدل على فراشه فوالله ما نام ولا قام حتّى أصبح كئيبًا حزيناً ساقطًا غبوقه على صبوحه، ما يكلّمنا ولا نكلّمه،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بك من 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فرحلنا فسرنا بذلك ليلتين من همّه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الذي أهمّه إلّا ما سمعه من علماء النصارى عن الجنّة والنار، والحساب والعقاب </w:t>
      </w:r>
      <w:r>
        <w:rPr>
          <w:rStyle w:val="FootnoteAnchor"/>
          <w:rtl w:val="true"/>
        </w:rPr>
        <w:footnoteReference w:id="218"/>
      </w:r>
      <w:r>
        <w:rPr>
          <w:rFonts w:ascii="Amiri" w:hAnsi="Amiri" w:eastAsia="Amiri" w:cs="Amiri"/>
          <w:color w:val="111111"/>
          <w:sz w:val="28"/>
          <w:sz w:val="28"/>
          <w:szCs w:val="28"/>
          <w:rtl w:val="true"/>
          <w:lang w:bidi="ar-SA"/>
        </w:rPr>
        <w:t>، ومن هنا نفهم الأبيات المتعلّقة عنده بالجنّة والنار والثواب والعقاب؛ إذ هي نتاج تأثرٍ واضحٍ بعلماء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 قسمًا كبيرًا من إنتاج أمية الشعريّي يعود إلى المبادئ الحنيفيّة الإبراهيميّة والتأثيرات اليهوديّة النصرانيّة بحكم رحلاته إلى الشام وغيرها وعلاقاته برجال دين من الديانتين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جانبٍ، ومن جانبٍ آخر فإنّ الفرضيّة القائلة بتأثّر شعره بالقرآن الكريم تقوم على مجموعة من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دائم السؤال عن سيدنا محمّد وعمّا جاء به، ومما يدلّ على ذلك ما ذكره ابن كثير في البداية والنهاية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خرج أمية بن أبي الصلت إلى البحرين، وتنبّأ رسول الله صلّی الله علیه و آله و سلّم، وأقام أميّة بالبحرين ثماني سنين، ثمَّ قدم الطائف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محمد بن عبد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نبيّ فهو الذي كنت تتمنّى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حتى قدم عليه مكّة فلقيه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عبد المطلب ما هذا الذي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الله وأنّ لا اله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أكلّمك فعدني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فموعدك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فتحبّ أن آتيك، وحدي أو في جماعة من أصحابي، وتأتيني وحدك أو في جماعة من أصحابك؟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ذلك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آتيك في جماعة فأت في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 غدا أميّة في جماعة 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رسول الله صلّی الله علیه و آله و سلّم معه نفر من أصحابه حتّى جلسوا في ظلّ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أمية فخطب ثمَّ سجع، ثمَّ أنشد الشعر حتّى إذا فرغ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أجبني يا ابن عبد المطلب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وَالْقُرْآنِ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يس الآيتان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فرغ منها، وثب أميّة يجرّ رجليه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قريش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أنظر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أميّة إلى الشام، وقدم رسول الله صلّی الله علیه و آله و سلّم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أهل بدر قدم أميّة من الشام حتّى نزل بدرا، ثمَّ ترحّل يريد رسول الله صلّی الله علیه و آله سلّم فقال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الصلت 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أومن به وألقي إليه مقاليد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في القليب؟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عتبة بن ربيعة وشيبة بن ربيعة</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النصّ يؤكّد على أنّه كان يسأل عن القرآن، لمعرفة ما يقوم عليه، وأنّه </w:t>
      </w:r>
    </w:p>
    <w:p>
      <w:pPr>
        <w:pStyle w:val="BookText"/>
        <w:rPr/>
      </w:pPr>
      <w:r>
        <w:rPr>
          <w:rFonts w:ascii="Amiri" w:hAnsi="Amiri" w:eastAsia="Amiri" w:cs="Amiri"/>
          <w:color w:val="111111"/>
          <w:sz w:val="28"/>
          <w:sz w:val="28"/>
          <w:szCs w:val="28"/>
          <w:rtl w:val="true"/>
          <w:lang w:bidi="ar-SA"/>
        </w:rPr>
        <w:t>أدرك من خلال ما قرأه عليه الرسول الكريم من سورة يس أنّه على الحقّ المبين، بيد أنّه لم يبادر بالإيمان به، ثمَّ سافر إلى الشام علّه يتأكّد من علماء النصارى من صحّة نبوّته؛ لأنّه بعد عودته همّ بالذهاب إلى سيدنا محمد واتّجه بالفعل للإسلام، إلّا أنّه تراجع بعد تذكيره بقتلى الكفّار في بدر الذين أنشد فيهم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دليلٌ على أنّ أميّة بن أبي الصلت كان يسأل عن القرآن وعن المبادئ التي يقوم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أميّة مات ما بين السنة الثانية والسنة التاسعة للهجرة على اختلافٍ بين المحقّقين من أهل التراجم، أي أنّه عايش فترة البعثة المحمّديّة ما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قال الحافظ ابن حجر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والمعروف أنّه مات 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 أصحاب الأخبار أنّه مات كافرًا، وصحّ أنّه عاش حتّى رثى أهل بدر،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آتَيناهُ آياتِنا فَانسَلَخَ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مات سنة تسع من الهجرة بالطائف، كافرا، قبل أن يسلم الثقفيّون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بما يعني أنّه سمع عن الكثير من الآيات والسّور القرآنيّة ومضامينها، ومن ثمَّ فلا يُحسب شعره كلّه على العصر الجاهليّ؛ لأنّ هناك شعرًا يبدو أنّه تأثّر فيه بما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اعتمدنا تاريخ وفاته في السنة الثانية للهجرة على أقلّ تقدير، فهذا يعني أنّ جميع السور المكيّة كانت قد نزلت على النبيّ محمد صلى الله تعالى عليه وسلّم، وهي تربو على الثّمانين سورة، إضافة إلى بعض السّور المدنيّة، ما يعني أنّ أميّة عاصر نزول ما يربو على ثلاثة أرباع القرآن، وهذا يقوّي الزّعم بأنّه اقتبس من القرآن بعض المضامين التي ضمّنها شعره، فما بالنا لو اعتمدنا تاريخ وفاته في السنة التاسعة أي قبل وفاة النبيّ الكريم بعامين، فماذا يكون قد عاصر من نزول القرآن؟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ومما يؤكّد على أنّ أميّة اقتبس من القرآن أنّ المضامين الشعريّة في شعره تقوم على الجنّة والنار والثواب والعقاب والتذكير بيوم الحساب، والعمل على نشر الإيمان في القلوب، وهي بعض المضامين التي تضمّنتها السّور المكيّة التي </w:t>
      </w:r>
    </w:p>
    <w:p>
      <w:pPr>
        <w:pStyle w:val="BookText"/>
        <w:rPr/>
      </w:pPr>
      <w:r>
        <w:rPr>
          <w:rFonts w:ascii="Amiri" w:hAnsi="Amiri" w:eastAsia="Amiri" w:cs="Amiri"/>
          <w:color w:val="111111"/>
          <w:sz w:val="28"/>
          <w:sz w:val="28"/>
          <w:szCs w:val="28"/>
          <w:rtl w:val="true"/>
          <w:lang w:bidi="ar-SA"/>
        </w:rPr>
        <w:t>نقول إنّ أميّة عاصر نزولها قبل وفاته، ممّا يقوّي الزّعم بفرضيّة اقتباسه من القرآن لا العكس، نحن لا ننكر تأثير الكتب السّابقة عليه في شعره، لكنّنا نقف عن بعض ألفاظ النّعيم أو الجحيم التي تُشير إلى اقتباسها من القرآن اقتباسًا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تتخيّل رجلاً كان يعدّ نفسه لأن يكون رسول هذا الزمان الذي سمع عنه من علماء النّصارى وقرأه في كتبهم، كيف سيكون حاله مع هذا الدين الجديد وقد نزل على غيره، هل سيُهمل السؤال عنه؟ أم سيكون دائم السّؤال عنه؟ إنّنا نعتقد الثانية، حتّى ولو كان يتحسّس السماع عنه من بعيد، بدليل ما تضمّنه شعره من كلماتٍ موجودةٍ في القرآن، ولك أن تتخيّل شاعرًا عاصر ما يزيد على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 المحمّدية وربّما أكثر، كيف سيكون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في الأمر أنّ النبيّ صلّى الله تعالى عليه وآله وسلّم لم يقابل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تغذينا المصادر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 إلا مرّة واحدة لم تستغرق الكثير، ثمَّ يقال ظلمًا إنّ القرآن أقتبس من هذا اللقاء اليتيم، فما بالنا وقد عاصر أمية أغلب فترات البعثة المحمّديّة، ألا يؤكّد ذلك على أنّه اقتبس من القرآن لا العكس؟ خاصّة وإنّنا ليس لدينا ما يفيدنا بالتواريخ الحقيقيّة لكلّ قصيدة أنشدها، وما منها ما قيل في الجاهليّة، وما منها ما قيل في فترة معاصرته البعثة المحمّدية؟</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في القرآن اقتباسًا من شعر أميّة، فما الذي منع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عاصر كلّ تلك الفترة من البعثة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يتّهم سيدنا محمّدًا بسرقة شعره؟ ألم يكن في ذلك فرصة كي يشفي غليله من محمّد الذي اُبتعث بالرسالة، وكان يمنّي نفسه بها؟ ما الذي منعه من تأليب الناس على سيدنا محمّد لو صحّت كلّ هذه الأقاويل؟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دار بين الرسول الكريم والشريد بن الصامت، وفيه كان يسمع بعض الأبيات من شعر أميّة، وفي نهاية الأبيات قال كاد أن يُسلم، بما يعني أنّ هذه الأبيات معاصرةٌ للنبي الكريم، ولم تكن قد قيلت قبل البعثة المحمديّة، </w:t>
      </w:r>
    </w:p>
    <w:p>
      <w:pPr>
        <w:pStyle w:val="BookText"/>
        <w:rPr/>
      </w:pPr>
      <w:r>
        <w:rPr>
          <w:rFonts w:ascii="Amiri" w:hAnsi="Amiri" w:eastAsia="Amiri" w:cs="Amiri"/>
          <w:color w:val="111111"/>
          <w:sz w:val="28"/>
          <w:sz w:val="28"/>
          <w:szCs w:val="28"/>
          <w:rtl w:val="true"/>
          <w:lang w:bidi="ar-SA"/>
        </w:rPr>
        <w:t>وإلّا لما قال كاد أن يُسلم، فهذه الجملة تعني أنّ شعره الذي وصل للنبيّ كان مرهونًا بتلك الفترة الزّمنيّة، ولم يكن قبلها بما يعني أيضًا أنّ أميّة ابن الطائف كان على علمٍ بمضامين الرّسالة المحمّديّة، وأنّه كانت تصله أخبار الإسلام، وأنّ هناك أمرين كان يتنازعانه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حسده وكبره والثاني ضميره، ولم يمنعه الأوّل من الإتيان بشعر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متأثّرًا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مضامين إيمانيّة، وهذا ربّما ما يفهم من قول النبيّ كاد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 أنّ هذا الكلام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 شك كلام خاطئ لا أساس له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يمثّل من جملة القرآن الكريم، ومن أين أتى سيدنا محمّد بالباقي إن كان كلامهم صحيحًا؟ هذا كلّه يؤكّد على أنّ كلامهم محض أباطيل غرضها الرئيس التشويش على الإسلام وغرس بذور التشكيك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ننتهي إلى أنّ هناك فرضيّتين فقط يمكن أن يكون لهما أسانيدهما التي تقطع بصّحتهما، الأولى فرضيّة الانتحال على شعر أميّة، والثاني فرضيّة اقتباس أمية من القرآن الكريم، لا العكس الذي يحاول أن يزعمه المستشرقون، وننتهي من الفرضيّتين إلى أنّ شعر أميّة لم يكن مصدرًا للقرآن، وإنّما كان مصدره الوحيد والحقيقيّ هو الله تعالى</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0918_108257"/>
      <w:bookmarkStart w:id="107" w:name="pg10918_108257"/>
      <w:bookmarkEnd w:id="107"/>
    </w:p>
    <w:p>
      <w:pPr>
        <w:pStyle w:val="Heading2"/>
        <w:numPr>
          <w:ilvl w:val="1"/>
          <w:numId w:val="1"/>
        </w:numPr>
        <w:rPr/>
      </w:pPr>
      <w:bookmarkStart w:id="108" w:name="pg10918_108257"/>
      <w:bookmarkStart w:id="109" w:name="__RefHeading___Toc3087279_2870459653"/>
      <w:bookmarkStart w:id="110" w:name="_Toc39"/>
      <w:bookmarkEnd w:id="108"/>
      <w:bookmarkEnd w:id="109"/>
      <w:r>
        <w:rPr>
          <w:rtl w:val="true"/>
        </w:rPr>
        <w:t>الفصل الثالث</w:t>
      </w:r>
      <w:bookmarkEnd w:id="110"/>
    </w:p>
    <w:p>
      <w:pPr>
        <w:pStyle w:val="Heading3"/>
        <w:numPr>
          <w:ilvl w:val="2"/>
          <w:numId w:val="1"/>
        </w:numPr>
        <w:rPr/>
      </w:pPr>
      <w:bookmarkStart w:id="111" w:name="__RefHeading___Toc3087281_2870459653"/>
      <w:bookmarkStart w:id="112" w:name="_Toc40"/>
      <w:bookmarkEnd w:id="111"/>
      <w:r>
        <w:rPr>
          <w:rtl w:val="true"/>
        </w:rPr>
        <w:t>اشارة</w:t>
      </w:r>
      <w:bookmarkEnd w:id="1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الأخطاء اللغوية في القرآن الكريم </w:t>
      </w:r>
      <w:bookmarkStart w:id="113" w:name="pg10918_108258"/>
    </w:p>
    <w:p>
      <w:pPr>
        <w:pStyle w:val="Heading3"/>
        <w:numPr>
          <w:ilvl w:val="2"/>
          <w:numId w:val="1"/>
        </w:numPr>
        <w:rPr/>
      </w:pPr>
      <w:bookmarkStart w:id="114" w:name="__RefHeading___Toc3087283_2870459653"/>
      <w:bookmarkStart w:id="115" w:name="_Toc41"/>
      <w:bookmarkEnd w:id="113"/>
      <w:bookmarkEnd w:id="114"/>
      <w:r>
        <w:rPr>
          <w:rtl w:val="true"/>
        </w:rPr>
        <w:t>المبحث الأوّل</w:t>
      </w:r>
      <w:r>
        <w:rPr>
          <w:rtl w:val="true"/>
        </w:rPr>
        <w:t xml:space="preserve">: </w:t>
      </w:r>
      <w:r>
        <w:rPr>
          <w:rtl w:val="true"/>
        </w:rPr>
        <w:t>أسلوب القرآن الكريم</w:t>
      </w:r>
      <w:bookmarkEnd w:id="115"/>
    </w:p>
    <w:p>
      <w:pPr>
        <w:pStyle w:val="BookText"/>
        <w:rPr/>
      </w:pPr>
      <w:r>
        <w:rPr>
          <w:rFonts w:ascii="Amiri" w:hAnsi="Amiri" w:eastAsia="Amiri" w:cs="Amiri"/>
          <w:color w:val="111111"/>
          <w:sz w:val="28"/>
          <w:sz w:val="28"/>
          <w:szCs w:val="28"/>
          <w:rtl w:val="true"/>
          <w:lang w:bidi="ar-SA"/>
        </w:rPr>
        <w:t xml:space="preserve">عمد المستشرقون في دراساتهم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اعبتار الأسلوب القرآنيّ بمخالفة أساليب اللغة العربيَّة وقواعدها ونظمها، ومن ثمَّ اتّجهوا إلى الوقوف عند السّور المكيّة والسّور المدنيّة، ذاهبين إلى اختلاف الأسلوبين المكّيّ والمدنيّ، وهذا الاختلاف في ظنّهم غير مستساغٍ، ولا يتناسب مع اللغة العربيَّة، وكأنّهم أعلم باللغة العربيَّة من القرآن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بنصّين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الأوّل لجولدزيهر، والثاني لدائرة المعارف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فجولد زيهر يذهب إلى أنّ القرآن هو الأساس الأوّل للدين الإسلاميّ، وهو كتابه المقدس، والدستور الإلهيّ المُوحى به،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مزيجٌ من الطّوابع المختلفة اختلافًا جوهريًّا، والتي طبعت كلاً من العصرين الأوّليّين من عهد طفولة الإسلام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هذه الطّوابع المختلفة التي يُشير إليها الأسلوب الذي اختلف عن أسلوب الشعر والنّثر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 الطّبيعي أن يختلف الأسلوب في السور المكيّة عنه في السور المدنيّة، من حيث طول الآيات أو قصرها، ومن حيث طبيعة الموضوعات التي تأتي في سياق هذا الأسلوب، وهذا من إعجاز القرآن وليس فيه ما يشين، ولو حكّم المستشرقون عقولهم لوجدوا أنّ ذلك ما يؤكّد على عظمة الأسلوب القرآنيّ ومغايرته للألوان الأدبيّة في العصر الجاهليّ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المرحلة المكيّة في البعثة النبويّة كانت مرحلةً تأسيسيّةً، أسّس فيها النبيّ الكريم أركان هذا الدين الجديد بأمرٍ من الله تعالى، وكان من الطّبيعيّ أن تكون السور والآيات مواكبةً لهذا التّأسيس أو تكون هي مصدر هذا التّأسيس شارحةً له ومبينةً أركانه، ومن ثمَّ فلا غضاضة أن يكون أسلوبها يعتمد على قصار الآيات وتدفّق المضمون في سرعة، وهذا يقودنا إلى شيءٍ من الأهمّيّة بمكان وهي أنّ حصر </w:t>
      </w:r>
    </w:p>
    <w:p>
      <w:pPr>
        <w:pStyle w:val="BookText"/>
        <w:rPr/>
      </w:pPr>
      <w:r>
        <w:rPr>
          <w:rFonts w:ascii="Amiri" w:hAnsi="Amiri" w:eastAsia="Amiri" w:cs="Amiri"/>
          <w:color w:val="111111"/>
          <w:sz w:val="28"/>
          <w:sz w:val="28"/>
          <w:szCs w:val="28"/>
          <w:rtl w:val="true"/>
          <w:lang w:bidi="ar-SA"/>
        </w:rPr>
        <w:t>العديد من المستشرقين أسلوب القرآن المكّيّ في قصار الآيات والسور، يعني إغفال الجوانب الأسلوبيّة الأخرى في السور المكيّة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هذه الجوانب التي عمد المستشرقون إلى إخفائها في الأسلوب القرآنيّ في السور المكّيّة وقوفه على القضايا العقديّة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الإلهيّات والنبوّات والسمعيّات، وكان من أبرز مظاهرها الدّعوة إلى التّوحيد الخالص، ونبذ عبادة الأوثان، ومبادلة الكفّار والمشركين الحجّة بالحجّة وبيان تهافتها وتعارضها مع العقل السليم، إضافةً إلى النّهي عن العادات التي توارثها الكفّار كوأد البنات وتقديم القرابين وغيرها وبیان تعارضها مع الحقيقة الدينيّة والعقليّة، كلّ ذلك وغيره في كلماتٍ قصيرةٍ متدفّقةٍ، وعبارات موجزة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فالأسلوب القرآنيّ في السور المكيّة لم يكن يتّسم بالعنف كما كان يحاول أن يدّعي المتشكّكون، ولكنّه كان فيه حسمٌ وتحذيرٌ من عقاب ربّ العالمين في الآخرة لمن خالف وأصرّ على الضلال، بدليل أنّ آيات الجنّة في هذه السور ظلّت حاضرةً بجوار آيات العذاب، بما يعني أنّ القرآن كان يُمارس أسلوب التّرغيب والتّرهيب، لا التّرهيب فقط، كما يحاول أن يدّعي المدّعون، ثمَّ ما الذي في أسلوب التّرهيب حتّى يُوصف القرآن بسببه بالعنف؟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يعني التّرهيب 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 وصف مظاهر العذاب في النار تخويفًا وزجرًا للناس حتّى يدخلوا في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حرصًا من الله تعالى على ألّا يقع عباده في الضلال؛ فلأنّه ربٌّ رحيمٌ يريد لعباده الخير، فهو يخوّفهم من عقابه أو عذابه، بالقدر ذاته الذي يرغّبهم فيه في جنّته ونعيمه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المستشرق الألماني نولدكه من أوائل من اتّجهوا هذا الاتّجاه، إذ ذهب إلى اتّهام الأسلوب القرآنيّ بالعديد من الاتّهامات الخاطئة التي يُوصف بها كتابٌ بشريٌّ، لا كتاب مصدره ربّ العالمين، فقال بأن أجزاءه غير متناسبةٍ، متّهمًا أسلوب القرآن </w:t>
      </w:r>
    </w:p>
    <w:p>
      <w:pPr>
        <w:pStyle w:val="BookText"/>
        <w:rPr/>
      </w:pPr>
      <w:r>
        <w:rPr>
          <w:rFonts w:ascii="Amiri" w:hAnsi="Amiri" w:eastAsia="Amiri" w:cs="Amiri"/>
          <w:color w:val="111111"/>
          <w:sz w:val="28"/>
          <w:sz w:val="28"/>
          <w:szCs w:val="28"/>
          <w:rtl w:val="true"/>
          <w:lang w:bidi="ar-SA"/>
        </w:rPr>
        <w:t xml:space="preserve">بالنّشاز والخشونة وعدم الجماليّة، وأنّ محمدًا لم يكن يعير أسلوبه الاهتمام قبل أن يخرج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النور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عمد بعض المستشرقين إلى نقد أسلوب القرآن من اتّجاهٍ آخر، وقد ظهر ذلك في صورٍ عدّة، من أشهرها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ترتيب سور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التّلاعب بالصياغة من خلال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التّلاعب بالصّياغة من خلال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اجتمعت هذه الصّور الثلاثة عند المستشرقين ريتشارد بيل </w:t>
      </w:r>
      <w:r>
        <w:rPr>
          <w:rStyle w:val="FootnoteAnchor"/>
          <w:rtl w:val="true"/>
        </w:rPr>
        <w:footnoteReference w:id="223"/>
      </w:r>
      <w:r>
        <w:rPr>
          <w:rFonts w:ascii="Amiri" w:hAnsi="Amiri" w:eastAsia="Amiri" w:cs="Amiri"/>
          <w:color w:val="111111"/>
          <w:sz w:val="28"/>
          <w:sz w:val="28"/>
          <w:szCs w:val="28"/>
          <w:rtl w:val="true"/>
          <w:lang w:bidi="ar-SA"/>
        </w:rPr>
        <w:t xml:space="preserve">، ووليم مونتجمري وات </w:t>
      </w:r>
      <w:r>
        <w:rPr>
          <w:rStyle w:val="FootnoteAnchor"/>
          <w:rtl w:val="true"/>
        </w:rPr>
        <w:footnoteReference w:id="224"/>
      </w:r>
      <w:r>
        <w:rPr>
          <w:rFonts w:ascii="Amiri" w:hAnsi="Amiri" w:eastAsia="Amiri" w:cs="Amiri"/>
          <w:color w:val="111111"/>
          <w:sz w:val="28"/>
          <w:sz w:val="28"/>
          <w:szCs w:val="28"/>
          <w:rtl w:val="true"/>
          <w:lang w:bidi="ar-SA"/>
        </w:rPr>
        <w:t>، وقد أفصحا عنها في كتاب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القرآن، من تأليف الأوّل، وتحرير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هناك مجموعةٌ من الآيات التي لم تنجُ من تلاعب بيل، منها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الَّذى يُرْسِلُ الرِّياحَ بُشرًا بَينَ يَدَى رَحمَتِهِ حَتَّى إِذَا أَقَلَّت سَحَابًا يُقالًا سُقناهُ لِبَلَدٍ مَيّتٍ فَأَنزَلْنا بِهِ الماءَ فَأَخرجنا بِهِ مِن كُلِّ الثَّمَرَاتِ كَذلِكَ تُخْرِجُ المَوتى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الطَّيِّبُ يَخْرُجُ نَباتُهُ بإِذنِ رَبِّهِ وَالَّذِى خَبُثَ لا يَخْرُجُ إِلَّا نَكِدًا كَذلِكَ نُصَرِفُ الآياتِ لِقَومٍ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الآيتان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فالمستشرق بيل يذهب إلى أنّ هذه الآيات تحتاج إلى إعادة ترتيب، ومن ثمَّ فهو ينتقد الأسلوب في الآية من وجوه عدّة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الانتقال من الحديث عن السّحب والأمطار إلى الحديث عن البعث انتقالٌ غير منطقيٍّ في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عن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مقحمٌ في الآية محاولاً الاستدلال على ذلك بالانتقال من الضمير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الكلمات المتعلّقة بالبعث وحذف الجزء الأخير من الآية الأخيرة،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 الذي يراه مناسبًا للآية، ومن ثمَّ تصير الآية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يرسل الرياح بشرًا بين يديه رحمته حتّى إذا أقلّت سحابًا ثقالاً يخرج نباته بإذن ربه في البلد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معتقدًا بأنّ ما قام به من حذف يجعل الآية في غاية المنطقيّة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التي لا جدال فيها أنّ ما قام به هذا المستشرق لا يدلّ إلّا على عدم إلمامه باللغة العربيَّة، كما يدلّ على جهله ببلاغتها، فالآيات تُشبّه إحياء الموتى بإحياء الأرض بعد موتها، وهذا تقريب قضيّة الموت من أفهام الناس، وهذا ما ذهب إليه ابن كثير في تفسيره لهذه الآيات الكريمة، التي تعني أنّه كما أحيينا هذه الأرض بعد موتها، كذلك نحيي الأجساد بعد صيرورتها رميمًا يوم القيامة، حيث ينزّل الله سبحانه وتعالى ماءً من السّماء فتمطر الأرض أربعين يومًا فتنبت منه الأجساد في قبورها كما ينبت الحب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الانتقال من الحديث عن السّحب والأمطار إلى البعث ليس انتقالاً غير منطقيٍّ كما يدّعي هذا المستشرق، وإنّما كان انتقالاً في محلّه، ومتوافقًا مع المضامين التي تُشير إليها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أنّ قضيّة البعث لم تكن مقحمةً على الآيات، فالله تعالى يُشبّه قضيّة البعث بعمليّة الإنبات التي كان أحد عواملها المطر الذي تحرّكه الرياح، وهي دعوةٌ إلهيّةٌ للتأمّل والتّفكّر في أنّه كما يحيي والتّفكّر في أنّه كما يحيي الله تعالى الأرض</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Oliver, Leaman, Encyclopeidia of the Quran, Bell, R. The Beginnings of Muhammed's Religious Activity, in A. Rippen, ed, The Qur'an: Style &amp; Contents.(Aldershot: Ashgate, 2001), Vol 24, p 259 - 260. 2000</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0763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تفسير ابن كثير،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ابن حزم،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اتهام المستشرقين هنا أداة من أدواتهم لاتهام القرآن خاصة والإسلام عامة بأنه سبب تخلف المسلمين، انظر في ذلك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إشكالية التخلف الحضاري عند المسلمين، مصر، الفيوم، مطبعة الفرج،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انظر أيضًا رسالتنا للماجستير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قاسم ومنهجه في دراسة الفكر الإسلامي، رسالة ماجستير غير منشورة، جامعة القاهرة، كلية دار العلوم،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بالنبات، فإنّه كذلك يخرج الموتى من قبورهم، فأين هذا الإقحام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قام به هذا المستشرق من حذف ما يتعلّق بقضيّة البعث في الآية، وتغيير ترتيبها، إن هو إلّا مظهر من المظاهر الدالّة على جهله باللغة العربيَّة ودروبها وبلاغتها؛ لأنّ الله تعالى في الآيات أراد أن يقيم الحجّة على الناس في قضيّة البعث باعتبارها من عالم الغيب بمقارنتها بما هو موجود في عالم الشهادة، وهو إحياء الأرض بالمطر بعد أن كانت هامدةً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زعم المستشرق جيرد بوين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Gerd Pain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إلى أنّ القرآن ليس بواضح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القول بأنّه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اختلافات به، وأنّ هذه الاختلافات تُشير إلى أنّ السور القرآنيّة لم تكتب في شكلها النّهائيّ أثناء حياة النّبيّ محمد صلّى الله تعالى عليه وآله وسلّم، بل يذهب إلى أنّ قرآنًا ذا ترتيبٍ مختلفٍ للسور كان متداولاً لزمنٍ طويلٍ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آراء جيرد بوين هنا كانت في حواراتٍ صحفيّةٍ وتليفزيونيّةٍ، بيد أنّها لاقت رواجًا في الوسط الغربيّ، وتلقّتها الأقلام بالتهليل في الغالب حتّى ممن يُحسبون على العرب والإسلام، وهناك من تناولها بالتّحليل والدّراسة، أو بالنّقد والرّدّ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https://www.scribd.com/mobile/doc/110978941/Sanaa-1-and-the-Origins-of-the-Qur-An https://ilmfeed.com/how-does-the-earliest-manuscript-of-the-quran-compare-to-todays-quran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http://www.middle-east-online.com</w:t>
      </w:r>
    </w:p>
    <w:p>
      <w:pPr>
        <w:pStyle w:val="BookText"/>
        <w:rPr/>
      </w:pPr>
      <w:r>
        <w:rPr>
          <w:rFonts w:eastAsia="Times New Roman" w:cs="Times New Roman" w:ascii="Times New Roman" w:hAnsi="Times New Roman"/>
          <w:color w:val="111111"/>
          <w:sz w:val="28"/>
          <w:szCs w:val="28"/>
          <w:lang w:val="en-US" w:bidi="en-US"/>
        </w:rPr>
        <w:t>https://www.google.com/amp/s/muslim memo.com/oldest-manuscripts-of-the-quran/amp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https://www.theatlantic.com/magazine/archive/199901//what-is-the-koran/304024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https://web.archive.org/web/20010301210648/http://amconline.org/publish/op/op-lang.html</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اتّخذ منها منطلقًا لأفكارٍ أخرى أكثر تعصّبًا ضدّ القرآن الكريم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غيرد بوین رئیس مشروع ترمیم، بتكليفٍ من الحكومة اليمنيّة، قضى وقتًا طويلاً في فحص المخطوطات القرآنيّة القديمة المكتشفة في صنعاء، اليمن، في عام </w:t>
      </w:r>
    </w:p>
    <w:p>
      <w:pPr>
        <w:pStyle w:val="BookText"/>
        <w:rPr/>
      </w:pP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من أجل إيجاد معايير لفهرستها بشكلٍ 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للكاتب توبي ليستر، كشف الفحص الذي أجراه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موسوعة التاريخ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ترتيبٍ غير تقليديٍّ للآيات، وتنوّعات نصّيّة طفيفة، وأنماط نادرة في قواعد الإملاء والزخرفة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إلى أنّ الكتب المقدّسة كُتبت بالخط الحجازيّ العربيّ المبكّر، مطابقة الأجزاء من أقدم المصاحف المعروفة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هناك بعض أوراق البرديّ التي يظهر عليها النصّ علامات واضحة على الاستخدام السّابق، حيث تظهر أيضًا الكتابات السّابقة المغسولة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في عامي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الدكتور اليزابيث </w:t>
      </w:r>
      <w:r>
        <w:rPr>
          <w:rFonts w:eastAsia="Times New Roman" w:cs="Times New Roman" w:ascii="Times New Roman" w:hAnsi="Times New Roman"/>
          <w:color w:val="111111"/>
          <w:sz w:val="28"/>
          <w:szCs w:val="28"/>
          <w:lang w:val="en-US" w:bidi="en-US"/>
        </w:rPr>
        <w:t>Puin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النتائج المفصّلة لتحليل صنعاء مخطوطة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دار 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 إثبات أنّ النصّ كان لا يزال في حالة تغيّرٍ مستمرٍّ في فتراتٍ زمنيّةٍ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also:. Gerd R. Puin, Publisher: World Heritage Encyclopedia,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World Heritage Encyclopedia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جيرد بوين زعم أنّ الخطّ السفليّ أو الكتابة السّفليّة التي تمّ محوها تُشير إلى أنّ القرآن ليس ثابت النصّ، وبناءً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دليل على تطوّر النصّ القرآنيّ، مستندًا إلى وجود كتابة ممحاة تحت النصّ المكتوب، مع أنّه اعترف بوجود تطابق بين النّسخة الفوقيّة وبين نسخة القرآن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الملاحظ أنّ كلّ ما يذهب إليه بوين هنا مجرّد تخميناتٍ ليس إلّا، فهي حتّى لا ترقى لأن تكون فرضًا علميًّا؛ لأنّ الفروض العلميّة لها شروطها ومقدّماتها التي تقود إليها، بخلاف ما ذهب إليه هذا المستشرق الذي لا تقوم تخميناته على أسسٍ علميّةٍ، فضلاً عن أنّ كلامه لا نجده في بحثٍ أو كتاب، وإنّما كان كلامًا إمّا في مجلّة أو صحيفة، كمجلّة أطلانتيك الأمريكيّة، أو في قناة تليفزيونيّة تكيل الاتّهامات على الإسلام، كقناة الحياة التبشيريّة، وهذا كفيل بالكشف عن نواياه تجاه الإسلام والمسلمين والقرآن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يدلك على تلك النوايا، أنّه ما استند إلّا على ثلاثة رقعاتٍ ونصف بنى </w:t>
      </w:r>
    </w:p>
    <w:p>
      <w:pPr>
        <w:pStyle w:val="BookText"/>
        <w:rPr/>
      </w:pPr>
      <w:r>
        <w:rPr>
          <w:rFonts w:ascii="Amiri" w:hAnsi="Amiri" w:eastAsia="Amiri" w:cs="Amiri"/>
          <w:color w:val="111111"/>
          <w:sz w:val="28"/>
          <w:sz w:val="28"/>
          <w:szCs w:val="28"/>
          <w:rtl w:val="true"/>
          <w:lang w:bidi="ar-SA"/>
        </w:rPr>
        <w:t xml:space="preserve">عليها كلّ تخميناته التي ظلّ يردّدها لطيلة عشرين عامًا من دون بحثٍ علميٍّ ولا كتاب </w:t>
      </w:r>
      <w:r>
        <w:rPr>
          <w:rStyle w:val="FootnoteAnchor"/>
          <w:rtl w:val="true"/>
        </w:rPr>
        <w:footnoteReference w:id="229"/>
      </w:r>
      <w:r>
        <w:rPr>
          <w:rFonts w:ascii="Amiri" w:hAnsi="Amiri" w:eastAsia="Amiri" w:cs="Amiri"/>
          <w:color w:val="111111"/>
          <w:sz w:val="28"/>
          <w:sz w:val="28"/>
          <w:szCs w:val="28"/>
          <w:rtl w:val="true"/>
          <w:lang w:bidi="ar-SA"/>
        </w:rPr>
        <w:t>من جملة آلاف الرقاع وعشرات النّسخ التي وُجدت في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يستند إلى هذه الرّقاع الثّلاث على أنّها تدلّ على تطوّر النصّ القرآنيّ، أو بعبارة أخرى 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هذه الرّقاع لا تعدو كونها رقاعًا تعليميّةً تحفيظيّةً، كما هو متعارفٌ عليه في كتاتيب تحفيظ القرآن، التي تعتمد على الكتابة في ألواح معدّة لذلك، ثمَّ إذا انتهى الطالب من كتابتها وحفظها فإنّه يمحوها لتكون معدّة لقبول كتابةٍ جديدةٍ وحفظٍ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قدّمت الدكتورة أسماء الهلالي الباحثة في مركز الاستشراق الألمانيّ عرضًا حول دراسة مخطوطات صنعاء النّادرة للقرآن الكريم بكليّة العلوم الإنسانيّة والاجتماعيّة بتونس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وكشفت الباحثة أنّ المخطوط الذي تشتغل عليه منذ ستة أشهر هو عبارة عن صورةٍ فوتوغرافيّةٍ لجزءٍ من ميكروفيلم عن هذه الرقاع بقي في حوزة صاحبه الألماني مدة ثلاثين عامًا دون عرضها على الباحثين، ثمَّ أفرجت زوجته بعد وفاته عن قسم منها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https://middle-east-online.com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بوين يعترف أنّ تاريخ الخطّ الأصليّ الفوقيّ قريبٌ أو مطابقٌ لتاريخ الخطّ السفليّ الذي تمّ 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فترة الكتابة الزّمنيّة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بحدّ ذاته يدحض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 القرآنيّ قد تطوّر مع الزّمن؛ لأنّ أيّ نصٍّ مقدّسٍ، لكي يتطوّر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الألطف من كلمة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يجب أن يتمّ ذلك عبر فتراتٍ متفاوتةٍ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فضلاً عن وجود أخطاء إملائيّة ولغويّة في الكتابة السّفليّة التي تمّ محوها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 بدلاً من حتّى، فاعدوا بدلاً فاعتدوا، ليحكموا بين الناس بدلاً من ليحكم بين الناس، البساء بدلاً من البأساء، أو لا يروا بدلاً من أو لا يرون، وقل ربّي إنّي وهن العظم مني بدلا من قال ربي إني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 شاي بدلاً من ولم 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يؤكّد أنّ الطرس تمّ استعماله للتدريس والتّدريب على القراءة والكتابة للقرآن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https://fadiswaiti.wordpress.com/201711/01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المستشرق المعاصر بيلامي </w:t>
      </w:r>
      <w:r>
        <w:rPr>
          <w:rStyle w:val="FootnoteAnchor"/>
          <w:rtl w:val="true"/>
        </w:rPr>
        <w:footnoteReference w:id="233"/>
      </w:r>
      <w:r>
        <w:rPr>
          <w:rFonts w:ascii="Amiri" w:hAnsi="Amiri" w:eastAsia="Amiri" w:cs="Amiri"/>
          <w:color w:val="111111"/>
          <w:sz w:val="28"/>
          <w:sz w:val="28"/>
          <w:szCs w:val="28"/>
          <w:rtl w:val="true"/>
          <w:lang w:bidi="ar-SA"/>
        </w:rPr>
        <w:t xml:space="preserve">فهو يذهب إلى أنّ فواتح السّور اختصاراتٌ للبسملة في أوّل السّور، وضعها أصحاب المصاحف الأوائل من صحب النبيّ الكريم، غير أنّهم في ظنّه التبس عليهم الأمر، فاستبدلوا بهذه الحروف المختصرة الأحرف المقطعة التي يتمّ قراءتها الآن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ضربٌ من خيالات المستشرقين التي ليس عليها دليلٌ من عقلٍ أو شواهد من تاريخ، هدفها الرئيس البحث عمّا يؤكّد زعمها بوجود تدخّلات من البشر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المستشرق الروسيّ المعاصر يفيم أناتوليفيتش ريزفان </w:t>
      </w:r>
      <w:r>
        <w:rPr>
          <w:rStyle w:val="FootnoteAnchor"/>
          <w:rtl w:val="true"/>
        </w:rPr>
        <w:footnoteReference w:id="235"/>
      </w:r>
      <w:r>
        <w:rPr>
          <w:rFonts w:ascii="Amiri" w:hAnsi="Amiri" w:eastAsia="Amiri" w:cs="Amiri"/>
          <w:color w:val="111111"/>
          <w:sz w:val="28"/>
          <w:sz w:val="28"/>
          <w:szCs w:val="28"/>
          <w:rtl w:val="true"/>
          <w:lang w:bidi="ar-SA"/>
        </w:rPr>
        <w:t>فقد اتّخذ نقد أسلوب القرآن عنده أشكالاً عدّة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أسلوب القرآن بالصعوبة بدون تفاسير </w:t>
      </w:r>
      <w:r>
        <w:rPr>
          <w:rStyle w:val="FootnoteAnchor"/>
          <w:rtl w:val="true"/>
        </w:rPr>
        <w:footnoteReference w:id="236"/>
      </w:r>
      <w:r>
        <w:rPr>
          <w:rFonts w:ascii="Amiri" w:hAnsi="Amiri" w:eastAsia="Amiri" w:cs="Amiri"/>
          <w:color w:val="111111"/>
          <w:sz w:val="28"/>
          <w:sz w:val="28"/>
          <w:szCs w:val="28"/>
          <w:rtl w:val="true"/>
          <w:lang w:bidi="ar-SA"/>
        </w:rPr>
        <w:t>، محاولاً أن يشي بأنّ القرآن من النّصوص العتيقة، وهو لا يقصد العتيقة بمعنى الأصيلة، ولكنّه يشير بها إلى الغموض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لنا هنا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معيار الصّعوبة أو السّهولة من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ما مقياس الغموض والوضوح في الأسلوب؟ لا نظن وجود معيار عند هؤلاء يُقام له وزن، إلّا أن يكون هذا المعيار هو مدى فهمه كأعجميٍّ للنصّ من عدمه، وهذه هي الإشكاليّة الكبرى التي يقع فيها الكثير من المسشرقين، وهي أن يجعلوا من أنفسهم دليلاً على غموض الأسلوب القرآنيّ، متناسين أنّهم ليسوا من أهل اللغة العربيَّة، ومن ثمَّ سوف يكون الأسلوب في الغالب غير واضحٍ بالنسبة لهم، فالإشكاليّة إذن ليست في الأسلوب، ولكن الإشكاليّة فيهم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نظنّ أنّ جزءًا من عظمة القرآن في قوّة أسلوبه وجزالته وفصاحته، فقد نزل في قومٍ أهل فصاحةٍ وبيانٍ، ومن ثمَّ كان من الطبيعي أن يكون أسلوبه قوّيًّا يفوق أسلوبهم ويعلو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المستشرق يقيس الأمر على ما آلت إليه لغة العرب من العاميَّة، فهذا لا يقدح في القرآن ولا يعدّ مقياسًا من الأساس، وإذا كان ينظر للصعوبة من جهة انتشار العاميَّة في لغاتنا العاديّة، فإنّ هذا أيضًا لا يقدح في القرآن، وإنّما يقدح فيمن أهملوا لغتهم الفصحى، حتّى مع وجود العاميَّة فإنّ هذا لا يُعدّ منطلقًا لاتّهام الأسلوب القرآنيّ بالصعوبة؛ إذ إنّ التفاسير والمعاجم كفيلةٌ بتيسير فهم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كان يريد قرآنًا بالعاميَّة، حتى يتغلّب على قضيّة الصّعوبة المزعومة، أو قرآنًا بلغة دارجة، 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يعلم مدّعيًا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جمال القرآن في فصاحته ولغته العربيَّة الفصحى لغة القوم الذين نزل فيهم القرآن، ولك أن تتخيّل كميّة النّقد التي كانت ستُوجّه له لو لم ينزل بهذه اللغة التي يفهمونها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الاتّهام باضطراب الإيقاع الأسلوبيّ والتراكيب اللغويّة والأسلوبيّة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أيضًا عن أسلوب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أصالة لغته وعدم تجانس صيغه وأسلوبه جاءت نتيجة طول مدّة تأليف القرآن كذلك تنوّع مضمونه، إنّما نتيجة بحث محمّد عن وسائل دقيقة للتعبير عن الأفكار والحقائق الاجتماعيّة التي اكتسب </w:t>
      </w:r>
    </w:p>
    <w:p>
      <w:pPr>
        <w:pStyle w:val="BookText"/>
        <w:rPr/>
      </w:pPr>
      <w:r>
        <w:rPr>
          <w:rFonts w:ascii="Amiri" w:hAnsi="Amiri" w:eastAsia="Amiri" w:cs="Amiri"/>
          <w:color w:val="111111"/>
          <w:sz w:val="28"/>
          <w:sz w:val="28"/>
          <w:szCs w:val="28"/>
          <w:rtl w:val="true"/>
          <w:lang w:bidi="ar-SA"/>
        </w:rPr>
        <w:t>معانيها خلال نشاطه النبويّ</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هل كان على القرآن أن يقتفي أثر الشعر وزنًا وقافيةً حتّى ينال رضا المستشرق يفيم ريزفان؟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المطلوب أن يكون الإيقاع القرآنيّ إيقاعًا شعريًا حتَّى ينال إعجابه؟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أشرنا في سطورٍ سابقةٍ إلى أنّ القرآن نوعٌ مختلفٌ تمامًا عن الشعر والنثر، فإذا كان هناك شعرٌ ونثرٌ، وكلّ له سماته وخصائصه وممّيزاته، فإنّ القرآن نوعٌ فريدٌ له سماته وخصائصه ومميّزاته التي يختلف فيها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نفهم أنّ الأسلوب في القرآن له نظمٌ إيقاعيٌّ يختلف عن النّظم الإيقاعي في الشعر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التراكيب اللغويّة والأسلوبيّة، فليس هناك اضطراب يشوبها إلّا في عقليّة الاستشراق، لا لشيء إلّا لأنّ كلّ كلمة في القرآن تتألف مع الكلمة التي تسبقها والكلمة التي تليها في نظمٍ بديعٍ، فكلّ منها تسلّم للأخرى طواعيّةً في تناغمٍ عجيبٍ وفي ذلك يقول الرافعيّ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تدبّرت ألفاظ القرآن في نظمها، لرأيت حركتها الصرفيّة واللغويّة تجري في الوضع والتركيب، مجرى الحروف أنفسها فيما له من أمر الفصاحة فيهيّئ بعضها البعض، ويساند بعضها بعضًا، ولن تجدها إلَّا مؤتلفةً مع أصوات الحروف، متساوقةً لها في النّظم الموسيقيّ، حتى إنّ الحركة ربما كانت ثقيلةً في نفسها لسببٍ من أسباب الثّقل أيّها كان؛ فلا تعذب ولا تساغ، ربّما كانت أوكس النّصيبين في حظّ الكلام من الحرف والحركة؛ فإذا هي استعملت في القرآن رأيت لها شأنًا عجيبًا، ورأيت أصوات الأحرف والحركات التي قبلها قد امتهدت لها طريقًا في اللّسان، واكتنفتها بضروبٍ من النّغم الموسيقيّ، حتّى إذا خرجت فيه كانت أعذب شيء وأرقّه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الاتّهام بظهور علامات عدم استقرار عمليّة الاتّصال النطقيّ، بما أنّ هذا يُعدّ عاملًا من عوامل صعوبة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الجزئيّة لا يمكن أن تكون في حقّ نبيٍّ مرسلٍ ولا كتابٍ منزّلٍ؛ لأنّ القول باضطراب الاتّصال النطقيّ أو </w:t>
      </w:r>
    </w:p>
    <w:p>
      <w:pPr>
        <w:pStyle w:val="BookText"/>
        <w:rPr/>
      </w:pPr>
      <w:r>
        <w:rPr>
          <w:rFonts w:ascii="Amiri" w:hAnsi="Amiri" w:eastAsia="Amiri" w:cs="Amiri"/>
          <w:color w:val="111111"/>
          <w:sz w:val="28"/>
          <w:sz w:val="28"/>
          <w:szCs w:val="28"/>
          <w:rtl w:val="true"/>
          <w:lang w:bidi="ar-SA"/>
        </w:rPr>
        <w:t xml:space="preserve">عدم استقراره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النبيّ المرسل والتّشكيك في القرآن الذي نزل عليه، بما يعني أنّه يحاول هدم مصدري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أنّ عمليّة الاتصال تقوم على ثلاثة 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والرّسالة، والمتلقّي أو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نفهم أنّ المرسل عند المستشرق يفيم ريز فان </w:t>
      </w:r>
      <w:r>
        <w:rPr>
          <w:rStyle w:val="FootnoteAnchor"/>
          <w:rtl w:val="true"/>
        </w:rPr>
        <w:footnoteReference w:id="239"/>
      </w:r>
      <w:r>
        <w:rPr>
          <w:rFonts w:ascii="Amiri" w:hAnsi="Amiri" w:eastAsia="Amiri" w:cs="Amiri"/>
          <w:color w:val="111111"/>
          <w:sz w:val="28"/>
          <w:sz w:val="28"/>
          <w:szCs w:val="28"/>
          <w:rtl w:val="true"/>
          <w:lang w:bidi="ar-SA"/>
        </w:rPr>
        <w:t>هو الرسول، والرسالة هي القرآن بما يقوم عليه من لغة ونصّ، ومركز الاستقبال هو 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الإشكاليّة عند ريزفان تكمن في المرسل أم الرسالة أو القارئ؟ نحن نعتقد أنّه يرى الإشكاليّة في المرسل أي الرسالة؛ لأنّ التّشكيك في المرسل أو مركز الاتّصال هو تشكيك في الرسالة وضرب لعمليّة الاتّصال برمّتها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يرجوه يفيم وغيره من المستشرقين في الاستشراق القديم والمعاصر، ومن ثمَّ دأب على اتّهام الأسلوب القرآنيّ بالاضطراب كضربٍ للرسالة ذاتها وفيمن جاء بها وهو النبيّ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ندرك مقدار الخطورة والتّشويهات المترتّبة على آراء يفيم، فإنّنا نشير إلى المقصود بفقد الاتّصال النطقيّ أو تعذّره؛ لندرك إلىّ أي مدى يستغل هذا المستشرق المصطلحات العلميّة الحديثة ولي عنقها لتشويه الدين تحت إلحاحاتٍ 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منه تعذّر الأداء النطقيّ بحيث يؤثّر على مرحلة النّطق؛ حيث إنّ عمليّة التحدّث تمرّ عبر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والصياغة، والنطق، وفقد الاتّصال النّطقي تتعلّق بالمرحلة الأخيرة مرحلة النّطق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الشّخص المصاب بفقدان الاتّصال النّطقي لا يُواجه أيّ مشاكل في اللّغة، بيد أنّه يواجه مشاكل في إنتاج اللّغة على صورة شيءٍ مفهومٍ أو مقبولٍ، هذا الخلل ناتجٌ عن خللٍ في جزءٍ من الدّماغ الذي يقوم بمسؤوليّة إرسال الإشارات إلى عضلات الفم لتأدية أداءٍ صوتيٍّ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مظاهره ظهور أخطاءٍ في النّطق والإيقاع والتّرانيم، كذلك توتّر غير طبيعيٍّ مع عدم ثباتٍ في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اتّهام يفيم ريزفان للقرآن أو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استقرار عمليّة الاتّصال النّطقيّ تشي </w:t>
      </w:r>
    </w:p>
    <w:p>
      <w:pPr>
        <w:pStyle w:val="BookText"/>
        <w:rPr/>
      </w:pPr>
      <w:r>
        <w:rPr>
          <w:rFonts w:ascii="Amiri" w:hAnsi="Amiri" w:eastAsia="Amiri" w:cs="Amiri"/>
          <w:color w:val="111111"/>
          <w:sz w:val="28"/>
          <w:sz w:val="28"/>
          <w:szCs w:val="28"/>
          <w:rtl w:val="true"/>
          <w:lang w:bidi="ar-SA"/>
        </w:rPr>
        <w:t xml:space="preserve">في التّحليل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 بأنّه يتّهم الرسول بأنّه مُصابٌ بفقدان الاتّصال النّطقي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يرجع ذلك إلى توتّر أعصاب النّبيّ وانفعالاته أثناء تلقّي الوحي،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تركيب وإيقاع كثير من الوحي، وظهور الخلل والأخطاء اللغويّة والنحويّة في تنسيق الكلام، وظهور علامات عدم استقرار عمليّة الاتّصال النطقيّ، تتعلّق بتوتّر أعصاب النّبيّ وانفعالاته حال قبول الوحي وإلقاء المواعظ</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فإنّه يحاول أن يستغلّ ما عُرف عن الرّسول الكريم من حاله حالة نزول الوحي، وراح يحوّر القضيّة ويكيّف هذا الأمر لتسويغ مثل هذه الشّبهة التي ينكرها عقل الطفل الصغير، ومن ثمَّ نفهم أنّ إلحاح هذا المستشرق على قضيّة حالة النبيّ أثناء نزول الوحي تعني أنّه يحاول أنّ يشي بأنّ فقدان الاتّصال النّطقيّ نتيجة تلك الحالة، مع أنّ الواقع يُشير إلى خلاف ما ذهب إليه؛ لأنّنا حسب معطيات لغتنا العربيَّة الفصحي، فإنّ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يقرأه الرسول ويمليه على الصّحابة شفاهةً، والصحابة يكتبون ما يُملى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دليلٌ على ما انتهى إليه يفيم ريزفان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نشكّ في أنّ هذا المستشرق يربط بين ما أسماه فقدان استقرار الاتّصال النطقيّ وبين ما كان ينتاب النبيّ وقت نزول الوحي عليه من أحوال، وهو في ذلك يقتفي أثر العديد من المستشرقين القدماء، الذين اتّهموا النبي الكريم بالصّرع أو بحالة نفسيّة، وكلّها ترّهات لا أساس لها، لكنّ الجديد عند المستشرق يفيم ريزفان أنّه استخدم هذا الادّعاء القديم في استخراج شبهةٍ جديدةٍ لم يسبقه إليها أحد من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تثبت أمام النّقد السّليم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الاتّهام بافتقاد التّسلسل المنطقيّ مع الاعتماد على البيان والمقارنة، ومن ثمَّ فهو يذهب إلى أنّ القرآن كان له أسلوبه الفكريّ الخاصّ؛ مستشهدًا بأنّ الدّعوة المحمّديّة كانت زاخرةً بضرب الأمثال مثلما كانت زاخرةً </w:t>
      </w:r>
    </w:p>
    <w:p>
      <w:pPr>
        <w:pStyle w:val="BookText"/>
        <w:rPr/>
      </w:pPr>
      <w:r>
        <w:rPr>
          <w:rFonts w:ascii="Amiri" w:hAnsi="Amiri" w:eastAsia="Amiri" w:cs="Amiri"/>
          <w:color w:val="111111"/>
          <w:sz w:val="28"/>
          <w:sz w:val="28"/>
          <w:szCs w:val="28"/>
          <w:rtl w:val="true"/>
          <w:lang w:bidi="ar-SA"/>
        </w:rPr>
        <w:t xml:space="preserve">بالمقارنة والتّشبيه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إنّ الاعتماد على المقارنة والبيان يُفقد الأسلوب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الأسلوب القرآنيّ لا يعتمد إلّا عليهما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المقارنات بما تقوم عليها من تشبيهاتٍ واستعاراتٍ وكذلك الأساليب البيانيّة تعبّر عن بلاغة القرآن الكريم، وهذه البلاغة إحدى الوسائل الدالّة على تفرّد الأسلوب القرآني وتميّزه، خلافًا لما يرى يفيم ريزفان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فالإنسان إذا أغفل علم البلاغة وأخلّ بمعرفة الفصاحة لم يقع علمه بإعجاز القرآن من جهة ما خصّ الله به كتابه من حسن التأليف وبراعة التّركيب، وما شحنه به من الإيجاز البديع؛ والاختصار اللّطيف إلى غير ذلك من محاسنه؛ التي عجز الخلق عنها؛ لأنّ البلاغة تُعتبر من أهمّ وسائل إدراك الإعجاز القرآنيّ، وذلك بأن يتمكّن البليغ فيها ويتقنها ويفهم أساليبها وفنونها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يحاول المستشرق يفيم ريزفان </w:t>
      </w:r>
      <w:r>
        <w:rPr>
          <w:rStyle w:val="FootnoteAnchor"/>
          <w:rtl w:val="true"/>
        </w:rPr>
        <w:footnoteReference w:id="243"/>
      </w:r>
      <w:r>
        <w:rPr>
          <w:rFonts w:ascii="Amiri" w:hAnsi="Amiri" w:eastAsia="Amiri" w:cs="Amiri"/>
          <w:color w:val="111111"/>
          <w:sz w:val="28"/>
          <w:sz w:val="28"/>
          <w:szCs w:val="28"/>
          <w:rtl w:val="true"/>
          <w:lang w:bidi="ar-SA"/>
        </w:rPr>
        <w:t>أن يدّعي بأنّ أسلوب القرآن يداوم على طريقة الانفصال، لينطلق إلى نقد القرآن بفقد التّرابط في المضمون، وذلك افتراءً على القرآن ذاته؛ لأنّ أسلوب القرآن منفصلاً أو متّصلاً يُشير إلى ترابطٍ معنويٍّ وتناسق في المضمون، لا يختلف في ذلك أيٌّ من أرباب العربيَّة الفصحى، فالانفصال سواء كان يُعبّر عن حقيقةٍ أو مجازٍ من خلال التّشبيه والكناية والاستعارة، فإنّ عباراته دالّة تدلّ على أسلوبٍ يتوافق مع طبيعة الموضوع لينًا 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يظهر الاتّصال في التّرابط بين الجمل والتّراكيب؛ بحيث يجسّد المشاهد بصورةٍ جماليّةٍ بالغة الجمال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المستشرق يفيم ريزفان وكأنّه يريد للقرآن أن يسير على أسلوب واحد نمطيٍّ، أو علّه لم يفهم تنوّع الأساليب القرآنيّة وفحواها وانضوائها تحت نسقٍ واحدٍ، ألا </w:t>
      </w:r>
    </w:p>
    <w:p>
      <w:pPr>
        <w:pStyle w:val="BookText"/>
        <w:rPr/>
      </w:pPr>
      <w:r>
        <w:rPr>
          <w:rFonts w:ascii="Amiri" w:hAnsi="Amiri" w:eastAsia="Amiri" w:cs="Amiri"/>
          <w:color w:val="111111"/>
          <w:sz w:val="28"/>
          <w:sz w:val="28"/>
          <w:szCs w:val="28"/>
          <w:rtl w:val="true"/>
          <w:lang w:bidi="ar-SA"/>
        </w:rPr>
        <w:t>يعلم أنّ القرآن ليس مقارنةً أو تباينًا فقط كما يظنّ؟ لأنّ القرآن ليس موضوعًا للمقارنة، فالمقارنة تأتي في سياقاتها المطلوبة فيه، وإنّما هو كتاب تشريع وإخبار بالغيب وقصص للأمم السّابقة، وتعاليم ومواعظ لخير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الأسلوب القرآنيّ أسلوبٌ يُعدّ الخطاب فيه متعدّدًا، فقد يكون الخطاب عامًّا، وقد يكون خاصَّا، وقد يكون للرسول، وقد يكون للمسلمين، وقد يكون للمنافقين، وقد يكون للكفّار، وقد يكون للناس عامّة، إلى غير ذلك من أنواع الخطاب القرآنيّ الرائع، والقارئ لكتاب الله تعالى يستطيع أن يستخرج العديد من الآيات التي تدلّ</w:t>
      </w:r>
    </w:p>
    <w:p>
      <w:pPr>
        <w:pStyle w:val="BookText"/>
        <w:rPr/>
      </w:pPr>
      <w:r>
        <w:rPr>
          <w:rFonts w:ascii="Amiri" w:hAnsi="Amiri" w:eastAsia="Amiri" w:cs="Amiri"/>
          <w:color w:val="111111"/>
          <w:sz w:val="28"/>
          <w:sz w:val="28"/>
          <w:szCs w:val="28"/>
          <w:rtl w:val="true"/>
          <w:lang w:bidi="ar-SA"/>
        </w:rPr>
        <w:t>تعدّد الفئات المُوجَّه لها الخطاب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قال إنّ المقارنة أو ضرب الأمثال أو التّشبيه وألوان البيان تُفقد الأسلوب القرآني تسلسله المنطقيّ؟ لو كان الأمر مبالغًا فيه لا شكّ سوف يحدث ذلك، لكنّ هذا إذا افترضنا أنّ الأسلوب همّه الأكبر المبالغة في التّصوير والمحسنات البديعيّة والبلاغيّة، وهذا ما لا وجود له فى القرآن؛ لأنّ القرآن يجعل من قضيّة المضمون هدفًا له، ثمَّ تجيء العمليّة البلاغيّة في سياق المضمون وليست دخيلةً عليه، ومن جانب آخر فإنّ الأسلوب القرآنيّ ليس ذلك الأسلوب الأدبيّ الذي يخاطب الوجدان والعواطف، ولا بذلك الأسلوب الجافّ الذي يُقيم مضمونه على العقل وحده، ولكن كان أسلوبًا يوازن بين كونه يخاطب العقل والوجدان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يفقد تسلسله المنطقيّ إذن؟</w:t>
      </w:r>
    </w:p>
    <w:p>
      <w:pPr>
        <w:pStyle w:val="BookText"/>
        <w:rPr/>
      </w:pPr>
      <w:r>
        <w:rPr>
          <w:rFonts w:ascii="IRNazanin" w:hAnsi="IRNazanin" w:eastAsia="IRNazanin"/>
          <w:color w:val="111111"/>
          <w:sz w:val="28"/>
          <w:sz w:val="28"/>
          <w:szCs w:val="28"/>
          <w:rtl w:val="true"/>
          <w:lang w:bidi="fa-IR"/>
        </w:rPr>
        <w:t>انظر مثلاً إلى قول الله تعالى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الحمْدُ لِلَّهِ وَسَلَامٌ عَلَى عِبَادِهِ الَّذِينَ اصْطَفَى اللَّهُ خَيْرٌ أَمَّا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وَالْأَرْضَ وَأَنزَلَ لَكُم مِّنَ السَّمَاءِ مَاءً فَأَنبَتْنَا بِهِ حَدَابِقَ ذَاتَ بَهْجَةٍ مَّا كَانَ لَكُمْ أَن تُنبِتُوا شَجَرَهَا أَإِلَهُ مَّعَ اللهِ بَلْ هُمْ قَوْمٌ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وَجَعَلَ خِلَالَهَا أَنْهَارًا وَجَعَلَ لَهَا رَوَاسِيَ وَجَعَلَ بَيْنَ الْبَحْرَيْنِ حَاجِرًا أَإِلَهُ مَّعَ اللَّهِ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أَإِلَهُ مَّعَ اللَّهِ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w:t>
      </w:r>
    </w:p>
    <w:p>
      <w:pPr>
        <w:pStyle w:val="BookText"/>
        <w:rPr/>
      </w:pPr>
      <w:r>
        <w:rPr>
          <w:rFonts w:ascii="Amiri" w:hAnsi="Amiri" w:eastAsia="Amiri" w:cs="Amiri"/>
          <w:color w:val="111111"/>
          <w:sz w:val="28"/>
          <w:sz w:val="28"/>
          <w:szCs w:val="28"/>
          <w:rtl w:val="true"/>
          <w:lang w:bidi="ar-SA"/>
        </w:rPr>
        <w:t xml:space="preserve">يَهْدِيكُمْ فِي ظُلُمَاتِ الْبَرِّ وَالْبَحْرِ وَمَن يُرْسِلُ الرِّيَاحَ بُشْرًا بَيْنَ يَدَيْ رَحْمَتِهِ أَإِلَهُ مَّعَ اللهِ تَعَالَى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يَبْدَأُ الخَلْقَ ثُمَّ يُعِيدُهُ وَمَن يَرْزُقُكُم مِّنَ السَّمَاءِ وَالْأَرْضِ أَإِلَهُ مَّعَ اللَّهِ 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وَالْأَرْضِ الْغَيْبَ إِلَّا اللهُ وَمَا يَشْعُرُونَ أَيَّانَ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النمل، الآيات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وانظر إلى 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تُخَلَّقَةٍ وَغَيْرِ مُخَلَّقَةٍ لِنُبَيِّنَ لَكُمْ وَنُقِرُّ فِي الْأَرْحَامِ مَا نَشَاءُ إِلَى أَجَلٍ مُّسَمًّى ثُمَّ تُخْرِجُكُمْ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المؤمنون، الآيات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والتّأمّل نجد أنّ الأسلوب القرآنيّ مُتقن التّسلسل، يجمع بين العقل والوجدان في توازنٍ عجيبٍ، إضافةً لهذا فهو أسلوبٌ يتّسم بفصاحة الألفاظ، وملائمة الألفاظ للمعنى، بل واختيار ألفاظٍ دقيقةٍ للمعنى، كلّ ذلك في ظلّ حسنٍ في النّظم، وجودة في الحبك، وجمع بين الدّليل العقليّ والتّأثير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افتقار التّسلسل المنطقيّ في الأسلوب القرآنيّ الذي يزعمه المستشرق يفيم ريزفان؟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الأسلوب القرآنيّ معوجًّا حتى يأتي الأعاجم لإقامته وسوقه إلى الاعتدال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أدرى النّاس بالعربيَّة وأساليبها والقرآن وأسلوبه؟ هل العرب أم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العرب؛ لأنّهم أعلم الناس بالعربيَّة، فكما أنّه ليس من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عربيَّاً كتابًا مقدّسًا في الإنجليزية أو في أيّ لغةٍ أخرى من حيث الأسلوب، فإنّه ليس من المقبول أن يجعل غير العربيّ من نفسه مقيّمًا لأسلوب القرآن؛ لأنّه مهما بلغت درجة إتقانه للغة العربيَّة فإنّه يظلّ أقلّ من أربابها ومن فهمهم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الأسلوب القرآنيّ بأنّه ذو كلمات مستوردة، ذاهبًا إلى ما زعمه هر شفيلد </w:t>
      </w:r>
      <w:r>
        <w:rPr>
          <w:rStyle w:val="FootnoteAnchor"/>
          <w:rtl w:val="true"/>
        </w:rPr>
        <w:footnoteReference w:id="245"/>
      </w:r>
      <w:r>
        <w:rPr>
          <w:rFonts w:ascii="Amiri" w:hAnsi="Amiri" w:eastAsia="Amiri" w:cs="Amiri"/>
          <w:color w:val="111111"/>
          <w:sz w:val="28"/>
          <w:sz w:val="28"/>
          <w:szCs w:val="28"/>
          <w:rtl w:val="true"/>
          <w:lang w:bidi="ar-SA"/>
        </w:rPr>
        <w:t xml:space="preserve">من أنّ النبيّ محمّد صلىّ الله تعالى عليه وآله وسلّم عجز عن التّعبير الكافي عن أفكاره وأمثاله باللغة العربيَّة، ومن ثمَّ لجأ في ظنّه إلى الاستعانة بكلماتٍ أخرى من لغاتٍ أخرى في القرآن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العجيب أنّ هذا الاتّهام موغلٌ في الغرابة؛ لأنّه يفترض أنّ الرسول الكريم كان على درايةٍ بالعديد من اللّغات، مع أنّه في واقع الأمر لم يكن يجيد قراءة وكتابة العربيَّة لغته ولغة قومه من الأساس، فكيف يستقيم هذا مع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يعقل أنّ النبيّ الأُمّيّ كان على علمٍ بهذه اللغات والاطلاع على ما كُتب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ذلك صحيحًا فلماذا لم يذكر لنا التاريخ شيئًا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لماذا لم يقف له أهل قريش ناقدین بدعوى استعمال كلمات غير عربيّة من لغاتٍ أخرى يعلمها؟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أنّ هناك تساؤلاً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ورود أيّ كلمةٍ من المشترك الساميّ القرآن تعني التّبعيّة؟ بالطبع لا، فلغة القرآن لم تكن مقتبسةً، ولم تكن تابعةً، نعم القرآن فيه بعض الكلمات التي اُختلف في أصلها هل هي عربيّة أم غير عربيّة؟ لكن حتّى في ظلّ القول بأنّ أصلها غير عربيٍّ فهي لم ترد في القرآن إلّا بعدما دخلت اللغة العربيَّة واستعملتها العرب على ألسنتها لمئات السنين، بما يعني أنّها صارت جزءًا من العربيَّة نحوًا وصرفًا واشتقاقًا وغيره، ومن ثمَّ فعندما تأتي في القرآن فإنّها لغةٌ </w:t>
      </w:r>
      <w:bookmarkStart w:id="116" w:name="pg10918_108274"/>
    </w:p>
    <w:p>
      <w:pPr>
        <w:pStyle w:val="BookText"/>
        <w:rPr/>
      </w:pPr>
      <w:bookmarkEnd w:id="116"/>
      <w:r>
        <w:rPr>
          <w:rFonts w:ascii="Amiri" w:hAnsi="Amiri" w:eastAsia="Amiri" w:cs="Amiri"/>
          <w:color w:val="111111"/>
          <w:sz w:val="28"/>
          <w:sz w:val="28"/>
          <w:szCs w:val="28"/>
          <w:rtl w:val="true"/>
          <w:lang w:bidi="ar-SA"/>
        </w:rPr>
        <w:t>عربيّةٌ صرفة؛ فقد مرّ عليها قرون على ألسنة العرب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نتطرّق إلى هذه القضيّة تفصيلاً في الفصل الخاص بالقراءة السريانيّة الآراميّة والعبريّة للقرآن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087285_2870459653"/>
      <w:bookmarkStart w:id="118" w:name="_Toc42"/>
      <w:bookmarkEnd w:id="117"/>
      <w:r>
        <w:rPr>
          <w:rtl w:val="true"/>
        </w:rPr>
        <w:t>المبحث الثاني</w:t>
      </w:r>
      <w:r>
        <w:rPr>
          <w:rtl w:val="true"/>
        </w:rPr>
        <w:t xml:space="preserve">: </w:t>
      </w:r>
      <w:r>
        <w:rPr>
          <w:rtl w:val="true"/>
        </w:rPr>
        <w:t>الادّعاءات بوجود أخطاء نحويّة في القرآن</w:t>
      </w:r>
      <w:bookmarkEnd w:id="118"/>
    </w:p>
    <w:p>
      <w:pPr>
        <w:pStyle w:val="BookText"/>
        <w:rPr/>
      </w:pPr>
      <w:r>
        <w:rPr>
          <w:rFonts w:ascii="Amiri" w:hAnsi="Amiri" w:eastAsia="Amiri" w:cs="Amiri"/>
          <w:color w:val="111111"/>
          <w:sz w:val="28"/>
          <w:sz w:val="28"/>
          <w:szCs w:val="28"/>
          <w:rtl w:val="true"/>
          <w:lang w:bidi="ar-SA"/>
        </w:rPr>
        <w:t xml:space="preserve">من هؤلاء الذي زعموا بوجود أخطاء 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برجستراسر، في الجزء الثالث من كتاب تاريخ القرآن لنولدكه، وقد تناول في هذا الجزء ما أسماه أخطاء النّصّ العثمانيّ، متّكنَّا على مجموعةٍ من الآيات القرآنيّة التي ظنّ بسبب عدم إلمامه باللغة العربيَّة أنّها تحوي أخطاءً نحويّةً، لكنّنا يمكن الردّ عليه بسهولة في ضوء اللغة العربيَّة ذاتها التي يحاول التّمسّح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تناول هذا المستشرق بعض الجمل في بعض الآيات التي ظنّها تحوي أخطاءً نحويّة، ومن هذه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ذهب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والصواب كلمة والصابرون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ذهب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وصوابها والمقيمون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ذهب إلى أنّ كلمة والصابئون في قوله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وأنّ صوابها والصابئين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ذهب إلى أنّ كلمة هذان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وصوابها عنده هذين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بالنّظر إلى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كلمة والصّابرين نصبت على الاختصاص على سبيل المدح،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 بالمدح الصابرين، وهذا بابٌ من أبواب النّحو العربيّ مأخوذ من لغة العرب، حيث يُميّز العرب فيه الممدوح عن غيره في سياق الكلام، وليس شيئًا مستحدثًا من عنديّات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p>
    <w:p>
      <w:pPr>
        <w:pStyle w:val="BookText"/>
        <w:rPr/>
      </w:pPr>
      <w:r>
        <w:rPr>
          <w:rFonts w:ascii="Amiri" w:hAnsi="Amiri" w:eastAsia="Amiri" w:cs="Amiri"/>
          <w:color w:val="111111"/>
          <w:sz w:val="28"/>
          <w:sz w:val="28"/>
          <w:szCs w:val="28"/>
          <w:rtl w:val="true"/>
          <w:lang w:bidi="ar-SA"/>
        </w:rPr>
        <w:t>السّياق هنا فيه بلاغة؛ لأنّ الانتقال من الرفع للنصب رغم العطف فيه جذب لانتباه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فضلاً عن أنّ العرب أرباب اللغة لم نسمع عنهم من قال بخطأ في هذه الكلمة أو في غيرها، وهم من هم في إتقان اللغة وإجادتها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ينطبق عليها ما ينطبق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الردود الثلاثة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المائدة،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وَالصَّابِتُونَ وَالنَّصَارَى مَنْ آمَنَ بِاللَّهِ وَالْيَوْمِ الْآخِرِ وَعَمِلَ صَالِحًا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ظَنّ أهل الاستشراق وتابعوهم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اسم إنّ الذي حقّه النّصب لا الرفع، ومن ثمَّ كان من اللّازم عند أصحاب هذه الشَّبهة أن تكون الكلمة والصابئين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لا يدرون أسرار اللغة العربيَّة وبلاغتها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والكلمة لها أكثر من وجهٍ إعرابيًّ ترتضيه اللغة العربيَّة ردًّا على ما ذهب إليه هؤلاء المستشرقون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الخليل بن أحمد وسيبويه؛ حيث ذهبا إلى أنّ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شائع في باب النحو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من آمن بالله واليوم الآخر وعمل صالحًا فلا خوف عليهم ولا هم يحزنون، والصابئون كذلك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محذوف تقديره كذلك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سيبويهٍ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فاعلموا أنّا وأنت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ما بقينا في شقاق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فاعلموا أنّنا بغاة ما بقينا في شقاق، وأنتم كذلك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ما أكده الألوسي في روح المعاني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الابتداء وخبره محذوف لدلالة خبر إنّ عليه والنيّة فيه والتأخير عمّا في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والنصارى حكمهم كيت وكيت والصابئون كذلك بناءً على أنّ المحذوف في إنّ زيدًا وعمرو قائم خبر الثاني لا الأوّل كما هو مذهب بعض النحاة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ابن عاشور في التّحرير والتنوير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وجمهور المفسرين جعلوا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وقدّروا له خبرًا محذوفًا لدلالة خبر إنّ عليه، وأنّ أصل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هادوا والنصارى لهم أجرهم إلخ، والصابئون كذلك، جعلوه كقول ضابي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وقيّار بها لغريب، وبعض المفسرين قدّروا تقادير أخرى أنهاها الألوسي إلى خمسة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ونختم هنا بألفية ابن مالك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وجائز رفعك معطوفاً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إنَّ بعد أن تستكملا</w:t>
      </w:r>
    </w:p>
    <w:p>
      <w:pPr>
        <w:pStyle w:val="BookText"/>
        <w:rPr/>
      </w:pPr>
      <w:r>
        <w:rPr>
          <w:rFonts w:ascii="Amiri" w:hAnsi="Amiri" w:eastAsia="Amiri" w:cs="Amiri"/>
          <w:color w:val="111111"/>
          <w:sz w:val="28"/>
          <w:sz w:val="28"/>
          <w:szCs w:val="28"/>
          <w:rtl w:val="true"/>
          <w:lang w:bidi="ar-SA"/>
        </w:rPr>
        <w:t xml:space="preserve">وألحقت بإنّ لكنّ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ليت ولعل وكأنّ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أنّ العطف هنا ليس عطف كلمةٍ على كلمة، وإنّما عطف جملةٍ على جملة، ومن ثمَّ نفهم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المحذوف كذلك معطوفة على جملة إنّ الذين آمنوا؛ لأنّها جملةُ ابتدائيّةٌ حقّها الرّفع، وما عطف عليها يكون مرفوعًا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المبتدأ الظاهر والخبر المحذوف وتقديره كذلك معطوفة على الجملة المرفوعة قبلها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ولكن على محلّ إنّ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محلّ ابتداء </w:t>
      </w:r>
      <w:r>
        <w:rPr>
          <w:rStyle w:val="FootnoteAnchor"/>
          <w:rtl w:val="true"/>
        </w:rPr>
        <w:footnoteReference w:id="252"/>
      </w:r>
      <w:r>
        <w:rPr>
          <w:rFonts w:ascii="Amiri" w:hAnsi="Amiri" w:eastAsia="Amiri" w:cs="Amiri"/>
          <w:color w:val="111111"/>
          <w:sz w:val="28"/>
          <w:sz w:val="28"/>
          <w:szCs w:val="28"/>
          <w:rtl w:val="true"/>
          <w:lang w:bidi="ar-SA"/>
        </w:rPr>
        <w:t>، والابتداء يكون مرفوعًا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تكون مرفوعة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منصوبةً على لغة قبيلة بلحارث بن كعب، وهي لغةٌ تثبت فيها الواو والنون في جمع المذكر السالم رفعًا ونصبًا وجرًّا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تكون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حرف الجواب نعم،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النّاسخة، ومن ثمَّ يكون ما بعدها مبتدأ مرفوعًا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قول الشاعر عبد الله 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العواذل في الصبوح يلمنني وألومهنه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ويقلن شيب قد علاك وقد كبرت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أمّا ما يتعلّق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 فيها من خطأ كما ادّعى المستشرقون، ويمكن الردّ على دعواهم من خلال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الناصبة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منصوب على لغة قبيلة بلحارث بن كعب التي تثبت فيها ألف المثنى نصبًا ورفعًا وجرًّا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لغة كنانة كذلك، وبعض القبائل العربيَّة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قول الشاعر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أباها وأبا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بلغا في المجد غايتاها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مثني وتعرب مفعولاً به، لكنّها لزمت الألف نصبًا ورفعًا وجرًّا، </w:t>
      </w:r>
    </w:p>
    <w:p>
      <w:pPr>
        <w:pStyle w:val="BookText"/>
        <w:rPr/>
      </w:pPr>
      <w:r>
        <w:rPr>
          <w:rFonts w:ascii="Amiri" w:hAnsi="Amiri" w:eastAsia="Amiri" w:cs="Amiri"/>
          <w:color w:val="111111"/>
          <w:sz w:val="28"/>
          <w:sz w:val="28"/>
          <w:szCs w:val="28"/>
          <w:rtl w:val="true"/>
          <w:lang w:bidi="ar-SA"/>
        </w:rPr>
        <w:t>علمًا بأنّ نون المثنى حُذفت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أيضًا جاء قول الشاعر أبو النجم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واهًا لريا ثمَّ واهًا 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عيناها لنا وفاها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الخلخال من رجلاها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نُرضي به أباها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فأطرق إطراق الشجاع ولو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مساغاً لناباه الشجاع لصمّما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أيضًا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تزوّد منا بين أذناه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 إلى هابي التراب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البيت الأوّل منصوبة؛ لأنّها اسم ليت منصوب، بيد أنّها منصوبةٌ وعلامة نصبها فتحة مقدّرة على الألف للتعذر على لغة بعض القبائل العربيَّة التي تُلزِم المثنى الألف، ولو كان على لغة قريش لقال الشاعر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اللغة، وتُعرب اسم مجرور وعلامة جرّه الكسرة المقدّرة على الألف للتعذّر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إنّ ناصبة واسمها ضمير الشأن محذوف ويكون 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الشأن هذان لساحران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الحال هذان لساحران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مرفوعًا بالألف كونه مثنّى، ولساحران خبر مرفوع الألف،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رأي فريق من النحاة القدامى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إنّ جوابيّة بمعنى نعم، وليست حرفًا ناسخًا، ومن ثمَّ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هذان لساحران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إن مخفّفة من الثّقيلة وفي هذا الحالة يكون لا عمل لها، أيّ لا تنصب اسمًا ولا ترفع خبرًا، وفي هذه الحال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مرفوعًا على الابتداء وعلامة رفعه الألف؛ لأنّه مثنّى،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 رفعه الألف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ابن مالك فى الألفيّة إلى هذه القضيّة النحويّة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خففت إن فقل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وتلزم اللام إذا ما تهمل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أنّ حرف النّصب إنّ إذا خُفّف يكون مهملاً لا عمل له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ذكر هذا المستشرق ما ذكره في الجزء الثالث من تاريخ القرآن لنولدكه 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الروايات اتّجاها تبريريًا واضحًا، فالذين يتحمّلون مسؤوليّة نصّ القرآن، أي عثمان ولجنته، وبالطبع النبيّ نفسه سيدفعون عن أنفسهم الاتّهام بوجود مآخذ لغويّة في المحتوى بإلقاء مسؤوليّتها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المسلك التبريريّ ساذجٌ؛ لأنّه ينطلق من نظرةٍ بشريّةٍ بسيطةٍ لإنتاج نسخة القرآن الرّسميّة، بحيث يجعلنا نردّ نشوء هذه الروايات على كل حال إلى وقتٍ مبكرٍ جدًّا</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فبرجستراسر هنا يحاول أن يدّعي قضيّةً من لا شيء، ثمَّ يبني عليها استنتاجات خاطئةً، ثمَّ يجعل من هذه الاستنتاجات الخاطئة أحكامًا، مع أنّ خطأ المقدّمات يقود في النّهاية إلى خطأ النتيجة، فلا النّبيّ الكريم قال بوجود أخطاء في القرآن ناتجةً عن الكتّاب؛ إذ كيف يقول ذلك ومثل هذا الكلام يقدح في الكتاب ويقدح في الرسالة بعامّة، ويثير حولها الشّبهات؟ والنبيّ صلّى الله تعالى عليه واله وسلّم لم يكن شخصًا عاديًا حتّى يصدر عنه ما يحاول هذا المستشرق إلصاقه به، بل كان ذا عقليّةٍ كبيرةٍ، وفهمٍ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إنّ عثمان ولجنته قالوا بوجود خطأ حتّى يبرّروه؟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يعقل أن تكلّف لجنة بجمع المصحف الذي سيكون – وقد كان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المعتمدة والمرجع الرئيس في العبادة والتّشريع والمعاملات وتقرّ بوجود خطأ في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أفك افتراه هذا المستشرق وأعانه عليه قوم آخرون عن قصد أو عن غير 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الموقف الأكثر حريّةً عنده،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الأقدم، لا يتحمّل مثل هذه المقترحات، ويتّجه ببساطة إلى تغييرها كما حدث في المواضع المذكورة آنفًا، وفي مئات غيرها كما سنتعرض له أدناه، وهذه التغييرات المأثورة تظهر أنّ الاستياء سواء من الناحية اللغويّة أو من ناحية المحتوى كان يزيد كثيرًا جدًا عمّا يرد في الروايات المذكورة</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الذي يحييه هو ذلك الموقف الذي يقرّ بوجود أخطاءٍ في ظنّه، دون تبريرٍ أو بحثٍ عن أصلٍ لغويًّ للقضيّة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استعراضنا لبعض المواقف التي يدّعي فيها وجود أخطاءٍ، سنجد أنّها وليدة الخيال المريض، وأنّ مواقفه تنبني على افتراءٍ يحاول أن ينتهي إلى بشريّة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ضمن المستشرقين المعاصرين الذين زعموا وجود أخطاءٍ نحويّةٍ في القرآن، المستشرق كريستوفر لوكسنبرغ، فقد حاول هذا المستشرق القول بأنّ القرآن لم يراعِ المطابقة بين الصّفة والموصوف، والمسند والمسند إليه، والعدد والمعدود، مستشهدًا ببعض الآيات القرآنيّة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ابْنَتَى عَشرَةَ أَسباطًا أُمَمًا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فى كَهْفِهِم ثَلاثَ مِائَةٍ سِنينَ وَازدادوا تِسْعًا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لَيتَني مِتُّ قَبلَ هذا وَكُنتُ نَسيّا مَنسِيّا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إلى أنّ الأشكال النّحويّة الموجودة في هذه الآيات عائدةٌ إلى تأثّر اللّغة العربيَّة بالآراميّة؛ مستندًا إلى أنّ القواعد النّحويّة الآراميّة الأشوريّة تلزم الثّبات وعدم المطابقة في جميع الأحوال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تذهبون إليه حقًا فمتى انتقلت هذه القواعد السّريانيّة إلى العربيَّة هذا إن سلّمنا جدلاً بأنّ فرضيّتكم صحيحة؟ هل انتقلت على أيام النبي الكريم؟ هل اقتبسها؟ أم أنّها </w:t>
      </w:r>
    </w:p>
    <w:p>
      <w:pPr>
        <w:pStyle w:val="BookText"/>
        <w:rPr/>
      </w:pPr>
      <w:r>
        <w:rPr>
          <w:rFonts w:ascii="IRNazanin" w:hAnsi="IRNazanin" w:eastAsia="IRNazanin"/>
          <w:color w:val="111111"/>
          <w:sz w:val="28"/>
          <w:sz w:val="28"/>
          <w:szCs w:val="28"/>
          <w:rtl w:val="true"/>
          <w:lang w:bidi="fa-IR"/>
        </w:rPr>
        <w:t>انتقلت عبر مئات السنین حتی صارت جزءًا من اللغة العربیَّة؟</w:t>
      </w:r>
    </w:p>
    <w:p>
      <w:pPr>
        <w:pStyle w:val="BookText"/>
        <w:rPr/>
      </w:pPr>
      <w:r>
        <w:rPr>
          <w:rFonts w:ascii="Amiri" w:hAnsi="Amiri" w:eastAsia="Amiri" w:cs="Amiri"/>
          <w:color w:val="111111"/>
          <w:sz w:val="28"/>
          <w:sz w:val="28"/>
          <w:szCs w:val="28"/>
          <w:rtl w:val="true"/>
          <w:lang w:bidi="ar-SA"/>
        </w:rPr>
        <w:t>على التّساؤل الأوّل، بالطّبع لا؛ لعدم إجادة النّبيّ الكريم للقراءة والكتابة، ولأنّ العرب كانوا سينتقدون القرآن لاحتوائه على ألفاظٍ غير عربيّةٍ، وحينها سيجدون منفذًا للهجوم على النّبيّ لكنّ هذا لم يحدث، فدلّ على خطأ هذه الفرضيّة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التّساؤل الثاني، يمكن القول إنّه لا يُمنع من أن تدخل بعض ألفاظ لغةٍ ما لغةً أخرى، لكنّها لا تصير جزءًا منها إلّا بعد مئات السنين، وهذا ربّما حدث اللغة العربيَّة، كما حدث مع غيرها، فلا يُمنع من أن تكون قد دخلتها بعض الألفاظ من اللّغات الأخرى قبل مجيء الإسلام بقرون، حتى شاعت على الألسنة، وصارت جزءًا من اللغة العربيَّة وتخضع لقواعدها واشتقاقاتها، ومن ثمَّ يُنظر لها على أنّها من اللغة العربيَّة، وليست شيئًا 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ذهب مذهب لوكسنبرغ الباحث المستشرق جونتر لولنج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Gunter 1928 Luling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الذي ادّعى أنّ القرآن عبارةٌ عن ترانيم دينيّةٍ قديمةٍ أُلّفت بلهجةٍ عربيّة مسيحيّةٍ، ثمَّ أُخضعت في نظره للقواعد النّحويّة التي وُضعت في القرنين الثامن والتاسع الميلاديّين وسُمّي ذلك بالقرآن البدائيّ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رأي لولنج هو رأي يفتقر لأدنى مستويات الرّأي العلميّ القائم على براهين وقرائن وأدلّة، فأين هذه التّرانيم الدّينيّة التي يتحدّث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لنا بترنيمةٍ واحدةٍ يدلّل بها على صدق كلامه؟ بالطّبع ليس في إمكانه ولا إمكان غيره أن يأتي لنا بذلك، لا لشيء إلّا لأنّ القرآن ليس فيه ترانيم قديمة، لا يهوديّة ولا مسيحيّة ولا غيرهما، ولو كانت فيه ترانيم قديمة كما يدّعي هذا المستشرق لكان أوّل من نقده هم النّصارى في ذلك الوقت؛ لأنّهم حينها سيكونون الأقرب زمنيًّا </w:t>
      </w:r>
    </w:p>
    <w:p>
      <w:pPr>
        <w:pStyle w:val="BookText"/>
        <w:rPr/>
      </w:pPr>
      <w:r>
        <w:rPr>
          <w:rFonts w:ascii="Amiri" w:hAnsi="Amiri" w:eastAsia="Amiri" w:cs="Amiri"/>
          <w:color w:val="111111"/>
          <w:sz w:val="28"/>
          <w:sz w:val="28"/>
          <w:szCs w:val="28"/>
          <w:rtl w:val="true"/>
          <w:lang w:bidi="ar-SA"/>
        </w:rPr>
        <w:t>من هذه التّرانيم المزعومة من لولنج ومن لفّ لفيفه، أمّا وأنّهم لم يفعلوا، ولم يُؤثر عنهم أنّهم فعلوا، فذلك دليل على سقوط هذه الفرية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قريشًا كانت تقف للنبيّ الكريم بالمرصاد، وتتحيّن الفرص للانقضاض على الدّعوة وتشويه الرّسالة، فلماذا لم تدّع قريش أنّ القرآن ترانيمٌ قديمةٌ، ومن ثمَّ يجدون فرصةً سانحةً تشفي غليلهم من محمّد الذي حطّم عقيدتهم الوثنيّة، ورفض دين الآباء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أنّ هذه الفرية لا وجود لها من الأساس؛ إذ لو كانت كذلك لتلقّفها اليهود والنّصارى، وأذاعوها في العالمين بأنّ محمدًا أخذ ترانيمهم وضمنها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نتساءل في 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القرآن لهجة عربيّة 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إفك مفترى، فما هي الكلمات التي تظهر فيها اللّهجة المسيحيّة؟ وأين التّرانيم التي تتكوّن من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آية؟ كلّ هذه أسئلة لا نجد لها إجابةً عند صاحب هذه الدّعوة ولا عند غيره، إن هي إلّا أضغاث تخمين، إن جاز 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المستشرقين المعاصرين من انتقد لوكسنبرغ وسلفه من أمثال نولدكه و برجستراسر، فالمستشرق جيرالد هاوتنج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Gerald Hawting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وصف آراء لوكسنبرغ هنا بأنّها آراءٌ غير منصفةٍ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المستشرق جون وانسبرغ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Wansorough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رفض ما انتهى إليه لوكسنبرغ في هذا الصدد </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ذهب إلى أنّ العربيَّة المعياريّة إنمّا تطوّرت على أيدي اللغويّين والنّحاة في القرن الثاني متزامنًا مع نسخ القرآن، وعليه ردّ مزاعم نولدكه عن الأخطاء في القرآن، لأنّ نسخ القرآن قد سبق وضع تلك القواعد، فلم تكن ثمة قواعد يمكن أن نزعم أنّ القرآن كان عليه أن يتبعها وأنّه قد خرقها، كذلك </w:t>
      </w:r>
      <w:bookmarkStart w:id="119" w:name="pg10918_108283"/>
    </w:p>
    <w:p>
      <w:pPr>
        <w:pStyle w:val="BookText"/>
        <w:rPr/>
      </w:pPr>
      <w:bookmarkEnd w:id="119"/>
      <w:r>
        <w:rPr>
          <w:rFonts w:ascii="Amiri" w:hAnsi="Amiri" w:eastAsia="Amiri" w:cs="Amiri"/>
          <w:color w:val="111111"/>
          <w:sz w:val="28"/>
          <w:sz w:val="28"/>
          <w:szCs w:val="28"/>
          <w:rtl w:val="true"/>
          <w:lang w:bidi="ar-SA"/>
        </w:rPr>
        <w:t>أكّد وانسبرغ أنّه طالما قد تزامن نسخ القرآن ظهور اللغة المعياريّة أو الشعريّة عند العرب، أو بالأحرى سبق نسخ القرآن وضع القواعد النّحويّة العربيَّة، فلا سبيل للقول إنّ القرآن قد حوّر؛ ليوافق تلك اللغة الجديدة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على لوكسنبرغ في دعواه الآراميّة السريانيّة المستشرق المعاصر سيدني جريفيث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Sidney Griffith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حيث أشار إلى وجود أدلّةٍ جديدةٍ تثبت أنّ الكتاب المقدّس لم يكن مترجمًا بالكامل إلى العربيَّة قبل الإسلام، ومن ثمَّ يتهاوى الزّعم بأنّ القرآن قد أُخذ عن مصادر مسيحيّة، كما يتهاوى زعم لوكسنبرغ القائل بأصل هجين للقرآن، ومن ثمَّ فلا أساس له من الصحّة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نحا المستشرق الرّوسي المعاصر يفيم ريزفان منحى الادّعاء بوجود أخطاءٍ نحويّةٍ في النّصّ القرآنيّ، منتهيًا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بعد أنتجت هذه الخصائص النّحويّة للقرآن تفاسير معقّدة للغاية من قبل العلماء العرب والمسلمين في القرون الوسطى، كما أنتجت مجموعة من النّظريات المتعلّقة بلغة القرآن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ونصّه هذا يناقض موقفه فيما يخصّ تعرّض القرآن للتحرير؛ إذ لو كان الأمرُ كما ادّعى، فما الذي منع الرسول الكريم من أن يصحّح خطأ نحويًا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يناقض ما كانت عليه عمليّة كتابة الوحي في مراحلها التي أشرنا إليها قبلاً، والتي كانت تبدأ بالمشافهة، فالكتابة، ثمَّ المراجعة الدّقيقة من أطرافٍ عدّةٍ من حفظة القرآن الكريم بعد وفاة الرسول، ومن الرسول ذاته قبل وفاته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087287_2870459653"/>
      <w:bookmarkStart w:id="121" w:name="_Toc43"/>
      <w:bookmarkEnd w:id="120"/>
      <w:r>
        <w:rPr>
          <w:rtl w:val="true"/>
        </w:rPr>
        <w:t>المبحث الثالث</w:t>
      </w:r>
      <w:r>
        <w:rPr>
          <w:rtl w:val="true"/>
        </w:rPr>
        <w:t xml:space="preserve">: </w:t>
      </w:r>
      <w:r>
        <w:rPr>
          <w:rtl w:val="true"/>
        </w:rPr>
        <w:t>الادّعاءات بوجود أخطاءٍ إملائيّةٍ في القرآن</w:t>
      </w:r>
      <w:bookmarkEnd w:id="12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الاستشراق إلى البحث عن أخطاءٍ لغويّةٍ في القرآن، وهي محاولاتٌ قديمةٌ ومعاصرةٌ في آنٍ واحدٍ، ونحن نعتقد أنّ المستشرقين المعاصرين في تعاملهم مع </w:t>
      </w:r>
    </w:p>
    <w:p>
      <w:pPr>
        <w:pStyle w:val="BookText"/>
        <w:rPr/>
      </w:pPr>
      <w:r>
        <w:rPr>
          <w:rFonts w:ascii="Amiri" w:hAnsi="Amiri" w:eastAsia="Amiri" w:cs="Amiri"/>
          <w:color w:val="111111"/>
          <w:sz w:val="28"/>
          <w:sz w:val="28"/>
          <w:szCs w:val="28"/>
          <w:rtl w:val="true"/>
          <w:lang w:bidi="ar-SA"/>
        </w:rPr>
        <w:t>هذه القضيّة لا يختلفون كثيرًا عن المستشرقين القدماء، إلّا في بعض التفاصيل، لكنّ المنهجيّة واحدةٌ، والفكرة واحدة، والغاية المرادة واحدة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المستشرق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بيلامي كان من المستشرقين المعاصرين الذي كتبوا مقالات وأبحاث عدّة في هذا الموضوع، وكانت تقوده هذه الفكرة، غير أنّه كان يرى أنّ هذه الأخطاء ليست واقعةً من النبيّ الكريم، ولكنّه كان يذهب إلى أنّها من فعل النسّاخ؛ حيث نظر إليهم على أنّ استقبالهم لتلاوة النبيّ لم يكن على ما يرام مما نشأ عنه ذلك التغيّر الذي ترتب عليه أخطاء في نظره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وقف بيلامي على أحد عشر موضعًا زعم أنّ فيها أخطاءً بفعل الكتبة والنّسّاخ، بحيث شكلّت في نظره عائقًا أو تحدّيًا أمام المفسّرين المسلمين والمترجمين من المستشرقين، مرجعًا ذلك إلى خطأ في الإملاء وقع فيه النسّاخ، ومن ثمَّ فقد نصّب من نفسه مصحّحًا لما ادّعاه من أخطاءٍ، فعزل ما أسماه أخطاءً وعمد إلى إعادة تشكيلها على ما زعم من أنّها أصوله المرجّحة معتقدًا أن بفعلته هذه قد قرّب الكلمة من شكلها الأوّل الذي نطق به النبيّ محمد صلّی الله علیه و آله و سلّم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الغريب هو ما قام به هذا المستشرق، فهل كان المسلمون العرب الخلّص في حاجةٍ إلى أعجميّ يبيّن لهم أخطاءً في كتابهم مدّعيًا تصحيح القرآن لهم، فهل يُعقل أن يقع المسلمون الأوائل حفظة القرآن وسدنته وهم أرباب اللغة العربيَّة في أخطاء، ثمَّ يأتي من هو أبعدهم بالعربيَّة وأصولها واشتقاقاتها ليدّعي خطأ كتابهم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يقرأ القرآن وهو على خطأ أمام كفار قريش، ثمَّ لا يجدونها فرصةً للنيل من سيدنا محمد ورسالته، وقد كانوا يتحيّنون الفرص ليل نهار للانتقام منه والإجهاز عليه وعليها؟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لو كان كما يقول هذا المستشرق وغيره، لكان أوّل من نبّه على هذه </w:t>
      </w:r>
    </w:p>
    <w:p>
      <w:pPr>
        <w:pStyle w:val="BookText"/>
        <w:rPr/>
      </w:pPr>
      <w:r>
        <w:rPr>
          <w:rFonts w:ascii="IRNazanin" w:hAnsi="IRNazanin" w:eastAsia="IRNazanin"/>
          <w:color w:val="111111"/>
          <w:sz w:val="28"/>
          <w:sz w:val="28"/>
          <w:szCs w:val="28"/>
          <w:rtl w:val="true"/>
          <w:lang w:bidi="fa-IR"/>
        </w:rPr>
        <w:t>الأخطاء هم أهل اللغة، فلماذا لم يقف صناديد قريش مهاجمين القرآن بزعم وجود أخطاء؟ هل منعهم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منعهم حبّهم لسيدنا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ورود شيءٍ من هذا أيام الدّعوة الأولى معناه أنّه لم يكن هناك من أخطاء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مع محاولة بيلامي الالتفاف على هذا الأمر بالزعم أنّ الخطأ كان من الكتبة، وهل كان الكتبة غير العالمين بالعربيَّة ودروبها؟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أهل اللغة تعلّموها بالسّليقة من قبائلهم في الجاهليّة وبعد البعثة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يُعقل أن يقع هؤلاء في الخطأ أو أن يقرّوا به دون تصحیح؟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نقف على الأحد عشر موضعًا التي زعم بيلامي أنّ فيها أخطاءً لغويّةً أو إملائيّةً، ثمَّ نتبيّن هل هناك من خطأ أم إنّه الجهل باللّغة العربيَّة ودروبها وبلاغتها؟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نستعرض المواضع اللغويّة التي أشار إليها فيما هو 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بيلامي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والصّواب كلمة حطب، لكن بيلامي يعلّل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فيه بيلامي أن يقنعنا قصرًا بأمر لا يقع فيه طفلٌ صغيرٌ في بداية تعليمه، فهو يذهب إلى أنّ النّاسخ نسي وضع الخطّ السّاقط عموديًا على الحرف، فاستبدل بالطاء صادًا على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فيه 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الوقود، وقود النار، رافضًا ما ذهب إليه اللغويّون والمفسّرون في هذا الشأن، وأنّ هذه الكلمة لها معنًى واحد لا يناسب السّياق وهو السّياق وهو الحصاة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الأمر الأوّل الذي ساقه هذا المستشرق يُمثّل في ظنّي استخفافًا بعقل القارئ أو المتلّقي؛ لأنّ مسألة أنّ النّاسخ لم يضع الخطّ العموديّ للطاء، هو </w:t>
      </w:r>
    </w:p>
    <w:p>
      <w:pPr>
        <w:pStyle w:val="BookText"/>
        <w:rPr/>
      </w:pPr>
      <w:r>
        <w:rPr>
          <w:rFonts w:ascii="Amiri" w:hAnsi="Amiri" w:eastAsia="Amiri" w:cs="Amiri"/>
          <w:color w:val="111111"/>
          <w:sz w:val="28"/>
          <w:sz w:val="28"/>
          <w:szCs w:val="28"/>
          <w:rtl w:val="true"/>
          <w:lang w:bidi="ar-SA"/>
        </w:rPr>
        <w:t>أمرٌ لا يقع فيه متعلّمٌ مبتدئٌ، فكيف بكتبة القرآن الذين اختارهم الرسول بعنايةٍ فائقةٍ؟ حتّى الكتبة الذين نسخوا المصاحف في عهد عثمان لا يُعقل منهم أن يقعوا في هذا الخطأ؟ لأنّ من أختيروا لهذه المهمّة حتمًا كانوا أهلاً لها، أم ترى أنّ الاختيار تمّ هكذا اعتباطًا؟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خاصّة وأنّ نسخ المصاحف عُرضت على الحفظة من الرعيل الأوّل في الأقطار الإسلاميّة، ولم نسمع أنّ أحدًا اعترض على وجود خطأ فيها من أيّ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بأنّ المعنى هو الحصاة، فلا غضاضة في ذلك ولا مشاحّة، أمّا الغضاضة والمشاحّة فتجيء عندما يذهب هذا المستشرق إلى أنّ المعنى لا يناسب إلاّ أن تكون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قويٌّ على جهل الرّجل بالعربيَّة الفصحى؛ لأنّ الحطب والحصب وإن كان المعنى واحد بينهما، والمقصود هو الإحراق في التحليل الأخير، فإنّ هناك فروقاً جوهريّةً بينهما تكشفها آيات القرآن الكريم ذاته، الذي يدّعي هذا المستشرق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نجد في القرآن الكريم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نجد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الجن،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فالحصب في الآية الأولى هو الحجارة والحصى الصغيرة، التي هي من الموادّ المشتعلة في جهنّم، وكذلك الحطب هو كلّ ما جفّ من زرعٍ وشجرٍ تُوقد به النّار، وهو من الموادّ المشتعلة في جهنّم، لكن عندما نتأمّل أكثر نجد أنّ الحطب بطبيعته قابلٌ لأن يتحوّل لرمادٍ بسهولةٍ أو في أقصر مدّة زمنيّة، في حين أنّ الحصب كونه حجارةً صغيرةً فهو يستمرّ فترةً أطول في الاشتعال، وبالتأمل أكثر نجد أنّ وصف القرآن هنا في غاية الدّقّة، فالحطب ذو الاشتعال الأقلّ زمنًا يناسب المنحرفين عن الحقّ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يُناسب الحصب ذو الاشتعال الأطول من الناحية الزمنيّة الأصنام ومن يعبدها من الكفّار في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منتهى الإذلال لمن يعبدون الأصنام، فضلاً عمّا يصيبهم في جهنّم من العذاب الشّديد، كون الحجارة أكثر اشتعالاً من حيث المدّة الزمنيّة من الحطب، ففي ذلك إمعانٌ في العذاب؛ جرّاء الإشراك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يُمكن أن نفهم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المستشرق رفض أن يكون الحصب بمعنى الحجارة، مادّة الإحراق، ظنًّا منه أنّ هذا لا يناسب المقام، وإنّما المناسب عنده الحطب، فكانت الآية السّابقة آية سورة البقرة دليلاً وردًّا من القرآن ذاته على أنّ الحجارة جزءٌ من وقود النّار، ومن ثمَّ يتبيّن خطأ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الكلمة بمدلولاتها تُوجد في الشعر العربيّ بصورةٍ تجعلها أمرًا متداولاً لا يمكن نكرانه ألبتّة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يرقد في ظلّ عراص ويطرده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حفيف نافحة عثنونها 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نسبوا إلى العلياء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أذلّ من حصب الجمارا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أبي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ألهى البريّة إلقاء إلى 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هو حصب في التنانير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بن القيسراني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أجريت من ثغر الأعناق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الجفون امتراها بارح حصب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حيوس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وطالما أضرموا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حماة أعاديها لها حصب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فطالما أضرمت بوارقها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أسود الوغى لها حصب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نفهم من خلال الرّدود السّابقة أنّ جهل بيلامي باللّغة العربيَّة جعله يُصدر استنتاجاتٍ لا تستند إلى دليلٍ أو قرينةٍ، وبالتالي ادّعى وجود أخطاءٍ في القرآن الكريم، ولو أنّه كان على وعيٍ بهذه اللغة لما وقع فيما وقع فيه من أخطاءٍ يأباها المنهج العلميّ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 أَخَّرنا عَنهُمُ العَذابَ إلى أُمَّةٍ مَعدودَةٍ لَيَقولُنَّ ما يَحبِسُهُ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الَّذى نَجا مِنهُما وَادَّكَرَ بَعدَ أُمَّةٍ أَنا أُنَبِّئُكُم بِتَأْوِيلِهِ فَأَرسلونِ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المستشرق بيلامي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خطأ، وصوابها في ظنّه كلمة أمد، ويستند في ذلك إلى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النّاسخ أخطأ في النّظر، فظنّ الدال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أمّة في نظره لا ترتبط بالزمن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استبدال التاء بالدّال عنده جعله يؤنّث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لتناسب الموصوف المؤنّث، ذاهبًا إلى أنّ النّاسخ فعل ذلك بوعيٍ وفهمٍ، أو بناءً على فطرته أو سليقته اللغويّة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نرى بدورنا أنّ الأمور الثلاثة هشّة، ولا تصمد أمام النّقد السّليم، وهي في التّحليل الأخير تُثبت جهل هذا المستشرق باللغة العربيَّة، وعدم فهمه لطبيعة عمليّة جمع القرآن وتدوينه، ونظنّ أنّ الأفكار التي أتى بها ليست أكثر من تأثّر بالمستشرقين الكلاسيكيين من أمثال نولدكه وشفالي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تهافت رأي بيلامي إذا علمنا أنّه يحاول أن يتّهم على الدّوام النّاسخ، إمّا في ذهنيّته أو في أعضاء جسده التي يعتمد عليها في عمليّة النّسخ؛ وصولاً إلى الهدف الذي يبتغيه في اتّهام القرآن بالتّحريف، ففي الموضع السّابق اتّهم النّاسخ بالنّسيان في وضع الخطّ العموديّ على الطاء، وفي هذا الموضع يتّهمه بضعف النّظر، ولا ندري من أين جاء بيلامي بهذا 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نرى في آرائه إلا أقولاً تفتقر إلى الدّليل، فأين الدّليل على 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نجد أيّ دليلٍ سوى ترّهات واستناجات من وحي الخيال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بأنّ كلمة أمّة لا تدلّ على زمنٍ، فيكفي أن يطّلع المرء على المعاجم العربيَّة القديمة والحديثة ليدرك أنّها كلمةٌ لها معانٍ عدّةٍ، ومن ضمنها معنى الوقت والحين أو المدّة والأجلّ، وكلّها معانٍ تدلّ على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فيما يبدو فإنّ هذا المستشرق إنّما يحصر معنى الأمّة في الجماعة من الناس، وهذا جهل باللغة العربيَّة؛ لأنّ كلمة الأمّة لها أكثر من معنى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فلفظ الأمّة ورد بمعانٍ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الأمّة المحمّديّة، وقد وردت بهذا المعنى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الجماعة من النّاس، وقد ورد ذلك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أو المخلوقات عامّة، وقد ورد ذلك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طَاهِرٍ يَطِيرُ بِجَنَاحَيْهِ إِلَّا أُمَمٌ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المدّة الزّمنيّة والأجل المعلوم، وهو المعنى الذي جاء في الآيتين اللتين استشهد </w:t>
      </w:r>
    </w:p>
    <w:p>
      <w:pPr>
        <w:pStyle w:val="BookText"/>
        <w:rPr/>
      </w:pPr>
      <w:r>
        <w:rPr>
          <w:rFonts w:ascii="Amiri" w:hAnsi="Amiri" w:eastAsia="Amiri" w:cs="Amiri"/>
          <w:color w:val="111111"/>
          <w:sz w:val="28"/>
          <w:sz w:val="28"/>
          <w:szCs w:val="28"/>
          <w:rtl w:val="true"/>
          <w:lang w:bidi="ar-SA"/>
        </w:rPr>
        <w:t>بهما المستشرق بيلامي، وذلك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 أَخَّرنا عَنهُمُ العَذابَ إلى أُمَّةٍ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الَّذى نَجا مِنهُما وَادَّكَرَ بَعدَ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 وقد ورد هذا المعنى تحديدًا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أَرسلناك فى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القدوة والإمام للناس، وقد ورد هذا المعنى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قائِنَّا لِلَّهِ حَنيفًا وَلَم يَكُ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والطريقة الواضحة، وقد وردت بهذا المعنى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كلّها معانٍ عربيّة لكلمة أمّة، فهل يستطيع بيلامي أو غيره أن يدّعوا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من الآيات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تُستبدل بها كلمة أمد؟ بالطّبع لا؛ لشيءٍ بسيطٍ وهو أنّ كلّ لفظةٍ فى كتاب الله تعالى جاءت بدقّة لحكمةٍ إلهيّةٍ، ولا يستطيع بشر كائنًا كان أن يُبدِّل أو يُغيّر فيه إلّا ظهر في كلامه العوار وفي منطقه الزيغ، يكفي أن ننظر إلى آراء بيلامي لنجد أنّها وحي خيالٍ، وتفتقر إلى دليلٍ من أيّ نوعٍ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الفرضيّات ذهب إليها برجستراسر من قبل في الجزء الثالث من كتاب تاريخ القرآن لنولدكه، 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ويعزو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كانوا على حقّ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وييس بيئس في سورة 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خطأ في كتابة تستأذنوا وتتبيّن، أو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بدلاً من ووصّى؛ بسبب اختلاط الحبر في الكتابة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المزاعم التي يُشيعها المستشرق برجستراسر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والأكثر جرأةً من ذلك عندما يقال بلا تردّد إنّ ما ورد فى سورة 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خطأ بالكتابة؛ لأنّ من المشكوك فيه مقارنة نور الله العظيم بنور المصباح، وتصحيح ذلك </w:t>
      </w:r>
    </w:p>
    <w:p>
      <w:pPr>
        <w:pStyle w:val="BookText"/>
        <w:rPr/>
      </w:pPr>
      <w:r>
        <w:rPr>
          <w:rFonts w:ascii="Amiri" w:hAnsi="Amiri" w:eastAsia="Amiri" w:cs="Amiri"/>
          <w:color w:val="111111"/>
          <w:sz w:val="28"/>
          <w:sz w:val="28"/>
          <w:szCs w:val="28"/>
          <w:rtl w:val="true"/>
          <w:lang w:bidi="ar-SA"/>
        </w:rPr>
        <w:t>بقراءة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المؤمن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الأمر الثالث الذي استند إليه بيلامي يظهر تناقضًا من نوعٍ ما، مّما يدلّ على تخبّطه، ففي الوقت الذي يتّهم فيه النّاسخ بالنّصب اللغويّ ليناسب النّعت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ظنّه، فإنّه ما يلبث أن يصفه بالوعي والفهم اللغويّ والسّليقة الفطريّة اللغويّة، فكيف يستقيم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إنّه الحقّ الذي أنطق الله تعالى به لسانه دون أن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إن دلّ فإنّما يدلّ على جهل هذا المستشرق بكيفيّة جمع القرآن الكريم ومراجعته حتّى وصل إلينا صافيًا نقيًّا كما نزل على رسول الله صلّى الله تعالى عليه وآله وسلّم، فعمليّة جمع القرآن كانت تتّسم بالدّقّة، الأمر الذي يستحيل معه وجود سهوٍ أو نسيانٍ أو ضعف نظر من قبل النّاسخ كما يحاول أن يزعم بيلامي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كانت هذه العمليّة دقيقةً، كونها انبنت على مراحل عدّة، كلّ منها مرتبطةٌ بالفترة الزمنيّة التي عايشتها، ويُمكن أن نُقسّم هذه المراحل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كتابة الوحي في عهد النبيّ، وهي مرحلة التّدوين الأولى؛ حيث كان هناك مجموعةٌ من الكتبة والنّسّاخ الذين كانوا يكتبون الوحي وهم يتلقّونه شفاهةً من النّبيّ الكريم، وقد اختار الرسول عددًا من الكتبة من أهل الثّقة والكفاءة تختلف الرّوايات في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الرسول يُملي عليهم الوحي فيكتبونه، فإذا فرغ الكاتب من الكتابة راجعه على النبيّ، فإذا كان فيه سقط أقامه، ثمَّ خرج به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 هناك مرحلة إملاءٍ تتلوها مرحلة الكتابة، تتلوها مرحلة المراجعة، ثمَّ مرحلة النشر والإذاعة بين الناس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جمع القرآن بعد وفاة النّبيّ في عهد أبي بكر، وتظهر دقّتها في أنّ جمع القرآن كان بعد وفاة النبيّ الكريم بستة أشهر فقط، خاصّة بعد وفاة عددٍ كبيرٍ من حفظة القرآن من الصّحابة في حروب الردّة، فكتبت الآيات على الرّقاع واللّوح والكتف والعسب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 النخل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الحجارة الرقيقة فقد </w:t>
      </w:r>
    </w:p>
    <w:p>
      <w:pPr>
        <w:pStyle w:val="BookText"/>
        <w:rPr/>
      </w:pPr>
      <w:r>
        <w:rPr>
          <w:rFonts w:ascii="Amiri" w:hAnsi="Amiri" w:eastAsia="Amiri" w:cs="Amiri"/>
          <w:color w:val="111111"/>
          <w:sz w:val="28"/>
          <w:sz w:val="28"/>
          <w:szCs w:val="28"/>
          <w:rtl w:val="true"/>
          <w:lang w:bidi="ar-SA"/>
        </w:rPr>
        <w:t>كان يكتب عليها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عمليّة الجمع هذه دقيقةً، خاصّة إذا علمنا أنّه أثناء جمع القرآن في مصحفٍ خاصٍّ كان يستلزم ممّن يأتي بآية أن يكون معه شاهدان عليها، إضافة إلى ما كان لديهم من آياتٍ مكتوبةٍ على الكتف أو الرقاع أو العسب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مرحلةٌ أخيرةٌ، وهي جمع الآيات وترتيبها كما سمعها من النبيّ الكريم، كلّ ذلك في رقاع متساويةٍ؛ حتى يمكن وضعها بين لوحين، ومن ثمَّ كان هذا هو المصحف على عهد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يُتصوّر بعد هذه العمليّة الدّقيقة من جمع القرآن وكتابته في رقاعٍ متساويةٍ أيّ خطأ من أيّ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يكون هناك مجالٌ لنسيانٍ أو ضعف بصرٍ أو خطأ كما يحاول أن يزعم بيلامي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لأنّ الكتابة على عهد الرسول مرّت بمراحل من الدّقّة، و هي الدقّة التي وجدناها في جمع المصحف، فكلّ ذلك يقودنا إلى اليقين من أنّ نسخة المصحف كانت مطابقةً لما قرأه النبيّ الكريم على الصحابة ولمَا أمر بكتابته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القرآن على عهد عثمان، وقيل إنّه نُسخ منه ستّ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البصرة، ونسخة الكوفة، ونسخة الشام، ونسخة مكة، ونسخة المدينة العامّة، ونسخة المدينة الخاصّة التي احتفظ بها الخليفة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أُرسلت كلّ نسخة منها إلى مكانها؛ ليكون في كلّ أنحاء العالم الإسلامي نسخٌ من القرآن يرجعون إليها في حفظهم وتلاوتهم وعباداتهم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نشكّ في أنّ شروط جمع المصحف في تلك الفترة لم يختلف عن شروط جمعه في فترة الخليفة عثمان، بل لقد وصل الأمر إلى إرسال إمام عدل ضابط مع كلّ نسخة مُرسلة إلى الأمصار؛ بحيث تكون مهمّته قراءة المصحف للناس القراءة الموافقة لما كانت عليها قراءة النبيّ الكريم، فكان زيد بن ثابت مع نسخة المدينة، وعبد الله بن السائب مع النسخة المكية، والمغيرة بن شهاب مع الشامية، وأبو عبد الرحمن السلمي مع الكوفية، وعامر بن عبد قيس مع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الأمور </w:t>
      </w:r>
      <w:bookmarkStart w:id="122" w:name="pg10918_108293"/>
    </w:p>
    <w:p>
      <w:pPr>
        <w:pStyle w:val="BookText"/>
        <w:rPr/>
      </w:pPr>
      <w:bookmarkEnd w:id="122"/>
      <w:r>
        <w:rPr>
          <w:rFonts w:ascii="Amiri" w:hAnsi="Amiri" w:eastAsia="Amiri" w:cs="Amiri"/>
          <w:color w:val="111111"/>
          <w:sz w:val="28"/>
          <w:sz w:val="28"/>
          <w:szCs w:val="28"/>
          <w:rtl w:val="true"/>
          <w:lang w:bidi="ar-SA"/>
        </w:rPr>
        <w:t>الدالّة على الدقّة في الكتابة والقراءة والتهجئة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المصحف الجامع الذي أخذ الصكّ الرسميّ لجمعه يتميّز عن المصاحف الفرديّة كمصحف عبد الله بن مسعود وأبي بن كعب وغيرهما؛ كون المصاحف الفرديّة كانت مقتصرة على ما كان يحفظه الصحابيّ فقط، فضلاً عمّا كان يتضمّنه من تفسيرات للقرآن وأدعية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الشكّ لا يمكن أن يتطرّق إلى كلمةٍ واحدةٍ وردت في القرآن؛ لأنّها خضعت لعمليّةٍ منظمةٍ من الإملاء والتّدقيق والمراجعة التي يستحيل معها وجود أيّ نوعٍ من الخطأ أو السهو أو النسيان؛ لأنّ هذه العمليّة كانت كفيلةً بالقضاء على ما يزعمه المستشرقون ومن سار على نهجهم وتمسّك بآرائهم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087289_2870459653"/>
      <w:bookmarkStart w:id="124" w:name="_Toc44"/>
      <w:bookmarkEnd w:id="123"/>
      <w:r>
        <w:rPr>
          <w:rtl w:val="true"/>
        </w:rPr>
        <w:t>المبحث الرابع</w:t>
      </w:r>
      <w:r>
        <w:rPr>
          <w:rtl w:val="true"/>
        </w:rPr>
        <w:t xml:space="preserve">: </w:t>
      </w:r>
      <w:r>
        <w:rPr>
          <w:rtl w:val="true"/>
        </w:rPr>
        <w:t>التّشكيك في عمليّة النّسخ ودلالات الكلمات</w:t>
      </w:r>
      <w:bookmarkEnd w:id="124"/>
    </w:p>
    <w:p>
      <w:pPr>
        <w:pStyle w:val="Heading4"/>
        <w:numPr>
          <w:ilvl w:val="3"/>
          <w:numId w:val="1"/>
        </w:numPr>
        <w:rPr/>
      </w:pPr>
      <w:bookmarkStart w:id="125" w:name="__RefHeading___Toc3087291_2870459653"/>
      <w:bookmarkStart w:id="126" w:name="_Toc45"/>
      <w:bookmarkEnd w:id="125"/>
      <w:r>
        <w:rPr>
          <w:rtl w:val="true"/>
        </w:rPr>
        <w:t xml:space="preserve">أوّلاً </w:t>
      </w:r>
      <w:r>
        <w:rPr>
          <w:rtl w:val="true"/>
        </w:rPr>
        <w:t xml:space="preserve">- </w:t>
      </w:r>
      <w:r>
        <w:rPr>
          <w:rtl w:val="true"/>
        </w:rPr>
        <w:t>التّشكيك في عمليّة النّسخ</w:t>
      </w:r>
      <w:r>
        <w:rPr>
          <w:rtl w:val="true"/>
        </w:rPr>
        <w:t>:</w:t>
      </w:r>
      <w:bookmarkEnd w:id="126"/>
    </w:p>
    <w:p>
      <w:pPr>
        <w:pStyle w:val="BookText"/>
        <w:rPr/>
      </w:pPr>
      <w:r>
        <w:rPr>
          <w:rFonts w:ascii="Amiri" w:hAnsi="Amiri" w:eastAsia="Amiri" w:cs="Amiri"/>
          <w:color w:val="111111"/>
          <w:sz w:val="28"/>
          <w:sz w:val="28"/>
          <w:szCs w:val="28"/>
          <w:rtl w:val="true"/>
          <w:lang w:bidi="ar-SA"/>
        </w:rPr>
        <w:t>ظلّت دعوى وجود أخطاءٍ في عملية نسخ القرآن الكريم متداولةً بصورةٍ مستمرّةٍ، سواء في كتابات الاستشراق القديم أو في كتابات الاستشراق المعاصر، وقد عمد المستشرقون من خلال الاستشراق بنوعيه إلى التّشكيك في قدسيّة النّصّ القرآنيّ، أو إلى القول ببشريّته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فالمستشرق المعاصر جيمس بيلامي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Bellamy J. 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حمّل النسّاخ مسؤوليّة ما أسماه بأخطاءٍ في القرآن، ممّا يعني أنّ هذا المستشرق من حَمَلَة لواء وجود أخطاءٍ لغويّةٍ في القرآن، وأنّ هذه الأخطاء في ظنّه هي أخطاء لا يرجعها إلى النبيّ محمّد ولكنّه يرجعها إلى من قاموا بعملية الكتابة أو النّسخ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ركّز بيلامي جهوده على البحث عمّا أسماه أخطاء لغويّة وإعرابيّة وأسلوبيّة تحت إلحاحات التأثّر بعددٍ من المستشرقين القدماء،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نولدكه، وبرجستراسر، وشفالي، </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بيلامي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الرّغم من أنّ الجيل الأوّل من المفسّرين المسلمين لم يقوموا بتعديلاتٍ في النّصّ القرآنيّ، إلّا أنّهم كانوا يدركون ما يتضمّنه من أخطاء</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نفهم أنّ الذّهنيّة الاستشراقيّة لا ترى في القرآن غير كتابٍ محرّفٍ، ومن ثمَّ، فهي تتعامل معه على أنّه نصٌّ يقوم على أخطاءٍ وينطلق منها، ومن ثمَّ، نصّبت نفسها مسؤوليّة الكشف عن هذه الأخطاء المزعومة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الجزء الثالث من كتاب نولدکه تاریخ القرآن، اتّجه برجستراسر إلى الزّعم بوجود أخطاءٍ لغويّةٍ في القرآن، مقتفيًا أثر أستاذه نولدكه، وإن زاد الأمر تفصيلاً عنه، فمن المعروف أنّ برجستراسر هو الذي كتب الجزء الثالث من كتاب نولدكه تاريخ القرآن مكمّلاً إياه، وقد وقف عند ما أسماه أخطاءً في النّصّ العثمانيّ، مدّعيًا أنّ هناك أخطاءً لغويّةً فيه،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 المسلمون منذ زمن طويلٍ بأنّ النّصّ القرآنيّ الذي أصدرته اللّجنة التي عيّنها عثمان لم يكن كاملاً على وجه الإطلاق، ويُوجد بين أيدينا عددٌ من الرّوايات التي أخذت على هذا النّصّ أخطاءً مباشرة</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ويستند براجستراسر على روايةٍ ضعيفةٍ مضطربةٍ منقطعة السّند، منسوبة للخليفة الثالث عثمان بن عفان، ففي رواية الإمام القاسم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عن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الزبير بن الخريت، عن عكرمة، قال لما كُتبت المصاحف عرضت على عثمان، فوجد فيها حروفًا من اللحن،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تغيروها فإن العرب ستغيرها، أو قال ستعرّبها بألسنتها، لو كان الكاتب من ثقيف، والمملي من هذيل لم توجد فيه هذه الحروف</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استند برجستراسر إلى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للادّعاء بوجود أخطاءٍ لغويّةٍ تتمثّل في الأخطاء النّحويّة، وأخطاء في المحتوى تتعلّق بالمفردات، من خلال استبدال مفردةٍ مكان أخرى فيما يظنّ، ممّا يؤدّي إلى تغيير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موقف </w:t>
      </w:r>
    </w:p>
    <w:p>
      <w:pPr>
        <w:pStyle w:val="BookText"/>
        <w:rPr/>
      </w:pPr>
      <w:r>
        <w:rPr>
          <w:rFonts w:ascii="Amiri" w:hAnsi="Amiri" w:eastAsia="Amiri" w:cs="Amiri"/>
          <w:color w:val="111111"/>
          <w:sz w:val="28"/>
          <w:sz w:val="28"/>
          <w:szCs w:val="28"/>
          <w:rtl w:val="true"/>
          <w:lang w:bidi="ar-SA"/>
        </w:rPr>
        <w:t>هذا المستشرق هنا لا يقلّ غرابةً عن موقف غيره من المتربّصين للإسلام الذين يستندون إلى كلّ ما هو شاذ وغريب، دون أن يكلّفوا أنفسهم مؤونة البحث عن مدى مصداقيّة هذا الحديث وسنده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المنسوبة لعثمان بن عفان تحوي عوارًا كبيرًا؛ كونها جمعت بين ثلاثةٍ تُفقدها أهميتها فضلاً عن مصداقيّتها، فهي روايةٌ ضعيفةٌ مضطربةٌ منقطعة السّند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المؤكّد أنّ الخليفة عثمان كان حريصًا على نسخة المصحف، فلا يُعقل أن يكون في القرآن خطأ كما يزعم المستشرق ويقرّه،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يرى فيه لحنًا ويتركه لتُقيمه العرب بألسنتها، وقد كتب مصاحف عدّة، وليس فيها اختلاف أصلاً، إلّا فيما هو من وجوه القراءات، وإذا لم يُقِمْه هو ومن باشر الجمع وهم من هم كيف يُقيمه غيرهم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نتساءل هنا بدورنا لماذا المصحف العثمانيّ تحديدًا؟ ولماذا ادّعاء اللّحن فيه في عصر جمعه؟ الإجابة ببساطة هي محاولة لتشكيك المسلمين في القرآن الذي وصل إليهم متواترًا، وبثَّ الرّيبة والشكّ في صحّة ما وصل إليهم منه؛ لأنّ التّشكيك في بدايات تدوين المصحف وفي النّسخ الأولى منه هو تشكيكٌ في المصحف ذاته والإيهام بتحريفه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هنا أن نتساءل إذا كان مصحف عثمان ينبني على لحن كما يزعم المستشرقون، فكيف حاز على إجماع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الصحابة سيقبلون بهذا المصحف لو كان فيه مثل هذا الزعم، ومنهم الحفظة لكتاب الله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هنا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الرّواية ضعيفة ومضطربة ومنقطعة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فكيف نلجأ إلى الاستناد إلى الضّعيف في وجود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المنهج العلمي الاستناد إلى الضّعيف وإهمال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الإجابة على هذه </w:t>
      </w:r>
    </w:p>
    <w:p>
      <w:pPr>
        <w:pStyle w:val="BookText"/>
        <w:rPr/>
      </w:pPr>
      <w:r>
        <w:rPr>
          <w:rFonts w:ascii="Amiri" w:hAnsi="Amiri" w:eastAsia="Amiri" w:cs="Amiri"/>
          <w:color w:val="111111"/>
          <w:sz w:val="28"/>
          <w:sz w:val="28"/>
          <w:szCs w:val="28"/>
          <w:rtl w:val="true"/>
          <w:lang w:bidi="ar-SA"/>
        </w:rPr>
        <w:t>الأسئلة تكشف عن المقصد الخفيّ الذي يبغيه المستشرقون من وراء الاستناد إلى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الغريب في الأمر أنّ هذه الرّواية تقرّ بالخطأ وتدفع بأمر تصحيحه إلى العرب، فكيف ذلك، فكيف يصحّح العرب كفّار قريش ما في الكتاب؟ وهل يعقل ترك أمر تصحيحه لهم، وفي المسلمين في ذلك الوقت حفظة القرآن ومتدبّروه والعاملون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يترك أمر تصحيحه إلى من هم جاهلون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لا يُعقل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وصلت مصاحف عدّة من جمع عثمان إلى البلدان الإسلاميّة، فلو وجدوا فيها خطأ أو لحنًا لما سكت أحدٌ من المسلمين عليه، لكنّهم أجمعوا على صحّتها وقبولها، ولهذا كان إجماعهم حجّة، على أنّك لن تجد من المسلمين عنايةً بشيءٍ كعنايتهم بكتاب الله تعالى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ولا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في نسخه أو تصحيحه أو حفظه أو حرمته، وهذا لا يحتاج إلى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المصاحف لا تعدّ ولا تحصى قد كُتبت منذ بدء الإسلام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فيها تبديلاً أو تغیّیرًا كثرة أعداء الدين من مختلف الأجناس والعقول</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فرض صحّة هذا الخبر المروي عن عثمان بن عفان، فإنّ هناك من يرى أنّه يمكن تأويله مع استبعاده لصحّة الرّواية من الأساس، فموسوعة بيان الإسلام </w:t>
      </w:r>
      <w:r>
        <w:rPr>
          <w:rStyle w:val="FootnoteAnchor"/>
          <w:rtl w:val="true"/>
        </w:rPr>
        <w:footnoteReference w:id="286"/>
      </w:r>
      <w:r>
        <w:rPr>
          <w:rFonts w:ascii="Amiri" w:hAnsi="Amiri" w:eastAsia="Amiri" w:cs="Amiri"/>
          <w:color w:val="111111"/>
          <w:sz w:val="28"/>
          <w:sz w:val="28"/>
          <w:szCs w:val="28"/>
          <w:rtl w:val="true"/>
          <w:lang w:bidi="ar-SA"/>
        </w:rPr>
        <w:t>تذهب إلى أنّه لو فُرض صحّة هذا الخبر فإنّ معنى اللحن في الرواية يُؤول بما يتّفق مع الصّحيح والمتواتر عن المصحف العثماني على معنى القراءة واللغة دون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بالاستناد إلى أنّ معنى اللحن اللغويّ هو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القرآن ورسم المصحف وجهًا في القراءة، لا تلين به ألسنتهم مرة واحدة، ولكنّها لا تلبث أن تلين به ألسنتهم جميعًا بالمران وكثرة تلاوة القرآن بهذا الوجه، وقد ضرب بعض كبار العلماء لذلك مثلاً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بالصاد المبدلة من السين، </w:t>
      </w:r>
      <w:bookmarkStart w:id="127" w:name="pg10918_108297"/>
    </w:p>
    <w:p>
      <w:pPr>
        <w:pStyle w:val="BookText"/>
        <w:rPr/>
      </w:pPr>
      <w:bookmarkEnd w:id="127"/>
      <w:r>
        <w:rPr>
          <w:rFonts w:ascii="Amiri" w:hAnsi="Amiri" w:eastAsia="Amiri" w:cs="Amiri"/>
          <w:color w:val="111111"/>
          <w:sz w:val="28"/>
          <w:sz w:val="28"/>
          <w:szCs w:val="28"/>
          <w:rtl w:val="true"/>
          <w:lang w:bidi="ar-SA"/>
        </w:rPr>
        <w:t xml:space="preserve">فتقرأ العرب بالصاد عملاً بالرسم، وبالسين عملاً بالأصل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يتعلّق بقول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الكاتب من ثقيف والمملي من هذيل لم تُوجد هذه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يمكن حملها على معنى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تُوجد فيه مرسومة بتلك الصور المبنيّة على المعاني، دون الألفاظ المخالفة لذلك، إذ كانت قريش ومن ولي المصحف قد استعملوا ذلك، أي رسم اللفظ حسب أحد معانيه الكثيرة، التي يتحمّلها الرّسم الآخر في كثير من الكتابة، وسلكوا فيها تلك الطريقة، ولم تكن ثقيف وهذيل مع فصاحتهما يستعملان ذلك، فلو أنّهما وليتا من أمر المصاحف ما وليه من تقدّم من المهاجرين والأنصار لرسمتا تلك الحروف جميعًا على حال استقرارها في اللفظ، ووجودها في المنطق دون المعاني والوجوه، إذ ذاك هو المعهود عندهما والذي جرى عليه استعمالهما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ونفهم من ذلك أنّ الأمر لا يتعلّق بتحريف في المتن، وإنّما نفهم أنّ الأمر يتعلّق باختلاف اللهجات، بما يعني أنّ في رسم القرآن وكتابته في المصاحف وجهًا في القراءة لا تلين به ألسنة العرب جميعها، لكنّها مع الدربة والمران وكثرة تلاوة القرآن سوف تلين ألسنتهم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3087293_2870459653"/>
      <w:bookmarkStart w:id="129" w:name="_Toc46"/>
      <w:bookmarkEnd w:id="128"/>
      <w:r>
        <w:rPr>
          <w:rtl w:val="true"/>
        </w:rPr>
        <w:t xml:space="preserve">ثانيًا </w:t>
      </w:r>
      <w:r>
        <w:rPr>
          <w:rtl w:val="true"/>
        </w:rPr>
        <w:t xml:space="preserve">- </w:t>
      </w:r>
      <w:r>
        <w:rPr>
          <w:rtl w:val="true"/>
        </w:rPr>
        <w:t>التّشكيك في دلالات بعض الكلمات</w:t>
      </w:r>
      <w:r>
        <w:rPr>
          <w:rtl w:val="true"/>
        </w:rPr>
        <w:t>:</w:t>
      </w:r>
      <w:bookmarkEnd w:id="1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العديد من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أولئك الذين أخضعوا مناهجهم لدوافع غير علميّة وإنّما لدوافع عقديّة 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يتلاعبوا بدلالات بعض الألفاظ لتمرير دلالاتٍ بعينها لأهدافٍ لا تمتّ للمنهج العلميّ بصلةٍ؛ كونها مبنيّةً على خيالاتٍ وتخميناتٍ، ولا تستند إلى دليلٍ علميٍّ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الدّلالات المراد نشرها وإشاعتها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مسار اتّهام القرآن بالتحريف أو بالمصدريّة البشريّة، لنزع أيّ قدسيّةٍ إلهيّةٍ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تستدلّ على هذه القضيّة بنموذجين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الاستشراق المعاصر، ويمكن التمثيل له بالمستشرق المعاصر كريستوف لوكسنبرغ </w:t>
      </w:r>
      <w:r>
        <w:rPr>
          <w:rStyle w:val="FootnoteAnchor"/>
          <w:rtl w:val="true"/>
        </w:rPr>
        <w:footnoteReference w:id="290"/>
      </w:r>
      <w:r>
        <w:rPr>
          <w:rFonts w:ascii="Amiri" w:hAnsi="Amiri" w:eastAsia="Amiri" w:cs="Amiri"/>
          <w:color w:val="111111"/>
          <w:sz w:val="28"/>
          <w:sz w:val="28"/>
          <w:szCs w:val="28"/>
          <w:rtl w:val="true"/>
          <w:lang w:bidi="ar-SA"/>
        </w:rPr>
        <w:t>، وكان هدفه من ذلك القول بتأثّر القرآن بالسريانيّة كبداية للقول بتأثّر القرآن بالمسيحيّة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الاستشراق القديم، ويمكن التّمثيل له بكلّ من سبرنجر </w:t>
      </w:r>
      <w:r>
        <w:rPr>
          <w:rStyle w:val="FootnoteAnchor"/>
          <w:rtl w:val="true"/>
        </w:rPr>
        <w:footnoteReference w:id="291"/>
      </w:r>
      <w:r>
        <w:rPr>
          <w:rFonts w:ascii="Amiri" w:hAnsi="Amiri" w:eastAsia="Amiri" w:cs="Amiri"/>
          <w:color w:val="111111"/>
          <w:sz w:val="28"/>
          <w:sz w:val="28"/>
          <w:szCs w:val="28"/>
          <w:rtl w:val="true"/>
          <w:lang w:bidi="ar-SA"/>
        </w:rPr>
        <w:t xml:space="preserve">وفنسنك </w:t>
      </w:r>
      <w:r>
        <w:rPr>
          <w:rStyle w:val="FootnoteAnchor"/>
          <w:rtl w:val="true"/>
        </w:rPr>
        <w:footnoteReference w:id="292"/>
      </w:r>
      <w:r>
        <w:rPr>
          <w:rFonts w:ascii="Amiri" w:hAnsi="Amiri" w:eastAsia="Amiri" w:cs="Amiri"/>
          <w:color w:val="111111"/>
          <w:sz w:val="28"/>
          <w:sz w:val="28"/>
          <w:szCs w:val="28"/>
          <w:rtl w:val="true"/>
          <w:lang w:bidi="ar-SA"/>
        </w:rPr>
        <w:t>، والهدف هو التّشكيك في مصدريّة القرآن والزّعم ببشريّته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فالمسشرقون المعاصرون تحديدًا، اهتمّوا بقضيّة تغيير دلالات الألفاظ القرآنيّة لأهدافٍ أخرى، وإمامهم في هذا الطريق كريستوف لوكسنبرغ، فهذا المستشرق عمد إلى تغيير دلالات الكثير من الكلمات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سوف نطرحه تفصيلاً في الفصل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تأثّر القرآن باللّغات الآراميّة والسريانيّة، مثل تغيير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نساء الجنّة إلى العنب الأبيض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النّهر الجاري إلى الحلال مقابل الحرام، إلى غير ذلك ممّا يُعدّ تلاعبًا في دلالات ألفاظ القرآن الكريم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الاستشراق القديم فقد وجّه جزءًا كبيرًا من اهتمامه في دراسة القرآن بهذه المسألة، ومن الألفاظ التي اهتمّ بها الاستشراق القديم تحديدًا لفظ أُميّ؛ حيث حازت قضيّة أميّة الرسول الكريم اهتمامهم باعتبار أنّ نفيها عندهم كان يمثّل طاقة أمل للزعم بأنّ القرآن من صنعه ما دام يجيد القراءة والكتابة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وقف عددٌ كبيرٌ من المستشرقين القدامي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متشدّدًا، وأثاروا حوله العديد من الشّبهات والأباطيل للتشكيك في مصدريّة القرآن، وإظهار أنّ القرآن من عند النبيّ محمّد، وأنّه أخذ القرآن شفويًا من بحيرا الرّاهب وزيد بن نفيل وغيرهما في ظنّهم، ثمَّ أعاد صياغة ما سمع كتابةً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كلّها افتراءات وتشكيكات ينطلقون إليها من خلال الادّعاء بعدم أميّة النّبيّ خلافًا </w:t>
      </w:r>
    </w:p>
    <w:p>
      <w:pPr>
        <w:pStyle w:val="BookText"/>
        <w:rPr/>
      </w:pP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نفهم لماذا تُمثّل لهم هذه القضيّة محورًا مهمًّا بالنسبة لهم؟</w:t>
      </w:r>
    </w:p>
    <w:p>
      <w:pPr>
        <w:pStyle w:val="BookText"/>
        <w:rPr/>
      </w:pPr>
      <w:r>
        <w:rPr>
          <w:rFonts w:ascii="Amiri" w:hAnsi="Amiri" w:eastAsia="Amiri" w:cs="Amiri"/>
          <w:color w:val="111111"/>
          <w:sz w:val="28"/>
          <w:sz w:val="28"/>
          <w:szCs w:val="28"/>
          <w:rtl w:val="true"/>
          <w:lang w:bidi="ar-SA"/>
        </w:rPr>
        <w:t>لكن يجب الانتباه إلى أنّ لفظ أميّ واشتقاقاته له معانٍ متعدّدةٍ في القرآن الكريم، وقد وردت باشتقاقاتها في مواضع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أُمِيُّونَ لَا يَعْلَمُونَ الْكِتَابَ إِلَّا أَمَانِي وَإِنْ هُمْ إِلَّا يَظُنُّونَ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الأتى الَّذى يَجِدونَهُ مَكتوبًا عِندَهُم في التَّوراةِ وَالإنجيل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الجمعة،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عددًا من المستشرقين كان لهم رأيٌ آخر في هذه القضيّة، رافضين أن يكون الأمّيّ هنا بمعنى الذي لا يقرأ ولا يكتب، فالمستشرق النمساوي إلويس سبرنجر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aloys sprenger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حياة وعقيدة، يذهب إلى أنّ الناس قبل البعثة المحمّديّة كانوا منقسمين إلى أهل كتاب ووثنيين، وأنّ الأمّيّ يقابل الوثنيّ أو غير اليهوديّ، ومن ثمَّ بناء على هذا فإنّ الأمّيّ له دلالة مختلفة لا تدلّ عنده على عديم القراءة والكتابة، وقد ردّد هذا الرأي كلّ من فنسنك وروفتز وبلاشير ورودي بارت وآخرين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فالمستشرق فنسنك يرى أنّه يطلق على الوثني مقابل العبري، والمستشرق روفتز يذهب إلى الرأي ذاته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فرانتز بوهل </w:t>
      </w:r>
      <w:r>
        <w:rPr>
          <w:rStyle w:val="FootnoteAnchor"/>
          <w:rtl w:val="true"/>
        </w:rPr>
        <w:footnoteReference w:id="295"/>
      </w:r>
      <w:r>
        <w:rPr>
          <w:rFonts w:ascii="Amiri" w:hAnsi="Amiri" w:eastAsia="Amiri" w:cs="Amiri"/>
          <w:color w:val="111111"/>
          <w:sz w:val="28"/>
          <w:sz w:val="28"/>
          <w:szCs w:val="28"/>
          <w:rtl w:val="true"/>
          <w:lang w:bidi="ar-SA"/>
        </w:rPr>
        <w:t xml:space="preserve">أنّ لفظ أمّيّ يقابل في اليونانيّة لا يكوس أيّ الذي ليست </w:t>
      </w:r>
    </w:p>
    <w:p>
      <w:pPr>
        <w:pStyle w:val="BookText"/>
        <w:rPr/>
      </w:pPr>
      <w:r>
        <w:rPr>
          <w:rFonts w:ascii="Amiri" w:hAnsi="Amiri" w:eastAsia="Amiri" w:cs="Amiri"/>
          <w:color w:val="111111"/>
          <w:sz w:val="28"/>
          <w:sz w:val="28"/>
          <w:szCs w:val="28"/>
          <w:rtl w:val="true"/>
          <w:lang w:bidi="ar-SA"/>
        </w:rPr>
        <w:t xml:space="preserve">له دراية بأمور الدين، ومن ثمَّ كانت هذه مقدّمة لإنكار عدم معرفة سيدنا محمّد بالقراءة والكتابة، لكنّه لم يقرأ في رأيه الكتاب المقدس، وإنّما علم بمضامينه من العلماء الذين كانوا على إلمام به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كلّ هذه الآراء لا تثبتُ أمام الشَّواهد الدّينيّة والتّاريخيّة التي تؤكّد على أميّة النّبيّ الكريم، وكأنّ ذلك كان لحكمةٍ إلهيّةٍ حتّى لا يأتِ من يقول إنّه كان يقرأ في كتب السّابقين ويكتب عنهم، لكي ينتهوا إلى الزّعم بأنّه أخذ القرآن عنهم، وهذا ما يتمنّى المستشرقون إثباته، ولكن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من يُسلّم منهم بأميّته يزعم أنّه سمع عن أهل الكتاب وجالسهم وأخذ عنهم شفاهةً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 عجيبٍ لكلّ الشّواهد والقرائن التي تنسف ما يذهبون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ويندرج تحت هذه الجزئيّة الزّعم بوجود مصطلحاتٍ إسلاميّةٍ قبل الإسلام ذاته، فالباحثان باتريشيا كرون </w:t>
      </w:r>
      <w:r>
        <w:rPr>
          <w:rStyle w:val="FootnoteAnchor"/>
          <w:rtl w:val="true"/>
        </w:rPr>
        <w:footnoteReference w:id="297"/>
      </w:r>
      <w:r>
        <w:rPr>
          <w:rFonts w:ascii="Amiri" w:hAnsi="Amiri" w:eastAsia="Amiri" w:cs="Amiri"/>
          <w:color w:val="111111"/>
          <w:sz w:val="28"/>
          <w:sz w:val="28"/>
          <w:szCs w:val="28"/>
          <w:rtl w:val="true"/>
          <w:lang w:bidi="ar-SA"/>
        </w:rPr>
        <w:t xml:space="preserve">وميكائيل كوك </w:t>
      </w:r>
      <w:r>
        <w:rPr>
          <w:rStyle w:val="FootnoteAnchor"/>
          <w:rtl w:val="true"/>
        </w:rPr>
        <w:footnoteReference w:id="298"/>
      </w:r>
      <w:r>
        <w:rPr>
          <w:rFonts w:ascii="Amiri" w:hAnsi="Amiri" w:eastAsia="Amiri" w:cs="Amiri"/>
          <w:color w:val="111111"/>
          <w:sz w:val="28"/>
          <w:sz w:val="28"/>
          <w:szCs w:val="28"/>
          <w:rtl w:val="true"/>
          <w:lang w:bidi="ar-SA"/>
        </w:rPr>
        <w:t>، ألّفا كتابًا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العالم الإسلامي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Making of the Islamic World Hagarism</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وقد زعما أنّ مصطلح إسلام ومسلمون لم يكن شائعًا في أوّل الإسلام؛ لأنّ الإسلام كان شكلاً مستحدثًا من اليهوديّة، ولأنّه في ظنّهما قد جُمع ودُوِّن في عهد الحجاج بن يوسف الثّقفي عام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Cambridge University Press. 1977, P 8</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0918_108301"/>
    </w:p>
    <w:p>
      <w:pPr>
        <w:pStyle w:val="Heading2"/>
        <w:numPr>
          <w:ilvl w:val="1"/>
          <w:numId w:val="1"/>
        </w:numPr>
        <w:rPr/>
      </w:pPr>
      <w:bookmarkStart w:id="131" w:name="__RefHeading___Toc3087295_2870459653"/>
      <w:bookmarkStart w:id="132" w:name="_Toc47"/>
      <w:bookmarkEnd w:id="130"/>
      <w:bookmarkEnd w:id="131"/>
      <w:r>
        <w:rPr>
          <w:rtl w:val="true"/>
        </w:rPr>
        <w:t>الفصل الرابع</w:t>
      </w:r>
      <w:bookmarkEnd w:id="132"/>
    </w:p>
    <w:p>
      <w:pPr>
        <w:pStyle w:val="Heading3"/>
        <w:numPr>
          <w:ilvl w:val="2"/>
          <w:numId w:val="1"/>
        </w:numPr>
        <w:rPr/>
      </w:pPr>
      <w:bookmarkStart w:id="133" w:name="__RefHeading___Toc3087297_2870459653"/>
      <w:bookmarkStart w:id="134" w:name="_Toc48"/>
      <w:bookmarkEnd w:id="133"/>
      <w:r>
        <w:rPr>
          <w:rtl w:val="true"/>
        </w:rPr>
        <w:t>اشارة</w:t>
      </w:r>
      <w:bookmarkEnd w:id="1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لغة القرآن الكريم </w:t>
      </w:r>
      <w:bookmarkStart w:id="135" w:name="pg10918_108302"/>
    </w:p>
    <w:p>
      <w:pPr>
        <w:pStyle w:val="Heading3"/>
        <w:numPr>
          <w:ilvl w:val="2"/>
          <w:numId w:val="1"/>
        </w:numPr>
        <w:rPr/>
      </w:pPr>
      <w:bookmarkStart w:id="136" w:name="__RefHeading___Toc3087299_2870459653"/>
      <w:bookmarkStart w:id="137" w:name="_Toc49"/>
      <w:bookmarkEnd w:id="135"/>
      <w:bookmarkEnd w:id="136"/>
      <w:r>
        <w:rPr>
          <w:rtl w:val="true"/>
        </w:rPr>
        <w:t>مقدمة</w:t>
      </w:r>
      <w:bookmarkEnd w:id="137"/>
    </w:p>
    <w:p>
      <w:pPr>
        <w:pStyle w:val="Heading4"/>
        <w:numPr>
          <w:ilvl w:val="3"/>
          <w:numId w:val="1"/>
        </w:numPr>
        <w:rPr/>
      </w:pPr>
      <w:bookmarkStart w:id="138" w:name="__RefHeading___Toc3087301_2870459653"/>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تعرّض القرآن منذ بدء الاستشراق إلى ترجماتٍ عدّةٍ من بعض المستشرقين، الذين ينتمون إلى جنسيّاتٍ شتّى، فهناك ترجمات فرنسيّة، وترجمات ألمانيّة، وترجمات إنجليزيّة، وغيرها من التّرجمات التي عمدت إلى نقل النّصّ القرآنيّ، وهو محمّل بأيديولوجيّاتها وتوجّهاتها وتعصّبها الجنسيّ أو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يمنع من وجود ترجماتٍ لمسلمين حاولوا نقل ترجمة النّصّ القرآنيّ بحياديّة؛ لأنّهم أرادوا بيان وجه الإسلام الحقيقيّ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الاهتمام الغربيّ وربّما العالميّ بالتعرّف على الإسلام عامّة والقرآن خاصّة قاد إلى الاهتمام بترجمات القرآن، خاصّة الترجمات الإنجليزيّة والفرنسيّة والألمانيّة، باعتبارها اللغات الأكثر انتشارًا في العالم، والتي يُجيدها قطاع كبير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الاستشراق المعاصر وترجماته حول معاني ألفاظ القرآن الكريم، فإنّنا يمكن أن نضع مثالاً لذلك ترجمات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أوري روبين </w:t>
      </w:r>
      <w:r>
        <w:rPr>
          <w:rStyle w:val="FootnoteAnchor"/>
          <w:rtl w:val="true"/>
        </w:rPr>
        <w:footnoteReference w:id="300"/>
      </w:r>
      <w:r>
        <w:rPr>
          <w:rFonts w:ascii="Amiri" w:hAnsi="Amiri" w:eastAsia="Amiri" w:cs="Amiri"/>
          <w:color w:val="111111"/>
          <w:sz w:val="28"/>
          <w:sz w:val="28"/>
          <w:szCs w:val="28"/>
          <w:rtl w:val="true"/>
          <w:lang w:bidi="ar-SA"/>
        </w:rPr>
        <w:t xml:space="preserve">وجاك بيرك </w:t>
      </w:r>
      <w:r>
        <w:rPr>
          <w:rStyle w:val="FootnoteAnchor"/>
          <w:rtl w:val="true"/>
        </w:rPr>
        <w:footnoteReference w:id="301"/>
      </w:r>
      <w:r>
        <w:rPr>
          <w:rFonts w:ascii="Amiri" w:hAnsi="Amiri" w:eastAsia="Amiri" w:cs="Amiri"/>
          <w:color w:val="111111"/>
          <w:sz w:val="28"/>
          <w:sz w:val="28"/>
          <w:szCs w:val="28"/>
          <w:rtl w:val="true"/>
          <w:lang w:bidi="ar-SA"/>
        </w:rPr>
        <w:t>، فالأولى ترجمة احتوت على أخطاء لغويّة ممنهجة؛ لأهدافٍ سياسيّةٍ وعقديّةٍ، والثّانية شابها الكثير من الأخطاء نتيجة الجهل باللغة العربيَّة، وربما شابها بعض الأخطاء التي تقوم على بعدٍ عقديًّ لا يمكن إغفاله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علاقة الاستشراق في الفصول السّابقة تتعلّق باللفظ والمعنى، فإنّ علاقته بالتّرجمة هنا تتعلّق بالمعنى بصورةٍ أكبر، فالتّعدّي على اللغة لا يكون على مستوى اللّفظ فقط، بل يكون كذلك على مستوى المعنى، فالتّغوّل على النّصّ القرآنيّ بداعي التّرجمة واحدٌ من صور تشويه لغة القرآن، سواء عن قصد أو عن دون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يقول محمّد رشيد 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ترجمات القرآن التي يعتمد </w:t>
      </w:r>
      <w:bookmarkStart w:id="140" w:name="pg10918_108303"/>
    </w:p>
    <w:p>
      <w:pPr>
        <w:pStyle w:val="BookText"/>
        <w:rPr/>
      </w:pPr>
      <w:bookmarkEnd w:id="140"/>
      <w:r>
        <w:rPr>
          <w:rFonts w:ascii="Amiri" w:hAnsi="Amiri" w:eastAsia="Amiri" w:cs="Amiri"/>
          <w:color w:val="111111"/>
          <w:sz w:val="28"/>
          <w:sz w:val="28"/>
          <w:szCs w:val="28"/>
          <w:rtl w:val="true"/>
          <w:lang w:bidi="ar-SA"/>
        </w:rPr>
        <w:t>عليها علماء الإفرنج في فهم القرآن كلّها قاصرة عن أداء معانيه التي تؤدّيها عباداته العليا، وأسلوبه المعجز للبشر، وهي إنّما تؤدّي بعض ما يفهمه المترجم له منهم، أن كان يزيد بيان ما يفهمه، وإنه لمن الثابت عندنا أنّ بعضهم تعمّدوا تحريف كلمه من مواضعه، على أنّه قلّ ما يكون فهمهم تامًّا صحيحًا، ويكثر هذا فيمن لم يكن به مؤمنًا، بل يجتمع لكل منهم القصوران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فهمه وقصور لغته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3087303_2870459653"/>
      <w:bookmarkStart w:id="142" w:name="_Toc51"/>
      <w:bookmarkEnd w:id="141"/>
      <w:r>
        <w:rPr>
          <w:rtl w:val="true"/>
        </w:rPr>
        <w:t>المبحث الأوّل</w:t>
      </w:r>
      <w:r>
        <w:rPr>
          <w:rtl w:val="true"/>
        </w:rPr>
        <w:t xml:space="preserve">: </w:t>
      </w:r>
      <w:r>
        <w:rPr>
          <w:rtl w:val="true"/>
        </w:rPr>
        <w:t>منهج المستشرقين في الترجمة وغاياتهم</w:t>
      </w:r>
      <w:bookmarkEnd w:id="14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المسشرقين في الترجمة وتأثيره في لغة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يقينًا أنّ الترجمة تقوم على مجموعةٍ من الأسس المهمّة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الموضوعية والأمانة ومن ثمَّ كان على المترجم أن يتخلّص من كل الأحكام المسبقة، ومن كلّ دوافع التّحيّز والتّعصّب لدينه أو جنسه؛ كي ينتهي إلى نتائج علميّة وأمينة ودقيقة، إلّا أنّ عددًا من المستشرقين تعمّدوا إثبات النّقص والخطأ والتّناقض في ترجماتهم لمعاني القرآن الكريم؛ بسبب الميول الذاتيّة والرّغبة الواضحة في ذلك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يفسد أيّ ترجمةٍ ويفقدها مصداقيتها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المنهج الذي انتهجه المستشرقون في ترجمة معاني ألفاظ القرآن الكريم ذا تأثيرٍ سلبيٍّ على لغة النّصّ القرآنيّ؛ لأنّ هذا المنهج لم يكن محكمًا نتيجة غلبة الهوى الشخصيّ عليه، هذا الهوى يكون في الغالب متغلغلاً في أعماق النّفس لاعتباراتٍ عقديّةٍ أو سياسيّةٍ؛ ونتيجة أنّ اللغة العربيَّة لا تُمثّل للمترجم اللّغة الأصلية له، ومن ثمَّ فمهما وصل فيها إلى درجة من الإجادة، فإنّها بالنسبة له لغةٌ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القول على كلّ حال إنّ هذا المنهج كان يقوم على مجموع من الخطوات التي اشترك فيها كلّ من أوري روبين وجاك بيرك، وغيرهما من المستشرقين الذين حاولوا التّصدّي لترجمة معاني ألفاظ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أبرز هذه الخطوات تعصّب المترجم لعقيدته التي يؤمن بها، وهو بصدد ترجمة القرآن، وهذه من أخطر القضايا التي وقع فيها المستشرقون المترجمون لهذا الكتاب العظيم؛ لأنّ هذا التّعصّب استدعى تحميل المستشرقين لغة النّصّ بمعانٍ ليست لها في الحقيقة، بل معانٍ معاكسة للسياق ذاته، وقد ظهر ذلك في العديد من ترجمات كلّ من أوري روبين وجاك بيرك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المستشرق يخضع لغة النّصّ لهواه وميوله، ولك أن تتخيّل أيّ نصّ 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فرع من فروع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يُخضعه المترجم لهواه وميوله هل ستكون ترجمته حياله حقيقيّة؟ هل تعبّر عن مضمون النصّ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فما بالنا لو كان هذا النّصّ نصَّا قرآنيًّا مقدّسًا يتعبّد به المسلمون في مشارق الأرض ومغاربها، أظنّ حينها لن تعبّر هذه الترجمة عن مضمون هذا النصّ العظيم ولا عن دلالات لغته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خطوات هذا المنهج القيام بعمليّة فلترةٍ سلبيّةٍ للألفاظ والجمل في الآيات القرآنيّة، بحيث لا يقبلون إلّا ما يريدون، ويعرضون عن غيره، وهذا ما وجدناه في استبدال كلّ من أوري روبين وجاك بيرك بألفاظ القرآن ألفاظًا أخرى تقود إلى تغييرٍ جذريٍّ في المعنى، تمريرًا لأهداف عقائديّةٍ يرجوها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وصلت التّرجمة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خطوة أيضًا من خطوات منهجهم في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نوعٍ من تحريف النّصّ الذي يؤدّي إلى تحريف المعنى، وقد تتبّع بعض الباحثين والدّارسين العرب بعض المظاهر الدالّة على ذلك، منها ترجمة بيرك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فَهَدَى اللَّهُ الَّذِينَ آمَنُوا لِمَا اخْتَلَفُوا فِيهِ مِنَ الْحَقِّ بِإِذْنِهِ وَاللَّهُ يَهْدِى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يترجمها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هدى المؤمنين إلى الاختلاف بموافقته حول نقاط معيّنة من الحقيقة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نظرنا يعدّ تحريفًا للمعنى الحقيقيّ للآية الكريمة؛ لأنّ الترجمة هنا تقدّم </w:t>
      </w:r>
    </w:p>
    <w:p>
      <w:pPr>
        <w:pStyle w:val="BookText"/>
        <w:rPr/>
      </w:pPr>
      <w:r>
        <w:rPr>
          <w:rFonts w:ascii="Amiri" w:hAnsi="Amiri" w:eastAsia="Amiri" w:cs="Amiri"/>
          <w:color w:val="111111"/>
          <w:sz w:val="28"/>
          <w:sz w:val="28"/>
          <w:szCs w:val="28"/>
          <w:rtl w:val="true"/>
          <w:lang w:bidi="ar-SA"/>
        </w:rPr>
        <w:t>معنًى معكوسًا لمعنى الآية، بل تخرجها من سياقها؛ لتضعها في سياقٍ آخر بعيد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الحقيقيّ للآيات يشير إلى أنّ الله تعالى وفّق المؤمنين لتمييز الحقّ من الباطل وبيان ما اختلفوا حوله، في حين جعل بيرك المعنى يدور حول أنّ الله دلّهم على الاختلاف وأرشدهم إليه، وهذا أمرٌ يتناقض تمامًا مع معنى الآية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التّحريف وجدناه كذلك عند روبين في ترجمته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 صفراء فاقع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قلب المعنى من بقرة صفراء إلى بقرة حمراء، لاعتباراتٍ عقديّةٍ سبق أن بيّنّاها في سطورٍ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يلجأ المترجم 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كشفته لنا الدّراسات العربيّة حول بعض هذه التّرجمات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تفسيره الشّخصيّ حول الآية، ثمَّ يترجمها بناءً على هذا التّفسير دون الاعتماد على مرجعٍ تفسيريٍّ عربيٍّ معتمد يُنير له الطريق، وهذا ما وجدناه جليًّا عند روبين في اعتماده على تفسيره الشّخصيّ في الوقت الذي كان يصدّر لنا فيه أنّه يعتمد على أربعة تفاسير إسلاميّة، وهذا نتج عنه العديد من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وجدناه عند جاك بيرك الذي كان يصدّر أيضًا لقرّائه أنّه ظلّ عمله في ترجمة القرآن قرابة العشر سنوات، وهذا يعني أنّه كانت لديه فرصة المراجعة التّفاسير الإسلاميّة كافّة في هذا الشأن، لكنّ الأخطاء الواردة في ترجمته لا</w:t>
      </w:r>
    </w:p>
    <w:p>
      <w:pPr>
        <w:pStyle w:val="BookText"/>
        <w:rPr/>
      </w:pPr>
      <w:r>
        <w:rPr>
          <w:rFonts w:ascii="Amiri" w:hAnsi="Amiri" w:eastAsia="Amiri" w:cs="Amiri"/>
          <w:color w:val="111111"/>
          <w:sz w:val="28"/>
          <w:sz w:val="28"/>
          <w:szCs w:val="28"/>
          <w:rtl w:val="true"/>
          <w:lang w:bidi="ar-SA"/>
        </w:rPr>
        <w:t>تعبّر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منهجيّة المترجمين قامت من ضمن ما قامت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الوقوف على بعض النصوص التي يحاولون أن يستنطقوها لغرضٍ في نفوسم؛ لتكون متوافقةً مع قضيّة من القضايا التي يثيرونها ضدّ الإسلام، وهذه الخطوة تنبثق في الأساس من منهجهم الإسقاطيّ الذي يحاولون من خلاله إسقاط بعض التصوّرات التي شغلت الذّهنيّة الغربيّة تجاه الإسلام مع البحث عمّا يؤيّدها قصرًا، ولو على حساب اللغة وليّ عنق النصّ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المنهج الإسقاطيّ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يكشف عن خطوةٍ أخرى في منهجيّة المستشرقين في تعاملهم مع ترجمة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يعمد إلى محاولةٍ دائمةٍ من خلال هذه </w:t>
      </w:r>
    </w:p>
    <w:p>
      <w:pPr>
        <w:pStyle w:val="BookText"/>
        <w:rPr/>
      </w:pPr>
      <w:r>
        <w:rPr>
          <w:rFonts w:ascii="Amiri" w:hAnsi="Amiri" w:eastAsia="Amiri" w:cs="Amiri"/>
          <w:color w:val="111111"/>
          <w:sz w:val="28"/>
          <w:sz w:val="28"/>
          <w:szCs w:val="28"/>
          <w:rtl w:val="true"/>
          <w:lang w:bidi="ar-SA"/>
        </w:rPr>
        <w:t>التّرجمة إلى إثبات بشريّة المصدر القرآنيّ، وهذه القضيّة تظهر تارةً علانيةً، وتارةً تظهر في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تظهر إشكاليّة جديدة تُمثّل عوارًا في هذه الترجمة وهي التجنّي على اللغة بتغيير معناها أو إخراجها من سياقها أو الحذف منها أو الزيادة عليها، وقد تطرّقنا إلى شيءٍ كثيرٍ من هذا في سطورٍ 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هذه الخطوات التي تُمثّل منهج المستشرقين في التّعامل مع ترجمة لغة النّصّ القرآنيّ تقوم على بُعدٍ هرمنيوطيقيٍّ ظاهرٍ، بحيث لا يمكن إنكاره ألبتّة، فالمترجمون لا يتعاملون معه على أنّه كتابٌ مقدّسٌ، بل يتمّ التّعامل معه كأيّ نصٍّ بشريٍّ، ومن ثمَّ يُعملون فيه كلّ مظاهر النّقد والتّأويل تحت ستار ما يُسمّى بالتّأويل العقليّ أو الهرمنيوطيقا، خاصّة وأنّ كلاً من بيرك وروبين قد تشربّا هذه الطريقة باعتبارهم في تعايشٍ في كنف الفكر الغربيّ الأوروبيّ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هذه المنهجيّة في التّرجمة تقوم على الخلط بين ما هو مبثوثٌ في المصادر وما كانت تمليه تخيّلات وتكهّنات المستشرقين، كما تقوم أيضًا على تمهيد أعمالهم بكتابة مقدّماتٍ أو دراساتٍ عن القرآن تتضمّن في الغالب التّشهير بالإسلام ونبيّه، وعلى بذل كلّ الجهود لإثبات بشريّة القرآن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المنهج أفرز لنا مجموعةً من الأخطاء والمثالب التي تتعلّق بعمليّة الترجمة، والتي كان لها أثرها السّلبيّ في نقل معاني ألفاظ النّصّ القرآنيّ إلى اللّغات الأخرى، فضلاً عمّا اعترى هذه الترجمة من عوار وتشوّه وقصور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الأخطاء تشكّل في حدّ ذاتها معوّقًا للترجمة وعاملاً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عوامل انحرافها</w:t>
      </w:r>
    </w:p>
    <w:p>
      <w:pPr>
        <w:pStyle w:val="BookText"/>
        <w:rPr/>
      </w:pPr>
      <w:r>
        <w:rPr>
          <w:rFonts w:ascii="IRNazanin" w:hAnsi="IRNazanin" w:eastAsia="IRNazanin"/>
          <w:color w:val="111111"/>
          <w:sz w:val="28"/>
          <w:sz w:val="28"/>
          <w:szCs w:val="28"/>
          <w:rtl w:val="true"/>
          <w:lang w:bidi="fa-IR"/>
        </w:rPr>
        <w:t>عن المعنى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الترجمات وغاياتها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نظنّ أنّ ترجمةً ما لألفاظ القرآن الكريم تخرج من باب الاستشراق إلّا كان لها أهدافٌ بعيدةٌ وغاياتٌ تتخفّى خلف ستار العلميّة والمنهجيّة، وليس لها علاقةٌ </w:t>
      </w:r>
    </w:p>
    <w:p>
      <w:pPr>
        <w:pStyle w:val="BookText"/>
        <w:rPr/>
      </w:pPr>
      <w:r>
        <w:rPr>
          <w:rFonts w:ascii="Amiri" w:hAnsi="Amiri" w:eastAsia="Amiri" w:cs="Amiri"/>
          <w:color w:val="111111"/>
          <w:sz w:val="28"/>
          <w:sz w:val="28"/>
          <w:szCs w:val="28"/>
          <w:rtl w:val="true"/>
          <w:lang w:bidi="ar-SA"/>
        </w:rPr>
        <w:t>بخدمة القرآن أو الإسلام من قريبٍ أو بعيدٍ، هذه الأهداف أو الغايات كانت واحدةً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تبرز الغاية العقديّة بوضوحٍ في ترجمات المستشرقين خاصّة عند كلٍّ من أوري روبين وجاك بيرك؛ إذ ما من ترجمةٍ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كانت ترتئي في القرآن الكتاب الذي ينازعهم عقائدهم، وقد كانت هذه الفكرة متغلغلةً في أعماقهما وهم بصدد التّرجمة، ومن ثمَّ حاولا في ترجمتهما الإيحاء ببشريّة المصدر القرآنيّ، وأنّه من صُنع سيدنا محمّد، وهذا يُفسِّر لنا العديد من الملاحظات التي وقعوا فيها أثناء هذه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الغاية تفسّر وقوفهما عند عددٍ من الألفاظ أو الجمل في الآيات القرآنيّة وتفسيرها بما يتناسب مع ما جاء في العهد القديم مثلاً، فترجمة الآية في ضوء فهم المترجم لآيات 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معانيها في ضوئه تمثّل أوضح المظاهر على تغلغل الغاية الدينيّة في هذه الترجمة، وإهمال المترجم التّفاسير الإسلاميّة، والبحث عن مبتغاه في كتابه العقديّ الذي يؤمن به، دليلٌ على هذه الغاية وأثرٌ من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تظهر هذه الغاية في التّعصّب لكلّ ما هو عقديّ يمثّلهم، والتعصّب ضدّ الإسلام في كثيرٍ من القضايا، فقد كانت النّظرة إلى أنّ الإسلام دينٌ جاء ليمحي الأديان الأخرى السّابقة عليه تتحكّم في بعض توجّهاتهم أثناء عمليّة الترجمة، وهذا ما ينطبق على كثيرٍ من الملاحظات السّابقة التي تناولت أخطاء الترجمة عند كلّ</w:t>
      </w:r>
    </w:p>
    <w:p>
      <w:pPr>
        <w:pStyle w:val="BookText"/>
        <w:rPr/>
      </w:pPr>
      <w:r>
        <w:rPr>
          <w:rFonts w:ascii="Amiri" w:hAnsi="Amiri" w:eastAsia="Amiri" w:cs="Amiri"/>
          <w:color w:val="111111"/>
          <w:sz w:val="28"/>
          <w:sz w:val="28"/>
          <w:szCs w:val="28"/>
          <w:rtl w:val="true"/>
          <w:lang w:bidi="ar-SA"/>
        </w:rPr>
        <w:t>من هذين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السياسيّة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ندّعي كذبًا إذا قلنا إنّ الغاية السياسيّة كانت محرّكًا في كثيرٍ من الأحيان لبعض مترجمي القرآن تجاه ترجمة الكلمات على نحوٍ معيّنٍ يخدم اتّجاههم وميولهم </w:t>
      </w:r>
    </w:p>
    <w:p>
      <w:pPr>
        <w:pStyle w:val="BookText"/>
        <w:rPr/>
      </w:pPr>
      <w:r>
        <w:rPr>
          <w:rFonts w:ascii="Amiri" w:hAnsi="Amiri" w:eastAsia="Amiri" w:cs="Amiri"/>
          <w:color w:val="111111"/>
          <w:sz w:val="28"/>
          <w:sz w:val="28"/>
          <w:szCs w:val="28"/>
          <w:rtl w:val="true"/>
          <w:lang w:bidi="ar-SA"/>
        </w:rPr>
        <w:t>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الاتّجاه أشدّ ما يكون وضوحًا عند المستشرق اليهودي أوري روبين الذي كان يحاول التّرسيخ للكيان الإسرائيلي من خلال اختلاق قضيّة شرعنة وجوده فيها مترجمًا بعض الآيات ترجمةً تسير في هذا التّيّار، وهذا ما ظهر على سبيل المثال في ترجمته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التي كتب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أن بيّنّا ظهور اتّجاهه السّياسيّ في ترجمة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سبيل هذا الاتّجاه أو هذه الغاية راح روبين يتلاعب بلغة القرآن ويفسّرها تفسيرًا يخدم الكيان الإسرائيلي سياسيًّا، ثمَّ ينقل هذا التّفسير المغلوط في ترجمته لمعاني 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يمكننا القول إنّ لغة النصّ القرآني في ترجمة أوري روبين تعرّضت لتشويهٍ متعمّدٍ خاصّة في تلك القضايا التي كان يتّخذها منفذًا لتمرير أفكاره السّياسيّة وآرائه في قضيّة استحقاقيّة الوجود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الغاية كانت تصطدم على الدّوام بالتّفاسير الأربعة التي اعتمدها روبين مرجعًا لترجمته، وهي التّفاسير التي لم تمكّنه من تحقيق هذه الغاية في ترجمته إلّا بالتخلّي عنها، وترك المجال لهواه ليكون منطلقه في العديد من الآيات التي وجّهها توجيهًا سياسيًّا، وهذا ما حدث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يمكن أن ننكر أنّ في داخل بعض الترجمات ميولاً علميّةً إذا ابتعدت عن القراءة الدينيّة والقراءة السياسيّة، وفي داخل هذه الغاية تكمن بعد الالتزامات بمعاني الألفاظ الصّحيحة داخل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الغاية تتوارى للأسف خلف الغاية الدينيّة والغاية السياسيّة؛ لأنّ الترجمة حينما تتلطّخ بأهواء وميول وأيديولوجيّات المترجم فإنّ الغاية العلميّة فيها تتوارى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نحاول الوقوف على حقيقة هذه المناهج والغايات من خلال ترجمات المستشرقَين الاثنين اليهودي أوري روبين، والفرنسي جاك بيرك</w:t>
      </w:r>
      <w:r>
        <w:rPr>
          <w:rFonts w:eastAsia="Amiri" w:cs="Amiri" w:ascii="Amiri" w:hAnsi="Amiri"/>
          <w:color w:val="111111"/>
          <w:sz w:val="28"/>
          <w:szCs w:val="28"/>
          <w:rtl w:val="true"/>
          <w:lang w:bidi="ar-SA"/>
        </w:rPr>
        <w:t xml:space="preserve">. </w:t>
      </w:r>
      <w:bookmarkStart w:id="143" w:name="pg10918_108309"/>
    </w:p>
    <w:p>
      <w:pPr>
        <w:pStyle w:val="Heading4"/>
        <w:numPr>
          <w:ilvl w:val="3"/>
          <w:numId w:val="1"/>
        </w:numPr>
        <w:rPr/>
      </w:pPr>
      <w:bookmarkStart w:id="144" w:name="__RefHeading___Toc3087305_2870459653"/>
      <w:bookmarkStart w:id="145" w:name="_Toc52"/>
      <w:bookmarkEnd w:id="143"/>
      <w:bookmarkEnd w:id="144"/>
      <w:r>
        <w:rPr>
          <w:rtl w:val="true"/>
        </w:rPr>
        <w:t>المبحث الثاني</w:t>
      </w:r>
      <w:r>
        <w:rPr>
          <w:rtl w:val="true"/>
        </w:rPr>
        <w:t xml:space="preserve">: </w:t>
      </w:r>
      <w:r>
        <w:rPr>
          <w:rtl w:val="true"/>
        </w:rPr>
        <w:t>ترجمة أوري روبين</w:t>
      </w:r>
      <w:bookmarkEnd w:id="145"/>
    </w:p>
    <w:p>
      <w:pPr>
        <w:pStyle w:val="Heading5"/>
        <w:numPr>
          <w:ilvl w:val="4"/>
          <w:numId w:val="1"/>
        </w:numPr>
        <w:rPr/>
      </w:pPr>
      <w:bookmarkStart w:id="146" w:name="__RefHeading___Toc3087307_2870459653"/>
      <w:bookmarkStart w:id="147" w:name="_Toc53"/>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يمكن القول إنّ ترجمة أوري روبين تُعدّ حلقةً من حلقات ترجمات اليهود للقرآن الكريم، فقد سبق ترجمته نوعان من الترجمات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ترجمات غير منشورةٍ، وهي ثلاث ترجمات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ليوسف بن إسرائيل هاليفي، وهي ترجمةٌ موجودةٌ بالمتحف البريطانيّ، والثانية غير معروف صاحبها، وموجودةٌ في المكتبة البريطانيّة في لندن، والثالثة موجودة بمكتبة الكونجرس بواشنطن، وهي مأخوذة بتصرّف عن الترجمة الهولنديّة لمعاني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ترجماتٌ منشورةٌ سابقةٌ على ترجمة المستشرق المعاصر أوري روبين، ثلاث ترجماتٍ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ترجمة تسيفي حاييم ريكندورف </w:t>
      </w:r>
      <w:r>
        <w:rPr>
          <w:rStyle w:val="FootnoteAnchor"/>
          <w:rtl w:val="true"/>
        </w:rPr>
        <w:footnoteReference w:id="307"/>
      </w:r>
      <w:r>
        <w:rPr>
          <w:rFonts w:ascii="Amiri" w:hAnsi="Amiri" w:eastAsia="Amiri" w:cs="Amiri"/>
          <w:color w:val="111111"/>
          <w:sz w:val="28"/>
          <w:sz w:val="28"/>
          <w:szCs w:val="28"/>
          <w:rtl w:val="true"/>
          <w:lang w:bidi="ar-SA"/>
        </w:rPr>
        <w:t>في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م، والثانية، ترجمة يوسف يوئيل ريفلين </w:t>
      </w:r>
      <w:r>
        <w:rPr>
          <w:rStyle w:val="FootnoteAnchor"/>
          <w:rtl w:val="true"/>
        </w:rPr>
        <w:footnoteReference w:id="308"/>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والثالثة، ترجمة أهرون شيمش في عام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يعترف أوري روبين في مقدّمته بأنّ ترجمته لن تصل إلى حدّ المصداقيّة الكاملة، وأنّ هدفه الذي يصبو إليه هو أن تحظى ترجمته بالثّقة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اعترافًا منه بأنّ ترجمته ناقصةٌ، وهذا يعود في ظنّنا إلى أنّ ألفاظ القرآن تبلغ درجةً من الدّقّة والبلاغة، بحيث لا تستطيع أيّ ترجمة أن تفيها حقّها من الترجمة، أو أن تنقل صور اللّفظ والجمل بالدّقّة والبلاغة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القول بأنّ ترجمة روبين ترجمةٌ تفسيريّةٌ تحاول أن تنقل التّفسير لا النّقل الحرفيّ، فإنّها تظلّ في النّهاية ترجمة لا تعبّر عن مضمون النّص القرآنيّ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يعني أنّ لغة القرآن هنا تتعرّض للتجنّي، كون المترجم – سواء أكان روبين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الوفاء بمتطلّبات ترجمة هذه اللغة، ونقل بلاغتها وبيانها كما يُوجد في لغة القرآن العربيَّة الأصليّة، ولا شكّ في أنّ اتّساع هذه اللّغة وكثرة دروبها التي تدلّ على قوّتها ليست أمرًا مشاعًا لكلّ وارد، ومن ثمَّ يجد المترجم صعوبةً في الوفاء بمتطلّباتها، ومن ثمَّ فإنّ تجنّى الترجمة على لغة القرآن تحمل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اللغة ذاتها، والثاني شخصيّة المترجم ذاته وقلّة حيلته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محاولةٍ منه للتغلّب على معضلة عجز اللغة العبريّة عن استيعاب النصّ القرآنيّ وعن توفير الألفاظ العبريّة القادرة على التّعبير عن العديد من معانيه،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دكتور يوسف 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بلورة رداءٍ لغويٍّ عبريٍّ يوازن عن طريقه بين الحاجة إلى استخدام لغةٍ عبريّةٍ تناسب القارئ المعاصر وبين الحاجة إلى الحفاظ على قدرٍ من روح النصّ القرآنيّ المقدّس، ثمَّ وجد نفسه في نهاية المطاف يستخدم أسلوبًا يبتعد عن رونق البلاغة القرآنيّة، ويلتزم بصورة أكبر بصيغٍ تتمشّى مع اللّغة العبريّة العصريّة السّائدة لدى المتلقّي</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 حاجة المتلقّي إلى من يخاطبه بمستوى أسلوبيّ معيّن، هو الذي أملى علي المترجم اختيار النهج الذي سلكه في ترجمته ممّا أدّى إلى الابتعاد عن بلاغة النصّ القرآني وسحر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القول البيّن في هذه القضيّة هو أنّ روبين أراد أن يُثبت أنّ اللغة العبريّة قادرة على استيعاب المفاهيم الثريّة لمعاني القرآن الكريم،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مهدّدة بالزوال</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إنّنا سوف نقرأ ترجمته بصورةٍ نقديّةٍ من جانبين فقط لهما علاقة بلغة القرآن من خلال ترجمته لمعاني القرآن الكريم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جانب الترجمة المتعلّقة باللفظة الواحدة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جانب الترجمة المتعلّقة بالنص ككلّ</w:t>
      </w:r>
      <w:r>
        <w:rPr>
          <w:rFonts w:eastAsia="Amiri" w:cs="Amiri" w:ascii="Amiri" w:hAnsi="Amiri"/>
          <w:color w:val="111111"/>
          <w:sz w:val="28"/>
          <w:szCs w:val="28"/>
          <w:rtl w:val="true"/>
          <w:lang w:bidi="ar-SA"/>
        </w:rPr>
        <w:t xml:space="preserve">. </w:t>
      </w:r>
      <w:bookmarkStart w:id="148" w:name="pg10918_108311"/>
    </w:p>
    <w:p>
      <w:pPr>
        <w:pStyle w:val="Heading5"/>
        <w:numPr>
          <w:ilvl w:val="4"/>
          <w:numId w:val="1"/>
        </w:numPr>
        <w:rPr/>
      </w:pPr>
      <w:bookmarkStart w:id="149" w:name="__RefHeading___Toc3087309_2870459653"/>
      <w:bookmarkStart w:id="150" w:name="_Toc54"/>
      <w:bookmarkEnd w:id="148"/>
      <w:bookmarkEnd w:id="149"/>
      <w:r>
        <w:rPr>
          <w:rtl w:val="true"/>
        </w:rPr>
        <w:t>الجانب الأوّل</w:t>
      </w:r>
      <w:r>
        <w:rPr>
          <w:rtl w:val="true"/>
        </w:rPr>
        <w:t>:</w:t>
      </w:r>
      <w:bookmarkEnd w:id="150"/>
    </w:p>
    <w:p>
      <w:pPr>
        <w:pStyle w:val="BookText"/>
        <w:rPr/>
      </w:pPr>
      <w:r>
        <w:rPr>
          <w:rFonts w:ascii="Amiri" w:hAnsi="Amiri" w:eastAsia="Amiri" w:cs="Amiri"/>
          <w:color w:val="111111"/>
          <w:sz w:val="28"/>
          <w:sz w:val="28"/>
          <w:szCs w:val="28"/>
          <w:rtl w:val="true"/>
          <w:lang w:bidi="ar-SA"/>
        </w:rPr>
        <w:t>ترجمة روبين لألفاظ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ترجمة روبين لألفاظ القرآن تعدّيًا على لغة القرآن في علاقتها بالمعني الفصيح؛ حيث ترجم الرجل بعض الألفاظ ترجمةً لا تتعلّق بالمعنى المراد لها في القرآن، إمّا جهلاً باللغة العربيَّة، وإمّا تمريرًا لقضيّةٍ دينيّةٍ أو سياسيّةٍ يقصدها، وقد استخرج بعض الدّارسين العديد من الأخطاء المتعلّقة بهذا الجانب،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سورة المائدة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الْحَوَارِيُّونَ يَا عِيسَى ابْنَ مَرْيَمَ هَلْ يَسْتَطِيعُ رَبُّكَ أَن يُنَزِّلَ عَلَيْنَا مَا بِدَةٌ مِّنَ السَّمَاءِ قَالَ اتَّقُوا اللَّهَ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ابْنُ مَرْيَمَ اللَّهُمَّ رَبَّنَا أُنزِلْ  عَلَيْنَا مَا بِدَةٌ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المستشرق المعاصر أوري روبين استخدم في ترجمة اللفظ معنًى مخالفًا لما هو عليه في الآية الكريمة؛ حيث استخدمه بمعنى المائدة المعدّة الجاهزة، وهذا المعنى له دلالاتٌ أخرى عند اليهود، ومن ثمَّ 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روبين فاختار مقابلاً لكلمة المائدة مصطلحا دينيًّا معروفًا في الكتابات الدينيّة اليهوديّة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شولحان عاروخ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الحرفيّ الشولحان عاروخ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 المعدّة أو الجاهزة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حدث أن تقمّص هذا المصطلح بعدًا دينيًّا خاصًّا باليهود فقط، أطلقه الحاخام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كارو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1565</w:t>
      </w:r>
      <w:r>
        <w:rPr>
          <w:rFonts w:ascii="Amiri" w:hAnsi="Amiri" w:eastAsia="Amiri" w:cs="Amiri"/>
          <w:color w:val="111111"/>
          <w:sz w:val="28"/>
          <w:sz w:val="28"/>
          <w:szCs w:val="28"/>
          <w:rtl w:val="true"/>
          <w:lang w:bidi="ar-SA"/>
        </w:rPr>
        <w:t>م اسمًا على كتابٍ له وضعه في حينه، وجمع فيه جميع الفرائض والفتاوى الدِّينيّة اليهوديّة، وعند ذكر هذا المصطلح بين اليهود يكون المقصود به هو كتاب يوسف كارو</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لماذا أطلق روبين لنفسه العنان لترجمة لفظ المائدة على هذا المعنى؟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الأمر يتعلّق بعنوان كتاب يوسف كارو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يتعلّق بمضمون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نعتقد طبقًا للسياق العام المتعلّق بفهمنا للشخصيّة اليهوديّة، وخصوصًا فيما يتعلّق بنوایاها الاستشراقيّة أنّ روبين يحاول من طرفٍ خفيٍّ أن يشير إلى مضمون الكتاب ليكون ضمن النّسيج العام لفكرته حول اقتباس القرآن من التوراة، فهو يستغلّ ترجمة اللّفظ على هذا النّحو؛ ليُشير إلى شبهاتٍ متعلّقةٍ بعلاقة القرآن بالتوراة 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فبما أنّ كتاب كارو يتضمّن الفتاوى والفرائض اليهوديّة، فما المانع من أن يُلبس على اليهود الذين ترجم لهم معاني القرآن ويُوحي لهم بأنّ المائدة في جملة الفرائض والفتاوى اليهوديّة التي أخذها محمد من اليهودية وضمّنها كتابه المسمّى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فكرةٌ خبيثةٌ في رأيي، ولا تنتج إلّا من عقليّةٍ متعصّبةٍ لعقيدتها ضاربةً عرض الحائط بكلّ الأعراف العلميّة والطرق المنهجيّة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وترجمته هنا تمثّل نوعًا من الاعتداء على لغة القرآن، بل يمكن أن تُعدّ من قبيل التّزوير اللغويّ؛ لأنّه نقل عمدًا صورةً مغايرةً للفظ عمّا هو موجود في لغته الأصليّة أو لغة النصّ القرآنيّ؛ لأهدافٍ دينيّةٍ هدفها إشعار الأنا بفوقيّةٍ واستعلائيّةٍ على أتباع النّصّ المترجم، باعتباره في ظنّه نصًّا مسروقًا منها أو على أقل تقدير مقتبسًا</w:t>
      </w:r>
    </w:p>
    <w:p>
      <w:pPr>
        <w:pStyle w:val="BookText"/>
        <w:rPr/>
      </w:pPr>
      <w:r>
        <w:rPr>
          <w:rFonts w:ascii="Amiri" w:hAnsi="Amiri" w:eastAsia="Amiri" w:cs="Amiri"/>
          <w:color w:val="111111"/>
          <w:sz w:val="28"/>
          <w:sz w:val="28"/>
          <w:szCs w:val="28"/>
          <w:rtl w:val="true"/>
          <w:lang w:bidi="ar-SA"/>
        </w:rPr>
        <w:t>القرآن هي من نصوصها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سورة الروم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الروم، الآيتان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أوري روبين عمد إلى ترجمة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بأبناء بيزنطة،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روبين عن سابقيه في ترجمة كلمة الروم، بينما اتّفق السابقون له على نقل الكلمة إلى العبريّة بمنطوقها العربيّ استخدم روبين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بناي بيزنطيّون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أبناء بيزنطة أو البيزنطيّون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هذا المنحى من الأخطاء اللفظيّة في ترجمة روبين؛ لأنّه ما دام بالإمكان الاستعانة بمنطوق الكلمة العربيَّة في العبرية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المترجمين السابقين عليه </w:t>
      </w:r>
    </w:p>
    <w:p>
      <w:pPr>
        <w:pStyle w:val="BookText"/>
        <w:rPr/>
      </w:pPr>
      <w:r>
        <w:rPr>
          <w:rFonts w:ascii="Amiri" w:hAnsi="Amiri" w:eastAsia="Amiri" w:cs="Amiri"/>
          <w:color w:val="111111"/>
          <w:sz w:val="28"/>
          <w:sz w:val="28"/>
          <w:szCs w:val="28"/>
          <w:rtl w:val="true"/>
          <w:lang w:bidi="ar-SA"/>
        </w:rPr>
        <w:t xml:space="preserve">اتَّفقوا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لأن يأتي بمعنًى آخر بعيدًا كلّ البُعد عن المعنى الأصلي إلّا إذا كان له في ذلك مآرب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فاطر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سورٍ عدّة، لکنّنا سنقف هنا عند وروده في سورة فاطر؛ حیث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السَّمَاوَاتِ وَالْأَرْضِ جَاعِلِ الْمَلَابِكَةِ رُسُلًا أُولِي أَجْنِحَةٍ مَّثْنَى وَثُلَاثَ وَرُبَاعَ يَزِيدُ فِي الْخَلْقِ مَا يَشَاءُ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المستشرق أوري روبين لجأ في ترجمته لهذا اللّفظ إلى معنًى بعيدٍ، في الوقت الذي كان لديه أن يستعين بالمقابل العبريّ المباشر؛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وجود المقابل العبريّ المباشر لكلمة فاطر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بالعبريّة، أي الخالق أو المبدع للكون، وهي في الإصحاح الأوّل من سفر التّكوين عن خلق الله للكون، فإنّ روبين ترجم الكلمة إلى الكلمة العبريّة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هايوتسير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المنتج للشيء الماديّ أو الفنيّ، ولا تصلح لخلق الكون والبشر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أنّه بين المعنيين بونٌ شاسعٌ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لا نستغرب من موقف روبين هذا، لا لشيءٍ إلّا لكونه امتدادًا طبيعيًّا لتصوّر العقليّة اليهوديّة للإله، ونظرتها إليه نظرةً ماديةً بحتةً، تتأسّس على تحقيق أطماع بني إسرائيل في الأرض</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الإله في تصوّر هذه العقليّة قريبٌ في صفاته من البشر، فمسكنه في الأرض، لا في السماء أو في أيّ جانبٍ غيبيٍّ، وانحسار مفهوم اليوم الآخر في الدنيا وعلى الأرض وليس مفهومًا غيبيًّا، والحياة اليهوديّة مبنيّةٌ على امتلاك أرض كنعان كمقدّمةٍ لامتلاك الأرض وحكمها، وجمع المال وامتلاك السلطة لتحقيق ذلك، وأنّ الثّواب والعقاب ماديّان وليسا معنويّين، ومرتبطان بتحقيق طموحات إسرائيل أو عدمها في العقاب </w:t>
      </w:r>
      <w:r>
        <w:rPr>
          <w:rStyle w:val="FootnoteAnchor"/>
          <w:rtl w:val="true"/>
        </w:rPr>
        <w:footnoteReference w:id="316"/>
      </w:r>
      <w:r>
        <w:rPr>
          <w:rFonts w:ascii="Amiri" w:hAnsi="Amiri" w:eastAsia="Amiri" w:cs="Amiri"/>
          <w:color w:val="111111"/>
          <w:sz w:val="28"/>
          <w:sz w:val="28"/>
          <w:szCs w:val="28"/>
          <w:rtl w:val="true"/>
          <w:lang w:bidi="ar-SA"/>
        </w:rPr>
        <w:t xml:space="preserve">فليس من المتوقّع إذن من شخصيّة يهوديّة حتّى النخاع كأوري روبين </w:t>
      </w:r>
    </w:p>
    <w:p>
      <w:pPr>
        <w:pStyle w:val="BookText"/>
        <w:rPr/>
      </w:pPr>
      <w:r>
        <w:rPr>
          <w:rFonts w:ascii="Amiri" w:hAnsi="Amiri" w:eastAsia="Amiri" w:cs="Amiri"/>
          <w:color w:val="111111"/>
          <w:sz w:val="28"/>
          <w:sz w:val="28"/>
          <w:szCs w:val="28"/>
          <w:rtl w:val="true"/>
          <w:lang w:bidi="ar-SA"/>
        </w:rPr>
        <w:t>أن يكون تصوّره للإله مغايرًا للتصوّر اليهوديّ العامّ، وأن ينطبع هذا التصوّر في فهمه لمفهوم فاطر، لكنّ الغريب في الأمر أن يسير بالنصّ القرآنيّ إلى محاولة تصوير الإله تصويرًا ماديًّا بعيدًا كلّ البُعد عن الإسلام، قريبًا كلّ القرب من اليهوديّة، وهذا عملٌ يشي بنوعٍ من التّلبيس على القارئ اليهوديّ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هذا فحسب، بل إنّه باجتماع المكوّنات المعرفيّة للعقليّة اليهوديّة، التي كتبت التّوراة في التّاريخ اليهوديّ وانعكاسات مراحل هذا التّاريخ وآلامه وخيباته وتناقضاته، بالإضافة إلى نفسيّة اليهود الطّامعة بلا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أحد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تصوّر اليهود للإله هو تصوّرٌ وظيفيٌّ مقاصديٌّ مادي يخدم مصالح الشّعب اليهوديّ فحسب، وليس تصوّرًا يخدم قضيّة الإيمان بالإله وكيفيّاتها، وإنّما هو دور يخدم قضيّة إيمان اليهود بأنفسهم وبطموحاتهم في هذه الأرض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يدلّ على أنّ التّكوين المعرفيّ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فيهم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بتصوّرٍ ماديٍّ للإله، ومن ثمَّ عمد هذا المستشرق إلى محاولة إلصاقه للقرآن ونزع التّصوّر القرآنيّ الصّحيح عنه، للإيحاء باقتباس القرآن هذا المفهوم من التوراة، هذا الإيحاء الذي يتماشى مع تصوّرهم الأم للإسلام في أنّه اقتباسٌ يهوديٌّ بصناعةٍ 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التوبة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التوبة الذي ورد في القرآن اسمًا لسورة التوبة، استخدم روبين لترجمته معنًی مخالفًا، فقد اختار روبین لفظ </w:t>
      </w:r>
      <w:r>
        <w:rPr>
          <w:rFonts w:eastAsia="Times New Roman" w:cs="Times New Roman" w:ascii="Times New Roman" w:hAnsi="Times New Roman"/>
          <w:color w:val="111111"/>
          <w:sz w:val="28"/>
          <w:szCs w:val="28"/>
          <w:lang w:val="en-US" w:bidi="en-US"/>
        </w:rPr>
        <w:t>nnnnn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البيان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الترجمة لا تتناسب مع دلالة اللفظ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كلمة البيان ليست اسمًا من أسماء السّورة، فالسورة سُمِّيَت بالتّوبة نسبةً إلى الثلاثة الذين تاب الله تعالى عليهم بعدما خُلّفوا، وهم كعب بن مالك، ومرارة بن الربيع، وهلال بن أمية،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الثَّلَاثَةِ الَّذِينَ خُلِفُوا حَتَّى إِذَا ضَاقَتْ عَلَيْهِمُ الْأَرْضُ بِمَا </w:t>
      </w:r>
    </w:p>
    <w:p>
      <w:pPr>
        <w:pStyle w:val="BookText"/>
        <w:rPr/>
      </w:pPr>
      <w:r>
        <w:rPr>
          <w:rFonts w:ascii="Amiri" w:hAnsi="Amiri" w:eastAsia="Amiri" w:cs="Amiri"/>
          <w:color w:val="111111"/>
          <w:sz w:val="28"/>
          <w:sz w:val="28"/>
          <w:szCs w:val="28"/>
          <w:rtl w:val="true"/>
          <w:lang w:bidi="ar-SA"/>
        </w:rPr>
        <w:t>رَحُبَتْ وَضَاقَتْ عَلَيْهِمْ أَنْفُسُهُمْ وَظَنُّوا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السّورة سُمِّيَت بسورة براءة، حيث بدأت بالبراءة من المشركين،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سورة التوبة قيل إنّ لها أسماء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المقشقشة، إلّا أنّ أيًا منها لا تحمل معنى البيان الذي جاء في ترجمة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أتى روبين بهذه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يقال إنّ البيان مناسبٌ لبعض القضايا التي وردت في السّورة للكشف عمّا في قلوب المشركين مثلًا، لكنّ هذا خطأ كبير من روبين الذي كان عليه أن يترجم اسم السورة بما يقابلها في اللغة العبريّة، لا أن يخترع مقابلاً من عندياته؛ لأنّ من شروط الترجمة السّليمة والصّحيحة أن تعبّر عن معنى اللفظ في اللغة المترجم إليها دون تدخّلٍ من المترجم في توجيه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الأداة ألا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 وَلَكِن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افتتاحيّة للتنبيه كما قرّر بذلك نحاة اللغة العربيَّة، وهي تشير إلى تحقّق ما بعدها وحدوثه يقينًا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حين ترجم روبين معنى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الآيتين ترجمةً خاطئةً؛ حيث ترجمها فيهما بمعنى لكن أو بل، وهذا لا يتّفق مع مضمون السياق القرآنيّ، لذا لم يلتزم روبین جادة الصواب في ترجمته لهذه الأداة، وكان عليه أن يترجمها وفقًا لمعاجم اللغة العبريّة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الموقف يظهر خطوه من وجوه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الموقف ليس موقَف استدراكٍ حتّى نستخدم له لكن أو بل، ولكنّه موقفُ تنبيهٍ وتأكيدٍ، ولذا جاء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العربيَّة 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بمعنى بل أو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إنّ روبين فهم الأداتين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وبل على أنّ كلاً منهما ابتدائيّة لا استدراكيّة، لكنّ هذا لا يغيّر من الأمر شيئًا؛ لأنّه حتّى مع هذا فإنّ هاتين الأداتين لا تقدّمان المعنى الذي تؤدّيه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لا يفيدان تنبيهًا ولا تأكيدًا، في حين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نفهم أنّ اللغة العربيَّة كانت حبيسة ضعف الإلمام اللغويّ لدى المترجمين، ممّا جعل ألفاظها في القرآن تُحمّل دلالات ومعانٍ بعيدةً عنها من قبل هؤلاء المترجمين، الأمر الذي يعدّ تشويهًا فجًّا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 فَضَّلْتُكُمْ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 المستشرق أوري روبين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حملته على معنًى غير المعنى المراد في القرآن، فروبين لم يأخذ بعين الاعتبار في ترجمته أنّ هذا الفعل فعلُ ماضٍ؛ إذ لم يكن اليهود موضع تفضيلٍ على العالمين عندما نزل القرآن على نبيّنا الكريم، فالآية جاءت في سياق الذّمّ والتّوبيخ لليهود؛ لأنّهم كذّبوا بسيّدنا محمد، على الرّغم ممّا أنعم الله تعالى به عليهم من نِعَم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ما سبق يتبيّن لنا أنّ اختيار المترجم للمصدر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رفعي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تفضيلي إيّاكم، بدلاً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موفقًا؛ لأنّه لا يخدم المعنى بدقّة؛ إذ إنّ التّفضيل في الماضي وليس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ونجمل النّقاش في هذه الآية بنتيجةٍ مؤدّاها أنّ روبين يُكثر من استعمال صيغ الفعل الماضي بدلاً من المضارع، وهو أسلوبٌ متّبعٌ في ترجمته كلّها، ويهدف روبين من خلال هذا الأسلوب إلى الوصول إلى القارئ العاديّ المعاصر للعبريّة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لكن وعلى الرّغم من وجاهة هذا الرأي الذي انتهى إليه متقنو اللغة العبريّة من الدّارسين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منازعتهم فيه لإتقانهم هذه اللغة ودروبها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ترجمة روبين هنا تقودنا إلى تساؤلٍ لا يمكن تجاهله، وهو أنّه إذا كان روبين يُكثر من استخدام الفعل الماضي بهدف الوصول إلى القاعدة العريضة من اليهود المعاصرين، فلماذا لم يلتزم بقاعدته هذه فيما يتعلّق بالفعل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وخالفها إلى المصدر، رغم أنّ السّياق حقّه الماضي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نعتقد أنّ هذا البُعد العقديّ هو الذي دعاه للتخلّي عن هذا الأمر؛ لأنّ التزامه بترجمة السّياق القرآني بدقّةٍ سوف يناقض عقيدة شعب الله المختار التي يتغنّى بها اليهود، فليس من المقبول في العقيدة اليهوديّة أن يقول لهم إنّ الله تعالى كان قد فضّلهم في السّابق، وإنّما اختار صيغة المصدر المبهمة التي لا تشي بزمن، وهذا هو المطلوب بالنسبة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يُعدّ في نظرنا تلبيسًا على القارئ من جانب، وعلى عدم الأمانة العلميّة من جانبٍ ثانٍ، فالتّلبيس وعدميّة الأمانة هما اللذان قادا روبين إلى التغوّل على اللغة العربيَّة، وتحميلها معانٍ ليست لها، يرفضها السّياق، وترفضها اللغة العربيَّة 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يسقون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وَرَدَ مَاءَ مَدْيَنَ وَجَدَ عَلَيْهِ أُمَّةٌ مِّنَ النَّاسِ يَسْقُونَ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المستشرق أوري روبين ترجم يسقون بمعنى يستخرجون الماء</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وهذه الترّجمة لا تتماشى مع سياق الآيات الذي يُشُير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يسقون مواشيهم وأغنامهم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المستشرق اعتمد على أربعة تفاسير باعترافه هو، وهذه التّفاسير 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بحر العلوم للسمرقنديّ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زاد المسير لابن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أنوار التنزيل للبيضاويّ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الجلالين للمحليّ والسيوطيّ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الذي يطرح نفسه للوهلة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استند أوري روبين في تفسيره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التفاسير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أيّ من التّفاسير السّابقة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يستخرجون الماء؟ أم إنّ ترجمة روبين هنا من عنديّاته، ولم يستند فيها إلي أيّ من هذه التفاسير الأربعة المعتمد عنده؟ يمكن القول إنّه بمراجعة هذه التفاسير تبيّن لنا أنّ ما ذهب إليه هذا المستشرق خالف ما جاء في هذه التفاسير؛ لأنّ هذه التفاسير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يسقون الماشية، وليس كما ذهب إليه من تفسير اللفظ على معنى استخراج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وإخراج اللّفظ من معناه الصّحيح إلى معنًى آخر لا يطلبه السّياق القرآنيّ، هو نوعٌ من أنواع تشويه لغة القرآن والعمل على نقلها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مغايرةٍ، والتّشويه هنا ليس تشويهًا لفظيًّا، ولكنّه تشويهٌ معنويٌّ، يشوّه المعنى الحقيقيّ، ويضع بديلاً له معنًى آخر لا يناسبه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المستشرق أوري روبين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حلّق في السماء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الترجمة فيها تشويهٌ للغة القرآن من جانبٍ ولمضمون الصّفات الإلهيّة في القرآن من جانبٍ آخر، كونها تقوم على عوارٍ واضحٍ في فهم اللغة من جانبٍ وأصول العقيدة الإسلاميّة من جانبٍ ثانٍ، ويمكن بيان هذا العوار في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روبين تحمل تجسيمًا وتشبيهًا للذات الإلهيّة، وهذا ما لا يليق بها؛ لأنّ ترجمة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حلّق فيه تجسيم للذات الإلهيّة، وقياس لعالم الغيب على عالم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روبين بهذه الترجمة لما أجمع عليه المسلمون من نفي التّشبيه والتّجسيم عن الذات الإلهيّة، وهو مذهب المحقّقين من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روبين هنا لا تتّفق مطلقًا أيّ من التّفاسير الأربعة المعتمدة عنده وهو بصدد ترجمته عن القرآن الكريم، بل تعدّ مخالفةً صريحةً لكلّ التّفاسير بدون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في صدد قضيّة الاستواء على العرش خاصّة، والصفات الإلهيّة في القرآن عامّة، أمام ثلاثة 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الإيمان بالصّفات والتّمسّك بها في القرآن دون تكييفٍ أو تشبيهٍ أو تجسيمٍ أو تعطيلٍ، والثاني، تأويل الآيات بما ينزّه الذات الإلهيّة وفق مقتضيات اللغة العربيَّة، والثالث، التّمسّك بظاهر النصّ، وتشبيه الصّفات الإلهيّة</w:t>
      </w:r>
    </w:p>
    <w:p>
      <w:pPr>
        <w:pStyle w:val="BookText"/>
        <w:rPr/>
      </w:pPr>
      <w:r>
        <w:rPr>
          <w:rFonts w:ascii="IRNazanin" w:hAnsi="IRNazanin" w:eastAsia="IRNazanin"/>
          <w:color w:val="111111"/>
          <w:sz w:val="28"/>
          <w:sz w:val="28"/>
          <w:szCs w:val="28"/>
          <w:rtl w:val="true"/>
          <w:lang w:bidi="fa-IR"/>
        </w:rPr>
        <w:t>بصفات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اختار روبين أن يكون في صفّ المشبّهة المرفوض إسلاميًّا، فصار على الموقف الثالث؛ حيث تمسّك بظاهر الاستواء وتشبيه هذه الصفة الإلهية بصّفة البشر، فقال بالتحليق، وهذا لا يليق بالله، وإنّما يليق بالبشر، في الوقت الذي التزمت فيها التّفاسير الأربعة التي جعل منها مرجعًا له موقف التّأويل، تأويل الاستواء على أنّه صعود أمره إلى السّماء، أو قصد إليها بإرادته، أو تُوّجت إرادته، أو أقبل إلى خلق السماء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نرى أنّ النظرة الماديّة للإله في العقيدة اليهوديّة هي التي أدّت بروبين إلى </w:t>
      </w:r>
      <w:bookmarkStart w:id="151" w:name="pg10918_108320"/>
    </w:p>
    <w:p>
      <w:pPr>
        <w:pStyle w:val="BookText"/>
        <w:rPr/>
      </w:pPr>
      <w:bookmarkEnd w:id="151"/>
      <w:r>
        <w:rPr>
          <w:rFonts w:ascii="Amiri" w:hAnsi="Amiri" w:eastAsia="Amiri" w:cs="Amiri"/>
          <w:color w:val="111111"/>
          <w:sz w:val="28"/>
          <w:sz w:val="28"/>
          <w:szCs w:val="28"/>
          <w:rtl w:val="true"/>
          <w:lang w:bidi="ar-SA"/>
        </w:rPr>
        <w:t>هذه الترجمة، فهو نتاج هذه العقيدة، وآراؤه في ترجمة القرآن تعدّ تأثيراً واضحًا من تأثيراتها فيه، ومن ثمَّ فهو لم يستطع أن يحيد عمّا رسمته له عقيدته، لكن كان عليه أن يكون أمينًا، وأن ينقل المعنى الحقيقيّ الموجود في التفاسير الإسلاميّة التي اتّخذ من أربعة منها مرجعًا له باعترافه، لكنّه لم يُعِرْها في رأيي اهتمامًا يذكر، ولم يستنر بها كثيرًا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ترجمة الألفاظ المفردة التي قام بها روبين في ترجمته للقرآن كان يشوبها العديد من الأخطاء التي حدثت عن عمد أو عن جهل باللغة العربيَّة، لكنّنا نرجّح فرضيّة العمد، خاصّة أنّ هناك العديد من ترجمات الألفاظ التي قام بها تَبِعَ فيها روبين عقيدته، أو أثّرت عقيدته فيه في ترجمته لها، بصورةٍ نقلتها من كونها ترجمةً جيّدةً إلى كونها ترجمةً مزيّفةً تُؤسّس لصراعٍ بين الأديان، وليس إلى إقامة أطرٍ حضاريّةٍ بينها</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087311_2870459653"/>
      <w:bookmarkStart w:id="153" w:name="_Toc55"/>
      <w:bookmarkEnd w:id="152"/>
      <w:r>
        <w:rPr>
          <w:rtl w:val="true"/>
        </w:rPr>
        <w:t>الجانب الثاني</w:t>
      </w:r>
      <w:bookmarkEnd w:id="153"/>
    </w:p>
    <w:p>
      <w:pPr>
        <w:pStyle w:val="BookText"/>
        <w:rPr/>
      </w:pPr>
      <w:r>
        <w:rPr>
          <w:rFonts w:ascii="Amiri" w:hAnsi="Amiri" w:eastAsia="Amiri" w:cs="Amiri"/>
          <w:color w:val="111111"/>
          <w:sz w:val="28"/>
          <w:sz w:val="28"/>
          <w:szCs w:val="28"/>
          <w:rtl w:val="true"/>
          <w:lang w:bidi="ar-SA"/>
        </w:rPr>
        <w:t>الترجمة التفسيريّة المتعلّقة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ونقصد بهذه التّرجمة تلك التّعليقات والهوامش التي ذيّل بها أوري روبين الهوامش والحواشي والتّعليقات على ترجمته لألفاظ القرآن الكريم، وهذه التّرجمة التّفسيريّة لا تقوم على ترجمة ألفاظ النصّ بقدر ما تقوم على تفسير النصّ وفق بُعدٍ 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أيديولوجيٍّ تمسّك به روبين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نقصد بها تلك الترجمة التي حاول فيها روبين أن يفسّر النصّ ولغته بانتزاعهما من سياقهما، ووضعهما في سياقٍ آخر مغايرٍ ظهر فيه بعدٌ 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أيديولوجيٌّ أيضًا، فلكي يصبغ روبين النصّ بصبغةٍ توراتيّةٍ يحاول أن يقدّم فيها القرآن على أنّه اقتباسٌ محمّديٌّ من التوراة، في صورةٍ تكشف عن الأغراض الحقيقيّة التي ساق من خلالها هذه الترجمة المحرّفة في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النّظر إلى هذه الترجمة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الكلام وتوضيحه وبيان معناه بلغة أخرى دون </w:t>
      </w:r>
    </w:p>
    <w:p>
      <w:pPr>
        <w:pStyle w:val="BookText"/>
        <w:rPr/>
      </w:pPr>
      <w:r>
        <w:rPr>
          <w:rFonts w:ascii="Amiri" w:hAnsi="Amiri" w:eastAsia="Amiri" w:cs="Amiri"/>
          <w:color w:val="111111"/>
          <w:sz w:val="28"/>
          <w:sz w:val="28"/>
          <w:szCs w:val="28"/>
          <w:rtl w:val="true"/>
          <w:lang w:bidi="ar-SA"/>
        </w:rPr>
        <w:t>رعاية لترتيب الأصل ونظمه، ومن غير الحفاظ على جميع المعاني المرادة منه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نمثّل لهذه الترجمة التفسيريّة بمجموعةٍ من النّماذج الدّالّة على ذلك من خلال ما طرحه روبين من شروحات أو تعليقات لبعض الآيات القرآنيّة،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بَقَرَةٌ صَفْرَاءُ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يعلّق أوري روبين على هذه الآية في الحاشية بأنّ الآية صدى لنصّ في التوراة يتحدّث عن أحكام البقرة الحمراء التي يُضحّى بها في عيد الفصح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يمثّل انحرافًا واضحًا عن لغة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إنّ صفراء تعني في اليهوديّة حمراء؟ ألا يعني هذا انحرافًا في الترجمة وقصورًا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ألا يدلّ ذلك على أنّ المترجم في ترجمته التفسيريّة يقوم بليّ عنق النصّ القرآنيّ في لغته الواضحة التمرير أيديولوجيّة عقديّة معيّنة؟</w:t>
      </w:r>
    </w:p>
    <w:p>
      <w:pPr>
        <w:pStyle w:val="BookText"/>
        <w:rPr/>
      </w:pPr>
      <w:r>
        <w:rPr>
          <w:rFonts w:ascii="Amiri" w:hAnsi="Amiri" w:eastAsia="Amiri" w:cs="Amiri"/>
          <w:color w:val="111111"/>
          <w:sz w:val="28"/>
          <w:sz w:val="28"/>
          <w:szCs w:val="28"/>
          <w:rtl w:val="true"/>
          <w:lang w:bidi="ar-SA"/>
        </w:rPr>
        <w:t>ويتأكّد هذا كلّه عند تفسيره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مُسَلَّمَةٌ لَّا شِيَةَ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يترجمها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حمراء خالية من العيوب، وهذه الترجمة لا تمثّل النصّ القرآنيّ تمامًا؛ لأنّها تخلو من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شية فيها، التي تركها المترجم، متصرّفًا وفق ما يشاء، في نقل نصّ دينيّ</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وموقفه هنا يشي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لعقيدته أو لنقل تغليبه لعقيدته على المنهج العلميّ والأمانة العلميّة في الترجمة؛ حيث يتصرّف في النصّ حسبما توجّهه عقيدته اليهوديّة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للتفاسير الأربعة المعتمدة لديه، فهذه التّفاسير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لا 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لونها الأصفر لا يخالطه أي لون آخر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هناك مخالفةً صريحةً من روبين لهذه التّفاسير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يُراد بها الإخلاص والاستسلام لله تعالى في التّفاسير التي استند إليها روبين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موقف هذا المستشرق في ترجمته لهذه الكلمة؟ 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اللّافت أنّه التزم بهذا التّفسير الحرفيّ، ولم يتركها كما هي، ولكن بأحرف عبريّة، بمعنى اتِّباع الدين الإسلامي الذي جاء به محمّد عليه الصلاة والسلام، وهو عكس ما فعله في ترجمة كلمة الأرض في سورة الإسراء؛ إذ استخدم التّخصيص، فاعتبرها أرض إسرائيل، أيّ أنّه لا يتّبع منهجيّة ثابتة في تفسيره، فقد يترجم المعنى بتصرّف، وفقًا لإسقاطات آية في التوراة يعرفها، وقد يخرج عن هذا المنهج فيترجم ترجمة حرفيّة</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لغة القرآن الكريم خضعت لأهواء وميول روبين العقديّة، بحيث أضحت عمليّة الترجمة من اللغة العربيَّة إلى اللغة العبريّة رهينةً لأفكارٍ مسبّقةٍ لدى المترجم، وهذا يكفي لإثبات ما تعرّضت له 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ممثّلة في كلمات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تشويهٍ وتحريفٍ متعمّدَين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أيّ قضيّة ذات بعدٍ عقديٍّ في القرآن، خاصّة تلك التي لها علاقة ببني إسرائيل في القرآن، هي قضيّةٌ المتحكّمُ الرئيسُ في ترجمتها بين اليهود المعاصرين هو ميولُ روبين العقديّة، وهذه الميول لا يتوقّع منها إنصافًا للغة القرآن ولا للمضامين والتّعاليم المتضمّنة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 التّوراة هي الأصل الذي اعتمد عليه القرآن الكريم، وأنّ في القرآن تحريفاتٍ هدفها الإعلاء من شأن إسماعيل، مقابل إسحق ويعقوب، بما يخدم المسلمين في دعوتهم 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تجنٍّ عظيمٌ يتولّى كبره روبين؛ إذ إنّه يشوّه ترجمة معاني القرآن من جهة، ويظلّ محافظًا على منهج موحّد طوال تفسيره، في اعتبار القرآن نقلاً غير أمين لما جاء في التوراة من جهة أخرى</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يعني أنّ روبين آلَ على نفسه في ترجمة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كلمات القرآن ألّا ينقل أو يترجم الكلمة بما هي عليه في محيطها اللغويّ و السّياقيّ، وإنّما نقلها وترجمها وهي محمّلة بمعانٍ مغايرةٍ ومضامين معكوسةٍ رجاءَ تشويه العقيدة الإسلاميّة وإظهارها بمظهر المُقتبس من اليهوديّة، فالتوراة عنده الأصل والقرآن الفرع، وفي هذا الإطار خلع روبين عباءة المترجم الأمين للغة، ولبس عباءة الحبر الأمين لعقيدته فقط، ولذا فإنّنا نعتقد أنّ كثيرًا من الأخطاء التي وقع فيها روبين وهو بصدد ترجمة معاني القرآن الكريم كان نتيجة الولاء لعقيدته اليهوديّة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ترجم روبين هنا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يخدم عقيدته اليهوديّة، وليس بما يخدم عمليّة الترجمة ذاتها، فقد علّق في الحاشية مترجمًا 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التي وعدها لهم الله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الترجمة التفسيريّة التي يقدّمها روبين تنبني على مغالطةٍ واضحةٍ ؛ لأنّ معنى الآية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التي فرض الله تعالى عليكم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الفعل وعد الذي اختاره روبين، وبين فرض الذي هو رأي المفسّرين المسلمين بونٌ شاسعٌ، فالفعل وعد يحمل معنى الهبة أو العطيّة، ولذا اختاره روبين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مغالطة 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للفعل كتب، محاولاً أن يرسّخ للوجود اليهوديّ في إسرائيل، أو أن يضع سندًا تاريخيًا له، وهكذا أملت دوافع سياسية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دوافع عقدية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روبين أن يشوّه اللغة العربيَّة من جانبٍ ومضمون النصّ القرآنيّ من جانبٍ آخر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إنّ روبين اعتمد في ترجمته هذه على بعض التّفاسير الأربعة المعتمدة لديه، والتي يذهب فيها أصحابها إلى تفسير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روبين في ترجمته بيد أنّه تغافل عن الوجوه الأخرى، كما أنّه تغافل </w:t>
      </w:r>
    </w:p>
    <w:p>
      <w:pPr>
        <w:pStyle w:val="BookText"/>
        <w:rPr/>
      </w:pPr>
      <w:r>
        <w:rPr>
          <w:rFonts w:ascii="Amiri" w:hAnsi="Amiri" w:eastAsia="Amiri" w:cs="Amiri"/>
          <w:color w:val="111111"/>
          <w:sz w:val="28"/>
          <w:sz w:val="28"/>
          <w:szCs w:val="28"/>
          <w:rtl w:val="true"/>
          <w:lang w:bidi="ar-SA"/>
        </w:rPr>
        <w:t xml:space="preserve">عن الشّروط التي وضعها مفسّرٌ كابن الجوزي لتكون هذه الأرض لهم </w:t>
      </w:r>
      <w:r>
        <w:rPr>
          <w:rStyle w:val="FootnoteAnchor"/>
          <w:rtl w:val="true"/>
        </w:rPr>
        <w:footnoteReference w:id="333"/>
      </w:r>
      <w:r>
        <w:rPr>
          <w:rFonts w:ascii="Amiri" w:hAnsi="Amiri" w:eastAsia="Amiri" w:cs="Amiri"/>
          <w:color w:val="111111"/>
          <w:sz w:val="28"/>
          <w:sz w:val="28"/>
          <w:szCs w:val="28"/>
          <w:rtl w:val="true"/>
          <w:lang w:bidi="ar-SA"/>
        </w:rPr>
        <w:t xml:space="preserve">، وكان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تقتضيه الأمانة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يذكرها؛ لكنّه اختار ما يوافق عقيدته اليهوديّة، دون أن يبيّن هذه الوجوه أو تلك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وَذِلَّهُ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 روبين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وذلّة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لا تتّفق مع اللغة العربيَّة من أيّ وجهٍ من الوجوه؛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يترجم روبين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وذلّة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يعقّب في الحاشية، مستندًا إلى بعض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ذكر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يرون أنّ الآية تلمّح إلى تدنّي منزلة اليهود بوصفهم أهل ذمّة تحت حكم المسلمين</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الترجمة لا تتّفق مطلقًا مع اللغة العربيَّة، بل تحمّل لغة النّصّ القرآني ما لا تحتمل، وما يبعد به عنها، فلغة القرآن أيسر وألين من تلك التّحميلات التي تعيق لغة النصّ من أن تصل إلى العالمين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إذا رجعنا إلى التّفاسير الأربعة التي ادّعى أنّ اعتماده في التّرجمة عليها، لوجدنا خلاف ما يذهب إليه روبين في ترجمته، فتفسير الجلالين يفسّر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عليهم الذلّة إلى يوم القيامة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فسرّها البيضاويّ على معنى الخروج من ديارهم أو الجزية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ذهب إليه السمرقندي </w:t>
      </w:r>
    </w:p>
    <w:p>
      <w:pPr>
        <w:pStyle w:val="BookText"/>
        <w:rPr/>
      </w:pPr>
      <w:r>
        <w:rPr>
          <w:rFonts w:ascii="Amiri" w:hAnsi="Amiri" w:eastAsia="Amiri" w:cs="Amiri"/>
          <w:color w:val="111111"/>
          <w:sz w:val="28"/>
          <w:sz w:val="28"/>
          <w:szCs w:val="28"/>
          <w:rtl w:val="true"/>
          <w:lang w:bidi="ar-SA"/>
        </w:rPr>
        <w:t xml:space="preserve">أيضًا في تفسير بحر العلوم </w:t>
      </w:r>
      <w:r>
        <w:rPr>
          <w:rStyle w:val="FootnoteAnchor"/>
          <w:rtl w:val="true"/>
        </w:rPr>
        <w:footnoteReference w:id="337"/>
      </w:r>
      <w:r>
        <w:rPr>
          <w:rFonts w:ascii="Amiri" w:hAnsi="Amiri" w:eastAsia="Amiri" w:cs="Amiri"/>
          <w:color w:val="111111"/>
          <w:sz w:val="28"/>
          <w:sz w:val="28"/>
          <w:szCs w:val="28"/>
          <w:rtl w:val="true"/>
          <w:lang w:bidi="ar-SA"/>
        </w:rPr>
        <w:t xml:space="preserve">، وابن الجوزي في زاد المسير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فإنّ هذه التفسيرات لم تحمّل اللّفظة أو الجملة ذلك المعنى الذي أتى به روبين من عنديّاته، وإن كان يترجم اللفظة في ضوء ما ذهب إليه عددٌ منهم من وجوه تفسيرها على معنى الجزية، فيعوّل على الجزية ظنًّا منه أنّها تعبّر عن ضعف مكانتهم ومنزلتهم؛ بسبب النّظر إليهم على أنّهم أهل ذمّة، فليس في ذلك وجه لما يذهب إليه؛ لأنّهم ما قصدوا بمعنى اللفظة ما ذهب إليه هو، وإنّما تفسير هؤلاء المفسرين يتعلّق بالمستقبل، أيّ أنّهم سيكونون في ذلّة مستقبلاً بكفرهم وعصيانهم، ولم يكن الأمر يتعلّق بوضعهم في المدينة أيام البعثة؛ لأنّهم كان ينظر إليهم على أنّهم جزءٌ من وطن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مصطلحي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وأهل الذمّة في الإسلام لا يحمل هذه الدلالات السلبيّة التي يحاول روبين أن يلصقها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وذلّة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وألفاظها واضحة الدّلالة في اللغة العربيَّة، وإنّما يحمل المصطلحان المعاني الإيجابيّة التي تضع لغير المسلم واجباته أمامه بجوار حقوقه، مثلما تضع أمام المسلم حقوقه وواجباته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المعاني الإيجابيّة حماية غير المسلم مع عدم تحمّل غير المسلم مشاقّ الدفاع عن نفسه، ومن هنا تجب الجزية، لكن في حال مشاركته في الدّفاع تسقط عنه الجزية، هذا من جانبٍ، ومن جانبٍ آخر، فإنّ قيمة الزكاة المفروضة على المسلم أكبر من الجزية المفروضة على غير المسلم، فأين تدني مكانة اليهود بسبب كونهم أهل ذمّة يدفعون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تُرهّات لا أساس لها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الَّذِى يَجِدونَهُ مَكتوبًا عِندَهُم فِي التَّوراةِ وَالإنجيل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روبين عند تفسير هذه الآية معوّلاً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ترجمها ترجمةً تخرج بها عن سياقها، فالأمّيّ عنده هو الأمميّ، ولقد كانت هذه الكلمة </w:t>
      </w:r>
    </w:p>
    <w:p>
      <w:pPr>
        <w:pStyle w:val="BookText"/>
        <w:rPr/>
      </w:pPr>
      <w:r>
        <w:rPr>
          <w:rFonts w:ascii="Amiri" w:hAnsi="Amiri" w:eastAsia="Amiri" w:cs="Amiri"/>
          <w:color w:val="111111"/>
          <w:sz w:val="28"/>
          <w:sz w:val="28"/>
          <w:szCs w:val="28"/>
          <w:rtl w:val="true"/>
          <w:lang w:bidi="ar-SA"/>
        </w:rPr>
        <w:t xml:space="preserve">محورًا لترجمة تفسيريّة في 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الهامش يوضّح روبين بأنّه يتبنّى هذا التفسير بما يخالف معظم المفسّرين المسلمين الذين يرون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يكتب ولا يقرأ، ولكن ما يُوجِّه روبين في ترجمته اعتقاده بأنّ آية الأعراف إن هي إلَّا صدى لما ورد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سأجعل لهم نبيًّا مثلك من بين إخوتهم، لذلك يرى روبين أنّ هذه الآية تشكّل خلفيّة آية الأعراف، فأعتبرت البشارة التي تنبّئ بمجيء النّبيّ محمد عليه الصلاة والسلام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روبين هنا يعدّ حلقةً من حلقات المواقف الاستشراقيّة من قضيّة أمّيّة النّبيّ الكريم عبر مراحل الاستشراق المختلفة، وهو يمثّل مخالفةً صريحةً للشواهد التّاريخيّة التي تثبت أنّ النبيّ الكريم لم يكن له علم بالقراءة والكتابة، وهذا ما أكّدته التّفاسير الأربعة التي اعتمد عليها روبين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سائر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الجلالين لم يطرق باب قضيّة أمّيّة الرسول، بيد أنّه كذلك لم يَنْفِها، وقد أكّد تفسير البيضاويّ وتفسير السمرقنديّ على عدم معرفة الرسل بالقراءة والكتابة، في حين ذهب ابن الجوزيّ في تفسيره إلى وجهين في تفسير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لأنّه لا يكتب، والثاني لأنّه من أمّ القرى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التّفسيرات تعني أنّنا أمام أربعة 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لم يذكر القضيّة، والثاني والثالث أكّدا على أمّيّة النبيّ قراءة وكتابة، والرابع قال بالأمّيّ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الكتابة، وأمميّ نسبة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المفترض أن ينقل روبين ترجمته بذكر الوجوه الأربعة أو ما انتهى إليه معظمها؛ لكنّه آثر أن يختار معنى يتيم من المعنيين اللذين ذهبا إليهما ابن الجوزي، ما يعني عندنا أنّ عمليّة ترجمة ألفاظ القرآن الكريم بالاستناد إلى هذه التّفاسير كانت عمليّة انتقائيّة، ينتقي منها روبين ما يحاول أن يعضد به توجّهه العقديّ والسياسيّ، فما وجد فيه خدمة لعقيدته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بالطبع إلى جهده في التحوير وقلب الحقائق حول ما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w:t>
      </w:r>
      <w:bookmarkStart w:id="154" w:name="pg10918_108327"/>
    </w:p>
    <w:p>
      <w:pPr>
        <w:pStyle w:val="BookText"/>
        <w:rPr/>
      </w:pPr>
      <w:bookmarkEnd w:id="154"/>
      <w:r>
        <w:rPr>
          <w:rFonts w:ascii="Amiri" w:hAnsi="Amiri" w:eastAsia="Amiri" w:cs="Amiri"/>
          <w:color w:val="111111"/>
          <w:sz w:val="28"/>
          <w:sz w:val="28"/>
          <w:szCs w:val="28"/>
          <w:rtl w:val="true"/>
          <w:lang w:bidi="ar-SA"/>
        </w:rPr>
        <w:t xml:space="preserve">وما خالف عقيدته ولو كان هو الأقوى والأغلب والأصحّ تركه واختار الأضعف، وكلّ هذا يؤكّد على أنّ ترجمة روبين للقرآن كانت عمليّةً انتقائيّةً يبحث من خلال التّفاسير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انتهى إليه هواه وأيديولوجيّته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يؤيّد به غايته ومقصده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التفاسير الأربعة المعتمدة لديه لا تعني شيئًا بالنّسبة له ولترجمته ما لم تؤيّد النصّ التوراتيّ الذي يؤمن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ننتهي إلى أنّ ترجمة أوري روبين لمعاني ألفاظ القرآن الكريم، کانت تمثّل اعتداءً على اللغة العربيَّة التي يقوم عليها النصّ القرآنيّ، وهذا الاعتداء كان على مستوى الألفاظ وعلى مستوى المعاني، على مستوى اللفظة المفردة وعلى مستوى الترجمة التفسيريّة، وهذا الاعتداء وصل إلى حدّ التّحريف الممنهج، فقد كان الاعتداء على لغة النصّ وسيلته لتمرير أفكاره ومعتقداته تجاه الإسلام، وهي كلّها أفكارٌ ومعتقداتٌ تصبّ في غير صالح الإسلام، وإنّما في صالح عقيدته اليهوديّة التي ظلّ أمينًا معها في ترجمته للقرآن حتّى النهاية</w:t>
      </w:r>
      <w:r>
        <w:rPr>
          <w:rFonts w:eastAsia="IRNazanin" w:cs="IRNazanin"/>
          <w:color w:val="111111"/>
          <w:sz w:val="28"/>
          <w:szCs w:val="28"/>
          <w:rtl w:val="true"/>
          <w:lang w:bidi="fa-IR"/>
        </w:rPr>
        <w:t>.</w:t>
      </w:r>
    </w:p>
    <w:p>
      <w:pPr>
        <w:pStyle w:val="Heading4"/>
        <w:numPr>
          <w:ilvl w:val="3"/>
          <w:numId w:val="1"/>
        </w:numPr>
        <w:rPr/>
      </w:pPr>
      <w:bookmarkStart w:id="155" w:name="__RefHeading___Toc3087313_2870459653"/>
      <w:bookmarkStart w:id="156" w:name="_Toc56"/>
      <w:bookmarkEnd w:id="155"/>
      <w:r>
        <w:rPr>
          <w:rtl w:val="true"/>
        </w:rPr>
        <w:t>المبحث الثالث</w:t>
      </w:r>
      <w:r>
        <w:rPr>
          <w:rtl w:val="true"/>
        </w:rPr>
        <w:t xml:space="preserve">: </w:t>
      </w:r>
      <w:r>
        <w:rPr>
          <w:rtl w:val="true"/>
        </w:rPr>
        <w:t>ترجمة جاك بيرك</w:t>
      </w:r>
      <w:bookmarkEnd w:id="15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جاك من المستشرقين الفرنسيين الذين اهتموا بترجمة معاني ألفاظ القرآن الكريم، فقد ظهرت ترجمته في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وقد سبقه إلى هذا النّهج مستشرقون فرنسيّون لهم ترجماتهم عن القرآن كسافاري </w:t>
      </w:r>
      <w:r>
        <w:rPr>
          <w:rStyle w:val="FootnoteAnchor"/>
          <w:rtl w:val="true"/>
        </w:rPr>
        <w:footnoteReference w:id="341"/>
      </w:r>
      <w:r>
        <w:rPr>
          <w:rFonts w:ascii="Amiri" w:hAnsi="Amiri" w:eastAsia="Amiri" w:cs="Amiri"/>
          <w:color w:val="111111"/>
          <w:sz w:val="28"/>
          <w:sz w:val="28"/>
          <w:szCs w:val="28"/>
          <w:rtl w:val="true"/>
          <w:lang w:bidi="ar-SA"/>
        </w:rPr>
        <w:t xml:space="preserve">ومونتيه </w:t>
      </w:r>
      <w:r>
        <w:rPr>
          <w:rStyle w:val="FootnoteAnchor"/>
          <w:rtl w:val="true"/>
        </w:rPr>
        <w:footnoteReference w:id="342"/>
      </w:r>
      <w:r>
        <w:rPr>
          <w:rFonts w:ascii="Amiri" w:hAnsi="Amiri" w:eastAsia="Amiri" w:cs="Amiri"/>
          <w:color w:val="111111"/>
          <w:sz w:val="28"/>
          <w:sz w:val="28"/>
          <w:szCs w:val="28"/>
          <w:rtl w:val="true"/>
          <w:lang w:bidi="ar-SA"/>
        </w:rPr>
        <w:t>وبلاشير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الترجمة التي قام بها جاك بيرك محلّ نقاشٍ كبيرٍ بين المهتمّين والدّارسين العرب، بين مؤيّدٍ ومعارضٍ، لكن ما يُهمّنا هنا هو الوقوف على علاقة هذه الترجمة بلغة النّصّ القرآنيّ؟ هل نقل معاني الألفاظ بصورةٍ دقيقةٍ؟ أم شابت عمليّة النقل أخطاء ممّا يشي بتشويه لغة النصّ القرآنيّ؟ كلّ ذلك بالاسترشاد بأقوال الدّارسين العرب والمهتمّين بالفكر الفرنسيّ واللغة الفرنسيّة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نعلم أنّ جاك بيرك قد قام بجهدٍ كبيرٍ وعملٍ مضنيِّ في سبيل تحرير هذه الترجمة وإخراجها للنور؛ فقد قيل إنّه ظلّ في هذا العمل ما يقرب من 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هذا لا يعني أنّنا أمام عملٍ متكاملٍ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وأنّنا لا زلنا ننظر لنوايا الغرب على أنّها نوايا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فلا مفرّ من وجود أخطاءٍ في ترجمة جاك بيرك، ولكنّ إثبات الأخطاء لا يُبنى على النوايا، ولكنّه يُبنى على شواهد وأدلّة من ترجمات بيرك ذاتها، وهذا ما سنعرض لبعضه فى السّطور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في كتابة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الأخطاء مترتّبةٌ بطبيعة الحال على أخطاءٍ في نطق الكلمات من المترجم ذاته؛ إذ لو كانت تنطق صحيحةً لما أدّى ذلك إلى أخطاءٍ في كتابتها، 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بيد أنّنا نُصاب بالدّهشة الكبيرة عندما نجده لا يحسن نطق الكلمات العربيَّة، حتّى السهل منها الذي لا يشكّل أيّ صعوبةٍ في ضبط حروفه،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بدلاً من كسرهما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وأعتدى بفتح الهمزة بدلاً من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نفسها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وحبطت بفتح الباء بدلًا من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اعتداءٌ واضحٌ على اللّغة العربيَّة لغة النصّ القرآنيّ، بل اعتداءٌ على النّصّ ذاته لغةً ومضمونًا؛ لأنّ المعنى هنا يتغيّر باختلاف نطق الكلمة أو كتابتها، فمثلاً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 وَاتَّخِذُوا مِن مَّقَامِ إِبْرَاهِيمَ مُصَلَّى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فعل أمر باتّخاذ مقام إبراهيم مصلّى، ولو قرئ بفتح الخاء كما فعل جاك بيرك لصار ماضيًا، وهذا مخالفٌ لسياق الآيات، ومن هنا فإنّ الخطأ في نطق أو تشكيل اللّفظ يقود إلى تشويه لغة النّصّ وما تنبني عليه من مضامين إلهيّة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تتبّع أحد الباحثين العديد من الأخطاء التي في الكتابة وتشكيل الحروف، بما يعد تعدّيًا على اللغة العربيَّة، من تلك الأخطاء ما نجده في كلمات من نحو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كتابة الفعل استحقّ بهمزة قطع في سورة المائدة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كتابة كلمة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كونها فاعلاً في 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يونس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بكسر الدال مع كونه مشدّدًا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الذي يطرح نفسه هنا كيف يقع مترجم للقرآن في كلّ هذه الأخطاء البسيطة مع تصدّيه لترجمة معاني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حال ترجمة المعاني مع وجود بعض الأخطاء على مستوى كتابة الألفاظ وتشكيلها؟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في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عوامل انتهاك اللغة العربيَّة والتعدّي عليها مخالفة القواعد النحويّة التي تنظّم عمليّة النحو العربيّ واللغة العربيَّة، فما بالنا إذا كان التعدّي إعرابيًّا يكون في لغة نصّ القرآن الكريم، وهذا ما وقف عليه بعض الدّارسين لترجمة جاك بيرك؛ حيث وُجد أنّها تنطوي على أخطاءٍ من حيث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الأخطاء قوله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لا يتّفق مطلقًا مع القواعد النحوية؛ بل لا أظنّ أنّه 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الخطأ إلا طالب مبتدئ؛ لأنّ الكلمة هنا معطوفة على 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فما فائدة الواو العاطفة هنا، ومثل هذا الخطأ دليل على ما تعرّضت له اللغة العربيَّة من انتهاك على يد بيرك سواء أكان عمدًا أم جهلاً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الأخطاء قوله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الَّذى أَسرى بِعَبْدِهِ لَيْلًا مِنَ المَسجِدِ الحَرامِ إِلَى المَسجِدِ الأَقصَى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خطأ أيضًا؛ لأنّ الكلمة هنا ظرف زمان منصوب وفقًا للقواعد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الرجوع في ذلك إلى محي الدين الدرويشيّ في كتابه إعراب القرآن وبيانه، وأبي البقاء العكبريّ في كتابه التبيان في إعراب القرآن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أيضًا قوله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البينة،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منعوت نكرة ونعت معرّف بأل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أغرب ما يمكن أن يقال في مجال اللغة العربيَّة والنحو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فالإعراب النحويّ الصّحيح يؤكّد على أنّ الكلمتين مضاف ومضاف إليه، ولا يصح أن يُعربا نعتّا</w:t>
      </w:r>
    </w:p>
    <w:p>
      <w:pPr>
        <w:pStyle w:val="BookText"/>
        <w:rPr/>
      </w:pPr>
      <w:r>
        <w:rPr>
          <w:rFonts w:ascii="Amiri" w:hAnsi="Amiri" w:eastAsia="Amiri" w:cs="Amiri"/>
          <w:color w:val="111111"/>
          <w:sz w:val="28"/>
          <w:sz w:val="28"/>
          <w:szCs w:val="28"/>
          <w:rtl w:val="true"/>
          <w:lang w:bidi="ar-SA"/>
        </w:rPr>
        <w:t xml:space="preserve">ومنعوتًا؛ لأنّ من شروط النعت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ليس بجملة ولا شبه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في التّعريف أو التّنكير، وفي التّذكير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والإعراب، وهذه الشّروط غير منطبقة على ما قاله جاك بيرك، فكلمة الدين مذكرة وكلمة القيمة مؤنّثة، والأولى مرفوعة وعلامة الرفع الضمة والثانية مجرورة بالإضافة وعلامة الجر الكسرة، وهذا يقضي بخطأ ما ذهب إليه بيرك وتقصيره في حق لغة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 بعض الباحثين على الأخطاء التي وقع فيها جاك بيرك من الناحية البلاغيّة في استخدامه لبعض المصطلحات البلاغيّة؛ حيث يرى أنّ بين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خَلْقِكُمْ وَمَا يَبُثُّ مِن دَابَّةٍ آيَاتٌ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إِنَّ وَعْدَ اللهِ حَقٌّ وَالسَّاعَةُ لَا رَيْبَ فِيهَا قُلْتُم مَّا نَدْرِى مَا السَّاعَةُ إِن نَّظُنُّ إِلَّا ظَنَّا وَمَا نَحْنُ بِمُسْتَيْقِنِينَ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للأعجاز على الصدور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كلام بيرك هنا خالٍ من الصواب؛ فليس هذا من باب ردّ الأعجاز على الصدور، فمن قال بأنّ ردّ الأعجاز على الصدور يكون بين كلمة في الآية الرابعة </w:t>
      </w:r>
    </w:p>
    <w:p>
      <w:pPr>
        <w:pStyle w:val="BookText"/>
        <w:rPr/>
      </w:pPr>
      <w:r>
        <w:rPr>
          <w:rFonts w:ascii="Amiri" w:hAnsi="Amiri" w:eastAsia="Amiri" w:cs="Amiri"/>
          <w:color w:val="111111"/>
          <w:sz w:val="28"/>
          <w:sz w:val="28"/>
          <w:szCs w:val="28"/>
          <w:rtl w:val="true"/>
          <w:lang w:bidi="ar-SA"/>
        </w:rPr>
        <w:t>وكلمة في الآية الثانية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 ردّ الأعجاز يكون بين كلمتين أحدهما في بدايات السّطر الثالث والأخرى في السّطر الرابع والأربعين؟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 ردّ الأعجاز يكون بين كلمتين أحدهما في بدايات السورة والأخرى في نهاياتها؟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بأنّ ردّ الأعجاز يكون بين كلمتين بينهما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بمستيقنين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يذهب جاك بيرك أنّ بينهما ردًّا للأعجاز على الصدور بينهما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وأربعين سطرًا، 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 وهذا لا يصحّ في باب البلاغة والبديع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الخطيب القزوينيّ الكلام في هذا الأمر، بما يدلّ على خطأ ما ذهب إليه بيرك، فعرّف ردّ الأعجاز على الصدور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يجعل أحد اللّفظين المكرّرين أو المتجانسين، أو الملحقين بهما، في أوّل الفقرة والآخر في آخرها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الأمثلة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وَتَخْشَى النَّاسَ وَاللَّهُ أَحَقُّ أَن تَخشَاهُ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ترك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اللئيم يرجع ودمه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ترى فإنّ الأمثلة التي تمثّل تطبيقًا للتعريف هي أمثلة قليلة الكلمات، يكون ردّ الأعجاز على الصدور فيها بين كلمتين أحدهما في بداية الجملة الواحدة والأخرى في نهايتها، أو في بداية الجملة الأولى ونهاية الجملة الثانية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ومن جانبٍ ثانٍ، فإنّ ردّ الأعجاز على الصدور من المحسنات البديعيّة، ولا يُتصوّر في باب المحسنات البديعيّة أن يكون هناك ردّ أعجاز على الصدور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بمستيقنين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يكون هناك محسن بديع ما بينهما مع ما من كلّ هذه المسافة؟ </w:t>
      </w:r>
    </w:p>
    <w:p>
      <w:pPr>
        <w:pStyle w:val="BookText"/>
        <w:rPr/>
      </w:pPr>
      <w:r>
        <w:rPr>
          <w:rFonts w:ascii="Amiri" w:hAnsi="Amiri" w:eastAsia="Amiri" w:cs="Amiri"/>
          <w:color w:val="111111"/>
          <w:sz w:val="28"/>
          <w:sz w:val="28"/>
          <w:szCs w:val="28"/>
          <w:rtl w:val="true"/>
          <w:lang w:bidi="ar-SA"/>
        </w:rPr>
        <w:t>وإذا نظرنا إلى بعض الأمثلة من الشعر العربي، فإنّنا نجد التّقارب الشّديد بين الكلمتين موضع الشّاهد في إثبات ردّ الأعجاز على الصدور، من ذلك مثلاً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سريع إلى ابن العمّ يلطم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داع الندى بسريع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تمتّع من شميم عرار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العشيّة من عرار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الأبيات السّابقة من الشعر العربيّ تقوي الزعم بأنّ هذا اللّون من المحسنات البديعيّة يتّسم بقرب المسافة بين الكلمتين؛ حيث نجده في الشعر في الشطر الأوّل والثاني من البيت الواحد، أو بين البيت وبداية البيت الذي يليه، إدراكًا بأنّ المحسن البديعيّ لا يكون إلّا في هذه المواضع وبين الكلمتين موضع الشاهد هذه المسافة المتقاربة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يحكم بخطأ ما ذهب إليه جاك بيرك في مسعاه أثناء ترجمة معاني ألفاظ القرآن الكريم، كما يحكم في الوقت ذاته بمدى تجنّيه على لغة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هذا اللّون البديعي يكون بتكرار اللفظ بمعناه، أو تكراره بغير معناه، على سبيل الجناس</w:t>
      </w:r>
    </w:p>
    <w:p>
      <w:pPr>
        <w:pStyle w:val="BookText"/>
        <w:rPr/>
      </w:pP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أخطاء فى دلالات الألفاظ</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جاك بيرك في أخطاءٍ عدّةٍ تُصنّف على أنّها أخطاءٌ في فهم دلالة ألفاظ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يحوّر قوله تعالى عن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ترجمته لقوله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فذبحوها وما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ذبحوها مقطبي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ترجمه بيرك إلى قلوب معتمة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كلّها أخطاء في دلالات الألفاظ، فمن قال إنّ الكلام حول </w:t>
      </w:r>
    </w:p>
    <w:p>
      <w:pPr>
        <w:pStyle w:val="BookText"/>
        <w:rPr/>
      </w:pPr>
      <w:r>
        <w:rPr>
          <w:rFonts w:ascii="Amiri" w:hAnsi="Amiri" w:eastAsia="Amiri" w:cs="Amiri"/>
          <w:color w:val="111111"/>
          <w:sz w:val="28"/>
          <w:sz w:val="28"/>
          <w:szCs w:val="28"/>
          <w:rtl w:val="true"/>
          <w:lang w:bidi="ar-SA"/>
        </w:rPr>
        <w:t>إبليس يُحوّر وتُغيّر دلالته من الحديث عن أنّه من الكافرين إلى أوّل الكافرين، نعم قد يُفهم من خلال عناد إبليس ورفضه السجود لآدم أنّه أوّل الكافرين، ولكنّ سياق هذه الآية لا يُشير إلى هذه الجزئيّة، وإنّما أشار إلى أنّه من زمرة الكافرين، ومن ثمَّ كان من الواجب ترجمة الآية بما تؤدي إليه ألفاظها، خاصّة وأنّنا في سياق ترجمة، ولا بدّ من أن تكون الكلمات معبّرة عن معنى ألفاظ الآية، دون تحميلها دلالات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حول استبدال كلمات القرآن بأخرى مختلفة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الأخطاء التي وقع فيها جاك بيرك، وأشار إليها المهتمّون بترجمته من العرب، قضيّة استبداله بكلمات القرآن كلمات أخرى في الترجمة متعارضة الدّلالة أو منقوصة الدّلالة، فقد لاحظ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يُسقط بعض الألفاظ أو يستبدل بها ألفاظاً أخرى لا تؤدّي المعنى المراد، أو يتصرف في الترجمة تصرُّفًا مخلاً، أو يأتي بترجمةٍ غير دقيقةٍ، فعلى سبيل التمثيل نراه يغيّر كلمة بناءً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الاستبدال الذي جاء به جاك بيرك في ترجمته أضاع المعنى الحقيقيّ للآية، بل لقد أضاف معنى آخر يتعارض مع هذا المعنى الحقيقيّ، وهل يصوّر القرآن السماء بالقبّة؟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إفك مفترى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فتصوير السماء بالقبّة لا نجد له وجودًا في أيّة آية من آي القرآن الكريم، فهذا موقف عجيب وغريب من جاك بيرك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أيضًا ما ذهب إليه هذا المستشرق من استبدال كلمة ندم بكلمة تاب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فَتَابَ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مترجمًا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من أجلكم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يُنسب الندم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يُوصف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يُوصف به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تقوم كلمة ندم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ذلك انتهاك واضح للغة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فِي الْمَحِيضِ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بيرك يترجمها ترجمةً تبعد بها عن النصّ القرآنيّ، فقد ترجمها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اعزلوا النساء في المحيض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هذا ناتجًا عن عدم إلمامٍ باللغة العربيَّة، وهناك فرق كبير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واعزلوا، فالأولى تعني النّهي عن جماع المرأة، مع السّماح بالمجالسة والمخالطة والمؤاكلة، وكذلك الملامسة متى أراد </w:t>
      </w:r>
      <w:r>
        <w:rPr>
          <w:rStyle w:val="FootnoteAnchor"/>
          <w:rtl w:val="true"/>
        </w:rPr>
        <w:footnoteReference w:id="356"/>
      </w:r>
      <w:r>
        <w:rPr>
          <w:rFonts w:ascii="Amiri" w:hAnsi="Amiri" w:eastAsia="Amiri" w:cs="Amiri"/>
          <w:color w:val="111111"/>
          <w:sz w:val="28"/>
          <w:sz w:val="28"/>
          <w:szCs w:val="28"/>
          <w:rtl w:val="true"/>
          <w:lang w:bidi="ar-SA"/>
        </w:rPr>
        <w:t>في حين تختلف الدّلالة كليّة في كلمة اعزلوا التي تحمل معنى المنع والتنحية للآخر، ومنه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عَنِ السَمْعِ لَمَعْرُولُونَ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ممنوعون من المنع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فرقًا كبيرًا بين أن أقول لشخص عزلتك، فهذا يعني أنّني منعته وصددته، وصنعت حوله جدارًا عازلاً، وهذا ما لم يقل به القرآن الكريم، وبين أن أقول له اعتزلتك، فمعناه أنّني قد أبعد عنك، ولكنّي لا أصنع حولك جدارًا عازلاً، ومنه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تُؤْمِنُوا لِى فَاعْتَزِلُونِ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لم تؤمنوا لي فلا تكونوا معي أو عليّ، بمعنى ابتعدوا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قضيّة الاستبدال عنده تقف عند هذا الحدّ، بل لقد تعدّتها إلى عناوين السور القرآنيّة، فتارةً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تؤكد زينب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يستبدل بعنوان السورة عنوانًا من الفرنسيّة، وأحيانًا أخرى كان يضع اللفظ كما هو بدون ترجمة، مع كتابته بالأحرف اللاتينيّة،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فكتبها </w:t>
      </w:r>
      <w:r>
        <w:rPr>
          <w:rFonts w:eastAsia="Times New Roman" w:cs="Times New Roman" w:ascii="Times New Roman" w:hAnsi="Times New Roman"/>
          <w:color w:val="111111"/>
          <w:sz w:val="28"/>
          <w:szCs w:val="28"/>
          <w:lang w:val="en-US" w:bidi="en-US"/>
        </w:rPr>
        <w:t>Al-Hijr</w:t>
      </w:r>
      <w:r>
        <w:rPr>
          <w:rFonts w:ascii="Amiri" w:hAnsi="Amiri" w:eastAsia="Amiri" w:cs="Amiri"/>
          <w:color w:val="111111"/>
          <w:sz w:val="28"/>
          <w:sz w:val="28"/>
          <w:szCs w:val="28"/>
          <w:rtl w:val="true"/>
          <w:lang w:bidi="ar-SA"/>
        </w:rPr>
        <w:t xml:space="preserve">، وسورة الأحقاف </w:t>
      </w:r>
      <w:r>
        <w:rPr>
          <w:rFonts w:eastAsia="Times New Roman" w:cs="Times New Roman" w:ascii="Times New Roman" w:hAnsi="Times New Roman"/>
          <w:color w:val="111111"/>
          <w:sz w:val="28"/>
          <w:szCs w:val="28"/>
          <w:lang w:val="en-US" w:bidi="en-US"/>
        </w:rPr>
        <w:t>Al-Ahqaf</w:t>
      </w:r>
      <w:r>
        <w:rPr>
          <w:rFonts w:ascii="Amiri" w:hAnsi="Amiri" w:eastAsia="Amiri" w:cs="Amiri"/>
          <w:color w:val="111111"/>
          <w:sz w:val="28"/>
          <w:sz w:val="28"/>
          <w:szCs w:val="28"/>
          <w:rtl w:val="true"/>
          <w:lang w:bidi="ar-SA"/>
        </w:rPr>
        <w:t>، ومن ثمَّ تتساءل في استنكار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يستطع أن يجد لها معنى أو تعليلاً رغم كلّ التّفاسير التي اطّلع عليها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هذه السور لها معنًى واضح مذكور في كتب التّفاسير المختلفة، فضلاً عن معاجم اللغة العربيَّة، وكان على 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عضوًا في مجمع العربيَّة بالقاهرة، أي أنّه عالم بالعربيَّة وإلّا لما وصل إلى هذه العضويّة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يكلّف نفسه مؤنة البحث عن معاني هذه الكلمات، ثمَّ ترجمتها الترجمة الصحيحة والمناسبة في اللغة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استبدال بعناوين سور القرآن عناوين أخرى مختلفة الدّلالة عند جاك بيرك ترجمته عنوان سورة الروم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اُنتُقد في ذلك، بل وأُنتُقد في تبريره لهذا المسلك بدعوى أنّ ترجمته هنا لأسبابٍ تتعلّق بترخيم الصّوت أو التطريب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المسلك أقلّ ما يمكن أن يُوصف به أنّه ينا في الأمانة العلميّة؛ إذ إنّها تقتضي نقل الكلمة كما هي بترجمتها في اللغة الأخرى، دون تدخلٍ بالزيادة أو النقصان، فكيف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يختزل جنس الروم في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ترجمتها على هذا النحو خطأ كبير؛ فيه تشويهٌ للغة النصّ القرآنيّ لأنّ كلمة الروم هنا ليس المقصود بها روما، وإنّما المقصود بها بالأحرى البيزنطيّون، والدولة البيزنطيّة المنتسب لها البيزنطيّون ومقرّها القسطنطينيّة، كانت امتدادًا للدولة الرومانيّة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بيرك كان يجوز له ذلك لو كان الروم هم أهل روما فحسب، لكن ممّا تغافل عنه أنّ الروم لم يكونوا قصرًا على روما؛ لأنّ منهم من كان في القسطنطينية تحت ظلّ حكم الدولة البيزنطية، بما يعني أنّ ترجمة بيرك هنا منقوصة؛ كونه اختزل الترجمة لتعود على جزءٍ مما ينطبق عليه اللفظ دون دلالاته المطابقيّة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جاك بيرك قد أراد الصواب لترجمها إلى البيزنطيّين؛ لأنّ الدولة البيزنطيّة كانت الأقرب إلى الدول الإسلاميّة حدوديًا في ذلك الوقت، حيث احتلّت أجزاءً من الأردن وغيرها، وفي الأردن، وتحديدًا في غور البحر الميت حيث قامت المعركة التي أخبر بها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القضيّة أنّ جاك بيرك ترجمها إلى روما البعيدة كلّ البعد عن مسرح الأحداث في الشرق، فهل كان للعلاقة المتوتّرة بين البيزنطيّين والمسلمين تأثيراً في ترجمته تلك، خاصّة وأنّ الغلبة في الحروب بينهم كانت تصبّ في صالح المسلمين وهم بصدد الفتح الإسلاميّ؟ </w:t>
      </w:r>
    </w:p>
    <w:p>
      <w:pPr>
        <w:pStyle w:val="BookText"/>
        <w:rPr/>
      </w:pPr>
      <w:r>
        <w:rPr>
          <w:rFonts w:ascii="Amiri" w:hAnsi="Amiri" w:eastAsia="Amiri" w:cs="Amiri"/>
          <w:color w:val="111111"/>
          <w:sz w:val="28"/>
          <w:sz w:val="28"/>
          <w:szCs w:val="28"/>
          <w:rtl w:val="true"/>
          <w:lang w:bidi="ar-SA"/>
        </w:rPr>
        <w:t xml:space="preserve">هذا من جانبٍ، ومن جانبٍ آخر، فإنّ بيرك إذا كان قد أخطأ في ترجمة عنوان السورة، فإنّه كذلك قد أخطأ وجانبه الصواب فيما يتعلّق بالمبّررات التي ساقها لترجمته هنا بدعوى الترخيم أو التطريب؛ فليس في ترجمته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ترخيم أو تطريب؛ لأمور تتعلّق بقواعد الترخيم والتطريب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فالترخيم في اللغة مصدر رخم، بمعنى لان وسهل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اصطلاحًا فهو حذف حرف أو حرفين من آخر المنادى المبني، على سبيل التخفيف،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 أي يا فاطمة </w:t>
      </w:r>
      <w:r>
        <w:rPr>
          <w:rStyle w:val="FootnoteAnchor"/>
          <w:rtl w:val="true"/>
        </w:rPr>
        <w:footnoteReference w:id="360"/>
      </w:r>
      <w:r>
        <w:rPr>
          <w:rFonts w:ascii="Amiri" w:hAnsi="Amiri" w:eastAsia="Amiri" w:cs="Amiri"/>
          <w:color w:val="111111"/>
          <w:sz w:val="28"/>
          <w:sz w:val="28"/>
          <w:szCs w:val="28"/>
          <w:rtl w:val="true"/>
          <w:lang w:bidi="ar-SA"/>
        </w:rPr>
        <w:t>، يقول سيبويه عن الترخيم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 أواخر الأسماء المفردة تخفيفاً، كما حذفوا غير ذلك من كلامهم تخفيفًا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عرّفه ابن عقيل في الألفية بأنّه حذف أواخر الكلم في النداء،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سعا، والأصل يا سعاد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نجد فيما ذهب إليه جاك بيرك ترخيمًا؟ بالطبع لا؛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تقع موضع النداء حتى يصيبها الترخيم، هذا من جانب، ومن جانب ثانٍ، فالترخيم يكون بالحذف لا بالزيادة كما فهم هذا المستشرق؛ فكلمة روما ليست مرخمة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زادت عليها، إضافة إلى هذا كلّه فما علمنا من الترخيم إلّا أن يكون الحذف في آخر الكلمة لا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قيل إنّ عمليّة الترخيم حدثت في الترجمة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ربما تقبله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الترخيم على حساب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على حساب المعنى الذي تقدّمه لغة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فائدة ترخيم يقود إلى عكس مضمون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من ترخيم يشوّه لغة النصّ ويستخلص منه معاني مغلوطة؟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والأمثلة على استبدال كلمات القرآن بكلماتٍ أخرى مختلفة الدّلالة بل تشوّه الدّلالة الحقيقيّة كثيرة في ترجمة جاك بيرك، فسورة الملك ترجمها الملكيّة، وسورة </w:t>
      </w:r>
    </w:p>
    <w:p>
      <w:pPr>
        <w:pStyle w:val="BookText"/>
        <w:rPr/>
      </w:pPr>
      <w:r>
        <w:rPr>
          <w:rFonts w:ascii="Amiri" w:hAnsi="Amiri" w:eastAsia="Amiri" w:cs="Amiri"/>
          <w:color w:val="111111"/>
          <w:sz w:val="28"/>
          <w:sz w:val="28"/>
          <w:szCs w:val="28"/>
          <w:rtl w:val="true"/>
          <w:lang w:bidi="ar-SA"/>
        </w:rPr>
        <w:t xml:space="preserve">التكاثر سمّاها التنافس عن طريق العدد، كما شوّه كلمة مسجد في الترجمة وترجمها إلى كنيسة صغيرة، وغير ذلك كثير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مع وضع زيادات غير موجودة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انتبه العديد من الباحثين العرب إلى مقدار ما تنطوي عليه ترجمة جاك بيرك من تشويهٍ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تشويهٌ يصبّ أوّل ما يصبّ في جانب لغة النصّ، الأمر الذي يؤدّي إلى تشويه مضمون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هذا التّشويه ترجمة معاني ألفاظ النصّ مع إضافة زياداتٍ غير متداولةٍ في النصّ ولا تعبّر عن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مثال لذلك سورة الإسراء، فلم يكتفِ بترجمة معناها الذي حرّفه إلى </w:t>
      </w:r>
      <w:r>
        <w:rPr>
          <w:rFonts w:eastAsia="Times New Roman" w:cs="Times New Roman" w:ascii="Times New Roman" w:hAnsi="Times New Roman"/>
          <w:color w:val="111111"/>
          <w:sz w:val="28"/>
          <w:szCs w:val="28"/>
          <w:lang w:val="en-US" w:bidi="en-US"/>
        </w:rPr>
        <w:t>Le trajet nocturne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المسيرة الليليّة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أضاف بعده عنوانًا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أبناء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واردٍ في المصاف المتداولة، والشيء نفسه مع سورة غافر ترجمها إلى 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أو المتسامح</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Croyant ou L indulgent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سورة النصر فقد ترجمها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 المنتصرة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secours Victorieux !» 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قضيّة ترجمة عناوين السّور القرآنيّة بهذه الطريقة لا تتّفق مع معاني الألفاظ في اللغة العربيَّة، فالترجمة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مجالاً لإظهار الآراء والميول والاتّجاهات كما نرى عند جاك ،بيرك ولكنّ الترجمة الصحيحة هي التي تنقل معاني الألفاظ بدقّة، ودون تدخّل الرأي الخاص؛ لأنّ الآراء والاتّجاهات وغيرها مجالها الكتب المؤلّفة المنسوبة إلى أصحابها، ولو كان جاك بيرك يقول بهذه التسميات لعناوين السور في كتابٍ خاصٍّ من تأليفه، لقلنا إنّه رأيٌ يخضع لما تخضع له الآراء من أوجه النّقد والمدارسة، لكنّه لم يختر المجال الملائم، فوضع هذه التّسميات في ترجمة معاني القرآن إلى الفرنسيّة، وهي ترجمات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كونها انبنت على آراء وميول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تتوافق مع معاني هذه العناوين في اللغة العربيَّة، مما يُعدّ تشويهًا للغة القرآن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راع أحد الباحثين أنّ جاك بيرك يتّخذ ذلك المنحى مع أن كلمة النّصر لها </w:t>
      </w:r>
    </w:p>
    <w:p>
      <w:pPr>
        <w:pStyle w:val="BookText"/>
        <w:rPr/>
      </w:pPr>
      <w:r>
        <w:rPr>
          <w:rFonts w:ascii="Amiri" w:hAnsi="Amiri" w:eastAsia="Amiri" w:cs="Amiri"/>
          <w:color w:val="111111"/>
          <w:sz w:val="28"/>
          <w:sz w:val="28"/>
          <w:szCs w:val="28"/>
          <w:rtl w:val="true"/>
          <w:lang w:bidi="ar-SA"/>
        </w:rPr>
        <w:t xml:space="preserve">مقابلها في اللغة الفرنسيّة، وهو </w:t>
      </w:r>
      <w:r>
        <w:rPr>
          <w:rFonts w:eastAsia="Times New Roman" w:cs="Times New Roman" w:ascii="Times New Roman" w:hAnsi="Times New Roman"/>
          <w:color w:val="111111"/>
          <w:sz w:val="28"/>
          <w:szCs w:val="28"/>
          <w:lang w:val="en-US" w:bidi="en-US"/>
        </w:rPr>
        <w:t>Victoire</w:t>
      </w:r>
      <w:r>
        <w:rPr>
          <w:rFonts w:ascii="Amiri" w:hAnsi="Amiri" w:eastAsia="Amiri" w:cs="Amiri"/>
          <w:color w:val="111111"/>
          <w:sz w:val="28"/>
          <w:sz w:val="28"/>
          <w:szCs w:val="28"/>
          <w:rtl w:val="true"/>
          <w:lang w:bidi="ar-SA"/>
        </w:rPr>
        <w:t>، متتبّعًا بعض الآيات التي وردت فيها اللفظة ذاتها، إلّا أنّه هاله أنّ هذا المستشرق فى كلّ مرة يترجمها بمعنى النّجدة لا النّصر، وقد فعل ذلك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 وَالَّذِينَ آمَنُوا مَعَهُ مَتَى 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نَصْرَ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فترجم الأولى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نجدة الله؟ وترجم الثانية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نجدة الله قريبة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والحقيقة أنّ هذا الأمر يُثير الريبة والشكّ تجاه نوايا الرجل؛ إذ ما دام مقابل اللفظة في الفرنسيّة موجودًا ، فلماذا يضع لها مقابلاً لا يتلاءم معها في العربيَّة، بل تقود إلى الانتقاص من اللغة، وبالتالي الانتقاص من المضمون الذي تقدّمه هذه اللغة لغة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المشكلة أن يترجمها بمعنى النصر أو الانتصار في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يُؤلمه مثلاً أن يترجم ما يدلّ على انتصار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المشكلة أن يترجم للفرنسيّين الكلمة بمقابلها الصحيح في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سياق الآيات، فإنّه لا يشي بمجرد نجدةٍ أو مساعدةٍ، ولكنّه يدلّ على نصرٍ حقيقيٍّ مؤزّرٍ من قبل الله تعالى؛ إذ معنى الآيات كما يدلّ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أنّكم أيّها المؤمنون بالله ورسله تدخلون الجنّة ولم يصبكم ما أصاب أتباع الرسل والأنبياء من قبلكم من الشدائد والمحن والاختبار والابتلاء، وما أصابهم من أعدائهم من الخوف والرعب شدّةً وجهدًا، حتّى يستبطئ القوم نصر الله تعالى إيَّاهم،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الله ناصرنا؟ فيخبرهم الله تعالى أنّ نصره لهم قريب، وأنّه مُظهرهم على عدوّهم، فنصرهم وأعلى كلمتهم، وأطفأ نار حرب الذين كفروا؛ وفاءً بوعده سبحانه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اللفظ بما يؤدّي إلى إحداث خللٍ في القصص القرآنيّ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يتعلّق بالرّبط بين القصص القرآنيّ ونقد قضايا إسلاميّة، أمّا ما يتعلّق </w:t>
      </w:r>
    </w:p>
    <w:p>
      <w:pPr>
        <w:pStyle w:val="BookText"/>
        <w:rPr/>
      </w:pPr>
      <w:r>
        <w:rPr>
          <w:rFonts w:ascii="Amiri" w:hAnsi="Amiri" w:eastAsia="Amiri" w:cs="Amiri"/>
          <w:color w:val="111111"/>
          <w:sz w:val="28"/>
          <w:sz w:val="28"/>
          <w:szCs w:val="28"/>
          <w:rtl w:val="true"/>
          <w:lang w:bidi="ar-SA"/>
        </w:rPr>
        <w:t xml:space="preserve">بالرّبط بين القصص القرآنيّ وتشويه بعض القضايا الإسلاميّة، فيظهر في تناول جاك بيرك لبعض الآيات القرآنيّة والخروج عن معناها القصصيّ الذي سِيقت له إلى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في فهم تفصيلٍ صغيرٍ في القصّة، ممّا قد يحوّل مجرى معناها تمامًا، ويمكن أن نستدلّ على ذلك بمثالين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ثَمُودَ النّاقَةَ مُبصِرَةٌ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عند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نعط لثمود الناقة لتبصرهم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ويعلّق أحد الباحثين على هذا الأمر بأنّه من الملاحظ أنّ جاك بيرك قد جعل الجزء من الآية جملةً استفهاميّةً، وهو ما لا يُوجد في النّصّ القرآنيّ، ومن ثمَّ فقد انقلب المعنى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نعتقد أنّه رجع إلى التّفاسير في ترجمة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توهّم فاعتقد أنّ لفظة مبصرة تعود على النّاقة، وهذا ما يقع فيه كلّ من لا يتريّث أو يرجع إلى ما قاله المفسّرون في هذا الصدد، حيث الإجماع على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ثَمُودَ النّاقَةَ مُبْصِرَةٌ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آية دالّة مضيئة نيّرة على صدق صالح علیه السّلام وعلى قدرة الله تعالى</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واحد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جهل بيرك باللغة العربيَّة وأصولها وبلاغتها، أو أنّه يعلمها ولكنّه يتعمّد ذلك لحاجةٍ في نفسه قضاها، ذلك أنّ المُلمّ ولو بصورةٍ مقتضبةٍ باللغة العربيَّة بإمكانه أن يُدرك أنّ المقصود من الآية هو أنّ النّاقة دليلٌ وآيةً وعلامةٌ على أنّ سيدنا صالح نبيّ من أنبياء الله تعالى، بدليل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ثَمُودَ أَخاهُم صالحًا قالَ يا قَوْمِ اعْبُدُوا اللَّهَ ما لَكُم مِن إِلهٍ غَيْرُهُ قد جاءَتكُم بَيِّنَةُ مِن رَبِّكُم هذِهِ ناقَةُ اللَّهِ لَكُمْ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 يترجّح أيضًا أن يكون جاك بيرك قد انساق وراء ترجمة المستشرقة الفرنسيّة دنيس ماصون عندما ترجمت مبصرة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لتجعلهم الناقة مبصرين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نَارُ كُونِي بَرْدًا وَسَلَامًا عَلَى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الأنبياء، الآية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جاك بيرك في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نار كوني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على إبراهيم، حيث انشطرت الآية إلى جزأين تفصل بينهما نقطة، فالجزء الأوّل فيه أمرٌ بأن تتحوّل النّار إلى برد، وفي الجزء الثاني ينشأ معنًى جديد ليس في الآية؛ إذ فيه كأنّ الله تعالى يوجّه السلام إلى إبراهيم علیه السّلام</w:t>
      </w:r>
      <w:r>
        <w:rPr>
          <w:rFonts w:eastAsia="IRNazanin" w:cs="IRNazanin"/>
          <w:color w:val="111111"/>
          <w:sz w:val="28"/>
          <w:szCs w:val="28"/>
          <w:rtl w:val="true"/>
          <w:lang w:bidi="fa-IR"/>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الترجمة تمثل مخالفةً صريحةً للغة العربيَّة أولّاً وللتفاسير السّابقة ثانيًا ولسير القصص القرآنيّ ثالثًا؛ لأنّ الله تعالى أمر النار بأن تكون بردًا وسلامًا معًا؛ إذ لو قال بردًا فقط لربّما هلك أو تأذّى سيدنا إبراهيم من الأمر بالبرد، ولو قال سلامًا فقط لخرج سالماً، بيد أنّه يكون تأذّى من النار من ناحية كون النّار حامية تلهب من فيها من شدّتها، حتّى ولو لم تؤثّر على بدنه بشيءٍ ظاهر كما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يقودنا إلى أنّ إدخال بعض الترجمات التفسيريّة اللفظيّة الشاذّة يؤثّر على الفهم الحقيقيّ للقصص القرآنيّ؛ إذ إنّ تفسير كلّ من الآيتين على هذا النحو يؤدّي إلى تشويه مضمون القصّة، وإدخال جزئيّةٍ عليها مناقضةٍ لما جاء به هذا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يقودنا إلى شيءٍ من الأهميّة بمكان، وهو أنّ الاستشراق المعاصر على الرّغم من أن يتبنّى المواقف نفسها والمناهج ذاتها، إلا أنّه يحاول أن يبحث لنفسه عن إضافةٍ تُشبع نهمه هو، فيتّكئ على تفصيلاتٍ لم يتطرّق إليها الاستشراق القديم، أو على الأقل يحاول أن يجد له دليلاً واهيًا يُضاف إلى أدلّة نظرائه القدماء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على ما سبق من انتهاكٍ للغة النصّ القرآنيّ في ترجمة جاك بيرك لمعاني القرآن الكريم، يُمكننا القول إنّ مسألة الاطمئنان لترجمات المستشرقين للقرآن شيءٌ صعب المنال؛ نتيجة عدم الإلمام الجيّد باللغة العربيَّة الفصحى لغة القرآن، ونتيجة للأفكار الاستباقيّة حول القرآن؛ حيث حصروه في كونه منتجًا بشريًّا، وأنّه من صنع محمد صلّی الله علیه و آله، وقد أكّد على هذه الجزئيّة موريس بوكاي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أمعنت النّظر </w:t>
      </w:r>
    </w:p>
    <w:p>
      <w:pPr>
        <w:pStyle w:val="BookText"/>
        <w:rPr/>
      </w:pPr>
      <w:r>
        <w:rPr>
          <w:rFonts w:ascii="Amiri" w:hAnsi="Amiri" w:eastAsia="Amiri" w:cs="Amiri"/>
          <w:color w:val="111111"/>
          <w:sz w:val="28"/>
          <w:sz w:val="28"/>
          <w:szCs w:val="28"/>
          <w:rtl w:val="true"/>
          <w:lang w:bidi="ar-SA"/>
        </w:rPr>
        <w:t>في طرائق المستشرقين لترجمة القرآن، علمت أنّه من غير الممكن أن تحصل على واحدة يُطمأنّ إليها بين ترجماتهم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الأخطاء التي تتعلّق بترجمة النصّ القرآنيّ كان من المفترض ألّا يقع فيها بيرك، رغم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تعمّقت من خلال دراساتي المتواصلة والمستمرّة، بحيث أكون في مستوى ترجمة النصّ، ولكي لا يحدث أيّ تقصيرٍ في النّصّ الفرنسيّ الذي يتوخّي تقديم القرآن بكلّ أبعاده اللغويّة والروحيّة إلى لغة أخرى</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في التّقصير في النصّ القرآنيّ، فإنّ خشيته من التّقصير في النصّ الفرنسيّ تكشف لنا عن أنّه كان يولي اهتمامه بمن ينقل إليهم النصّ أكثر من اهتمامه بلغة النصّ المنقول، ولو كان جاك بيرك وجّه خشيته تجاه التّقصير في لغة النصّ لقادته إلى عدم التّقصير في نقلها إلى النصّ الفرنسيّ، لكنّه ارتضى العكس، فكانت ترجمته متضمّنةً العديد من الأخطاء التي تمسّ اللغة ومضمون النصّ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فمن المستغرب أن يقف التيار المؤيّد لترجمة بيرك موقف المادح على طول الخطّ، مع عدم إعطاء نفسه فرصًا لمراجعة الأخطاء التي وقع فيها الرجل تجاه لغة النصّ أولّاً، وتجاه المضامين التي يتضمّنها هذا النّصّ، وموقف المادح هنا هو موقف غير علميٍّ؛ لأنّه يقف عند حدود الظاهر من قول بيرك في حواراته ولقاءاته، دون أن يتعدّى هذا الظاهر إلى دراسة متن الترجمة ليكتشف ما تقوم عليه من عوارٍ لغويٍّ ودلاليٍّ، ومن ثمَّ فنحن نتعجّب من محمد سنكير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تتميّز ترجمة بيرك قبل كلّ شيء بسهولة قراءتها وفهمها، فهي ليست ترجمة إلى اللغة الفرنسيّة،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أجزنا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باللغة الفرنسيّة، وهي خدمةً تُؤدّى إلى اللغة الفرنسيّة، بل هي هديّةً مهداة إلى المسلمين وإلى المثقّفين الذين يعجزون عن قراءة النصّ العربيّ بلغته الأصليّة، والذين يتمكّنون بفضل </w:t>
      </w:r>
    </w:p>
    <w:p>
      <w:pPr>
        <w:pStyle w:val="BookText"/>
        <w:rPr/>
      </w:pPr>
      <w:r>
        <w:rPr>
          <w:rFonts w:ascii="Amiri" w:hAnsi="Amiri" w:eastAsia="Amiri" w:cs="Amiri"/>
          <w:color w:val="111111"/>
          <w:sz w:val="28"/>
          <w:sz w:val="28"/>
          <w:szCs w:val="28"/>
          <w:rtl w:val="true"/>
          <w:lang w:bidi="ar-SA"/>
        </w:rPr>
        <w:t>ترجمة بيرك من التّعرّف على جمال الأسلوب وعمق التّفسيرات، وجمال الموسيقى الدّاخليّة للألفاظ في القرآن الكريم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إنّ هذا الموقف غير علميّ؛ لأنّه أوّلًا لم يُبنَ على قراءةٍ متأنيّةٍ للنصّ الفرنسيّ ومقارنته بالنصّ القرآنيّ في لغته العربيَّة الأصليّة؛ إذ لو فعل ذلك لانتهى إلى وجود سلبيّاتٍ جمّةٍ بجوار الإيجابيّة التي يتحدّث عنها، أما موقف المدح على الدّوام، فهو موقفٌ لا يخدم العلم ولا يخدم المنهج العلميّ، فضلاً عن أنّه لا يخدم لغة النصّ القرآنيّ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جمل وكلمات بما يخلّ بلغة النصّ القرآنيّ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من مظاهر انتهاك المستشرق جاك بيرك للغة النصّ القرآنيّ؛ فالنصّ القرآنيّ کلٌّ متكاملٌ، كلّ لفظة فيه لها دورها ومكانتها وأهمّيّتها في السّياق، فهو تنزيل ربّ العالمين، ومعنى أن تحذف أجزاءً من هذا النصّ أنّك تحاول أن تُفقد هذا النصّ اكتماله وبلاغته وفصحاته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الأمر بصدد نقل نصٍّ لمؤلّف ما في مجالٍ من المجالات، فإنّ إسقاط جزءٍ ولو يسيرٍ من هذا النصّ أثناء ترجمته يمثّل سقطةً كبرى، فكيف بكتاب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اُنتقد بيرك جرّاء هذا الفعل من الدّارسين العرب والمسلمين؛ لأنّ ذلك يكشف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الأخير عن تهاونٍ تجاه النّصّ، وعدم اكتراثٍ بأهمّيّته، فضلاً عمّا يكشفه ممّا يُعارض الأمانة العلميّة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وقف الدّارسون العرب عند العديد من المواقف التي تُثبت إسقاط بيرك جزءًا من الآيات القرآنيّة، مستدلّين في ذلك بالآية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حيث أهمل بيرك ترجمة خمس كلمات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فتنفخ فيها فتكون طيرًا بإذني</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وهي جزء من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الْأَكْمَة وَالْأَبْرَصَ بِإِذْنِي وَإِذْ تُخْرِجُ الْمَوْتَى بِإِذْنِي وَإِذْ كَفَفْتُ بَنِي إِسْرَابِيلَ </w:t>
      </w:r>
    </w:p>
    <w:p>
      <w:pPr>
        <w:pStyle w:val="BookText"/>
        <w:rPr/>
      </w:pPr>
      <w:r>
        <w:rPr>
          <w:rFonts w:ascii="Amiri" w:hAnsi="Amiri" w:eastAsia="Amiri" w:cs="Amiri"/>
          <w:color w:val="111111"/>
          <w:sz w:val="28"/>
          <w:sz w:val="28"/>
          <w:szCs w:val="28"/>
          <w:rtl w:val="true"/>
          <w:lang w:bidi="ar-SA"/>
        </w:rPr>
        <w:t>عَنكَ إذْ جنتَهُم بِالْبَيِّنَاتِ فَقَالَ الَّذِينَ كَفَرُوا مِنْهُمْ إِنْ هَذَا إِلَّا سِحْرٌ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سببيّة هذا الخطأ الذي وقع فيه جاك بيرك هنا، فقد يكون متعمّدًا نتيجة انتماءٍ عقديٍّ مسيحيٍّ يقوم على الادّعاء بمشاركة سيدنا عيسى لله تعالى في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من أخصّ صفات الألوهيّة الخلق، فكان حذف الكلمات الخمسة هنا اعتقادًا بقدرة سيدنا عيسى على الخلق، كونه إلهًا في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سهوًا نتيجة سقوط النّظر على ما بعد الكلمات الخمسة التي سقطت في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 الفرضيّة الأولى فإنّ ذلك يتنافى مع الأمانة العلميّة، وفي حالة الفرضيّة الثانية فإنّ ذلك يعنى عدم اكتراتٍ من قبل بيرك، وفقدان المراجعة الدّقيقة لترجمته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مظاهر الحذف في ترجمة هذا المستشرق حذفه لثلاثة كلمات،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الْإِيمَانَ وَزَيَّنَهُ فِي قُلُوبِكُمْ وَكَرَّة إِلَيْكُمُ الْكُفْرَ وَالْفُسُوقَ وَالْعِصْيَانَ أُولَبِكَ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الحذف في الكلمات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التايبونَ العابدون الحامدونَ السايحونَ الرّاكِعونَ السّاجِدونَ الأمرونَ بِالمَعروفِ وَالنَّاهونَ عَنِ المُنكَرِ وَالحافِظونَ لِحُدودِ اللَّهِ وَبَيِّرِ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شاكِرًا لِأَنعُمِهِ اجتَباهُ وَهَداهُ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الَّذِينَ مِن قَبْلِهِمْ وَمَا بَلَغُوا مِعْشَارَ مَا آتَيْنَاهُمْ فَكَذَّبُوا رُسُلِي فَكَيْفَ كَانَ نَكِيرِ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الكلمات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التلاعب بترتيب جمل الآية الواحدة تقديمًا وتأخيراً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القضايا التي تكشف عن انتهاك جاك بيرك للغة النصّ القرآنيّ إقدامه على التّلاعب بترتيب أجزاء الآية من خلال تقديم بعضها على بعضٍ، وتأخير بعضها على بعضٍ، بما يُخالف ترتيب الآية 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أغرب ما وقع فيه جاك بيرك من تغيير للنصّ القرآنيّ تصرّفه في ترتيب مقاطع الآية القرآنيّة الواحدة، ولم يبدِ لنا المترجم سببًا لإقدامه على هذا التّغيير المتعمّد الذي لا يجوز في حق أيّ نصّ يُراد ترجمته، وبالأحرى إذا تعلّق الأمر بالنصّ القرآنيّ</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ترجمته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يُولِجُ اللَّيْلَ فِى النَّهَارِ وَيُولِجُ النَّهَارَ فِى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لقمان،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عكس الآية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النهار في الليل، ويُولج الليل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ترجمته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 وَمُخْرِجُ الْمَيِّتِ مِنَ الْحَيّ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عكس الآية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الميّت من الحيّ، ويُخرج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ترجمته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أَعْمَالُنَا وَلَكُمْ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الآيات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القلب للآيات ليس من الأمانة العلمية في شيء، فهل يُعقل أن يُترجم أيّ نصّ بشريّ بتقديم ما حقّه التّأخير وتأخير ما حقّه التقديم؛ مخالفًا ترتيب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إذ سوف يُواجه المترجم نقدًا لا هوادة فيه، فكيف بكلام رب العالمين؟</w:t>
      </w:r>
      <w:r>
        <w:rPr>
          <w:rFonts w:eastAsia="Amiri" w:cs="Amiri" w:ascii="Amiri" w:hAnsi="Amiri"/>
          <w:color w:val="111111"/>
          <w:sz w:val="28"/>
          <w:szCs w:val="28"/>
          <w:rtl w:val="true"/>
          <w:lang w:bidi="ar-SA"/>
        </w:rPr>
        <w:t xml:space="preserve">! </w:t>
      </w:r>
      <w:bookmarkStart w:id="157" w:name="pg10918_108345"/>
    </w:p>
    <w:p>
      <w:pPr>
        <w:pStyle w:val="Heading2"/>
        <w:numPr>
          <w:ilvl w:val="1"/>
          <w:numId w:val="1"/>
        </w:numPr>
        <w:rPr/>
      </w:pPr>
      <w:bookmarkStart w:id="158" w:name="__RefHeading___Toc3087315_2870459653"/>
      <w:bookmarkStart w:id="159" w:name="_Toc57"/>
      <w:bookmarkEnd w:id="157"/>
      <w:bookmarkEnd w:id="158"/>
      <w:r>
        <w:rPr>
          <w:rtl w:val="true"/>
        </w:rPr>
        <w:t>الفصل الخامس</w:t>
      </w:r>
      <w:bookmarkEnd w:id="159"/>
    </w:p>
    <w:p>
      <w:pPr>
        <w:pStyle w:val="Heading3"/>
        <w:numPr>
          <w:ilvl w:val="2"/>
          <w:numId w:val="1"/>
        </w:numPr>
        <w:rPr/>
      </w:pPr>
      <w:bookmarkStart w:id="160" w:name="__RefHeading___Toc3087317_2870459653"/>
      <w:bookmarkStart w:id="161" w:name="_Toc58"/>
      <w:bookmarkEnd w:id="160"/>
      <w:r>
        <w:rPr>
          <w:rtl w:val="true"/>
        </w:rPr>
        <w:t>اشارة</w:t>
      </w:r>
      <w:bookmarkEnd w:id="16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نسبة القرآن إلى اللغات الآراميّة والسريانيّة والعبريّة </w:t>
      </w:r>
      <w:bookmarkStart w:id="162" w:name="pg10918_108346"/>
    </w:p>
    <w:p>
      <w:pPr>
        <w:pStyle w:val="Heading3"/>
        <w:numPr>
          <w:ilvl w:val="2"/>
          <w:numId w:val="1"/>
        </w:numPr>
        <w:rPr/>
      </w:pPr>
      <w:bookmarkStart w:id="163" w:name="__RefHeading___Toc3087319_2870459653"/>
      <w:bookmarkStart w:id="164" w:name="_Toc59"/>
      <w:bookmarkEnd w:id="162"/>
      <w:bookmarkEnd w:id="163"/>
      <w:r>
        <w:rPr>
          <w:rtl w:val="true"/>
        </w:rPr>
        <w:t>مقدمة</w:t>
      </w:r>
      <w:bookmarkEnd w:id="164"/>
    </w:p>
    <w:p>
      <w:pPr>
        <w:pStyle w:val="Heading4"/>
        <w:numPr>
          <w:ilvl w:val="3"/>
          <w:numId w:val="1"/>
        </w:numPr>
        <w:rPr/>
      </w:pPr>
      <w:bookmarkStart w:id="165" w:name="__RefHeading___Toc3087321_2870459653"/>
      <w:bookmarkStart w:id="166" w:name="_Toc60"/>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تنطلق بعض الفرضيّات في الاستشراق المعاصر إلى القول بأنّ القرآن اقتبس من بعض اللغات، كالآرميّة والسريانيّة والعبريّة، ومن ثمَّ صدرت بعض القراءات التي تسير في هذا الصدد، ويمكن الوقوف على قراءتين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آراميّة 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عبريّة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087323_2870459653"/>
      <w:bookmarkStart w:id="168" w:name="_Toc61"/>
      <w:bookmarkEnd w:id="167"/>
      <w:r>
        <w:rPr>
          <w:rtl w:val="true"/>
        </w:rPr>
        <w:t>المبحث الأوّل</w:t>
      </w:r>
      <w:r>
        <w:rPr>
          <w:rtl w:val="true"/>
        </w:rPr>
        <w:t xml:space="preserve">: </w:t>
      </w:r>
      <w:r>
        <w:rPr>
          <w:rtl w:val="true"/>
        </w:rPr>
        <w:t>القراءة الآراميّة السريانيّة للغة القرآن</w:t>
      </w:r>
      <w:r>
        <w:rPr>
          <w:rtl w:val="true"/>
        </w:rPr>
        <w:t>:</w:t>
      </w:r>
      <w:bookmarkEnd w:id="168"/>
    </w:p>
    <w:p>
      <w:pPr>
        <w:pStyle w:val="Heading5"/>
        <w:numPr>
          <w:ilvl w:val="4"/>
          <w:numId w:val="1"/>
        </w:numPr>
        <w:rPr/>
      </w:pPr>
      <w:bookmarkStart w:id="169" w:name="__RefHeading___Toc3087325_2870459653"/>
      <w:bookmarkStart w:id="170" w:name="_Toc62"/>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القراءة الآراميّة السريانيّة قام بها المستشرق المعاصر كريستوف لوكسنبرغ، الذي أصدر كتابًا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آرميّة سريانيّة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مساهمة في تفسير لغة القرآن، والذي صدر في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برلين بألمانيا، ومحوره الرئيس فرضيّة أنّ لغة الكتابة التي كانت منتشرةً في بلاد الحجاز، والتي تمّ تدوين القرآن الكريم بها هي اللغة 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الفرضيّة لا تصمد أمام النّقد العلميّ السّديد كما سيتبيّن في السّطور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اللغة الآراميّة هي تلك اللغة التي وُصفت من قبل الإغريق القدماء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والآرميّون هم بنو آرام بن سام بن نوح، وكانوا يعيشون في البلاد التي تُسمّي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آرام</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وآرام يُقصد بها حاليًا العراق وبلاد الشام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فالسريانيّة كانت لغةً مقدّسةً عند اليهود وعند المسيحيّين، فقد كتب بها اليهود بعض أسفارهم، كما أنّها اللغة التي كُتب بها الإنجيل، فقد كان نبيّ الله تعالى عيسى علیه السّلام يتحدّث بها، وقد كان انتشار المسيحيّة يمثّل تحوّلاً كبيرًا للغة السريانيّة، فقد انتشرت في بلاد الآراميّين، فقد أنف هؤلاء من تلك التّسمية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آراميّة </w:t>
      </w:r>
      <w:bookmarkStart w:id="171" w:name="pg10918_108347"/>
    </w:p>
    <w:p>
      <w:pPr>
        <w:pStyle w:val="BookText"/>
        <w:rPr/>
      </w:pPr>
      <w:bookmarkEnd w:id="1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اقترنت لفظة آراميّ بالوثنيّ كما قلنا، فاتّخذوا من تسمية اليونان سريان علامة على لغتهم الجديدة، فكانت آراميّ تُطلق على الوثنيّ، وسريانيّ تُطلق على المسيحيّ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عمد هذا المستشرق إلى مسلكين في محاولة التّدليل على فرضيّته هذه، هذان المسلكان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المسلك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القائم على محاولة دراسة المسالك التاريخيّة التي مرّت بها اللغة الآراميّة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وصلت إلى أرض العرب من وجهة نظره، ومنها مسالك حمّلها لوكسنبرغ ما لم تحتمل؛ تحقيقًا لهدفه الذي ارتآه من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المسلك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المتعلّق بدراسة الألفاظ الواردة في الآيات القرآنيّة، والتي يحاول إرجاعها إلى اللغة الآراميّة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الأمر الذي يقوده إلى تغيير معنى هذه الآيات ودلالتها إلى حدّ أنّه يزعم وجود تحريفٍ فيها من قبل كتاب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سنتبيّن من تهافته عند دراسة آرائه وفرضيّاته في المتن القرآنيّ بالتفصيل</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3087327_2870459653"/>
      <w:bookmarkStart w:id="173" w:name="_Toc63"/>
      <w:bookmarkEnd w:id="172"/>
      <w:r>
        <w:rPr>
          <w:rtl w:val="true"/>
        </w:rPr>
        <w:t xml:space="preserve">أ </w:t>
      </w:r>
      <w:r>
        <w:rPr>
          <w:rtl w:val="true"/>
        </w:rPr>
        <w:t xml:space="preserve">- </w:t>
      </w:r>
      <w:r>
        <w:rPr>
          <w:rtl w:val="true"/>
        </w:rPr>
        <w:t>المسلك التاريخيّ عند لوكسنبورغ</w:t>
      </w:r>
      <w:r>
        <w:rPr>
          <w:rtl w:val="true"/>
        </w:rPr>
        <w:t>:</w:t>
      </w:r>
      <w:bookmarkEnd w:id="173"/>
    </w:p>
    <w:p>
      <w:pPr>
        <w:pStyle w:val="Heading6"/>
        <w:numPr>
          <w:ilvl w:val="5"/>
          <w:numId w:val="1"/>
        </w:numPr>
        <w:rPr/>
      </w:pPr>
      <w:bookmarkStart w:id="174" w:name="__RefHeading___Toc3087329_2870459653"/>
      <w:bookmarkStart w:id="175" w:name="_Toc6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وهذا المسلك ينبني على جانبين لا يمكن إغفالهما،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 يتعلّق باللغة الآراميّة الساميّة وعلاقتها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التاريخيّ عند المستشرق المعاصر لوكسنبرغ يقوم على مجموعةٍ من المحاور التي يمكن عرضها ثمَّ الردّ عليها واحدة واحدة، وهذه المحاور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اللغة الآراميّة هي لغة ظهرت قبل الميلاد، وقد وصفها الإغريق القدماء بالسريانيّة نسبة إلى الحضارة الآشوريّة في سوريا وبلاد ما وراء النهرين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أقدم ما ظهر من آثار للغة الآراميّة السريانيّة عبارة عن نقوش ترجع إلى القرن التاسع قبل الميلاد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الآراميّون الذي اعتنقوا الديانة المسيحيّة وقت ظهورها عرفوا بالسريانيّين، وذلك كتمييز لهم عن غيرهم ممّن ارتضوا الوثنيّة حتى صار الآراميّ مرادقًا للوثنيّ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في تفسيره الشهير للقرآن الكريم يذكر السريانيّة لا الآراميّة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ترجمة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الإنجيل والتوراة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بالسريانيّة، وهذا ما كان له دوره في رفع شأنها وإعلاء قيمتها وسط اللغات في القرن الثاني الميلاديّ، وربّما أرجعها إلى ما قبل ذلك؛ حيث سريانيّة الرها؛ حيث كانت اللغة الآراميّة في منطقة الرها شمال غرب بلاد ما وراء النهرين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تنصّر ملك الرها الملك أبجر الخامس في نهايات القرن الثاني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لوكسنبرغ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مساهمة السريانيّين في انتشار المسيحيّة من سوريا إلى بلاد الرافدين وفارس والجزيرة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أثره في ذيوع السريانيّة وعلوّ قامتها في تلك الفترة الزمنيّة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نبويّ شريف أنّ الرسول صلّی الله علیه و آله و سلّم طلب من زيد بن ثابت الذّهاب إلى بلاد الشّام كي يتعلّم السريانيّة، مستندًا إلى أنّ ذلك يبيّن أهمّيّة اللغة السريانيّة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المسيحيّة في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نزول القرآن وما بعد نزوله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افتراض لكسنبوغ أنّ تاريخ الأدب العربيّ يبيّن أنّ للسريان دورًا بارزًا في تطوير اللغة العربيَّة الكتابيّة بما أنجزوه من ترجمات من السريانيّة واليونانيّة إلى العربيَّة في العصر العباسيّ، حتّى إنّها صارت لغة العلم والفلسفة والأدب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السريانيّة امتدادٌ طبيعيّ للآرميّة القديمة التي تشبّعت بالطابع المسيحيّ بعد الميلاد، فضلاً عن أنّها كانت اللغة الرسميّة بجوار اللغة العربيَّة في العصر الأمويّ، حتّى عهد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كانت على علاقة وثيقة بالعربيَّة حتّى عصر ما بعد الفتوحات الإسلاميّة</w:t>
      </w:r>
      <w:r>
        <w:rPr>
          <w:rFonts w:eastAsia="Amiri" w:cs="Amiri" w:ascii="Amiri" w:hAnsi="Amiri"/>
          <w:color w:val="111111"/>
          <w:sz w:val="28"/>
          <w:szCs w:val="28"/>
          <w:rtl w:val="true"/>
          <w:lang w:bidi="ar-SA"/>
        </w:rPr>
        <w:t xml:space="preserve">. </w:t>
      </w:r>
      <w:bookmarkStart w:id="176" w:name="pg10918_108349"/>
    </w:p>
    <w:p>
      <w:pPr>
        <w:pStyle w:val="Heading6"/>
        <w:numPr>
          <w:ilvl w:val="5"/>
          <w:numId w:val="1"/>
        </w:numPr>
        <w:rPr/>
      </w:pPr>
      <w:bookmarkStart w:id="177" w:name="__RefHeading___Toc3087331_2870459653"/>
      <w:bookmarkStart w:id="178" w:name="_Toc65"/>
      <w:bookmarkEnd w:id="176"/>
      <w:bookmarkEnd w:id="177"/>
      <w:r>
        <w:rPr>
          <w:rtl w:val="true"/>
        </w:rPr>
        <w:t>الجانب الثاني المتعلّق بالقواعد النحويّة والنحويّين المقعّدين لها</w:t>
      </w:r>
      <w:r>
        <w:rPr>
          <w:rtl w:val="true"/>
        </w:rPr>
        <w:t>:</w:t>
      </w:r>
      <w:bookmarkEnd w:id="178"/>
    </w:p>
    <w:p>
      <w:pPr>
        <w:pStyle w:val="BookText"/>
        <w:rPr/>
      </w:pPr>
      <w:r>
        <w:rPr>
          <w:rFonts w:ascii="Amiri" w:hAnsi="Amiri" w:eastAsia="Amiri" w:cs="Amiri"/>
          <w:color w:val="111111"/>
          <w:sz w:val="28"/>
          <w:sz w:val="28"/>
          <w:szCs w:val="28"/>
          <w:rtl w:val="true"/>
          <w:lang w:bidi="ar-SA"/>
        </w:rPr>
        <w:t xml:space="preserve">من الملاحظ في سعي المستشرق المعاصر لوكسنبرغ أنّه يذهب إلى عصر ما قبل تقعيد القواعد النحويّة على يد أعلام النحو العربيّ كسيبويه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بما يزيد عن قرن ونصف من الزمان، ومن ثمَّ فهو يمهّد للانطلاق من هذه المقدّمة إلى نتيجةٍ خاطئةٍ لكنّه يرجوها، وهي أنّ اللّسان العربيّ الذي أُنزل به القرآن يختلف عن العربيَّة التي وضع قواعدها أعلام النّحو العربيّ سواء أكانوا عربًا أم 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سيبويه وسائر النحويّين هم الذين وضعوا اللغة العربيَّة، وهذا خطأ؛ لأنّ اللغة العربيَّة موجودةٌ منذ القدم، هم فقط استخلصوا القواعد من المادّة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بين أيديهم، فهم لم يضعوا لغةً كما قد يتبادر إلى ذهن لكسنبورغ، ولكنّهم أتوا بهذه اللغة وفهموها واستنتجوا منها القواعد النحويّة، كما فعل الإنجليز في الإنجليزيّة، والألمان في الألمانيّة، والفرنسيّون في الفرنسيّة، وهذا شيء بديهيّ ولا خلاف فيه أو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الغريب أنّه يشكّك في العمل الجبّار الذي قام به علماء النحو العربيّ، استنادًا إلى أنّ معظمهم كانوا غير عرب، بل كانوا أعاجم، يجهلون اللغة التي نزل بها القرآن الكريم، مع أنّ لكسنبرغ ذاته أعجميّ ويجهل اللغة التي نزل بها القرآن، ومع ذلك فقد عمد إلى إظهار مقدرته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المزعومة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فهم القرآن، فزعم تحریفه واقتباسه من اللغات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الحقيقة التي يُخفيها لوكسنبرغ أنّ هؤلاء النحاة الأعاجم هم الذين كشفوا عن عظمة لغة القرآن، وهو لا يرضى بهذا المنهج، ولا بهذا الموقف، وإنّما يريد موقفًا سلبيًّا يحاول أن يظهر فيه القرآن بأنه يقتبس مادّته اللغويّة من لغات أخرى، بيد أنّه فشل في أن يُثبت وجهة نظره هذه بالدليل، وكلّ ما اعتمد عليه مجرّد خواطر وملاحظات غير علميّة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المستشرق المعاصر يُشير إلى أنّ القرآن الكريم هو أوّل كتابٍ مدوّنٍ باللغة العربيَّة، مستدلاً على ذلك بعدم وجود مخطوطاتٍ تبيّن عكس ذلك، إلّا بعض النّقوش النّبطيّة التي كان يراها لوكسنبرغ قريبةً من اللغة العربيَّة في عدم وجود </w:t>
      </w:r>
    </w:p>
    <w:p>
      <w:pPr>
        <w:pStyle w:val="BookText"/>
        <w:rPr/>
      </w:pPr>
      <w:r>
        <w:rPr>
          <w:rFonts w:ascii="Amiri" w:hAnsi="Amiri" w:eastAsia="Amiri" w:cs="Amiri"/>
          <w:color w:val="111111"/>
          <w:sz w:val="28"/>
          <w:sz w:val="28"/>
          <w:szCs w:val="28"/>
          <w:rtl w:val="true"/>
          <w:lang w:bidi="ar-SA"/>
        </w:rPr>
        <w:t>تنقيط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إلى أنّ الكتابة العربيَّة في بداياتها كانت كالكتابة النبطيّة غير معنيّةٍ بأمر التنقيط، ولا حتّى الحركات الموجودة على الحروف وتعطيه الصوت المنطوق، ويستدلّ على ذلك بعددٍ من المخطوطات المحفوظة في بعض المتاحف، وآخرها تلك التي أشار إلى ظهورها في أوائل السبعينيات من القرن المنصرم في جامع صنعاء الكبير، فضلاً عن أنّه يشير إلى أنّ عملية التنقيط أضيفت إلى النصّ القرآنيّ في عصرٍ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نعلم يقينًا أنّ مرحلة تنقيط الحروف في اللغة العربيَّة عامّة والقرآن خاصّة كانت لاحقةً، لكنّ الإشكاليّة الكبرى هي أنّ لوكسنبرغ يحاول أن يصنع حول هذا الأمر ضجّةً كبرى لا تستحقّ كلّ هذا العناء، إلّا إذا كان يرمي إلى أهدافٍ أيديولوجيّةٍ وأفكارٍ تقوم على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المستشرق يعمد إلى أنّ هذا التنقيط كان خطأ، وأنّه أفسد المعنى القرآنيّ الذي بالرجوع إلى الآراميّة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حسب ظنّه فإنّ المعنى الحقيقيّ الذي أضاعه التّنقيط 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فحسب، بل إنّه يتّخذ من ذلك تكأة إلى الانطلاق إلى نتيجة أشدّ شناعةً منها، وهي أنّه بناءً على ذلك فإنّ القرآن في نظره 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القراءة التي قام بها لوكسنبرغ ما قام بها إلّا لمحاولة الادّعاء بأنّ القرآن الكريم أصابه التّحريف، وهي المحصّلة النّهائيّة التي يقود إليها كلامه، والغاية النّهائيّة التي يريد إثباتها وألّف من أجلها كتابه، فسوء النّيّة واضحٌ من بداية الكتاب إلى نهايته، وإن حاول صاحبه أن يصبغه بمسحة علميّة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قضيّة التّنقيط ذاتها، فقد ظهرت كضرورةٍ شرعيّةٍ ولغويّةٍ في آنٍ واحد، خاصّة بعد أن بدأ يظهر خطأ البعض في القراءة ممّن لا يحفظون كتاب الله تعالى، فكان يختلط عليهم الأمر بين النون والباء مثلاً لعدوم وجود التنقيط، فكانت عمليّة التّنقيط لوضع النّقاط على الحروف؛ ليدرك القارئ للقرآن القراءة الصحيحة، وهذا لم يكن تحريفًا، وإنّما كان أمرًا اقتضته الحاجة لقراءةٍ أكثر دقّةً للقرآن، ولا تؤثّر في متن القرآن ولا فى معانيه وألفاظه</w:t>
      </w:r>
      <w:r>
        <w:rPr>
          <w:rFonts w:eastAsia="Amiri" w:cs="Amiri" w:ascii="Amiri" w:hAnsi="Amiri"/>
          <w:color w:val="111111"/>
          <w:sz w:val="28"/>
          <w:szCs w:val="28"/>
          <w:rtl w:val="true"/>
          <w:lang w:bidi="ar-SA"/>
        </w:rPr>
        <w:t xml:space="preserve">. </w:t>
      </w:r>
      <w:bookmarkStart w:id="179" w:name="pg10918_108351"/>
    </w:p>
    <w:p>
      <w:pPr>
        <w:pStyle w:val="BookText"/>
        <w:rPr/>
      </w:pPr>
      <w:bookmarkEnd w:id="179"/>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الداخليّ عند لوكسنبورغ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أو الخطوات الإجرائيّة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لغة المتن القرآنيّ</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3087333_2870459653"/>
      <w:bookmarkStart w:id="181" w:name="_Toc66"/>
      <w:bookmarkEnd w:id="180"/>
      <w:r>
        <w:rPr>
          <w:rtl w:val="true"/>
        </w:rPr>
        <w:t>المنهج أو الخطوات الإجرائيّة</w:t>
      </w:r>
      <w:r>
        <w:rPr>
          <w:rtl w:val="true"/>
        </w:rPr>
        <w:t>:</w:t>
      </w:r>
      <w:bookmarkEnd w:id="181"/>
    </w:p>
    <w:p>
      <w:pPr>
        <w:pStyle w:val="Heading6"/>
        <w:numPr>
          <w:ilvl w:val="5"/>
          <w:numId w:val="1"/>
        </w:numPr>
        <w:rPr/>
      </w:pPr>
      <w:bookmarkStart w:id="182" w:name="__RefHeading___Toc3087335_2870459653"/>
      <w:bookmarkStart w:id="183" w:name="_Toc67"/>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المسلك الداخليّ الذي سلكه لوكسنبرغ ينبني على لغة الآيات القرآنيّة، هذا المسلك يدخل في إطار ما يُسمّى بالنقد الداخليّ للنصوص، وقد حدّد لنفسه بعض الخطوات الإجرائيّة التي سار عليها في كتابه، هذه الخطوات بمثابة منهجٍ أو خارطة طریق سار عليها، كلّ خطوة منها بديل للخطوّة السّابقة عليها في حال لم تنجز له المهمّة التي يرجوها، بمعنى أنّ كلّ خطوة يستبدلها بسابقتها، ويمكن أن تجتمع أكثر من واحدة، ويمكن أن نوجز هذه الخطوات الإجرائيّة في الآتي</w:t>
      </w:r>
      <w:r>
        <w:rPr>
          <w:rFonts w:eastAsia="IRNazanin" w:cs="IRNazanin"/>
          <w:color w:val="111111"/>
          <w:sz w:val="28"/>
          <w:szCs w:val="28"/>
          <w:rtl w:val="true"/>
          <w:lang w:bidi="fa-IR"/>
        </w:rPr>
        <w:t>:</w:t>
      </w:r>
    </w:p>
    <w:p>
      <w:pPr>
        <w:pStyle w:val="Heading6"/>
        <w:numPr>
          <w:ilvl w:val="5"/>
          <w:numId w:val="1"/>
        </w:numPr>
        <w:rPr/>
      </w:pPr>
      <w:bookmarkStart w:id="184" w:name="__RefHeading___Toc3087337_2870459653"/>
      <w:bookmarkStart w:id="185" w:name="_Toc68"/>
      <w:bookmarkEnd w:id="184"/>
      <w:r>
        <w:rPr>
          <w:rtl w:val="true"/>
        </w:rPr>
        <w:t>الخطوة الأولى</w:t>
      </w:r>
      <w:r>
        <w:rPr>
          <w:rtl w:val="true"/>
        </w:rPr>
        <w:t>:</w:t>
      </w:r>
      <w:bookmarkEnd w:id="185"/>
    </w:p>
    <w:p>
      <w:pPr>
        <w:pStyle w:val="BookText"/>
        <w:rPr/>
      </w:pPr>
      <w:r>
        <w:rPr>
          <w:rFonts w:ascii="Amiri" w:hAnsi="Amiri" w:eastAsia="Amiri" w:cs="Amiri"/>
          <w:color w:val="111111"/>
          <w:sz w:val="28"/>
          <w:sz w:val="28"/>
          <w:szCs w:val="28"/>
          <w:rtl w:val="true"/>
          <w:lang w:bidi="ar-SA"/>
        </w:rPr>
        <w:t>وهي التي غضّ فيها لوكسنبرغ الطرف عن كلّ التفسيرات السّابقة التي قام بها مستشرقون وعرب للقرآن الكريم، فقد طرح كلّ هذه الجهود، خاصّة الجهود الإسلاميّة في تفسيره بدعوى أنّها تمثّل عربيّة سيبويه المختلفة عن عربيّة القرآن حسب ظنّه، وهو في ذلك يعمد إلى علم اللسان، فقرأ النصّ القرآنيّ في إطاره الزمنيّ بعيدًا عمّا أسماه المؤثّرات اللّاحقة، ويقصد بها بالطبع التفسيرات التي أنتجها كبار المفسّرين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لوكسنبرغ يظنّ أنّهم اعتمدوا على النّقل الشّفويّ اللّاحق دون أن يهتمّوا بلغة القرآن في إطارها الزمني التاريخيّ، وهذا ما يفسّره على أنه خطأٌ نتج عن هؤلاء المفسّرين، وقاد في نظره إلى ما أسماه المقاطع الغامضة في القرآن، وهي المقاطع التي يرى أنّها لا سبيل للنقاش حولها؛ كونها غير مشكوكٍ فيها، إلّا أنّها في نظره ينبغي إعادة قراءتها وفق علم اللغة الموضوعيّ</w:t>
      </w:r>
      <w:r>
        <w:rPr>
          <w:rFonts w:eastAsia="Amiri" w:cs="Amiri" w:ascii="Amiri" w:hAnsi="Amiri"/>
          <w:color w:val="111111"/>
          <w:sz w:val="28"/>
          <w:szCs w:val="28"/>
          <w:rtl w:val="true"/>
          <w:lang w:bidi="ar-SA"/>
        </w:rPr>
        <w:t xml:space="preserve">. </w:t>
      </w:r>
      <w:bookmarkStart w:id="186" w:name="pg10918_108352"/>
    </w:p>
    <w:p>
      <w:pPr>
        <w:pStyle w:val="Heading6"/>
        <w:numPr>
          <w:ilvl w:val="5"/>
          <w:numId w:val="1"/>
        </w:numPr>
        <w:rPr/>
      </w:pPr>
      <w:bookmarkStart w:id="187" w:name="__RefHeading___Toc3087339_2870459653"/>
      <w:bookmarkStart w:id="188" w:name="_Toc69"/>
      <w:bookmarkEnd w:id="186"/>
      <w:bookmarkEnd w:id="187"/>
      <w:r>
        <w:rPr>
          <w:rtl w:val="true"/>
        </w:rPr>
        <w:t>الخطوة الثانية</w:t>
      </w:r>
      <w:r>
        <w:rPr>
          <w:rtl w:val="true"/>
        </w:rPr>
        <w:t>:</w:t>
      </w:r>
      <w:bookmarkEnd w:id="188"/>
    </w:p>
    <w:p>
      <w:pPr>
        <w:pStyle w:val="BookText"/>
        <w:rPr/>
      </w:pPr>
      <w:r>
        <w:rPr>
          <w:rFonts w:ascii="Amiri" w:hAnsi="Amiri" w:eastAsia="Amiri" w:cs="Amiri"/>
          <w:color w:val="111111"/>
          <w:sz w:val="28"/>
          <w:sz w:val="28"/>
          <w:szCs w:val="28"/>
          <w:rtl w:val="true"/>
          <w:lang w:bidi="ar-SA"/>
        </w:rPr>
        <w:t>استند فيها لوكسنبرغ على الكشف عن المعنى في التّفاسير أو المعاجم العربيَّة، وفي هذه الخطوة اعتمد على تفسير الطبريّ خاصّة، وإلّا فالاستعانة بمعجم لسان العرب لابن منظور، وهذه المرحلة يمكن أن نسمّيها مرحلة المراجعة والاستكشاف في المصادر العربيَّة التي يسير لوكسنبرغ في اتّجاه أنّها لا تقدّم المعنى الحقيقيّ للقرآن في نظره، كونهم اعتمدوا في قراءته على اللغة العربيَّة لا اللغة الآراميّة السريانيّة</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087341_2870459653"/>
      <w:bookmarkStart w:id="190" w:name="_Toc70"/>
      <w:bookmarkEnd w:id="189"/>
      <w:r>
        <w:rPr>
          <w:rtl w:val="true"/>
        </w:rPr>
        <w:t>الخطوة الثالثة</w:t>
      </w:r>
      <w:r>
        <w:rPr>
          <w:rtl w:val="true"/>
        </w:rPr>
        <w:t>:</w:t>
      </w:r>
      <w:bookmarkEnd w:id="190"/>
    </w:p>
    <w:p>
      <w:pPr>
        <w:pStyle w:val="BookText"/>
        <w:rPr/>
      </w:pPr>
      <w:r>
        <w:rPr>
          <w:rFonts w:ascii="Amiri" w:hAnsi="Amiri" w:eastAsia="Amiri" w:cs="Amiri"/>
          <w:color w:val="111111"/>
          <w:sz w:val="28"/>
          <w:sz w:val="28"/>
          <w:szCs w:val="28"/>
          <w:rtl w:val="true"/>
          <w:lang w:bidi="ar-SA"/>
        </w:rPr>
        <w:t>قراءة النصّ القرآنيّ كما هو قراءة سريانيّة كان يظنّ أنّه بذلك يصل بها إلى المعنى الحقيقي للقرآن</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3087343_2870459653"/>
      <w:bookmarkStart w:id="192" w:name="_Toc71"/>
      <w:bookmarkEnd w:id="191"/>
      <w:r>
        <w:rPr>
          <w:rtl w:val="true"/>
        </w:rPr>
        <w:t>الخطوة الرابعة</w:t>
      </w:r>
      <w:r>
        <w:rPr>
          <w:rtl w:val="true"/>
        </w:rPr>
        <w:t>:</w:t>
      </w:r>
      <w:bookmarkEnd w:id="192"/>
    </w:p>
    <w:p>
      <w:pPr>
        <w:pStyle w:val="BookText"/>
        <w:rPr/>
      </w:pPr>
      <w:r>
        <w:rPr>
          <w:rFonts w:ascii="Amiri" w:hAnsi="Amiri" w:eastAsia="Amiri" w:cs="Amiri"/>
          <w:color w:val="111111"/>
          <w:sz w:val="28"/>
          <w:sz w:val="28"/>
          <w:szCs w:val="28"/>
          <w:rtl w:val="true"/>
          <w:lang w:bidi="ar-SA"/>
        </w:rPr>
        <w:t>معاملة النّصّ القرآنيّ كأيّ نصٍّ بشريٍّ من خلال التّدخّل فيه بوضع نقاط على الحروف مكان النّقاط الأخرى، بهدف قراءة النّصّ في صورته العربيَّة، بدعوى عدم فهم المسلمين لمعناه الحقيقيّ، بهدف الوصول إلى النتائج التي يريدها المستشرق لوكسنبرغ</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087345_2870459653"/>
      <w:bookmarkStart w:id="194" w:name="_Toc72"/>
      <w:bookmarkEnd w:id="193"/>
      <w:r>
        <w:rPr>
          <w:rtl w:val="true"/>
        </w:rPr>
        <w:t>الخطوة الخامسة</w:t>
      </w:r>
      <w:r>
        <w:rPr>
          <w:rtl w:val="true"/>
        </w:rPr>
        <w:t>:</w:t>
      </w:r>
      <w:bookmarkEnd w:id="194"/>
    </w:p>
    <w:p>
      <w:pPr>
        <w:pStyle w:val="BookText"/>
        <w:rPr/>
      </w:pPr>
      <w:r>
        <w:rPr>
          <w:rFonts w:ascii="Amiri" w:hAnsi="Amiri" w:eastAsia="Amiri" w:cs="Amiri"/>
          <w:color w:val="111111"/>
          <w:sz w:val="28"/>
          <w:sz w:val="28"/>
          <w:szCs w:val="28"/>
          <w:rtl w:val="true"/>
          <w:lang w:bidi="ar-SA"/>
        </w:rPr>
        <w:t xml:space="preserve">وهي تسير أيضًا في إطار معاملة النصّ القرآنيّ كأيّ نصٍّ بشريٍّ، عن طريق التَّدخّل فيه بوضع نقاطٍ على الحروف مكان نقاط أخرى، لا بهدف قراءته وفهمه قراءةً وفهمًا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الخطوة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بهدف قراءة النّصّ قراءةً 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سريانيّةً؛ بدعوى أنّ ذلك يُعيد إلى النصّ معناه الحقيقيّ</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3087347_2870459653"/>
      <w:bookmarkStart w:id="196" w:name="_Toc73"/>
      <w:bookmarkEnd w:id="195"/>
      <w:r>
        <w:rPr>
          <w:rtl w:val="true"/>
        </w:rPr>
        <w:t>الخطوة السادسة</w:t>
      </w:r>
      <w:r>
        <w:rPr>
          <w:rtl w:val="true"/>
        </w:rPr>
        <w:t>:</w:t>
      </w:r>
      <w:bookmarkEnd w:id="19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فيها لوكسنبرغ بعمليّة إبدالٍ بين الحروف، بتقديم حروفٍ على أخرى وتأخير غيرها؛ لكي تتناسب مع كلمة سريانيّة يبني عليها فكرته</w:t>
      </w:r>
      <w:r>
        <w:rPr>
          <w:rFonts w:eastAsia="Amiri" w:cs="Amiri" w:ascii="Amiri" w:hAnsi="Amiri"/>
          <w:color w:val="111111"/>
          <w:sz w:val="28"/>
          <w:szCs w:val="28"/>
          <w:rtl w:val="true"/>
          <w:lang w:bidi="ar-SA"/>
        </w:rPr>
        <w:t xml:space="preserve">. </w:t>
      </w:r>
      <w:bookmarkStart w:id="197" w:name="pg10918_108353"/>
    </w:p>
    <w:p>
      <w:pPr>
        <w:pStyle w:val="Heading6"/>
        <w:numPr>
          <w:ilvl w:val="5"/>
          <w:numId w:val="1"/>
        </w:numPr>
        <w:rPr/>
      </w:pPr>
      <w:bookmarkStart w:id="198" w:name="__RefHeading___Toc3087349_2870459653"/>
      <w:bookmarkStart w:id="199" w:name="_Toc74"/>
      <w:bookmarkEnd w:id="197"/>
      <w:bookmarkEnd w:id="198"/>
      <w:r>
        <w:rPr>
          <w:rtl w:val="true"/>
        </w:rPr>
        <w:t>الخطوة السابعة</w:t>
      </w:r>
      <w:r>
        <w:rPr>
          <w:rtl w:val="true"/>
        </w:rPr>
        <w:t>:</w:t>
      </w:r>
      <w:bookmarkEnd w:id="199"/>
    </w:p>
    <w:p>
      <w:pPr>
        <w:pStyle w:val="BookText"/>
        <w:rPr/>
      </w:pPr>
      <w:r>
        <w:rPr>
          <w:rFonts w:ascii="Amiri" w:hAnsi="Amiri" w:eastAsia="Amiri" w:cs="Amiri"/>
          <w:color w:val="111111"/>
          <w:sz w:val="28"/>
          <w:sz w:val="28"/>
          <w:szCs w:val="28"/>
          <w:rtl w:val="true"/>
          <w:lang w:bidi="ar-SA"/>
        </w:rPr>
        <w:t>و هي الخطوة التي يلجأ فيها إلى التغيير في تنقيط حروف كلمة ما؛ لتوافق معنى يريده، لكنّه غير موجودٍ في المراجع السريانيّة، ومن ثمَّ يلجأ إلى البحث عن مرادف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هذه الخطوة تعتمد على تخيّله أنّ الكلمة سيكون لها معنًى حقيقيٌّ معيّنٌ في العربيَّة، لكنّ هذا المعنى لكي يصل إليه عليه أن يمرّ بخطوات فرعيّة عدّة،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نقاط الحروف، البحث عن معناها بالشّكل الجديد في اللغة العربيَّة، البحث عن مرادف لها في السّريانيّة، حتّى يلصق به المدلول المراد تمريره؛ ليُحكِم من خلاله قراءته السريانيّة للقرآن، ثمَّ يتمسّك بهذه القراءة على أنّها تحمل المدلول الحقيقيّ للكلمة، وهذا شيءٌ في منتهى الغرابة من ناحية المنهج العلميّ والبحث المنزّه عن 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الخطوة الرئيسة بخطواتها الفرعيّة نجدها في قراءته 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 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 مريم، فقرأها نحتك أو نحاتك بمعنى الولادة أو الوضع، لكنّه وجد أنّ هذا المفهوم غير موجود في مراجع اللغة السريانيّة، فراح يبحث عن مرادفه، وهو نفل حيث وجده مرة بمعنى سقط ونزل، وفي موضع آراميّ آخر بمعنى الولادة غير الطبيعيّة، وبما أنّ القرآن يعبّر عن الولادة الطبيعيّة بكلمات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ووضع، إلّا أنّه في تلك الآية تحديدًا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ما يظنّ لوكسنبرغ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 النحات للتعبير عن الولادة الطبيعيّة لسيدنا عيسى علیه السّلام، باعتبار ولادته غير طبيعيّة، وفي ذلك إفراد وتمييز له عن ولادة أيّ شخص آخر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3087351_2870459653"/>
      <w:bookmarkStart w:id="201" w:name="_Toc75"/>
      <w:bookmarkEnd w:id="200"/>
      <w:r>
        <w:rPr>
          <w:rtl w:val="true"/>
        </w:rPr>
        <w:t>الخطوة الثامنة</w:t>
      </w:r>
      <w:r>
        <w:rPr>
          <w:rtl w:val="true"/>
        </w:rPr>
        <w:t>:</w:t>
      </w:r>
      <w:bookmarkEnd w:id="2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الخطوة الأخيرة التي يلجأ إليها لوكسنبرغ في حالة لم تصل به أيّ من الخطوات السابقة إلى مبتغاه، وهي الخطوة التي تعبّر عن توجّهٍ مقيتٍ في ليّ عنق النّصوص بصورةٍ لا تخفى على أحد، هذه الخطوة تتلخّص في نقل الدّلالة </w:t>
      </w:r>
      <w:bookmarkStart w:id="202" w:name="pg10918_108354"/>
    </w:p>
    <w:p>
      <w:pPr>
        <w:pStyle w:val="BookText"/>
        <w:rPr/>
      </w:pPr>
      <w:bookmarkEnd w:id="202"/>
      <w:r>
        <w:rPr>
          <w:rFonts w:ascii="Amiri" w:hAnsi="Amiri" w:eastAsia="Amiri" w:cs="Amiri"/>
          <w:color w:val="111111"/>
          <w:sz w:val="28"/>
          <w:sz w:val="28"/>
          <w:szCs w:val="28"/>
          <w:rtl w:val="true"/>
          <w:lang w:bidi="ar-SA"/>
        </w:rPr>
        <w:t>العربيَّة للنصوص إلى اللغة السريانيّة؛ بهدف اقتباس مضمون هذه الدّلالة من المعاني المرادفة له في اللغة السريانيّة؛ بدعوى أنّ الدلالة السريانيّة أو مفهوم التعبير السريانيّ سيكشف المقاطع التي أسماها غامضة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المنهج الرئيس الذي تقوم عليه طريقة لوكسنبرغ بخطواته الإجرائيّة، منهجٌ تشكيكيٌّ في المقام الأوّل، يعمد إلى محاولة التشكيك في نصوص القرآن الكريم بدعوى العلميّة والمنهجيّة والقراءة الحداثيّة للنصوص، لكنّ الصورة البارزة شديدة الوضوح تُشير إلى أنّ لوكسنبرغ ينطلق من منطلقٍ تشكيكيٍّ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المنهج التشكيكيّ يحاول أن يرمي إلى تحريف القرآن بعد عمليّة التنقيط، وهنا يكمن مكر الرجل وخبثه؛ فهو لا يسير على خُطا بعض المستشرقين السّابقين في التّشكيك في نسبة القرآن إلى المصدر الإلهيّ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آراميّة سريانيّة للقرآن، وإنّما يعمد إلى التّشكيك في صحّة القرآن بعد استخدام النّقاط على الحروف؛ لأنّها في ظنّه استخدمت في غير موضوعها، بما يُوحي بأنّه حدث خلطٌ ما عند المحقّقين في إضافة نقاط بدلاً من نقاط أخرى أدّت وفق نظرته هذه إلى تغيير في معاني القرآن الكريم</w:t>
      </w:r>
    </w:p>
    <w:p>
      <w:pPr>
        <w:pStyle w:val="BookText"/>
        <w:rPr/>
      </w:pPr>
      <w:r>
        <w:rPr>
          <w:rFonts w:ascii="IRNazanin" w:hAnsi="IRNazanin" w:eastAsia="IRNazanin"/>
          <w:color w:val="111111"/>
          <w:sz w:val="28"/>
          <w:sz w:val="28"/>
          <w:szCs w:val="28"/>
          <w:rtl w:val="true"/>
          <w:lang w:bidi="fa-IR"/>
        </w:rPr>
        <w:t>ومدلولاته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المنهج وإن كان رئيسًا، فهو لا يعتمد عليه وحده، بل يعتمد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بصورةٍ أقل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إسقاطيّ، يحاول أن يطرح فيه آراءه وأحكامه الموجودة في ذهنيّته على أنّها حقائقٌ تفتقر إلى التّدليل عليه، فالمّادة المتاحة ليست التي تقوده، بل تقوده تصوّراته الذّهنيّة المسبقة باحثًا عمّا يغذّي هذه</w:t>
      </w:r>
    </w:p>
    <w:p>
      <w:pPr>
        <w:pStyle w:val="BookText"/>
        <w:rPr/>
      </w:pPr>
      <w:r>
        <w:rPr>
          <w:rFonts w:ascii="Amiri" w:hAnsi="Amiri" w:eastAsia="Amiri" w:cs="Amiri"/>
          <w:color w:val="111111"/>
          <w:sz w:val="28"/>
          <w:sz w:val="28"/>
          <w:szCs w:val="28"/>
          <w:rtl w:val="true"/>
          <w:lang w:bidi="ar-SA"/>
        </w:rPr>
        <w:t>التّصوّرات، ولو على حساب المنهج العلميّ</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3087353_2870459653"/>
      <w:bookmarkStart w:id="204" w:name="_Toc76"/>
      <w:bookmarkEnd w:id="203"/>
      <w:r>
        <w:rPr>
          <w:rtl w:val="true"/>
        </w:rPr>
        <w:t xml:space="preserve">- </w:t>
      </w:r>
      <w:r>
        <w:rPr>
          <w:rtl w:val="true"/>
        </w:rPr>
        <w:t>نقد لغة المتن القرآنيّ</w:t>
      </w:r>
      <w:r>
        <w:rPr>
          <w:rtl w:val="true"/>
        </w:rPr>
        <w:t>:</w:t>
      </w:r>
      <w:bookmarkEnd w:id="204"/>
    </w:p>
    <w:p>
      <w:pPr>
        <w:pStyle w:val="Heading6"/>
        <w:numPr>
          <w:ilvl w:val="5"/>
          <w:numId w:val="1"/>
        </w:numPr>
        <w:rPr/>
      </w:pPr>
      <w:bookmarkStart w:id="205" w:name="__RefHeading___Toc3087355_2870459653"/>
      <w:bookmarkStart w:id="206" w:name="_Toc77"/>
      <w:bookmarkEnd w:id="205"/>
      <w:r>
        <w:rPr>
          <w:rtl w:val="true"/>
        </w:rPr>
        <w:t>اشارة</w:t>
      </w:r>
      <w:bookmarkEnd w:id="20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رسم لوكسنبرغ طريقه كما بيّنا في السّطور السابقة، فإنّه ما رسمها إلّا لتكون منطلقات ينطلق منها لنقد لغة القرآن الكريم في متنه الإلهيّ، وهذا المستشرق لم يأنف من أن يستخدم عددًا من النّصوص القرآنيّة لتمرير فكرته غير العلميّة، يدلّ على ذلك تدخلّاته المتكرّرة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متنٌ 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عنق النّصوص لتوصيل </w:t>
      </w:r>
    </w:p>
    <w:p>
      <w:pPr>
        <w:pStyle w:val="BookText"/>
        <w:rPr/>
      </w:pPr>
      <w:r>
        <w:rPr>
          <w:rFonts w:ascii="Amiri" w:hAnsi="Amiri" w:eastAsia="Amiri" w:cs="Amiri"/>
          <w:color w:val="111111"/>
          <w:sz w:val="28"/>
          <w:sz w:val="28"/>
          <w:szCs w:val="28"/>
          <w:rtl w:val="true"/>
          <w:lang w:bidi="ar-SA"/>
        </w:rPr>
        <w:t>الفكرة، وإن ضاع معها المعنى الحقيقيّ المنبثق من النصّ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نحاول هنا أن نقف على بعض النماذج لا كلّ النّماذج التي تطرّق إليها هذا المستشرق، ثمَّ التّعقيب عليها بالتّحليل والنقد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ضمن الآيات التي يقف عندها المستشرق لوكسنبرغ لتمرير فكرته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بِصَوتِكَ وَأَجلِب عَلَيْهِم بِخَيلِكَ وَرَجِلِكَ وَشارِكهم في الأموال والأولادِ وَعِدهُم وَما يَعِدُهُمُ الشَّيطانُ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 مدلول هذه الآيات فُهمَ خطأً في الذّهنيّة التَّفسيريّة للمفسرين المسلمين؛ لأنّهم بظنّه قرأوها قراءةً عربيّةً، وهو يريد أن يقرأها قراءةً سريانيّةً، فالمدلول الحقيقيّ في ظنّه أن نقرأ الآيات بهذه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فهو ينطلق أوّلاً بالرجوع إلى تفسير الطبريّ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يُولي الطبريّ اهتمامه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فتفسير الطبريّ يشرح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افزع بصوتك </w:t>
      </w:r>
      <w:r>
        <w:rPr>
          <w:rStyle w:val="FootnoteAnchor"/>
          <w:rtl w:val="true"/>
        </w:rPr>
        <w:footnoteReference w:id="379"/>
      </w:r>
      <w:r>
        <w:rPr>
          <w:rFonts w:ascii="Amiri" w:hAnsi="Amiri" w:eastAsia="Amiri" w:cs="Amiri"/>
          <w:color w:val="111111"/>
          <w:sz w:val="28"/>
          <w:sz w:val="28"/>
          <w:szCs w:val="28"/>
          <w:rtl w:val="true"/>
          <w:lang w:bidi="ar-SA"/>
        </w:rPr>
        <w:t>، لكنّ لوكسنبرغ لا يعجبه هذا التفسير اللغويّ، فيتّهمه بالتناقض 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يُوسوس فى صدور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الناس،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يبدأ لوكسنبرغ في شرح الآية تفسيراً سريانيًّا حسبما يريد، ويستنطق النّصوص بما يحب، فيشير إلى أنّ لسان العرب يشرح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ختله حتى أوقعه في مهلكة، وهو يرى أنّ هذا التّعبير هو المطابق للمفهوم القرآنيّ، في حين يرى أنّ شرح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وأجلب عليه بخيلك وركبك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الهجوم على الناس بجلبة لتخويفهم بالخيالة والمشاة، يخالف حقيقة المعنى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 كان لوكسنبرغ قد رفض هذا المعنى، فما الذي يمكن أن يقدّمه من معنًى مغايرٍ لذلك؟</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الإجابة على هذا السؤال تجب الإشارة إلى أنّ لوكسنبرغ اعتمد في منهجه على منهج الهدم والبناء، بمعنى أنّه كان يقدّم أوّلاً المعنى في التّفسير العربيّ الإسلاميّ عامدًا إلى نقده وتسفيهه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يعمد ثانيًا إلى تقديم المدلول السريانيّ الذي </w:t>
      </w:r>
    </w:p>
    <w:p>
      <w:pPr>
        <w:pStyle w:val="BookText"/>
        <w:rPr/>
      </w:pPr>
      <w:r>
        <w:rPr>
          <w:rFonts w:ascii="Amiri" w:hAnsi="Amiri" w:eastAsia="Amiri" w:cs="Amiri"/>
          <w:color w:val="111111"/>
          <w:sz w:val="28"/>
          <w:sz w:val="28"/>
          <w:szCs w:val="28"/>
          <w:rtl w:val="true"/>
          <w:lang w:bidi="ar-SA"/>
        </w:rPr>
        <w:t xml:space="preserve">يزعم أنّه المعنى الحقيقي للآيات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منهج الهدم والبناء الذي اعتمده، والذي بنى عليه آراءه ومواقفه يحتاج إلى هدمٍ وبناءٍ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قراءة لوكسنبرغ للآية تعتمد على تغييرٍ في مواضع النّقاط، وكذلك استبدال حروف بأخرى، فيقرأ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أجلب، بمعنى احتل عليهم وانصب، ولمّا كان يرفض احتيال إبليس على الناس من خلال الهجوم بجلبة الخيالة والمشاة كما ذهب الطبريّ في تفسيره، فإنّه يزعم أنّ الأنسب أن نقول بحبلك بمعنى حبالك أو حيلك،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تشكيكٌ منه في عمليّة التنقيط، وهو يريد من ذلك كلّه الإيهام بخطأ والتباس في وضع النقاط على الحروف عند بداية عمليّة التنقيط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فحسب، بل إنّه يزاوج في هذه الآية بين التغيير في نقاط الحروف وبين إبدال حروف بأخرى، فيذهب إلى قراءة دجلك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يتوافق على زعمه مع المنطق القرآنيّ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واستمرارًا لتلك القراءة التي تعمد إلى قراءة النصّ القرآنيّ كأيّ نصٍّ لغويٍّ بشريٍّ، فإنّه يقف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فيذهب إلى أنّ مصدر شرك بالسريانيّة مشتقٌّ من الشرك في اللغة العربيَّة، وبمعنى أغرى، محاولاً الاستدلال بقول الرسول صلّى الله تعالى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شر الشيطان وشركه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لكي يذهب إلى أنّ المفهوم القرآنيّ يشير إلى أنّ إبليس يُغري الناس بوعوده الكاذبة بالمال والبنين، وليس مشاركته لهم فيهما، محاولاً الاستدلال على ذلك بنهاية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وعدهم وما يعدهم الشيطان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معنى الآية عنده حسب فهمه السريانيّ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من استطعت منهم في مهلكة بصوتك واحتل عليهم بحيلك ودجلك واغرهم في الأموال والأولاد وعدهم وما يعدهم الشيطان إلا غرورًا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الغريب في هذه القراءة أنّها قراءة تحاول أن تنزع من لغة القرآن بلاغتها، بهدف إلباسها ثوبًا ليس ثوبها، وأن تضع القرآن في ضوء لغة هو لم ينزل بها، لينتهي في النهاية إلى أنّ القرآن أصابه التدخّل البشريّ كغيره من الكتب المقدّسة السابقة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 المقبول أن يقول لوكسنبرغ إنّ هناك بعض الكلمات من لغات أخرى، لكنّها أستخدمت وشاعت على الألسنة، فصارت من مفردات اللغة العربيَّة،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أظنّ ليس موجودًا في اللغة العربيَّة فحسب، بل يُوجد في كلّ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 اللغة العربيَّة ولغة القرآن، وعلاقة العربيَّة بالسريانيّة والآراميّة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أحد الدارسين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طبيعيّ من المنظور التاريخيّ، وخاصّة تاريخ تطوّر اللغات وتشعّباتها، وتاريخ اللغات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يتم الحديث عن أنّ القرآن متأثّر و به آثار سريانيّة وآراميّة، فليس في الأمر استغراب ولا حالة غير طبيعيّة، ولا يعني هذا أنّ مصدر القرآن هو اللغة السريانيّة أو الآراميّة، أو أنّ نبع القرآن، كفكر وعقيدة، من خارج دائرة مكّة والمدينة، وللتنبيه والتّنويه بهذا الأمر، فإنّ علاقة القرآن بالتوراة والإنجيل، وهي في أكثرها علاقة نقديّة، لا تُخرج لغة القرآن من دائرتها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الجغرافيّة، فهذه اللغة، العربيَّة القرشيّة، هي المخزون اللغويّ الذي رسمت من مرادفاته لغة القرآن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القراءة تفتح الباب أمام كلّ طارقٍ أن يقول في القرآن ما شاء، وأن يهذي بما شاء، بدعوى الإبداع أو الابتكار، وهنا تكمن الإشكاليّة التي تدعو إليها القراءات الحداثيّة للنصّ القرآنيّ، ومنها قراءة لوكسنبرغ الآراميّة السريانيّة، حيث تعمد إلى تفريغ القرآن من مضمونه وجعله شيئًا منزوع النّخاع، حتى يظهر وكأنّه كتابٌ عاديٌّ يخضع للنقد والتّجريح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هذه الدّراسة هي الدّراسة الاستشراقيّة الأولى التي تعمد إلى التدخّل في القرآن بالتغيير والاستبدال لتمرير المدلول الذي تريده، في حين كانت الدّراسات الاستشراقيّة الكلاسيكيّة تعمد إلى تشويه النصّ القرآنيّ، دون أن تتدخّل في نصوصه كما فعل المستشرق لوكسنبرغ</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يتعامل مع النصّ القرآني وكأنّه نزل باللغة السريانيّة، ويفسّره وفقها بعد </w:t>
      </w:r>
    </w:p>
    <w:p>
      <w:pPr>
        <w:pStyle w:val="BookText"/>
        <w:rPr/>
      </w:pPr>
      <w:r>
        <w:rPr>
          <w:rFonts w:ascii="Amiri" w:hAnsi="Amiri" w:eastAsia="Amiri" w:cs="Amiri"/>
          <w:color w:val="111111"/>
          <w:sz w:val="28"/>
          <w:sz w:val="28"/>
          <w:szCs w:val="28"/>
          <w:rtl w:val="true"/>
          <w:lang w:bidi="ar-SA"/>
        </w:rPr>
        <w:t>إعادة تنقيط الحروف وإعادة ترتيبها، ولماذا اللغة السريانيّة؟ هل لأنّ لها علاقة بالمسيحيّة كما سبق أن أشرنا؟ وهل يحاول لوكسنبرغ أنّ يشي بأن القرآن أخذ عن المسيحيّة من خلال محاولاته قراءة القرآن قراءةً آراميّةً سريانيّةً؟ كلّ هذه الأسئلة تُثار في الذّهن، وتحاول أن تصل إلى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وإجابة هذه الأسئلة نجدها في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القرآن وتضمّنه كلمات آراميّة يجب أن ننظر إليه بحذرٍ ورويّةٍ وبقدرٍ من الشكّ، لأنّ هناك من يريد أن يبلغ رسالة بأنّ الرسول استقى موضوع القرآن، نصًّا وعقيدة وتشريعًا، من قسيس مسيحي في الشام، وهذا الأمر لا يستقيم إذا ما قارنا الكتب السماوية الثلاثة، ففي كلّ كتاب لغة وثقافة، التوراة تشعّ منها ثقافة مختلفة عن ثقافة الإنجيل والقرآن، وكذلك الإنجيل نستخلص من نصوصه</w:t>
      </w:r>
    </w:p>
    <w:p>
      <w:pPr>
        <w:pStyle w:val="BookText"/>
        <w:rPr/>
      </w:pPr>
      <w:r>
        <w:rPr>
          <w:rFonts w:ascii="Amiri" w:hAnsi="Amiri" w:eastAsia="Amiri" w:cs="Amiri"/>
          <w:color w:val="111111"/>
          <w:sz w:val="28"/>
          <w:sz w:val="28"/>
          <w:szCs w:val="28"/>
          <w:rtl w:val="true"/>
          <w:lang w:bidi="ar-SA"/>
        </w:rPr>
        <w:t xml:space="preserve">السرديّة لحياة المسيح وأعماله ثقافة مختلفة عن ثقافة القرآن والتوراة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هناك علاقة من نوعٍ ما بين العبريّة والعربيَّة مثلاً باعتبارهما لغتين ساميتين، أو بين العربيَّة والفارسيّة؛ إذ إن هناك ألفاظاً مشتركة بين هاتين اللغتين وبين العربيَّة، فهل هذا مسوّغ للقول بأنّ القرآن عبريّ أو فارسيّ، ومن ثمَّ قراءته قراءةً عبريّةً أو فارسيّة؟ بالطبع لا، على الرّغم من أنّ ما بين العربيَّة وهاتين اللغتين أكبر بكثير ما بينها وبين اللغة السريانيّة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اللغويّين العرب كانوا يدركون علاقات اللغات الساميّة بعضها بعضًا، فالخليل بن أحمد في معجم العين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وكنعان بن سام بن نوح، يُنسب إليه الكنعانيّون، وكانوا يتكلّمون بلغة تضارع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ابن حزم شرح العلاقة بين العربيَّة </w:t>
      </w:r>
      <w:r>
        <w:rPr>
          <w:rStyle w:val="FootnoteAnchor"/>
          <w:rtl w:val="true"/>
        </w:rPr>
        <w:footnoteReference w:id="384"/>
      </w:r>
      <w:r>
        <w:rPr>
          <w:rFonts w:ascii="Amiri" w:hAnsi="Amiri" w:eastAsia="Amiri" w:cs="Amiri"/>
          <w:color w:val="111111"/>
          <w:sz w:val="28"/>
          <w:sz w:val="28"/>
          <w:szCs w:val="28"/>
          <w:rtl w:val="true"/>
          <w:lang w:bidi="ar-SA"/>
        </w:rPr>
        <w:t xml:space="preserve">والعبريّة والسريانيّة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تَدَبَّرَ العربيَّة والعبرانيّة والسريانيّة، أيقن أنّ اختلافها، إنّما هو من نحو ما ذكرنا من تبديل ألفاظ </w:t>
      </w:r>
    </w:p>
    <w:p>
      <w:pPr>
        <w:pStyle w:val="BookText"/>
        <w:rPr/>
      </w:pPr>
      <w:r>
        <w:rPr>
          <w:rFonts w:ascii="Amiri" w:hAnsi="Amiri" w:eastAsia="Amiri" w:cs="Amiri"/>
          <w:color w:val="111111"/>
          <w:sz w:val="28"/>
          <w:sz w:val="28"/>
          <w:szCs w:val="28"/>
          <w:rtl w:val="true"/>
          <w:lang w:bidi="ar-SA"/>
        </w:rPr>
        <w:t>من الناس على طول الأزمان، واختلاف البلدان، ومجاورة الأمم، وأنّها لغة واحدة في الأصل</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وبالنّظر إلى كتاب كارل بروكلمان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اللغات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نجد أنّه يشير إلى وجود علاقةٍ بين العربيَّة والسريانيّة، وبين العربيَّة والعبريّة، دون أن يقرأ القرآن قراءةً سريانيّةً كما فعل لوكسنبرغ؛ لأنّه أدرك طبيعة هذه العلاقة، ولم يعطِ لبعض الألفاظ السريانيّة أكثر من حجمها في قراءة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ومن جانب آخر، فإنّنا نجد بعض الكلمات العربيَّة الأصل في العبريّة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ومهر وغيرهما، فهل لنا أن نقول إنّ التوراة متأثّرة بالعربيَّة، أو نعمد إلى قراءتها قراءةً عربيّةً، بالطبع لا، ولكن عندما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فإنّ الإجابة تُشير إلى أنّ وجود بعض ألفاظ لغة ما في لغة أخرى ليس مسوّعًا لقراءة مضامينها بتلك اللغة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والسريانيّة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لهجة من اللهجات الآراميّة التي تصعد أصولها إلى البابليّة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الأشوريّة القديمة والأكاديّة</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وقف لوكسنبرغ على كلمة قسورة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التّذْكِرَةِ مُعْرِضِينَ كَأَنّهُمْ حُمُرُ مُسْتَنْفِرَةٌ فَرَتْ مِنْ قَسْوَرَةٍ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المدثر، الآيات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أوّلاً يُشير إلى أنّ المفسّرين أجمعوا على أنّ هذه الكلمة حبشيّة الأصل، وعلى غرابتها عن اللغة العربيَّة، وذهبوا إلى أنّ قسورة هو الأسد، ودلّ على ذلك فرار الحمير منه، كما أنّه يُشير إلى أحد المفسّرين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لوكسنبرغ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أسدًا يقال له بالسريانية أريا، مستنتجًا من ذلك أنّ بعضهم كان لديه إلمام بالسريانيّة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المفسّرون الغربيّون فقد ذهب لوكسنبرغ إلى أنّهم بحثوا في أصل الكلمة، ولم يجدوا لها اشتقاقًا في الحبشية، فاستنتجوا من ذلك أنّ معنی الأسد هو الأقرب </w:t>
      </w:r>
    </w:p>
    <w:p>
      <w:pPr>
        <w:pStyle w:val="BookText"/>
        <w:rPr/>
      </w:pPr>
      <w:r>
        <w:rPr>
          <w:rFonts w:ascii="Amiri" w:hAnsi="Amiri" w:eastAsia="Amiri" w:cs="Amiri"/>
          <w:color w:val="111111"/>
          <w:sz w:val="28"/>
          <w:sz w:val="28"/>
          <w:szCs w:val="28"/>
          <w:rtl w:val="true"/>
          <w:lang w:bidi="ar-SA"/>
        </w:rPr>
        <w:t>للمعنى المراد، وحملوه على معنى قسر، بمعنى أجبر وأرغم، لكنّهم ظلّوا ينظرون إلى المعنى الحقيقيّ على أنّه 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يقف عند ذلك، بل يشير إلى أنّ الرسم القرآنيّ يشير إلى اسم فاعل في اللغة السريانيّة على وزن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فاعول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أنّ الوزن العربيّ فعول وفاعول مشتقّ منه، وأنّ الكلمة في نظره سريانيّة الأصل اشتقّها لوكسنبرغ من الجذر قسر وقصر، وبرجوعه إلى القواميس السريانيّة فإنّه يشير إلى أنّ هذا التّعبير يُوجد بقلب السين والواو فيقول قوسرا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ينطلق منه لوكسنبرغ لكي يحاول التأسيس لمعنًى جديدٍ، وهو أنّ معنى قسورة ليس الأسد كما طرحت التّفاسير العربيَّة، ولكنّ معنى قسورة هو الحمار الهرم الذي لا يقدر على الحمل، فهو فاشل في أداء مهمته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السؤال الذي يطرح 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الأنسب القول بأنّ المعنى المراد من قسورة هو الهرب من شيءٍ مرعبٍ كالأسد، خاصة أنّ السياق يُشير إلى هذا؟ أم الأنسب أن يقال إنّ الأنسب أن يكون المراد الفرار من الحمار الفاشل الذي لا يقدر على حمل الأشياء؟ أيّهما يقتضيه الموقف؟ وأيّهما أنسب للسياق؟ المستشرق لوكسنبرغ يقول بالطرح الثاني، وهو أنّ المقصود من الآية الإشارة إلى فرار الهاربين من تذكرة القرآن بالحمار الهرم الذي ليس فيه ما يدفع للهرب، محاولاً أن يدلّل على أخذ القرآن من السريانيّة بأيّ وسيلة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واقع الآية وسياقها يشيران إلى أنّ القرآن يشبّه المشركين المعرضين عن تذكرة القرآن بالحمار الوحشي شديد الفرار من أسد كاسر؛ إذ من الطبيعي أن ينفر الحمار من شيءٍ يخيفه كالأسد، لا أن ينفر من شبيهه لكونه عاجزًا عن الحمل، فما سمعنا بهذا في لغة من العالمين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وقف لوكسنبرغ عند الآية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والتي تتحدّث عن سيدنا عُزير، والتي يقول الله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طَعَامِكَ وَشَرَابِكَ لَمْ يَتَسَنَّهُ وَانظُرْ إِلَى حِمَارِكَ وَلِنَجْعَلَكَ آيَةً لِلنَّاسِ وَانظُرْ إِلَى الْعِظَامِ كَيْفَ نُنشِرُهَا ثُمَّ نَكْسُوهَا لَحْمًا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 تحديدًا عند خمس كلمات قرأها </w:t>
      </w:r>
    </w:p>
    <w:p>
      <w:pPr>
        <w:pStyle w:val="BookText"/>
        <w:rPr/>
      </w:pPr>
      <w:r>
        <w:rPr>
          <w:rFonts w:ascii="Amiri" w:hAnsi="Amiri" w:eastAsia="Amiri" w:cs="Amiri"/>
          <w:color w:val="111111"/>
          <w:sz w:val="28"/>
          <w:sz w:val="28"/>
          <w:szCs w:val="28"/>
          <w:rtl w:val="true"/>
          <w:lang w:bidi="ar-SA"/>
        </w:rPr>
        <w:t xml:space="preserve">قراءةً سريانيّةً لتمرير المعنى الذي يريده، وهي كلمات طعامك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المستشرق المعاصر يقف عند هذه الألفاظ عامدًا إلى قراءتها قراءةً سريانيّةً، فيشير أوّلاً إلى أنّ سياق الآية ليس سياق طعام وشراب، متسائلاً ماذا يقصد الله تعالى من الإشارة إلى الطعام والشّراب إلى هذا الإنسان الذي بعثه الله تعالى من موته بعد مائة عام، وأنّ السياق في نظره ليس له علاقة بالطعام والشراب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سياق القصّة في القرآن يشير إلى أهمّيّة الطعام والشراب كقرينةٍ على قدرة الله تعالى يستدلّ بها هذا الرجل على المعجزة الإلهيّة كونهما ظلًّا على حالتيهما دون تغييرٍ أو فسادٍ، بمعنى أنّهما بقيا صالحين للاستخدام، إلا أنّ لوكسنبرغ عمد إلى نقل هذه الألفاظ من بيئتها العربيَّة إلى بيئةٍ مغايرةٍ تمامًا هي البيئة السريانيّة، ومحاولة إكسابها مدلولاتٍ أخرى في هذه البيئة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فقد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التي تحمل أحد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والفهم من جانب، الحال أو الشأن أو الأمر من جانبٍ ثانٍ، مستندًا إلى أنّ الألف الوسطى أضيفت في الغالب في المصاحف اللّاحقة، ثمَّ استبدل بكلمة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السريانيّة الذي يراه مترادفًا في هذه اللغة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محاولاً الاستدلال بالفعل التّابع لهما الذي جاء بصيغة المفرد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يقرأه بدوره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السريانيّة بمعنى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المعنى الذي يريد الذهاب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حالك وأمرك لم يتغير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الواضحة بذاتها، والتي لا تحتاج لأيّ توضيحٍ أو تفسيرٍ لم تُعجب هذا المستشرق في ثوبها العربيّ محاولاً إلباسها ثوب السريانيّة، ولكن بعد استبدال الجيم بالحاء فيقرأها جمارك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كمالك في السريانيّة، ومن ثمَّ يكون المعنى على تلك الصورة السريانيّة التي يريدها لوكسنبرغ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كمالك؛ معتقدًا أنّ هذا هو المعنى المنطقيّ، وليس المعنى المقصود </w:t>
      </w:r>
    </w:p>
    <w:p>
      <w:pPr>
        <w:pStyle w:val="BookText"/>
        <w:rPr/>
      </w:pPr>
      <w:r>
        <w:rPr>
          <w:rFonts w:ascii="Amiri" w:hAnsi="Amiri" w:eastAsia="Amiri" w:cs="Amiri"/>
          <w:color w:val="111111"/>
          <w:sz w:val="28"/>
          <w:sz w:val="28"/>
          <w:szCs w:val="28"/>
          <w:rtl w:val="true"/>
          <w:lang w:bidi="ar-SA"/>
        </w:rPr>
        <w:t>عنده هو الحمار الذي يرى أنّ السّياق لا يستدعيه في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الكلمة الأخيرة، التي وقف عندها في هذه الآية، فهي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قرأها ننشرها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للحقيقة واردة في إحدى القرءات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يلبسها ثوبًا سريانيًّا عندما ربطها بمرادفها السريانيّ فشط بمعنى نشر وأصلح، ومن ثمَّ ينتهي من كلّ تلك التّدخّلات الصارخة إلى أنّ معنى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حالك وأمرك لم يتغيّر، وانظر إلى كمالك، ولنجعلك آية للناس، وانظر إلى العظام كيف ننشرها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نكسوها لحمًا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ضمن المواضع التي وقف عندها لوكسنبرغ، وحاول أن يطبّق منهجيّته الخاصّة فيها ليقرأها قراءةً سريانيّةً الآيتين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 في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أَلا تَحزَنى قَد جَعَلَ رَبُّكِ تَحتَكِ سَرِيَّا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قبل عرض تحليل لوكسنبرغ السريانيّ لهاتين الآيتين تجب الإشارة إلى أنّ السيوطيّ في كتابه الإتقان في علوم القرآن أشار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نبطية، وهذا ما أشار إليه الكرمانيّ أيضًا في كتابه العجائب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إنّها تعني البطن، وقيل إنّها تعني الجنين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 هذا سبب استنكار لوكسنبرغ لعدم انتباه المستشرقين – على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الشرح مؤكّدًا على أنّ كلمة تحت في الآراميّة والعبريّة والسريانيّة والحبشيّة بمعنى واحد وغير مختلفةٍ عن المعنى العربي في شيء، وكذلك استنكاره أنّ تفسير الطبريّ لم يرد فيه أيّ تفسيرٍ لهذه الكلمة، باستثناء التّساؤل عمّا إذا كان المنادي جبريل أم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مطلوبٌ من المستشرقين الذين أشار إليهم وكذلك الطبريّ أن يكون كلامهم مطابقًا لكلامه ومهيمنًا عليهم، وهذا ليس من باب البحث </w:t>
      </w:r>
    </w:p>
    <w:p>
      <w:pPr>
        <w:pStyle w:val="BookText"/>
        <w:rPr/>
      </w:pPr>
      <w:r>
        <w:rPr>
          <w:rFonts w:ascii="Amiri" w:hAnsi="Amiri" w:eastAsia="Amiri" w:cs="Amiri"/>
          <w:color w:val="111111"/>
          <w:sz w:val="28"/>
          <w:sz w:val="28"/>
          <w:szCs w:val="28"/>
          <w:rtl w:val="true"/>
          <w:lang w:bidi="ar-SA"/>
        </w:rPr>
        <w:t>العلميّ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يؤيّد المستشرقون المعنى الذي ذهب إليه كلّ من السيوطيّ والكرمانيّ، بل كان على لوكسنبرغ أن يفهم أنّ كلّ هذه اللغات التي ذكرها إضافة إلى العربيَّة من أصلٍ واحدٍ، وهو اللغة الكنعانيّة، وهذا ما سنعود إليه بشيءٍ من التّفصيل في مكانه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الطبريّ، فقد كان من الطبيعيّ ألّا يقف عند هذه الكلمة بالتفسير؛ كونها من الكلمات الواضحة بذاتها في العربيَّة، خاصّة وأنّه ليس من اللّازم على المفسّرين أن يقفوا كثيرًا عند الكلمات الواضحة بذاتها، فما وجه الغرابة أو الاستنكار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رفض أن يكون 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فلا أصل لها في العربيَّة عنده، بل يرى أن أصلها سريانيّ، وأنّها مشتقّةً من الفعل السريانيّ 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نزل وانحدر، وأنّه مشتق منه الفعل العربي نحت، فيقال نحت الشيء بمعنى سوّاه وزاد صقله، ومنه نحت الحجر بمعنى سوّاه والمقصود هنا تنزيل الشيء الزائد أو غير النافع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معناه شيء واحد أنّ لوكسنبرغ يتّهم القرآن بوجود أخطاءٍ فيه ناتجة عن التنقيط، وإلّا ما قال بأنّ الصواب نحت وليس تحت، إلّا أنّه لا يستطيع أن يقول بتحريف القرآن صراحة، ولكنّه يأتي بأمثلةٍ تجعله يشوّش على ضعيفي الإيمان عقولهم وقلوبهم فيقتنعون بمقولته، وهي أبعد ما تكون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على أنّ قراءة لوكسنبرغ قراءة تشكيكيّة وليست قراءةً علميّةً كما يدّعي صاحبها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واستكمالاً لقراءته للآية، فإنّه كما قلنا يرفض أن يكون المقصود بكلمةٍ تحت معنى البطن، بيد أنّه يعمد إلى البحث عن معناها في السريانيّة،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نحتك، مستبدلاً النون بالتاء، بمعنى ولادتك أو وضعك في اللغة السريانيّة، لكن لوكسنبرغ في سبيل إيمانه بهذا المعنى يلجأ إلى اللعب واللهو بأساسيّات اللغة العربيَّة؛ إذ من المعلوم أنّ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الظرفيّة المكانيّة، لكنّه يرفض ذلك، بدعوى أنّه يدلّ في نظره على الظرفيّة الزمانيّة في اللغة السريانيّة، </w:t>
      </w:r>
    </w:p>
    <w:p>
      <w:pPr>
        <w:pStyle w:val="BookText"/>
        <w:rPr/>
      </w:pPr>
      <w:r>
        <w:rPr>
          <w:rFonts w:ascii="Amiri" w:hAnsi="Amiri" w:eastAsia="Amiri" w:cs="Amiri"/>
          <w:color w:val="111111"/>
          <w:sz w:val="28"/>
          <w:sz w:val="28"/>
          <w:szCs w:val="28"/>
          <w:rtl w:val="true"/>
          <w:lang w:bidi="ar-SA"/>
        </w:rPr>
        <w:t xml:space="preserve">فيقول بديلًا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نحتها، أي حال ولادتها ووضعها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الغريب في الأمر أنّه يمكن القول بعد مزيد من التقصيّ أنّ لوكسنبرغ اعتمد في بعض رأيه هذا على ما جاء به السيوطيّ في كتابه من أنّ لفظ تحت ليس لفظًا عربيًّا، وعدّه لفظًا نبطيًّا معتمدًا في ذلك على أبي القاسم صاحب كتاب لغات القرآن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هل من الصحيح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عربيّة؟</w:t>
      </w:r>
    </w:p>
    <w:p>
      <w:pPr>
        <w:pStyle w:val="BookText"/>
        <w:rPr/>
      </w:pPr>
      <w:r>
        <w:rPr>
          <w:rFonts w:ascii="Amiri" w:hAnsi="Amiri" w:eastAsia="Amiri" w:cs="Amiri"/>
          <w:color w:val="111111"/>
          <w:sz w:val="28"/>
          <w:sz w:val="28"/>
          <w:szCs w:val="28"/>
          <w:rtl w:val="true"/>
          <w:lang w:bidi="ar-SA"/>
        </w:rPr>
        <w:t>إنّ لوكسنبرغ بدّل وغيّر في تنقيط الحروف كيفما شاء، وعلّل ذلك في كلمة تحت تحديدًا بأنّ الكلمة لا وجود لها في العربيَّة، لكنّنا نملك من أشعار العرب ما ندحض به حجّة هذا المستشرق، وإذا كان هو يدّعي دومًا أنّ مرحلة ما قبل سيبويه تخالف العربيَّة التي قبلها، فسوف نختار له بعض الأشعار الجاهليّة التي قال بها بعض كبار شعراء العصر الجاهليّ، كدليلٍ على ضعف قراءته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فالشاعر عنترة بن شداد يقول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فَعَيشُكَ تَحتَ ظِلَّ العِزَّ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 المَذَلَّةِ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مِن تَحتِ بُرقُعِها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حَشوُ جَفْنَيها 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والشاعر اليهوديّ سعية بن غريض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شاعر جاهليّ أخو السمؤأل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أحياؤهُم خزيٌ على أمواتهم</w:t>
      </w:r>
    </w:p>
    <w:p>
      <w:pPr>
        <w:pStyle w:val="BookText"/>
        <w:rPr/>
      </w:pPr>
      <w:r>
        <w:rPr>
          <w:rFonts w:ascii="Amiri" w:hAnsi="Amiri" w:eastAsia="Amiri" w:cs="Amiri"/>
          <w:color w:val="111111"/>
          <w:sz w:val="28"/>
          <w:sz w:val="28"/>
          <w:szCs w:val="28"/>
          <w:rtl w:val="true"/>
          <w:lang w:bidi="ar-SA"/>
        </w:rPr>
        <w:t>والميّتونَ شرارُ مَن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المهلهل بن ربيعة الشاعر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السَماءَ عَلى مَن تَحتَها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وَحالَتِ الأرضُ فَإِنجابت بمن فيها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يقول المتأثّرون بأقوال لوكسنبرغ أمام هذه الأبيات التي تؤكّد خطأ ما ذهب إليه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هذه النصوص الشعريّة لا مرية فيها، ومنسوبة إلى </w:t>
      </w:r>
    </w:p>
    <w:p>
      <w:pPr>
        <w:pStyle w:val="BookText"/>
        <w:rPr/>
      </w:pPr>
      <w:r>
        <w:rPr>
          <w:rFonts w:ascii="Amiri" w:hAnsi="Amiri" w:eastAsia="Amiri" w:cs="Amiri"/>
          <w:color w:val="111111"/>
          <w:sz w:val="28"/>
          <w:sz w:val="28"/>
          <w:szCs w:val="28"/>
          <w:rtl w:val="true"/>
          <w:lang w:bidi="ar-SA"/>
        </w:rPr>
        <w:t>أصحابها، ولا يتطرّق الشكّ في نسبتها إليهم، فهل نقول بعدها إنّ لوكسنبرغ كان على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لأنّ الشواهد تدلّ على غير ما انتهى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 أحد الباحثين لفظ تحت من منظور علم اللغة المقارن، فانتهي إلى نتيجة مهمّة محصّلتها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هذه الكلمة فى اللغات الساميّة الثلاثة، وجدناها كما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العربيَّة        تحت </w:t>
      </w:r>
      <w:r>
        <w:rPr>
          <w:rFonts w:eastAsia="Times New Roman" w:cs="Times New Roman" w:ascii="Times New Roman" w:hAnsi="Times New Roman"/>
          <w:color w:val="111111"/>
          <w:sz w:val="28"/>
          <w:szCs w:val="28"/>
          <w:lang w:val="en-US" w:bidi="en-US"/>
        </w:rPr>
        <w:t>ta...t</w:t>
      </w:r>
    </w:p>
    <w:p>
      <w:pPr>
        <w:pStyle w:val="BookText"/>
        <w:rPr/>
      </w:pPr>
      <w:r>
        <w:rPr>
          <w:rFonts w:ascii="Amiri" w:hAnsi="Amiri" w:eastAsia="Amiri" w:cs="Amiri"/>
          <w:color w:val="111111"/>
          <w:sz w:val="28"/>
          <w:sz w:val="28"/>
          <w:szCs w:val="28"/>
          <w:rtl w:val="true"/>
          <w:lang w:bidi="ar-SA"/>
        </w:rPr>
        <w:t xml:space="preserve">في السريانيّة       ةحة </w:t>
      </w:r>
      <w:r>
        <w:rPr>
          <w:rFonts w:eastAsia="Times New Roman" w:cs="Times New Roman" w:ascii="Times New Roman" w:hAnsi="Times New Roman"/>
          <w:color w:val="111111"/>
          <w:sz w:val="28"/>
          <w:szCs w:val="28"/>
          <w:lang w:val="en-US" w:bidi="en-US"/>
        </w:rPr>
        <w:t>ta...t</w:t>
      </w:r>
    </w:p>
    <w:p>
      <w:pPr>
        <w:pStyle w:val="BookText"/>
        <w:rPr/>
      </w:pPr>
      <w:r>
        <w:rPr>
          <w:rFonts w:ascii="Amiri" w:hAnsi="Amiri" w:eastAsia="Amiri" w:cs="Amiri"/>
          <w:color w:val="111111"/>
          <w:sz w:val="28"/>
          <w:sz w:val="28"/>
          <w:szCs w:val="28"/>
          <w:rtl w:val="true"/>
          <w:lang w:bidi="ar-SA"/>
        </w:rPr>
        <w:t xml:space="preserve">في العبريّة      </w:t>
      </w:r>
      <w:r>
        <w:rPr>
          <w:rFonts w:eastAsia="Times New Roman" w:cs="Times New Roman" w:ascii="Times New Roman" w:hAnsi="Times New Roman"/>
          <w:color w:val="111111"/>
          <w:sz w:val="28"/>
          <w:szCs w:val="28"/>
          <w:lang w:val="en-US" w:bidi="en-US"/>
        </w:rPr>
        <w:t>ta...at non</w:t>
      </w:r>
    </w:p>
    <w:p>
      <w:pPr>
        <w:pStyle w:val="BookText"/>
        <w:rPr/>
      </w:pPr>
      <w:r>
        <w:rPr>
          <w:rFonts w:ascii="Amiri" w:hAnsi="Amiri" w:eastAsia="Amiri" w:cs="Amiri"/>
          <w:color w:val="111111"/>
          <w:sz w:val="28"/>
          <w:sz w:val="28"/>
          <w:szCs w:val="28"/>
          <w:rtl w:val="true"/>
          <w:lang w:bidi="ar-SA"/>
        </w:rPr>
        <w:t xml:space="preserve">وبمقارنته اللفظ بمعناه في اللّغات الثلاث السّابقة، وجد هذا الباحث أنّها تُشير إلى اتّفاق في اللّفظ والمعنى، الأمر الذي حكم من خلاله بأنّ هذه الكلمة من المشترك الساميّ، دون أن تختصّ بها السريانيّة أو النبطيّة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يقودنا إلى شيءٍ من الأهمّيّة بمكانٍ، وهو تسفيه لوكسنبرغ لكلّ الآراء القرآنيّة قبله، سواء التي كانت من قبل مستشرقين أو من قبل مسلمين ما دامت تخالف ما يذهب إليه من رأي في قراءة العربيَّة قراءةً 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يفسّر لنا لماذا نقد المفسّرين شرقًا وغربًا ممّن أقرّوا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جدول الماء، وهذا ما لا يوافق هواه، بدعوى أنّهم اعتمدوا على اللغة العربيَّة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ما بعد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ولاستدلالهم بمدلولٍ بعيدٍ عن النّصّ القرآنيّ، مع أن وجود النّصّ بالمعنى ذاته أو قريب منه في الإنجيل ينسف فكرته هنا من الأساس، فلم المكابرة؟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لوكسنبرغ يعمد بشتّى الطرق إلى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سريانيّةً، فلم يأخذ بعين الاعتبار لأيّ من المفسّرين، حتّى تلك التّفسيرات التي أكّدها إنجيل متى، فهو يلتفّ </w:t>
      </w:r>
    </w:p>
    <w:p>
      <w:pPr>
        <w:pStyle w:val="BookText"/>
        <w:rPr/>
      </w:pPr>
      <w:r>
        <w:rPr>
          <w:rFonts w:ascii="Amiri" w:hAnsi="Amiri" w:eastAsia="Amiri" w:cs="Amiri"/>
          <w:color w:val="111111"/>
          <w:sz w:val="28"/>
          <w:sz w:val="28"/>
          <w:szCs w:val="28"/>
          <w:rtl w:val="true"/>
          <w:lang w:bidi="ar-SA"/>
        </w:rPr>
        <w:t xml:space="preserve">حول ما ذُكر في هذا الإنجيل بدعوى أنّ سيدنا عيسى عندما أمر النخلة بتفجير الماء؛ ليروي ظمأ أمّه السيدة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الرواية المذكورة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الإنجيل عنده منطقيّة، والسبب عنده يرجع إلى انقطاع الماء في الصحراء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لم يكن خوفًا من العطش لعدم وجود الماء، وإنّما في نظرة كان خوفًا من اتّهام قومها لها بالفاحشة أي ولادة ولد من حرام، محاولاً الاستدلال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ولكونها في نظره طُردت من قبل أهلها بصيغة المجهول طبقًا للنحو السريانيّ الذي يتمسّك به في قراءة الآيات محاولاً الاستدلال، كذلك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يشير إلى أنّ نحو اللغة السريانيّة يبيح بناء الفعل للمجهول مع ذكر الفاعل، بخلاف النّحو العربي الذي يتّهمه بأنّه من وضع قواعده أعاجم لا يعرفون أصول لغة القرآن، زاعمًا أنّ القرآن لا يخضع لقواعد العربيَّة اللّاحقة، وأنّ على الدّارسين أن يقرأوا القرآن وفق قواعد السريانيّة ونحوها؛ لأنّ هذا في ظنّه سيفتح آفاقًا جديدةً على القرآن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الغريب حقًا أنّ رواية الإنجيل عنده منطقيّةٌ ورواية القرآن غير منطقيّةٍ، إذًا، لنتأمّل قليلاً فيما دفع السيدة مريم إلى الخوف في الروايتين، لنفترض أنّ الدّافع في الإنجيل هو الخوف من عدم وجود الماء الذي هو لازم للحياة، فهل كان الدّافع في القرآن هو الخوف من اتّهام أهلها لها بالإتيان بمولود من الحرام؟ الإجابة نعم، ولكن هل يُجيز ذلك للوكسنبرغ التدخل بالزيادة والنقصان في القرآن بدعوى إظهار الغاية التي تنحصر في محاولة تبرئة السيدة مريم؛ إذ المقام ليس مقام أكل وشرب؟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لا، ذلك أنّ لوكسنبرغ أخذ يجول بفكره هنا وهناك، وأتعبنا وراءه رغم أنّ الإجابة على تساؤله والحلّ المنطقيّ موجود في القرآن، لكنّه غفل عنه لعدم درايته وإلمامه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اعتمد على تفسير الطبريّ دون غيره، والطبريّ قال بأنّ سريًّا جدول ماء، فانطلق صاحبنا من هذا إلى أنّ الروايتين تتفقان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اختلافهما الكبير </w:t>
      </w:r>
    </w:p>
    <w:p>
      <w:pPr>
        <w:pStyle w:val="BookText"/>
        <w:rPr/>
      </w:pPr>
      <w:r>
        <w:rPr>
          <w:rFonts w:ascii="Amiri" w:hAnsi="Amiri" w:eastAsia="Amiri" w:cs="Amiri"/>
          <w:color w:val="111111"/>
          <w:sz w:val="28"/>
          <w:sz w:val="28"/>
          <w:szCs w:val="28"/>
          <w:rtl w:val="true"/>
          <w:lang w:bidi="ar-SA"/>
        </w:rPr>
        <w:t xml:space="preserve">في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سريًّا جدول ماء، لينطلق إلى وصف الحديث في الإنجيل بأنّه منطقيٌّ، باعتبار المقام فيه مقام خوف من عدم وجود الماء، وأنّه في القرآن غير منطقيٍّ؛ لأنّه في الوقت الذي يتحدّث فيه عن خوف مريم من اتّهام أهلها لها يزعم لوكسنبرغ بأنّ القرآن يوجّهها إلى التّسرية بالطعام والشراب وجدول الماء، وهذا في رأينا خطأ كبير وقع فيه هذا المستشرق يمكن تصحيحه والردّ عليه من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 أنّ سريًّا في الآية قد يقصد بها السيد المسيح ذاته، فيكون المراد فناداها من تحتها قد جعل ربّك تحت سريًّا أي شخصًا سيّدًا كريما شريفًا، وتلك أكبر طمأنة لها من الخوف الذي انتباها من اتّهام أهلها لها، فإذا ما اطمأنّت بتلك المعجزة الإلهيّة قال لها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وَهُزِّى إليكِ بِجذع النَّحْلَةِ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فَكُلى وَاشْرَبى وَقَرَى عَيْنًا فَإِمّا تَرَينَّ مِنَ البَشَرِ أَحَدًا فَقُول إِنّى نَذَرتُ لِلرَّحمنِ صَوْمًا فَلَن أُكَلَّمَ اليَومَ إِنسِيًّا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الآيتان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تعالى طمأنها أولّاً وأزال ما بها من هم في قضيّة الخوف من الاتّهام، وهذا شيءٌ معنويٌّ قلبيٌّ غير حسيٍّ، ثمَّ أمرها بالطعام والشرب، كونها كانت تسير في صحراء، والصحراء تتّسم بندرة الطعام والشراب، وهي لا شكّ كانت في حاجة إليهما، وكونها امرأة أصبحت مرضعًا، وفي حاجة إلى أن تقيم صلبها ولو بلقيمات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القرآن عالج في السيدة مريم في هذا الموقف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أمر خوفها من الاتّهام بالزنا، والثاني، أمر طعامها وشرابها، وقدّم الأوّل على الثاني اهتمامًا به ومناسبة لسياق الأحداث، وهذا ما ينقد قراءة لوكسنبرغ من أساسها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كريم من لدن حكيم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يهتمّ بالجانب الأوّل ويصدّره على ما عداه، ثمَّ يُردفه بالجانب الثاني، فالقرآن عالج في حادثة ولادة السيدة مريم قضيّة الأمن، بحيث تأمن على نفسها من الاتّهام بالفاحشة؛ لأنّ الإنسان لا يستطيع يشبع نهمه من الجانب الثاني ما لم يتحقّق له الأمن، وهذا المنهج يظهر بوضوحٍ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المنهج ذاته الذي اتّبعه في موقف ولادة السيدة مريم للسيد المسيح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الجانب الثاني، إنّه بالوقوف على معنًى سريٍّ في معاجم اللغة العربيَّة نجدها تُشير إلى معانٍ تُفيد سياق نشر الطمأنينة الذي يستحقّه الموقف، ومن هذه المعاني كشف الهم،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الهم عن فؤاده بمعنى كشفه، ومنه السريّ كاشف الهم، وإذا طبقنا هذا المعنى على الآية التي يتعامل معها لوكسنبرغ بمنهجيّة مختلفة نجد أنَّ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الهم،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تخافي ولا تحزني قد جعل لك ربك غلامًا كاشفًا لهمك ومزيلاً له فلا تخشي قومك من أن يتّهموك بالفاحشة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 فإنّه إذا كان لوكسنبرغ يشي بأنّه من المستحيل أن يكون أوّل كلام ابنها لها جدول ماء، وإذا كان ينتظر من السّياق أن يكون كلام الابن فيه عزاء للأمّ يردّ به على اتّهامها بالحرام ويُزيله من الأساس، فقد بيّنّا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 كان ينتظره من غير أن نلجأ مثله إلى القراءة الآراميّة السريانيّة التي يحاول إشاعتها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يتعلّق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 عندها موقفًا غير منطقيًّا، فقراءته تبني الفعل للمجهول،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للمجهول هو طردت بضم الطاء، وهذا يعني أنّ قومها قاموا بطردها، وهذا مخالفٌ لما في سياق الآيات من أنّ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للمعلوم بمعنى انعزلت من نفسها، وانفردت عن أهلها، والسؤال هنا لماذا إصرار لوكسنبرغ على ليّ عنق الآيات؟ وإذا كان الأمر واضحًا بذاته فلماذا الإصرار على معنى آخر أشدّ بعدًا عن السياق وعن الحقيقة والمنطق؟</w:t>
      </w:r>
    </w:p>
    <w:p>
      <w:pPr>
        <w:pStyle w:val="BookText"/>
        <w:rPr/>
      </w:pPr>
      <w:r>
        <w:rPr>
          <w:rFonts w:ascii="Amiri" w:hAnsi="Amiri" w:eastAsia="Amiri" w:cs="Amiri"/>
          <w:color w:val="111111"/>
          <w:sz w:val="28"/>
          <w:sz w:val="28"/>
          <w:szCs w:val="28"/>
          <w:rtl w:val="true"/>
          <w:lang w:bidi="ar-SA"/>
        </w:rPr>
        <w:t>الغريب أنّ لوكسنبرغ يتّهم الدّارسين السّابقين واللّاحقين شرقًا وغربًا بعدم الفهم، بل الأشدّ غرابةً أن يتّهم الأعاجم ممن كانوا لهم رأي غير رأيه بأنّهم لم يقفوا على المعنى المراد كونهم أعاجم، ياللغرابة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القرآن واضحٌ جليٌّ، وبتأمّله نستطيع بسهولة الردّ على لوكسنبرغ وغيره، فإنّ هذا المستشرق كان في نيّته السّعي في طريقه حتّى النهاية، ومن ثمَّ بدلاً من التأمّل في القرآن راح يتأمّله في غير لغته، فاستبدل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شريًا السريانيّة مدّعيًا أنّ الرسم القرآن يلفظها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وهذه </w:t>
      </w:r>
      <w:bookmarkStart w:id="207" w:name="pg10918_108369"/>
    </w:p>
    <w:p>
      <w:pPr>
        <w:pStyle w:val="BookText"/>
        <w:rPr/>
      </w:pPr>
      <w:bookmarkEnd w:id="207"/>
      <w:r>
        <w:rPr>
          <w:rFonts w:ascii="Amiri" w:hAnsi="Amiri" w:eastAsia="Amiri" w:cs="Amiri"/>
          <w:color w:val="111111"/>
          <w:sz w:val="28"/>
          <w:sz w:val="28"/>
          <w:szCs w:val="28"/>
          <w:rtl w:val="true"/>
          <w:lang w:bidi="ar-SA"/>
        </w:rPr>
        <w:t>الكلمة عنده صفة مشتقّة من الفعل شرا أي حلّ بمعنى الحلال، ومن ثمَّ يزعم أنّ الآية يجب أن تُقرأ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من نحاتها ألا تحزني قد جعل ربك نحاتك شريًا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أحد الباحثين مع لوكسنبرغ في معنى كلمة سريًّا الذي ذكر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مستندًا إلى أنّ كلامه لا يستند إلى قاعدة لغويّة ينطلق منها لإثبات هذا المعنى البعيد، الذي يرى فيه أنّ كلمة شَريا </w:t>
      </w:r>
      <w:r>
        <w:rPr>
          <w:rFonts w:eastAsia="Times New Roman" w:cs="Times New Roman" w:ascii="Times New Roman" w:hAnsi="Times New Roman"/>
          <w:color w:val="111111"/>
          <w:sz w:val="28"/>
          <w:szCs w:val="28"/>
          <w:lang w:val="en-US" w:bidi="en-US"/>
        </w:rPr>
        <w:t>šaryã</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صفة فعليّة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شرا </w:t>
      </w:r>
      <w:r>
        <w:rPr>
          <w:rFonts w:eastAsia="Times New Roman" w:cs="Times New Roman" w:ascii="Times New Roman" w:hAnsi="Times New Roman"/>
          <w:color w:val="111111"/>
          <w:sz w:val="28"/>
          <w:szCs w:val="28"/>
          <w:lang w:val="en-US" w:bidi="en-US"/>
        </w:rPr>
        <w:t>Ora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يرى هذا الباحث أنّ الفعل شرُا لا يأتى بمعنى حَلَّ الشيء حلالاً أى صار مباحًا، ولكن يأتى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معنى حَلَّ هنا التحرّر من القيد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هذا الباحث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باستخدام علم اللغة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استخدام الفعل في الأناجيل السريانيّة، ومن ضمن ما استدلّ به دلیلان، هما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3087357_2870459653"/>
      <w:bookmarkStart w:id="209" w:name="_Toc78"/>
      <w:bookmarkEnd w:id="208"/>
      <w:r>
        <w:rPr>
          <w:rtl w:val="true"/>
        </w:rPr>
        <w:t>الأوّل</w:t>
      </w:r>
      <w:r>
        <w:rPr>
          <w:rtl w:val="true"/>
        </w:rPr>
        <w:t>:</w:t>
      </w:r>
      <w:bookmarkEnd w:id="209"/>
    </w:p>
    <w:p>
      <w:pPr>
        <w:pStyle w:val="BookText"/>
        <w:rPr/>
      </w:pPr>
      <w:r>
        <w:rPr>
          <w:rFonts w:ascii="Amiri" w:hAnsi="Amiri" w:eastAsia="Amiri" w:cs="Amiri"/>
          <w:color w:val="111111"/>
          <w:sz w:val="28"/>
          <w:sz w:val="28"/>
          <w:szCs w:val="28"/>
          <w:rtl w:val="true"/>
          <w:lang w:bidi="ar-SA"/>
        </w:rPr>
        <w:t xml:space="preserve">ܡܫܟܚܝܢ ܐܢܬܘܢ ܚܡܪܐܕܐܣܝܪܐܘܥܝܠܐܥܡܗܫܪܘܐܝܬܘܠܝ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لهما اذهبا إلى القرية التي أمامكما فللوقت تجدان أتانًا مربوطة وجحشًا معها فحلاهما واتياني بهما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0" w:name="__RefHeading___Toc3087359_2870459653"/>
      <w:bookmarkStart w:id="211" w:name="_Toc79"/>
      <w:bookmarkEnd w:id="210"/>
      <w:r>
        <w:rPr>
          <w:rtl w:val="true"/>
        </w:rPr>
        <w:t>الثاني</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 لكم كلّ ما تربطونه على الأرض يكون مربوطاً في السماء و كلّ ما تحلّونه على الأرض يكون محلولاً في السماء</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أنّ الكاتب قد استعمل اسم المفعول النكرة شرِا </w:t>
      </w:r>
      <w:r>
        <w:rPr>
          <w:rFonts w:eastAsia="Times New Roman" w:cs="Times New Roman" w:ascii="Times New Roman" w:hAnsi="Times New Roman"/>
          <w:color w:val="111111"/>
          <w:sz w:val="28"/>
          <w:szCs w:val="28"/>
          <w:lang w:val="en-US" w:bidi="en-US"/>
        </w:rPr>
        <w:t>Ore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المفعول المعرفة منه شَريُا </w:t>
      </w:r>
      <w:r>
        <w:rPr>
          <w:rFonts w:eastAsia="Times New Roman" w:cs="Times New Roman" w:ascii="Times New Roman" w:hAnsi="Times New Roman"/>
          <w:color w:val="111111"/>
          <w:sz w:val="28"/>
          <w:szCs w:val="28"/>
          <w:lang w:val="en-US" w:bidi="en-US"/>
        </w:rPr>
        <w:t>šarya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المحرّر من القيد، ولم يأت بمعنى الحلال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وبتحليل كلمة شَريُا </w:t>
      </w:r>
      <w:r>
        <w:rPr>
          <w:rFonts w:eastAsia="Times New Roman" w:cs="Times New Roman" w:ascii="Times New Roman" w:hAnsi="Times New Roman"/>
          <w:color w:val="111111"/>
          <w:sz w:val="28"/>
          <w:szCs w:val="28"/>
          <w:lang w:val="en-US" w:bidi="en-US"/>
        </w:rPr>
        <w:t>sarya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اتّضح لهذا الباحث أنّ شَريُا </w:t>
      </w:r>
      <w:r>
        <w:rPr>
          <w:rFonts w:eastAsia="Times New Roman" w:cs="Times New Roman" w:ascii="Times New Roman" w:hAnsi="Times New Roman"/>
          <w:color w:val="111111"/>
          <w:sz w:val="28"/>
          <w:szCs w:val="28"/>
          <w:lang w:val="en-US" w:bidi="en-US"/>
        </w:rPr>
        <w:t>sarya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اسم مفعول مفرد مذكّر معرفة، أو مفرد مؤنّث نكرة؛ بالاستناد إلى أنّ السريانية تستخدم الألف المسبوقة بالفتحة الطويلة في نهاية الاسم للدلالة على التعريف، أو التأنيث في حالة الإطلاق، ويدلّ السياق على أنّه مفرد مذكّر 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الاسم المنكّر فهو شرِا </w:t>
      </w:r>
      <w:r>
        <w:rPr>
          <w:rFonts w:eastAsia="Times New Roman" w:cs="Times New Roman" w:ascii="Times New Roman" w:hAnsi="Times New Roman"/>
          <w:color w:val="111111"/>
          <w:sz w:val="28"/>
          <w:szCs w:val="28"/>
          <w:lang w:val="en-US" w:bidi="en-US"/>
        </w:rPr>
        <w:t>sere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الفعل المعتلّ الآخر شرُا </w:t>
      </w:r>
      <w:r>
        <w:rPr>
          <w:rFonts w:eastAsia="Times New Roman" w:cs="Times New Roman" w:ascii="Times New Roman" w:hAnsi="Times New Roman"/>
          <w:color w:val="111111"/>
          <w:sz w:val="28"/>
          <w:szCs w:val="28"/>
          <w:lang w:val="en-US" w:bidi="en-US"/>
        </w:rPr>
        <w:t>sara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يرى أنّ الكسرة المُمَالة في اسم المفعول النكرة شرِا </w:t>
      </w:r>
      <w:r>
        <w:rPr>
          <w:rFonts w:eastAsia="Times New Roman" w:cs="Times New Roman" w:ascii="Times New Roman" w:hAnsi="Times New Roman"/>
          <w:color w:val="111111"/>
          <w:sz w:val="28"/>
          <w:szCs w:val="28"/>
          <w:lang w:val="en-US" w:bidi="en-US"/>
        </w:rPr>
        <w:t>Matilde rex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عبارة عن اجتماع ياء لام الفعل مع فتحة لمناسبة الألف، وهي تشبه علامة جمع المذكر المعرّفة، كما نقول مَلَكًا </w:t>
      </w:r>
      <w:r>
        <w:rPr>
          <w:rFonts w:eastAsia="Times New Roman" w:cs="Times New Roman" w:ascii="Times New Roman" w:hAnsi="Times New Roman"/>
          <w:color w:val="111111"/>
          <w:sz w:val="28"/>
          <w:szCs w:val="28"/>
          <w:lang w:val="en-US" w:bidi="en-US"/>
        </w:rPr>
        <w:t>malkæ</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 والجمع منها ملكًا </w:t>
      </w:r>
      <w:r>
        <w:rPr>
          <w:rFonts w:eastAsia="Times New Roman" w:cs="Times New Roman" w:ascii="Times New Roman" w:hAnsi="Times New Roman"/>
          <w:color w:val="111111"/>
          <w:sz w:val="28"/>
          <w:szCs w:val="28"/>
          <w:lang w:val="en-US" w:bidi="en-US"/>
        </w:rPr>
        <w:t>malke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فالكسرة الممالة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هذا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اجتماع ياء الجمع مع فتحة التعريف، وتظهر الياء بعد حذف فتحة التعريف للإضافة، فنقول مَلكَي </w:t>
      </w:r>
      <w:r>
        <w:rPr>
          <w:rFonts w:eastAsia="Times New Roman" w:cs="Times New Roman" w:ascii="Times New Roman" w:hAnsi="Times New Roman"/>
          <w:color w:val="111111"/>
          <w:sz w:val="28"/>
          <w:szCs w:val="28"/>
          <w:lang w:val="en-US" w:bidi="en-US"/>
        </w:rPr>
        <w:t>malkay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فحسب، بل لقد وجد أنّ التعريف من شرِا </w:t>
      </w:r>
      <w:r>
        <w:rPr>
          <w:rFonts w:eastAsia="Amiri" w:cs="Amiri" w:ascii="Amiri" w:hAnsi="Amiri"/>
          <w:color w:val="111111"/>
          <w:sz w:val="28"/>
          <w:szCs w:val="28"/>
          <w:rtl w:val="true"/>
          <w:lang w:bidi="ar-SA"/>
        </w:rPr>
        <w:t>&amp;</w:t>
      </w:r>
      <w:r>
        <w:rPr>
          <w:rFonts w:eastAsia="Times New Roman" w:cs="Times New Roman" w:ascii="Times New Roman" w:hAnsi="Times New Roman"/>
          <w:color w:val="111111"/>
          <w:sz w:val="28"/>
          <w:szCs w:val="28"/>
          <w:lang w:val="en-US" w:bidi="en-US"/>
        </w:rPr>
        <w:t>atildere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تردّ فيه الياء، فتصير شريُا </w:t>
      </w:r>
      <w:r>
        <w:rPr>
          <w:rFonts w:eastAsia="Times New Roman" w:cs="Times New Roman" w:ascii="Times New Roman" w:hAnsi="Times New Roman"/>
          <w:color w:val="111111"/>
          <w:sz w:val="28"/>
          <w:szCs w:val="28"/>
          <w:lang w:val="en-US" w:bidi="en-US"/>
        </w:rPr>
        <w:t>srya</w:t>
      </w:r>
      <w:r>
        <w:rPr>
          <w:rFonts w:ascii="Amiri" w:hAnsi="Amiri" w:eastAsia="Amiri" w:cs="Amiri"/>
          <w:color w:val="111111"/>
          <w:sz w:val="28"/>
          <w:sz w:val="28"/>
          <w:szCs w:val="28"/>
          <w:rtl w:val="true"/>
          <w:lang w:bidi="ar-SA"/>
        </w:rPr>
        <w:t>، حيث يتمّ تحريك حرف الشين بالفتحة القصيرة لاجتماع حرفين ساكنين في أوّل الكلمة، فتصير شّريُا ،</w:t>
      </w:r>
      <w:r>
        <w:rPr>
          <w:rFonts w:eastAsia="Times New Roman" w:cs="Times New Roman" w:ascii="Times New Roman" w:hAnsi="Times New Roman"/>
          <w:color w:val="111111"/>
          <w:sz w:val="28"/>
          <w:szCs w:val="28"/>
          <w:lang w:val="en-US" w:bidi="en-US"/>
        </w:rPr>
        <w:t>šarya</w:t>
      </w:r>
      <w:r>
        <w:rPr>
          <w:rFonts w:ascii="Amiri" w:hAnsi="Amiri" w:eastAsia="Amiri" w:cs="Amiri"/>
          <w:color w:val="111111"/>
          <w:sz w:val="28"/>
          <w:sz w:val="28"/>
          <w:szCs w:val="28"/>
          <w:rtl w:val="true"/>
          <w:lang w:bidi="ar-SA"/>
        </w:rPr>
        <w:t xml:space="preserve">، وتعدّ حركة الشين هي الفارق المميّز بين اسم الفاعل واسم المفعول في حالة التعريف، فهي فتحة طويلة مع اسم الفاعل، نقول شُريُا </w:t>
      </w:r>
      <w:r>
        <w:rPr>
          <w:rFonts w:eastAsia="Times New Roman" w:cs="Times New Roman" w:ascii="Times New Roman" w:hAnsi="Times New Roman"/>
          <w:color w:val="111111"/>
          <w:sz w:val="28"/>
          <w:szCs w:val="28"/>
          <w:lang w:val="en-US" w:bidi="en-US"/>
        </w:rPr>
        <w:t>aeligirya</w:t>
      </w:r>
      <w:r>
        <w:rPr>
          <w:rFonts w:eastAsia="Times New Roman" w:cs="Times New Roman" w:ascii="Times New Roman" w:hAnsi="Times New Roman"/>
          <w:color w:val="111111"/>
          <w:sz w:val="28"/>
          <w:szCs w:val="28"/>
          <w:rtl w:val="true"/>
          <w:lang w:val="en-US" w:bidi="en-US"/>
        </w:rPr>
        <w:t>&amp;</w:t>
      </w:r>
      <w:r>
        <w:rPr>
          <w:rFonts w:ascii="Amiri" w:hAnsi="Amiri" w:eastAsia="Amiri" w:cs="Amiri"/>
          <w:color w:val="111111"/>
          <w:sz w:val="28"/>
          <w:sz w:val="28"/>
          <w:szCs w:val="28"/>
          <w:rtl w:val="true"/>
          <w:lang w:bidi="ar-SA"/>
        </w:rPr>
        <w:t xml:space="preserve">، وفتحة قصيرة مع اسم المفعول، نقول شَريُا </w:t>
      </w:r>
      <w:r>
        <w:rPr>
          <w:rFonts w:eastAsia="Times New Roman" w:cs="Times New Roman" w:ascii="Times New Roman" w:hAnsi="Times New Roman"/>
          <w:color w:val="111111"/>
          <w:sz w:val="28"/>
          <w:szCs w:val="28"/>
          <w:lang w:val="en-US" w:bidi="en-US"/>
        </w:rPr>
        <w:t>sarya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وعلى ذلك يكون معنى شَريُا </w:t>
      </w:r>
      <w:r>
        <w:rPr>
          <w:rFonts w:eastAsia="Times New Roman" w:cs="Times New Roman" w:ascii="Times New Roman" w:hAnsi="Times New Roman"/>
          <w:color w:val="111111"/>
          <w:sz w:val="28"/>
          <w:szCs w:val="28"/>
          <w:lang w:val="en-US" w:bidi="en-US"/>
        </w:rPr>
        <w:t>sarya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اعتبار أنّ الشين في السريانيّة </w:t>
      </w:r>
    </w:p>
    <w:p>
      <w:pPr>
        <w:pStyle w:val="BookText"/>
        <w:rPr/>
      </w:pPr>
      <w:r>
        <w:rPr>
          <w:rFonts w:ascii="Amiri" w:hAnsi="Amiri" w:eastAsia="Amiri" w:cs="Amiri"/>
          <w:color w:val="111111"/>
          <w:sz w:val="28"/>
          <w:sz w:val="28"/>
          <w:szCs w:val="28"/>
          <w:rtl w:val="true"/>
          <w:lang w:bidi="ar-SA"/>
        </w:rPr>
        <w:t xml:space="preserve">تقابل السين في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اسم المفعول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نفهم أنّ لوكسنبرغ تدخّل تدخّلاً صارخًا في القرآن الكريم، حيث نجد التدخّلات في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فجعلها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نحاتها، نحاتك، شريًا، وهذا تحريفٌ صارخٌ لكتاب الله تعالى، وكأنّ هؤلاء المستشرقين حاولوا أن يخلعوا على القرآن ما وجدوه في كتبهم من تحريف، الغريب أنّ هذه الآية التي تدخّل فيها لوكسنبرغ اجتمع فيها العديد من الخطوات التي رسمهما لمنهجيّته التشكيكيّة، فنجد تدخّلاً من ناحية زيادة حروف على الكلمة القرآنيّة، كذلك نجد تدخّلاً من ناحية استبدال حروفٍ ببعض حروف الكلمة القرآنيّة؛ بهدف خلق قراءة عربيّة يريدها عليها، كذلك نجد استبدال حروف ببعض الحروف في الكلمة القرآنيّة؛ بهدف قراءتها قراءةً سريانيّةً لا قراءة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يقرأ لوكسنبرغ هذه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الإنصاف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عربيّةً بعيدًا عن التدخّلات السريانيّة التي حاول إقحامها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السريانيّة ومقدار ما بين العربيَّة والعبريّة مثلاً ربما أكثر بكثير مما بينها وبين 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القراءة السريانيّة قادته إلى تفسير الآية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حال وضعها ألا تحزني قد جعل ربك وضعك حلالاً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هنا يثور سؤال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السيدة مريم في حاجة إلى من يخبرها عن وضعها أو جنينها حلالاً كان أم حرامًا؟ هل هي في احتياجٍ لمن يقول لها إنّ وضعك حلال؟ بالطبع لا، فهي ليست في حاجةٍ إلى أن يقول لها أحد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لشيءٍ إلّا لأنّها تعلم يقينًا أنّ ما هي فيه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 القراءة السريانيّة للوكسنبرغ لا تعطي الطمأنينة المطلوبة، كما لا تضيف جديدًا بالنسبة للمعنى القرآنيّ حول السيدة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تتحقّق هذه الطمأنينة في القراءة العربيَّة التي تعتمد على النّصّ وفهمه جيّدًا دون التّدخّل فيه بالحذف والزيادة والاستبدال كما فعل هذا المستشرق، فالقراءة المنبثقة من النّصوص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سيدنا عيسى من تحتها ألا تخافي ولا تحزني قد جعل ربك تحت سيدًا كريمًا شريفًا كاشفًا لهمك وحزنك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القراءة هي التي تضيف جديدًا وتحقّق الطمأنينة، ويتحقّق ذلك في موضعين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معجزة ما أنعم الله تعالى بها على أحد من العالمين أن يتكلم بعد ولادته مباشرة، فالمعجزة في حدّ ذاتها هي أقوى أثرًا من أيّ شيءٍ على إزالة ما بالسيدة مريم من خوف وحزن، وكأنّها شعرت أو أيقنت أنّ هذا فعل إلهيّ جاء تثبيتًا وتبرئةً لها من أيّ اتّهامٍ يُوجّه لها من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المسيح ذاته، الذي جاء يطمئن أمّه بأنّ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كريمًا شريفًا، ومن ثمَّ فلا خوف ولا حزن، فاطمئنّي، ومن ثمَّ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فكلي واشربي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فالأمن والطمأنينة أولاً، ثمَّ يأتي الطعام والشراب لاحقًا؛ إذ لا لذّة لطعامٍ وشرابٍ في غياب الأمن والطمأنينة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تحليلٌ بسيطٌ يفهمه أيّ مسلمٍ له إلمامٌ باللغة العربيَّة، فلماذا إذن يسير بنا لوكسنبرغ في بحرٍ متلاطم الأمواج لا يأتي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متى يحاول المفسّرون البحث عن تفسير كتبهم المقدّسة باستخدام لغةٍ أخرى غير التي كُتبت بها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الملاحظ أنّ لوكسنبرغ في كتابه الذي يربو على الثلاثمائة صفحة قد اعتمد منهجيّةً تقوم على محاولة البحث عن القراءة السريانيّة لبعض الألفاظ القرآنية، مع تغيير معانيها، بل إنّها تعدّت معاني الألفاظ إلى معاني الجمل والعبارات والآيات كاملة، فكانت غايته تتجاوز مجرّد إثبات وجود ألفاظٍ غير عربيّةٍ في القرآن، بل تعدّتها إلى اتّهام القرآن ذاته بالتّحريف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نجد هذه المنهجيّة ماثلةً في قراءته السريانيّة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عَلَيْهِمْ وِلْدَانُ تُخَلَّدُونَ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الواقعة،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الواقعة،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يذهب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سريانيّة للعنب الأبيض، 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تعني ناصع البياض، فيكون المعنى على قراءة لوكسنبرغ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الأبيض شديد نصاعة البياض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عليهم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لوكسنبرغ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للمرادف السريانيّ يلدا، بمعنى الثمر أو الثمار، وحتّى يستقيم المعنى على ظنّه قرأ مجلّدون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ليصل لمعنى سريانيّ يشير إلى أنّ ثمار الجنّة تُؤكل باردة </w:t>
      </w:r>
      <w:r>
        <w:rPr>
          <w:rStyle w:val="FootnoteAnchor"/>
          <w:rtl w:val="true"/>
        </w:rPr>
        <w:footnoteReference w:id="409"/>
      </w:r>
      <w:r>
        <w:rPr>
          <w:rFonts w:ascii="Amiri" w:hAnsi="Amiri" w:eastAsia="Amiri" w:cs="Amiri"/>
          <w:color w:val="111111"/>
          <w:sz w:val="28"/>
          <w:sz w:val="28"/>
          <w:szCs w:val="28"/>
          <w:rtl w:val="true"/>
          <w:lang w:bidi="ar-SA"/>
        </w:rPr>
        <w:t xml:space="preserve">، وهذا في ظنّه خلافًا لأهل الجحيم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فَمَالِمُونَ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الواقعة، الآيات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قراءة لوكسنبرغ هنا لا تتّفق مع أبسط قواعد اللغة العربيَّة والنحو العربيّ، فكيف نقرأ على زعمه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ولدان مخلّدون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مجلّدون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يتفق لغويًا أن يوصف غير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بالعاقل مجلّدون؟ فهل في قواعد النحو العربي ما يدلّ على وصف غير العاقل بجمع المذكر السالم وهو عاقل؟ لقد فات لوكسنبرغ أن يحذف الواو والنون حتى تكتمل خطّته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يريد لنا لوكسنبرغ أن نسير في لغتنا على غير هدى من النحو العربي؟ أم لعلّه يظنّ أنّه باستطاعته التدخّل فيه كما شاء بدعوى مرحلة ما بعد سبيويه، إنّنا هنا ندرك يقينًا لماذا هاجم هذا المستشرق النحاة وعلماء اللغة، فهو يريد أن يهدم اللغة ممثّلة في هؤلاء من أجل أن يقول ما شاء فى القرآن دون ضابط يحكمه أو قاعدة تحدّه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إشكاليّة لوكسنبرغ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أنّه يتجاهل اللفظ في اللغة العربيَّة، من أجل تمرير فكرته في القراءة السريانيّة التي ينطلق إليها، لكن ما دام </w:t>
      </w:r>
    </w:p>
    <w:p>
      <w:pPr>
        <w:pStyle w:val="BookText"/>
        <w:rPr/>
      </w:pPr>
      <w:r>
        <w:rPr>
          <w:rFonts w:ascii="Amiri" w:hAnsi="Amiri" w:eastAsia="Amiri" w:cs="Amiri"/>
          <w:color w:val="111111"/>
          <w:sz w:val="28"/>
          <w:sz w:val="28"/>
          <w:szCs w:val="28"/>
          <w:rtl w:val="true"/>
          <w:lang w:bidi="ar-SA"/>
        </w:rPr>
        <w:t xml:space="preserve">اللفظ في اللغة العربيَّة فلِمَ البحث عن مصدرٍ آخر لمعناه؟ نحن نفهم أن يلجأ لوكسنبرغ وغيره إلى هذه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تحفّظنا على كلّ ما ينطق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وجود اللفظ في لغته، أما وقد وُجد اللفظ في لغته وبمعنى دالّ واضح فلِمَ البحث عنه في لغة أخرى؟ والدّليل على ذلك أنّ المعاجم العربيَّة الموثوقة تشرح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اشتداد بياض بياض العين وسواد سوادها، ورقّت جفونها، فهي عين حوراء، ويقال حورت المرأة كانت حوراء، والجمع حورا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الشاعر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العُيُونَ التي في طَرْفِها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يحينَ قلانا</w:t>
      </w:r>
    </w:p>
    <w:p>
      <w:pPr>
        <w:pStyle w:val="BookText"/>
        <w:rPr/>
      </w:pPr>
      <w:r>
        <w:rPr>
          <w:rFonts w:ascii="Amiri" w:hAnsi="Amiri" w:eastAsia="Amiri" w:cs="Amiri"/>
          <w:color w:val="111111"/>
          <w:sz w:val="28"/>
          <w:sz w:val="28"/>
          <w:szCs w:val="28"/>
          <w:rtl w:val="true"/>
          <w:lang w:bidi="ar-SA"/>
        </w:rPr>
        <w:t xml:space="preserve">يَصرَعَنَ ذَا اللُّبَ حتى 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أضعفُ خلق اللهِ أركانا</w:t>
      </w:r>
    </w:p>
    <w:p>
      <w:pPr>
        <w:pStyle w:val="BookText"/>
        <w:rPr/>
      </w:pPr>
      <w:r>
        <w:rPr>
          <w:rFonts w:ascii="Amiri" w:hAnsi="Amiri" w:eastAsia="Amiri" w:cs="Amiri"/>
          <w:color w:val="111111"/>
          <w:sz w:val="28"/>
          <w:sz w:val="28"/>
          <w:szCs w:val="28"/>
          <w:rtl w:val="true"/>
          <w:lang w:bidi="ar-SA"/>
        </w:rPr>
        <w:t xml:space="preserve">والشاعر جرير بن عطيّة الكلبيّ اليربوعيّ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بني كليب بن يربوع من قبيلة بني تميم وهي قبيلة في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بادية نجد، بما يعني أنه تشرّب اللغة العربيَّة في البادية، ويعرف دقائقها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عمرو بن قُميئة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عَينُ حَوراءَ فِي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وَتَقرو مَعَ النَّبتِ أَرطىً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قميئة شاعر جاهليّ كبير ومعمر، وتُوفّي عام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النبويّة، كان ذا إجادةٍ في الشعر، رغم قلّة إنتاجه 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خليفة بن بشير بن عمير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أضاءَ سِراجٌ دونه 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العيونِ مِلاحٌ طرفُها ساجي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الشعر عاش في العصر الجاهليّ،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المري الكلبي، شاعر جاهليّ يعود نسبه إلى بني كلب، ويرجع نسب هذه القبيلة إلى كلب بن وبرة بن تغلب من بني قضاعة بن معد بن عدنان، من ضمن القبائل التي يطلق عليها </w:t>
      </w:r>
    </w:p>
    <w:p>
      <w:pPr>
        <w:pStyle w:val="BookText"/>
        <w:rPr/>
      </w:pPr>
      <w:r>
        <w:rPr>
          <w:rFonts w:ascii="Amiri" w:hAnsi="Amiri" w:eastAsia="Amiri" w:cs="Amiri"/>
          <w:color w:val="111111"/>
          <w:sz w:val="28"/>
          <w:sz w:val="28"/>
          <w:szCs w:val="28"/>
          <w:rtl w:val="true"/>
          <w:lang w:bidi="ar-SA"/>
        </w:rPr>
        <w:t>جماجم العرب، وهي تلك القبائل التي تجمع البطون، وينسب إليها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أنّ الكلمة باشتقاقاتها المختلفة موجودةٌ في اللغة العربيَّة، حتّى لو تجاوزنا وسايرنا هذا المستشرق وغيره في أنّ كلمة حور أصلها سريانيّ، فإنّها دخلت العربيَّة وصارت جزءًا منها، فصارت معرّبة والمعاجم اللغويّة في أيّ لغة فيها الكلمات التي لها أصل في هذه اللغة وفيها الدّخيل الذي وفد إليها من لغات أخرى غير أنّه امتزج بهذه اللغة واندرج تحتها وتزيَّى باشتقاقاتها، فصار جزءًا منها، ولو أنّنا عاملنا بقيّة اللغات بذلك المنطق الذي تعامل به لوكسنبرغ مع العربيَّة، لَمَا وجدنا لغة مستقلّة، ولصار الأمر فوضى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كلمة حور وردت في القرآن في أكثر من سياق، وهذه السياقات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وَإِسْتَبْرَقٍ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وَزَوَّجْنَاهُمْ بِحُورٍ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الدخان، الآيات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مُتَّكِبِينَ عَلَى سُرُرٍ مَصْفُوفَةٍ وَزَوَّجْنَاهُمْ بِحُورٍ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الطور، 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وأمام هذين السّياقين ليس بوسعنا إلّا أن نطرح السّؤال الذي يتبادر إلى الذهن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لوكسنبرغ الذي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بالعنب الأبيض النّاصع إذا قرأ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يعني ذلك على تفسيره أنّ الزواج تم بالعنب ناصع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يتم المعنى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فدلّ ذلك على أنّ الزواج هنا كان بالحور العين، أي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لوكسنبرغ ومن على شاكلته فى منهجه من التابعين له من الغرب أو من العرب لا يعدمون تأويل الآيات جزافًا للوصول إلى غرضهم، ولذا لجأ إلى اتّهام كتبة الوحي القرآني بعد عملية التنقيط بأنهم سبب هذه الإشكالية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اتّهام واضح بتحريف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الآية </w:t>
      </w:r>
    </w:p>
    <w:p>
      <w:pPr>
        <w:pStyle w:val="BookText"/>
        <w:rPr/>
      </w:pPr>
      <w:r>
        <w:rPr>
          <w:rFonts w:ascii="Amiri" w:hAnsi="Amiri" w:eastAsia="Amiri" w:cs="Amiri"/>
          <w:color w:val="111111"/>
          <w:sz w:val="28"/>
          <w:sz w:val="28"/>
          <w:szCs w:val="28"/>
          <w:rtl w:val="true"/>
          <w:lang w:bidi="ar-SA"/>
        </w:rPr>
        <w:t>على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وروّحناهم بحور عين، أي روّحنا عنهم بالعنب الأبيض شديد النصاعة، بما يعني أنّه قام بحذف النقطة من حرف الزاي لتصبح راءً، وحذف نقطة الجيم لتصير حاءً في تدخّل سافر في آيات الله تعالى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لغتنا العربيَّة الجميلة لا تستخدم الترويح في المواضع المادية، أي في موضع كهذا، بل تستخدم الترويح في المعاني القلبية، وبالرجوع إلى لسان العرب لابن منظور نجد مادة روّح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ترويحًا،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عن، روّح على، روّح بــ، روّح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أنعشه وطيبه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عاد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بهم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عليه بالمروحة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حركها ليجلب إليه نسيم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أراحها، وأكسبها نشاطًا وخفة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نجد هذا المعنى الذي ذهب إليه لوكسنبرغ مدّعي الإلمام بالعربيَّة الفصحى؟ لا نجد مثل هذا المعنى الذي ذهب إليه، فالترويح يكون للقلب والنّفس، فترويح القلب إنعاشه وتطييبه، وما سمّيت صلاة القيام في رمضان تراويح إلّا لأنّها تروّح عن قلب المسلم وتطيّبه، والترويح عن النفس إكسابها النّشاط والخفّة وإزالة همومها وإشعارها بالسعادة، وما سُمّيت العودة إلى البيت ترويحًا، إلّا لأنّ الرجل يجد في بيته السّكينة والراحة بعد عناء العمل، إذًا، لم نجد في اللغة العربيَّة ربطًا بين التّرويح والشّيء الماديّ والطعام تحديدًا، وبمعنى آخر الترويح لا يكون في الماديّ ولكن يكون في المعنويّ والروحيّ، ومن ثمَّ فلا معنى لما ذهب إليه لوكسنبرغ من الترويح بالعنب الأبيض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سياق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وَإِسْتَبْرَقٍ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وَزَوَّجْنَاهُمْ بِحُورٍ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الدخان،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ينفي أن تكون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العنب على ظنّ لوكسنبرغ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ترويحًا؛ لأنّه لو كان كلامه صحيحًا لنفى الترويح عمّا سبقها من المقام الأمين والجنات والعيون ولباس السندس والاستبرق، فهل يكون الترويح في العنب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الذي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في هذه الأشياء كلّها رغم ما تمثّله من سعادات وترويح للإنسان المسلم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ذاته نجده في سياق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مُتَكِبِينَ عَلَى سُرُرٍ مَصْفُوفَةٍ وَزَوَّجْنَاهُمْ بِحُورٍ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الطور،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كلمتا حور عين على المعنى الذي يذهب إليه لوكسنبرغ لنفت الترويح عمّا سبقها من الجنّات والنّعيم، والنّعيم الذي أتاهم الله تعالى إياه والطعام والشراب، والاتكاء على سررٍ مصفوفةٍ، فكيف يكون الترويح في حور عين، ولا يكون في كلّ هذه الألوان من النعيم، ولمّا كان الأمر كذلك، دلّ على أنّ الحور العين هنا هنّ نساء أهل الجنّة، وليس العنب الأبيض كما ذهب هذا المستشرق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الْحَيَامِ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الرحمن،</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السّياق فيه ردُّ على لوكسنبرغ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العنب الأبيض شديدة النّصاعة؛ إذ من المعروف أنّ العنب شيءٌ غير عاقلٍ استنادًا إلى لغتنا العربيَّة، والمقصورات جمع مؤنث سالم، وجموع المؤنث السالم يكون جمع لعاقل وليس لغير عاقل، فكيف يُوصف غير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العنب الأبيض الذي ذهب إليه لوكسبرغ بالعاقل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حور مقصورات </w:t>
      </w:r>
    </w:p>
    <w:p>
      <w:pPr>
        <w:pStyle w:val="BookText"/>
        <w:rPr/>
      </w:pPr>
      <w:r>
        <w:rPr>
          <w:rFonts w:ascii="IRNazanin" w:hAnsi="IRNazanin" w:eastAsia="IRNazanin"/>
          <w:color w:val="111111"/>
          <w:sz w:val="28"/>
          <w:sz w:val="28"/>
          <w:szCs w:val="28"/>
          <w:rtl w:val="true"/>
          <w:lang w:bidi="fa-IR"/>
        </w:rPr>
        <w:t>في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ذلك على أنّ حور جمع تكسير لمؤنثه حوراء، ومن ثمَّ فإنّه من المنطقي أن يوصف بمقصورات، ولو كانت قراءة هذا المستشرق صحيحة لوصفت کلمة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فسّرها بالعنب الأبيض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بالمقصور، فالمفرد يوصف بالمفرد، وهذا كلّه دليل على أن قراءة لوكسنبرغ قراءة من وحي خياله، ولا تتّفق مع اللغة العربيَّة وقواعدها وبلاغتها، ودليل أيضًا على أنّ القرآن يفسّر بعضه بعضًا، ويتّفق کلّه مع جزئه والعكس، بحيث لا يكون هناك منفذٍ لأيٍّ مدّعِ لإلقاء شبهة، إلّا وكان الردّ من القرآن بارزًا راسخًا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 رسولنا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للشهيد عند الله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له في أوّل دفعة من دمه، ويرى مقعده من الجنة، ويُجار من عذاب القبر، ويأمن من الفزع الأكبر، ويُوضع على رأسه تاج الوقار الياقوتة منها خير من الدنيا وما فيها، ويُزوّج اثنتين وسبعين زوجة من الحور العين، ويشفع في سبعين من أقاربه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لا يقبل الشكّ في مسألة الحور العين التي ذكرها القرآن، وها السنّة النبويّة الشريفة تؤكّدها وتعضّدها، ومن ثمَّ فإنّ محاولات لوكسنبرغ هنا تمثّل تكذيبًا وتشويهًا لمصدري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 لأنّه بنفي القضيّة في القرآن ينفيها في السنة أيضًا، وهذا ما عمد إليه هذا المستشرق، فقد تعامل مع القرآن كأيّ كتاب، وأهمل الأحاديث النبويّة جانبًا، مع أنّه لو اعتمد على هذه الأحاديث بجوار القرآن لكشف له أنّ القضيّة ليست كما ذهب؛ لأنّ السنّة جاءت لتقيّد المطلق وتفسّر الآيات، وتشرح الغامض</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السياق الرابع الذي جاءت فيه كلمة حور، فهو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أُولَبِكَ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مُتَّكِبِينَ عَلَيْهَا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الواقعة، الآيات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السياق أيضًا يدلّنا على خطأ ما يذهب إليه لوكسنبرغ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العنب الأبيض؛ إذ لو كان المقصود ما ذهب إليه، لكانت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وحور عين، حتى يستقيم المعنى الذي يذهبون إليه، فتكون الفاكهة مصنفة إلى جوار بعضها على سبيل الطي والنشر أو التفصيل بعد والإجمال، أما وقد فصّل بين الآيتين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نوعًا من الفاكهة، إذ لو كانت نوعًا من الفاكهة لتلت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وفاكهة مما يتخيرون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وسبقت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 المنهج القرآنيّ حريصٌ على ربط الأشياء بأقرانها، انظر مثلاً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الرحمن،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فأنبتنا فيها حبًا وعنبًا وقضبا وزيتونا ونخلا وحدائق غلبًا وفاكهة وأبا متاعًا لكم ولأنعامكم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عبس، الآيات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نستنتج أنّ القراءة اللوكسنبرغيّة قراءةٌ منافيةٌ للغة العربيَّة ذاتها، وأنّ الحور العين هنا هنّ نساء أهل الجنّة، خاصّة وأنّ هناك العديد من الآيات القرآنيّة التي ذكرت قضيّة الزواج بنساء أهل الجنّة في آياتٍ أخرى غير التي وقف أمامها لوكسنبرغ مؤوّلاً، ومن هذه الآيات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فِيهَا أَزْوَاجٌ مُّطَهَّرَةٌ وَهُمْ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بالمطهّرة هنا التي طهّرها الله تعالى من كلّ مكروه، فكيف ينكر لوكسنبرغ زواج المؤمنين من الحور العين الجنّة؟ وكيف نجد من يسير في ركابه من بني جلدتنا مهلّلين مباركين لأقواله؟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إجماع المفسّرين على تفسير الآيات الخاصّة بالحور العين بأنّهن نساء أهل الجنّة لم يكن من فراغ، بل إنّ هذا الإجماع نتيجة الأدلّة الكبيرة والكثيرة التي أقاموا عليها رأيهم، وهي أدلّة نقليّة ممثّلة في الآيات ذاتها، والأحاديث النبويّة التي جاءت مفسّرة وشارحة لكتاب الله تعالى، فضلاً عن الأدلّة العقليّة المبنيّة على </w:t>
      </w:r>
    </w:p>
    <w:p>
      <w:pPr>
        <w:pStyle w:val="BookText"/>
        <w:rPr/>
      </w:pPr>
      <w:r>
        <w:rPr>
          <w:rFonts w:ascii="Amiri" w:hAnsi="Amiri" w:eastAsia="Amiri" w:cs="Amiri"/>
          <w:color w:val="111111"/>
          <w:sz w:val="28"/>
          <w:sz w:val="28"/>
          <w:szCs w:val="28"/>
          <w:rtl w:val="true"/>
          <w:lang w:bidi="ar-SA"/>
        </w:rPr>
        <w:t>شواهد عقليّة ولغويّة، والتي لا يمكن أن يتطرّق إليها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إجماع متمثّل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والأحاديث والتفسيرات على هذا المعنى المحدّد، فكيف نفسّر هذا الإجماع إلا أن يكون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والأحاديث والتفسيرات التي استندوا إليها كثيرة، بحيث لا سبيل إلى الشكّ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والقضيّة ليست قضيّة إجماع بقدر ما هي قضيّة أدلّة تؤكّد ما نذهب إليه من التأكيد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نساء الجنّة وحورياتها، خاصّة وأنّ إعمال العقل في النصوص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بأن يضع الصورة الكاملة والحقيقيّة، حيث إنّ القرآن مثلاً يفسّر بعضه بعضًا، والسنّة تفسّر القرآن، أمّا أن تُقتطع بعض النصوص لتمرير فكرة معيّنةٍ، فذلك لا يحقّق المعرفة الكاملة ولا الحقيقيّة بأيّ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هذا وغيره ما جرّ على تلك الأطروحات التي أتى بها لوكسنبرغ الكثير من النقد، خاصّة من مستشرقين وباحثين غربيّين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لوكسنبرغ لم يفهم أنّ هناك بعض الألفاظ التي قد تدخل اللّغة من لغاتٍ أخرى، فتهضمها، وتُطوّر في هذه الألفاظ، أو يصيب هذه الألفاظ التطوّر، فتظلّ متداولةً مئات السنين إلى أن تصير جزءًا من اللغة التي وفدت إليها، بل صارت لا تختلف عن شقيقاتها، وتخضع لعوامل الاشتقاق في هذه اللغة، وهذا ما حدث ربّما 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غيرها من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فالتّلاقي مع اللغة السريانيّة كان موجودًا، وهناك بعض الألفاظ التي دخلت العربيَّة، لكن خضعت لاشتقاقات اللغة العربيَّة، وأخذت تلوكها الألسنة ربّما لمئات السنين، فصارت جزءًا منها لا ينفصل عنها، ولا تنفصل عنه، حتى إنّها في نطقها في الغالب تبعد كثيراً عن لغتها التي وفدت منها، وربّما بعدت كثيرًا في معناها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يفسّر لنا ما ذهب إليه أحد الباحثين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ظلّت السريانيّة بلهجاتها المختلفة لغة حيّة في الشرق الأوسط إلى أن جاء الإسلام، فقضت عليها وعلى لهجاتها لغة القرآن، وإن ظلّت معروفة في </w:t>
      </w:r>
    </w:p>
    <w:p>
      <w:pPr>
        <w:pStyle w:val="BookText"/>
        <w:rPr/>
      </w:pPr>
      <w:r>
        <w:rPr>
          <w:rFonts w:ascii="Amiri" w:hAnsi="Amiri" w:eastAsia="Amiri" w:cs="Amiri"/>
          <w:color w:val="111111"/>
          <w:sz w:val="28"/>
          <w:sz w:val="28"/>
          <w:szCs w:val="28"/>
          <w:rtl w:val="true"/>
          <w:lang w:bidi="ar-SA"/>
        </w:rPr>
        <w:t>بعض البيئات</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لغة القرآن نهلت من السريانيّة كما يقول لوكسنبرغ وغيره لما قُضِي عليها، هذا القضاء لم يتم فجأة وإنّما مرّ بمجموعة من المراحل التي صبغت فيها اللغة العربيَّة الألفاظ الدخيلة عليها بصبغتها، حتى صارت من ضمن اشتقاقاتها، فجاء القرآن بهذه اللغة العربيَّة التي اختمرت فيها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تشرّبت سمتها العربيّة صرفًا ونحوًا ، فهو قرآن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التأكيد هنا على تأثّر لوكسنبرغ بأستاذه شفالي </w:t>
      </w:r>
      <w:r>
        <w:rPr>
          <w:rStyle w:val="FootnoteAnchor"/>
          <w:rtl w:val="true"/>
        </w:rPr>
        <w:footnoteReference w:id="414"/>
      </w:r>
      <w:r>
        <w:rPr>
          <w:rFonts w:ascii="Amiri" w:hAnsi="Amiri" w:eastAsia="Amiri" w:cs="Amiri"/>
          <w:color w:val="111111"/>
          <w:sz w:val="28"/>
          <w:sz w:val="28"/>
          <w:szCs w:val="28"/>
          <w:rtl w:val="true"/>
          <w:lang w:bidi="ar-SA"/>
        </w:rPr>
        <w:t xml:space="preserve">المستشرق الألمانّي، فقد ذهب إلى أنّ كلمة قرآن كلمة سريانيّة، وأنّ اللفظ مأخوذ من لفظ قريانا السريانيّ </w:t>
      </w:r>
      <w:r>
        <w:rPr>
          <w:rStyle w:val="FootnoteAnchor"/>
          <w:rtl w:val="true"/>
        </w:rPr>
        <w:footnoteReference w:id="415"/>
      </w:r>
      <w:r>
        <w:rPr>
          <w:rFonts w:ascii="IRNazanin" w:hAnsi="IRNazanin" w:eastAsia="IRNazanin"/>
          <w:color w:val="111111"/>
          <w:sz w:val="28"/>
          <w:sz w:val="28"/>
          <w:szCs w:val="28"/>
          <w:rtl w:val="true"/>
          <w:lang w:bidi="fa-IR"/>
        </w:rPr>
        <w:t>، وقد تبعه نفر من المستشرقين الغربيّين، ونفر آخر من المفكرين والدارسين العرب والمسلمين الذين ينبهرون بكلّ ما هو غربيّ بداعي الإبداع وحريّة الفكر، ولو على حساب التجرّؤ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فطن العديد من الباحثين إلى الغاية الخبيثة التي يبغونها من وراء إثبات وجود علاقة بين العربيَّة والسريانيّة، ومن هؤلاء الباحثين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جلاء إدريس وغيره، ومن ثمَّ وجدنا أحد الباحثين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شك أنّ الكاتب يهدف من وراء نظريته إلى إقناع القارىء أنّ هناك صلةً وثيقةً بين القرآن واللغة السريانيّة، وبمعنىً آخر بين القرآن ولغة الإنجيل، وقد بدأ الكاتب بكلمة القرآن، لكى يوصل القارىء إلى التّشكيك في أصالة الألفاظ الرئيسيّة في القرآن الكريم، وردّها إلى أصول سريانيّة، وهو تمهيد لإقناع القارىء بأنّ القرآن الكريم لم ينزل على رسول الله صلّی الله علیه و آله و سلّم ولم يُوحَ إليه، بل أخذه لغة ومضمونًا من المصادر السريانيّة المسيحيّة</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فالغاية من وراء الرّبط بين العربيَّة والسريانيّة هو محاولة إثبات علاقة اقتباس بين القرآن والإنجيل؛ لأنّ الأنجيل كُتب بالسريانيّة، ومن ثمَّ فإنّ إثبات وجود علاقة بين العربيَّة والسريانيّة ليست هدفًا، إنّما هي مجرّد وسيلةٍ يتّخذها هؤلاء للادّعاء </w:t>
      </w:r>
    </w:p>
    <w:p>
      <w:pPr>
        <w:pStyle w:val="BookText"/>
        <w:rPr/>
      </w:pPr>
      <w:r>
        <w:rPr>
          <w:rFonts w:ascii="Amiri" w:hAnsi="Amiri" w:eastAsia="Amiri" w:cs="Amiri"/>
          <w:color w:val="111111"/>
          <w:sz w:val="28"/>
          <w:sz w:val="28"/>
          <w:szCs w:val="28"/>
          <w:rtl w:val="true"/>
          <w:lang w:bidi="ar-SA"/>
        </w:rPr>
        <w:t>بوجود علاقةٍ بين المتن القرآني والإنجيل، كحلقة من سلسلةٍ طويلةٍ لا نهاية لها من اتّهام الإسلام بالاقتباس من الديانة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وصف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كروس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لوكسنبرغ بأنّ عمله يدلّ على جهله بأدبيّات الموضوع، وأنّ ما يفعله لوكسنبرغ إنّما هو بدافعٍ تبريريٍّ مسيحيٍّ،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 دي 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كمّ الأخطاء النّحويّة الكبير في عمل لوكسنبرغ وإلى محدوديّة معرفته باللغة السريانيّة، ووصف عمله بأنّه عملٌ هاوٍ وليس عملاً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ما وُصف به عمل لوكسنبرغ من قبل البروفسورة باتريشيا 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الدكتور وليد صالح من جامعة تورنتو الكثير من النّقاط التي تفنّد فرضيّات لوكسنبرغ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https://banassa.com/notmob/21839.html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فلوکسنبرغ لم ينتبه إلى أنّ القرآن الكريم كان محفوظاً في الصدور قبل الكتابة والجمع، وهناك مستشرقون آخرون غلب عليهم الحافز التنصيريّ والتبشيريّ الأعمى، مثل جبريال صوما اللبنانيّ ومانجانا الآشوري العراقي، وعند بحثي عن حور وجدت أنّ مؤنّثها حوراء ومذكرها أحور وجمعها جمع التذكير والتأنيث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كقولنا أبيض وجمعها بيض ومؤنثها بيضاء، وأحمر جمعها حمر وتأنيتها حمراء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https://banassa.com/nptmbb/21839.html</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يجب التّأكيد على أنّ لوكسنبرغ وشفالي من قبله وغيرهما استقوا الكثير من أفكارهم من خلال كتاب الإتقان في علوم القرآن للسيوطي، فالسيوطي أرجع بعض الألفاظ القرآنيّة إلى لغة العجم، فقال بوجود ألفاظ أعجميّة في القرآن، وهذا الأمر اتّخذه بعض المستشرقين المهتمّين بلغة القرآن منطلقًا لاتّهام لغة القرآن بأنّها لغةٌ اقتبست من اللّغات الأخرى، وكان حظّ اللغة السريانيّة في ذلك الشأن كبيرًا من ناحية اهتمام المستشرقين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أنّه قد صدرت دراسةٌ حديثةٌ لأحد الباحثين العرب، والتي تثبت بالدليل خطأ ما ذهب إليه السيوطي في نسبة بعض </w:t>
      </w:r>
    </w:p>
    <w:p>
      <w:pPr>
        <w:pStyle w:val="BookText"/>
        <w:rPr/>
      </w:pPr>
      <w:r>
        <w:rPr>
          <w:rFonts w:ascii="Amiri" w:hAnsi="Amiri" w:eastAsia="Amiri" w:cs="Amiri"/>
          <w:color w:val="111111"/>
          <w:sz w:val="28"/>
          <w:sz w:val="28"/>
          <w:szCs w:val="28"/>
          <w:rtl w:val="true"/>
          <w:lang w:bidi="ar-SA"/>
        </w:rPr>
        <w:t xml:space="preserve">الألفاظ الواردة في القرآن إلى لغات أخرى </w:t>
      </w:r>
      <w:r>
        <w:rPr>
          <w:rStyle w:val="FootnoteAnchor"/>
          <w:rtl w:val="true"/>
        </w:rPr>
        <w:footnoteReference w:id="419"/>
      </w:r>
      <w:r>
        <w:rPr>
          <w:rFonts w:ascii="Amiri" w:hAnsi="Amiri" w:eastAsia="Amiri" w:cs="Amiri"/>
          <w:color w:val="111111"/>
          <w:sz w:val="28"/>
          <w:sz w:val="28"/>
          <w:szCs w:val="28"/>
          <w:rtl w:val="true"/>
          <w:lang w:bidi="ar-SA"/>
        </w:rPr>
        <w:t>وكان هذا الخطأ ناتجًا عن عدم إلمام السيوطي باللغات الساميّة التي تندرج تحتها العبريّة والسريانيّة، ومن ثمَّ كان السيوطي ينظر إلى كلّ لفظ لم يكن مستخدمًا في عصره وبيئته على أنّه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سريانيّ أو عبريّ أو روميّ كما يسمّيه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قراءة لوكسنبرغ تسير في اتّجاه الهرمنيوطيقا الغربيّة التي سعى بعض المفكرين العرب إلى تطبيقها على النّص القرآنيّ، فظهر ما يُسمّى بالقراءات الحداثيّة التأويليّة، لكن قراءة هذا المستشرق تختلف عنها في أشياء وتتّفق في أخرى، فالقراءات الحداثيّة التأويليّة تعتمد أوّلاً على تاريخانيّة النصّ، أي حصره في إطاره الزمنيّ الذي نزل فيه، وثانيًا أنسنة الدين بمعنى تناول النصّ الدينيّ كأيّ نصٍّ بشريٍّ يجوز فيه النقد، فعاملت النصّ القرآنيّ على أنّه نصٌّ روائيٌّ أو فكريٌّ مجاله الأخذ والردّ والنقد، وربّما الطعن والتجريح، وثالثًا ما يُسمّى بالتعقيل، أي التّعامل مع النصّ بطريقةٍ عقليّةٍ مُفرطة تجعل العقل حكمًا على النصّ ومقدّمًا عليه، لا العكس، أي أنّها تُطلق العنان للعقل في قراءة النصّ دون رابط يحدّه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لوكسنبرغ يمكن أن تكون ضمن ما يسمّى بالقراءات الهرمنيوطيقيّة التأويليّة بصورةٍ من الصور، فهي قراءةٌ هرمنيوطيقيّةٌ تأويليّةٌ منقوصةٌ، فإذا كنّا قد حصرنا قواعد القراءات الهرمنيوطيقيّة الحداثيّة ومنطلقاتها في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التاريخانيّة، الأنسنة، التعقيل، فكيف لنا أن ننظر إلى قراءة لوكسنبرغ بالنّظر إلى هذه القواعد أو المنطلقات الثلاثة؟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إنّه إذا كانت التاريخانيّة في القراءات التأويليّة تعني عدم وضع النصّ في غير سياقه التاريخيّ الذي نزل فيه، بمعنى تقييده في حدود فترة نزوله بقصد تحجيم الدور الذي يقوم به إلى الآن في حياة المسلمين، فإنّ لوكسنبرغ لم يقيّده في فترة نزوله كما يفعل الحداثيّون، ولم يطلق له المجال في التأثير في حياة المسلمين المستقبليّة كما يتمنّى المفكّرون المسلمون الحقيقيّون، ولكنّه اختطفه </w:t>
      </w:r>
    </w:p>
    <w:p>
      <w:pPr>
        <w:pStyle w:val="BookText"/>
        <w:rPr/>
      </w:pPr>
      <w:r>
        <w:rPr>
          <w:rFonts w:ascii="Amiri" w:hAnsi="Amiri" w:eastAsia="Amiri" w:cs="Amiri"/>
          <w:color w:val="111111"/>
          <w:sz w:val="28"/>
          <w:sz w:val="28"/>
          <w:szCs w:val="28"/>
          <w:rtl w:val="true"/>
          <w:lang w:bidi="ar-SA"/>
        </w:rPr>
        <w:t xml:space="preserve">ذاهبًا به إلى ما قبل ظهور الإسلام بقرون، فراح يفسّره لا بظروف عصره الذي نشأ فيه، ولا بتأثيراته في الأزمنة التالية، ولكنّه فسّره وقرأه بلغة ظهرت قبل الميلاد بما يقرب من سبعة قرون أو أكثر وهي اللغة الآراميّة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منطقيًا على الإطلاق، أن تقرأ نصَّا في لغةٍ، ثمَّ تفسّره بلغة تسبقها بقرون، فإنّ هذا ليس من المنهجيّة في شيء، خاصّة إذا علمنا أنّ هذه اللغة تمثّل أختًا لتلك، بما يعني أنّ الاثنين من مشكاةٍ واحدةٍ، ومن الطبيعيّ أن تكون هناك بعض الألفاظ المتشابهة أو المشتركة، إلّا أنّ هذه الألفاظ لا تبيح لك أن تحصر الكتاب فيها وتفسّره بمقتضاها وكأنّه كُتب باللّغة 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بأنسنة الدين أو النصّ الدينيّ، فإنّ لوكسنبرغ وإن لم يقل بذلك قولاً، فقد فعله عمليًّا وتطبيقيًّا، فقد تعامل مع النصّ وكأنّه نصٌّ أدبيٌّ أو فكريٌّ يغيّر فيه ما يشاء، ويبدّل فيه ما يشاء، يشرحه كما يشاء، ويفسّره كما يشاء، وما أنسنة الدينيّ إلا كلّ هذا، فهو لم ينظّر للقضية، لكنّه طبّقها، ففي الوقت الذي نجد فيه من ينظّرون فقط دون تطبيق، نجده هنا في حيّز التطبيق غير المسبوق بتنظير، ولكن بصورةٍ أشدّ تدخّلاً بما تحمله من إيحاءاتٍ حول تحريف النّصّ القرآنيّ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لوکسنبرغ أيضًا قام بما يسمّى بعمليّة التعقيل؛ لكن بصورةٍ مختلفةٍ بعض الشيء، لكنّها قريبةٌ لما نجده عند أصحاب القراءات الحداثيّة، فهم أطلقوا العنان للعقل في تأويل ما بين أيديهم من نصوصٍ قرآنيّةٍ، بالاستناد إلى قاعدتي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التاريخانيّة والأنسنة، في حين أطلق لوكسنبرغ لنفسه ولعقله العنان في تأويل الآيات بالاعتماد على قاعدتي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التخيّل واللغة، أقصد اللغة 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أطلق لنفسه الخيال في تأويل النصّ مرتديًا ثوب السريانيّة منطلقًا بهما هنا وهناك</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ونختم بما قاله أحد الباحثين من أنّ لوكسنبرغ لم يُفلح في دعم أطروحاته بأيّة شواهد تاريخيّة أو اجتماعيّة لغويّة بين الآرامية والعربيَّة،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من هم أولئك المكّيون المسلمون قبل الإسلام الذين زعم لوكسنبرغ أنّهم استعملوا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انقرضت تلك الكتابة الهجينة انقراضًا كاملاً؟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212" w:name="pg10918_108385"/>
    </w:p>
    <w:p>
      <w:pPr>
        <w:pStyle w:val="Heading4"/>
        <w:numPr>
          <w:ilvl w:val="3"/>
          <w:numId w:val="1"/>
        </w:numPr>
        <w:rPr/>
      </w:pPr>
      <w:bookmarkStart w:id="213" w:name="__RefHeading___Toc3087361_2870459653"/>
      <w:bookmarkStart w:id="214" w:name="_Toc80"/>
      <w:bookmarkEnd w:id="212"/>
      <w:bookmarkEnd w:id="213"/>
      <w:r>
        <w:rPr>
          <w:rtl w:val="true"/>
        </w:rPr>
        <w:t>المبحث الثاني</w:t>
      </w:r>
      <w:r>
        <w:rPr>
          <w:rtl w:val="true"/>
        </w:rPr>
        <w:t xml:space="preserve">: </w:t>
      </w:r>
      <w:r>
        <w:rPr>
          <w:rtl w:val="true"/>
        </w:rPr>
        <w:t>القراءة العبرية للغة القرآن</w:t>
      </w:r>
      <w:r>
        <w:rPr>
          <w:rtl w:val="true"/>
        </w:rPr>
        <w:t>:</w:t>
      </w:r>
      <w:bookmarkEnd w:id="214"/>
    </w:p>
    <w:p>
      <w:pPr>
        <w:pStyle w:val="BookText"/>
        <w:rPr/>
      </w:pPr>
      <w:r>
        <w:rPr>
          <w:rFonts w:ascii="Amiri" w:hAnsi="Amiri" w:eastAsia="Amiri" w:cs="Amiri"/>
          <w:color w:val="111111"/>
          <w:sz w:val="28"/>
          <w:sz w:val="28"/>
          <w:szCs w:val="28"/>
          <w:rtl w:val="true"/>
          <w:lang w:bidi="ar-SA"/>
        </w:rPr>
        <w:t>هناك من يعمد إلى قراءة القرآن قراءةً عبريّةً تحاول أن تنقّب عن الألفاظ العبريّة التي يمكن أن تكون قد وردت في القرآن الكريم؛ غير أنّهم يستغلّون ذلك، فيبنون عليه نتائج غير علميّة أو منطقيّة قوامها التعصّب للعقيدة، والادّعاء باقتباس القرآن من اليهوديّة، وهي لا تختلف في نواياها عن تلك القراءة التي أتى بها لوكسنبرغ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يمكن القول إنّ القراءة العبريّة ليست قراءةً بالمعنى الذي ذهب إليه لوكسنبرغ، بل نسمّيها قراءةً تجوّزا، بل هي قراءةٌ جزئيّةٌ تمثّل محاولةً للبحث عن بعض الألفاظ العبريّة ليس إلّا، وليست قراءة للقرآن بلغة عبرية كما حاول أن يفعل لوكسنبرغ في قراءته السريانيّة للقرآن، وإن كان كلّ هذا لا يمنع من أنّ اتّهام الاستشراق اليهوديّ للقرآن بأنّه مجرّد نسخةٍ مزوّرةٍ من الإنجيل تارةً ومن التوراة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ضمن الكلمات التي وقفت عندها القراءة اليهوديّة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 نَّغْفِرْ لَكُمْ خَطَايَاكُمْ وَسَنَزِيدُ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ذهب المستشرق جاكوب بارت </w:t>
      </w:r>
      <w:r>
        <w:rPr>
          <w:rStyle w:val="FootnoteAnchor"/>
          <w:rtl w:val="true"/>
        </w:rPr>
        <w:footnoteReference w:id="421"/>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تعليق وتطابق، والصادر في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أنّ تلك الكلمة عبريّة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الواقع يقول إنّ قواميس ومعاجم اللغة العربيَّة مثل لسان العرب تبيّن عربيّة الكلمة، فيقول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الحطّة بمعنى نقصان المرتبة، والفعل الأمر حُطّ عنّا، بمعنى اغفر لنا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لقد حاول الباحثون عنوة البحث عن ألفاظٍ عبريّة في القرآن، واستخرجوا ألفاظاً عربيّة قحّة، محاولين إلباسها اللغة اليهوديّة، فقد ذهب المستشرق جوزيف </w:t>
      </w:r>
    </w:p>
    <w:p>
      <w:pPr>
        <w:pStyle w:val="BookText"/>
        <w:rPr/>
      </w:pPr>
      <w:r>
        <w:rPr>
          <w:rFonts w:ascii="Amiri" w:hAnsi="Amiri" w:eastAsia="Amiri" w:cs="Amiri"/>
          <w:color w:val="111111"/>
          <w:sz w:val="28"/>
          <w:sz w:val="28"/>
          <w:szCs w:val="28"/>
          <w:rtl w:val="true"/>
          <w:lang w:bidi="ar-SA"/>
        </w:rPr>
        <w:t xml:space="preserve">هورفيتز </w:t>
      </w:r>
      <w:r>
        <w:rPr>
          <w:rStyle w:val="FootnoteAnchor"/>
          <w:rtl w:val="true"/>
        </w:rPr>
        <w:footnoteReference w:id="424"/>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الأعلام اليهوديّة في القرآن، الصادر في النصف الأوّل من القرن العشرين، وتحديدًا في عام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 إلى أنّ ألفاظ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تبارك، أمر، أمانة، بركة، معتكفات، خلاص، سكينة، مثاني، قيوم، عبادة، منهاج، كفارة، ماعون، قدّوس، جبّار، سورة، نبوة، بعير، جنّات، عدن، تزکّی، عبادة، بور، صديق من ألفاظ اللغة العبريّة، وأنّ سيدنا محمدًا صلّى الله تعالى عليه وسلّم أخذها من يهود المدينة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ذاته ينطبق على كلمة بعير في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وَلِمَن جاءَ بِهِ حِمل بَعِيرِ وَأَنَا بِهِ زَعيمُ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جوزيف هورفيتز إلى أنّها مأخوذةٌ من العبريّة، وهي معناها في العبريّة حمار، في حين أنّ الكلمة في لسان العرب تعني الجمل أو الحمار، بما يعني أنّ الكلمة عربيّة، فضلاً عن أنّها كانت شائعةً في العصر الجاهليّ قبل الإسلام، بما يعني أنّ الحكم بعربيّتها لا 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تشتهي لبن البعير وعندنا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الزجاجة واكف المعصار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كلمة سورة نجدها وردت في سورة التوبة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المُنافِقُونَ أَن تُنَزِّلَ عَلَيهِم سورَةٌ تُنَبِّئُهُم بما فى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النور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وَفَرَضْنَاهَا وَأَنزَلْنَا فِيهَا آيَاتٍ بَيِّنَاتٍ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النور،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يعرض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فينقل عن شفالي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تبدو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الكتاب المقدّس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شيء عجاب للحقيقة؛ إذ إنّ كلمة سورة من الكلمات ذات الاشتقاق العربيّ الأصيل، ومنها سور الحائط، وسور المدينة بمعنى الحائط المحيط بها المشتمل </w:t>
      </w:r>
    </w:p>
    <w:p>
      <w:pPr>
        <w:pStyle w:val="BookText"/>
        <w:rPr/>
      </w:pPr>
      <w:r>
        <w:rPr>
          <w:rFonts w:ascii="Amiri" w:hAnsi="Amiri" w:eastAsia="Amiri" w:cs="Amiri"/>
          <w:color w:val="111111"/>
          <w:sz w:val="28"/>
          <w:sz w:val="28"/>
          <w:szCs w:val="28"/>
          <w:rtl w:val="true"/>
          <w:lang w:bidi="ar-SA"/>
        </w:rPr>
        <w:t>عليها، ففي لسان العرب لابن منظور السورة تعني الفصل أو القطعة المستقلّة من القرآن الكريم، وقيل بمعنى المنزلة الرفيعة، وقيل بمعنى الشرف، أو الفضل، أو العلامة، والسورة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طال منه وحسن، والجمع سور وسورات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رفض نولدكه رغم ذلك أصل الكلمة عربيًّا، بل لقد ذهب إلى أنّها مشتقّة من اللغة العبريّة،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أو الصفّ أو الطابور، وأنّها لم ترد بمعنى الفقرة من الكتاب </w:t>
      </w:r>
      <w:r>
        <w:rPr>
          <w:rStyle w:val="FootnoteAnchor"/>
          <w:rtl w:val="true"/>
        </w:rPr>
        <w:footnoteReference w:id="428"/>
      </w:r>
      <w:r>
        <w:rPr>
          <w:rFonts w:ascii="Amiri" w:hAnsi="Amiri" w:eastAsia="Amiri" w:cs="Amiri"/>
          <w:color w:val="111111"/>
          <w:sz w:val="28"/>
          <w:sz w:val="28"/>
          <w:szCs w:val="28"/>
          <w:rtl w:val="true"/>
          <w:lang w:bidi="ar-SA"/>
        </w:rPr>
        <w:t xml:space="preserve">، في الوقت الذي يرى فيه المستشرق هيرشفيلد بأنّها كلمةٌ آراميةٌ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شفالي فيري إنّها تبدو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الكتاب المقدّس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ندري لماذا كلّ هذا اللغط، مع أنّه بنظرةٍ بسيطةٍ يمكن إدراك أنّ اللفظة قد تكون من المشترك الساميّ، الذي تشترك فيه اللغات الساميّة في اشتقاقه، باعتبار العربيَّة والسريانيّة والعبرية تنتمي إلى لغة أم واحدة، هذا إن كان حقًّا من قبيل المشترك الساميّ، ولم يكن عربيًا قحًّا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منطوق اللفظ موجودٌ في اليابانيّة، فينطق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sora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فهل يتّخذ ذلك مدعاة للقول بأنّ كلمة سورة في القرآن الكريم أخذت من اليابانية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بالطبع لا يقوله عاقل؛ لكنّ المشكلة الأساسيّة التي ينطلق منها المستشرقون أنّهم يحاولون إلباس لغة القرآن زي لغة أخرى، أيَّا كان هذا الزي، لينتهوا في آخر الأمر إلى مرادهم الذي يصطنعون كلّ هذه الإشكاليّات المزعومة من أجله، وهي نسف أصالة لغة القرآن الكريم، والادّعاء بأنّه من عند النبيّ محمّد وليس من عند الله تعالى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الدليل على عربيّة الكلمة فهو قول الشاعر النابغة الذبيانيّ الشاعر الجاهليّ الذي توفّي في عام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النبويّة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تَرَ أَنَّ الله أَعطاكَ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كُلَّ مَلْكِ دُونَهَا يَتَذَبْذَبُ؟</w:t>
      </w:r>
    </w:p>
    <w:p>
      <w:pPr>
        <w:pStyle w:val="BookText"/>
        <w:rPr/>
      </w:pPr>
      <w:r>
        <w:rPr>
          <w:rFonts w:ascii="Amiri" w:hAnsi="Amiri" w:eastAsia="Amiri" w:cs="Amiri"/>
          <w:color w:val="111111"/>
          <w:sz w:val="28"/>
          <w:sz w:val="28"/>
          <w:szCs w:val="28"/>
          <w:rtl w:val="true"/>
          <w:lang w:bidi="ar-SA"/>
        </w:rPr>
        <w:t>وهناك بعض المستشرقين الذين وقفوا عند كلمة فرقان في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آتَيْنَا مُوسَى الْكِتَابَ وَالْفُرْقَانَ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وَبَيِّنَاتٍ مِّنَ الْهُدَى وَالْفُرْقَانِ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عَلَى عَبْدِنَا يَوْمَ الْفُرْقَانِ يَوْمَ الْتَقَى الْجَمْعَانِ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وَهَارُونَ الْفُرْقَانَ وَضِيَاءً وَذِكْرًا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المستشرقون من أمثال بلاشير قرأوا الفرقان في الآيات على أنّه بمعنى الإنقاذ، وأنّها ذات أصل سريانيّ أو آراميّ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http://www.almothaqaf.com/derasat/885107.html</w:t>
      </w:r>
    </w:p>
    <w:p>
      <w:pPr>
        <w:pStyle w:val="BookText"/>
        <w:rPr/>
      </w:pPr>
      <w:r>
        <w:rPr>
          <w:rFonts w:ascii="Amiri" w:hAnsi="Amiri" w:eastAsia="Amiri" w:cs="Amiri"/>
          <w:color w:val="111111"/>
          <w:sz w:val="28"/>
          <w:sz w:val="28"/>
          <w:szCs w:val="28"/>
          <w:rtl w:val="true"/>
          <w:lang w:bidi="ar-SA"/>
        </w:rPr>
        <w:t>، في حين يذهب ريتشارد بيل، إلى أنّها مأخوذة من المصادر ،المسيحيّة وأن النبيّ محمّدًا صنع منها ومن الفعل فرق في العربيّة توليفة جديدة للتفريق بين أتباعه والرافضين لدعوته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في حين يتّهم رودي بارت القرآن في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 بأنّ كلمة الفرقان مبهمة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هناك خطأ كبيرًا عند هؤلاء المستشرقين، ناتجًا عن تطبيق أفكار مسبّقة في الذهنيّة الاستشراقيّة، فهم لا يستندون في دعواهم على أسسٍ علميّةٍ ومنهجيّةٍ هنا، ولكنّهم يستندون إلى مجرّد أوهامٍ أو إسقاطاتٍ، بدليل أنّ كلمة فرقان في القرآن لها معانٍ متعدّدةٍ تدلّ على ثراء لغة القرآن وغناها، فهي فضلاً عن أنّها مأخوذةٌ من الفعل فرق بمعنى التّفريق بين الحقّ والباطل الخير والشر، الغي والرشاد، الهدى والضلال، فإنّها تدلّ على القرآن ذاته كما وردت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أنزل الفرقان على عبده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الكلمات التي وقف عندها بعض المستشرقين كلمة آية، وقد وردت في </w:t>
      </w:r>
    </w:p>
    <w:p>
      <w:pPr>
        <w:pStyle w:val="BookText"/>
        <w:rPr/>
      </w:pPr>
      <w:r>
        <w:rPr>
          <w:rFonts w:ascii="Amiri" w:hAnsi="Amiri" w:eastAsia="Amiri" w:cs="Amiri"/>
          <w:color w:val="111111"/>
          <w:sz w:val="28"/>
          <w:sz w:val="28"/>
          <w:szCs w:val="28"/>
          <w:rtl w:val="true"/>
          <w:lang w:bidi="ar-SA"/>
        </w:rPr>
        <w:t>القرآن بصيغتي المفرد والجمع، وبصيغة المفرد جاء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نُفْسِهَا نَأْتِ بِخَيْرٍ مِنْهَا أَوْ مِثْلِهَا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لَا يَعْلَمُونَ لَوْلَا يُكَلِّمُنَا اللَّهُ أَوْ تَأْتِينَا 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بَنِي إِسْرَابِيلَ كَمْ آتَيْنَاهُمْ مِنْ آيَةٍ 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وبصيغة الجمع جاء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يُحْيِي اللَّهُ الْمَوْتَى وَيُرِيكُمْ آيَاتِهِ لَعَلَّكُمْ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آيَاتِهِ لِلنَّاسِ لَعَلَّهُمْ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وَيُبَيِّنُ آيَاتِهِ لِلنَّاسِ لَعَلَّهُمْ يَتَذَكَّرُونَ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يُبَيِّنُ اللَّهُ لَكُمْ آيَاتِهِ لَعَلَّكُمْ تَهْتَدُونَ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المستشرق شفالي تلميذ نولدكه يذهب إلى أنّ كلمة آية مأخوذة من العبرية من الكلمة العبريّة أوث والسريانيّة أثا بمعنى العلامة والدليل، غير أنّ اشتقاقهمها عنده على الرغم من ذلك ليس مؤكّدًا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أنّه يبني رأيه على غير يقينٍ، وإنّما على خيال ووهم، ولو كان كلامه مؤكّدًا لانتهى إلى كلامٍ قطعيٍّ، هذه واحدة، أمّا الثانية فهو نسب اللفظ إلى العبريّة والسريانيّة معًا، وهذا يعني أنّ كلامه لو صحّ لكانت هذه الكلمات مع كلمة آية من المشترك الساميّ، أي الذي تشترك فيه العربيَّة والسريانيّة والعبريّة، وهذا يقضي على فرية الأخذ من العبريّة أو السريانيّة كما يدّعي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جانب آخر فإنّ منطوق آية ورد في العديد من اللغات، ولكن بمعانٍ مختلفةٍ، ومن هذه اللغات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https://thewifechoice.com/japanese-girls-names-and-meanings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http://www.20000-names.com/female_japanese_names.htm</w:t>
      </w:r>
    </w:p>
    <w:p>
      <w:pPr>
        <w:pStyle w:val="BookText"/>
        <w:rPr/>
      </w:pPr>
      <w:r>
        <w:rPr>
          <w:rFonts w:eastAsia="Times New Roman" w:cs="Times New Roman" w:ascii="Times New Roman" w:hAnsi="Times New Roman"/>
          <w:color w:val="111111"/>
          <w:sz w:val="28"/>
          <w:szCs w:val="28"/>
          <w:lang w:val="en-US" w:bidi="en-US"/>
        </w:rPr>
        <w:t>https://thoughtcatalog.com/jeremy-london/2018466-/06/japanese-girls-names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https://thoughtcatalog.com/jeremy-london/2018466-/06/japanese-girls-names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https://ar.wikipedia.org/wiki/%D8%A2%D98%A%D8%A9_%D8%A7%D8%B3%D985%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https://www.edarabia.com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العبريّة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بمعنى الطيور المحلّقة، أو سرعة الطيران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اليابانية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w:t>
      </w:r>
      <w:r>
        <w:rPr>
          <w:rFonts w:eastAsia="Times New Roman" w:cs="Times New Roman" w:ascii="Times New Roman" w:hAnsi="Times New Roman"/>
          <w:color w:val="111111"/>
          <w:sz w:val="28"/>
          <w:szCs w:val="28"/>
          <w:lang w:val="en-US" w:bidi="en-US"/>
        </w:rPr>
        <w:t>Aya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اللغة اليابانيّة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الجرمانيّة القديمة تعني السيف أو الشيء الحادّ والقاطع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الأردية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تشير كلمة آية إلى النساء العاملات في الرعاية الصّحيّة أو ممرّضة الأطفال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باكستان عادةً تطلق كلمة آية على العاملات والموظفات في مراكز الطفولة ورياض الأطفال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لغة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شمهوفي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Chemhuri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كلمة آية عندهم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السلحفاة أو البطيء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لغة أدينكرا الإفريقية بالإنجليزية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Adiner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كلمة آية منطوقهم، السرخس، وهو رمز للقدرة على التحمّل وسعة الحيلة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النيبال تعني لديهم آية بالمنطوق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أو الجدة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منطوق الكلمة يوجد في كلّ هذه اللغات واللّهجات، فهل يصحّ لنا أن نقول إنّ القرآن أخذ عنها كلّها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لا؛ لأنّ ذلك اللفظ وغيره يعدّ من المشترك نطقًا بين اللغات، فضلاً عن أنّ المنطوق في كلّ لغة من اللغات له معنىً مغاير لمعنى كلمة آية الواردة في القرآن خاصّة واللغة العربيَّة عامّة، حتى العبريّة </w:t>
      </w:r>
    </w:p>
    <w:p>
      <w:pPr>
        <w:pStyle w:val="BookText"/>
        <w:rPr/>
      </w:pPr>
      <w:r>
        <w:rPr>
          <w:rFonts w:ascii="Amiri" w:hAnsi="Amiri" w:eastAsia="Amiri" w:cs="Amiri"/>
          <w:color w:val="111111"/>
          <w:sz w:val="28"/>
          <w:sz w:val="28"/>
          <w:szCs w:val="28"/>
          <w:rtl w:val="true"/>
          <w:lang w:bidi="ar-SA"/>
        </w:rPr>
        <w:t xml:space="preserve">التي يقال إنّ اللفظ مشتقّ منها نجده يأتي بمعنى الطيور المحلّقة أو سرعة الطيران، فهل يعقل بعد هذا أن يتمسّك المستشرقون بهذه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مدّعين أنّها تمثل اقتباسًا من اللغة العبريّة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استند إليه المستشرقون من كلمات هنا ککلمات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آية، سورة وغيرها من الكلمات لا ينهض كدليل، أو حتّى شبه دلیل، فمحاولات ردّ هذه الكلمات إلى العبريّة أو السريانيّة لم تستطع أن تستدلّ عليها بكلام يوافق العلم والمنطق، فضلاً عن الحقائق التاريخيّة، ونحن نعلم يقينًا أنّ الغرض الرئيس من كلّ هذه المحاولات هو التشكيك في لغة القرآن، ونفي الأصالة عنه، والادّعاء ببشريّة مصدره، فلم تكن هذه المحاولات إلّا استدراجًا للمسلمين للتشكيك في دينهم، والادّعاء بأنّه من صنع سيدنا محمّد، نتيجة تعلّمه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التوراة والإنجيل، أو اليهود والنّصارى، اليهود العبرانيّين، والنصاري السريانيّين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ذهب القرطبيّ إلى أنّه لا يوجد في القرآن ما يُخالف التراكيب العربيَّة، وإن كان هناك بعض الأعلام الأعجميّة كإبراهيم ونوح ولوط وغيرها من الأعلام، فإنّ ألفاظ أخرى من غير العربيَّة لا وجود لها، ومن ثمَّ انتهى الطبريّ إلى أنّ وجود ما يُظنّ معه أنّه أعجميّ من باب ما توافقت عليه اللغات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لبنان، الطبعة الثانية،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بمعنى أنّه من قبيل</w:t>
      </w:r>
    </w:p>
    <w:p>
      <w:pPr>
        <w:pStyle w:val="BookText"/>
        <w:rPr/>
      </w:pPr>
      <w:r>
        <w:rPr>
          <w:rFonts w:ascii="Amiri" w:hAnsi="Amiri" w:eastAsia="Amiri" w:cs="Amiri"/>
          <w:color w:val="111111"/>
          <w:sz w:val="28"/>
          <w:sz w:val="28"/>
          <w:szCs w:val="28"/>
          <w:rtl w:val="true"/>
          <w:lang w:bidi="ar-SA"/>
        </w:rPr>
        <w:t>المشترك اللغويّ الساميّ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یجب ألّا نبادر بوصف الكلمة بالأعجميّة أو المعرّبة إلّا بدليل عليها لا يقبل الشكّ؛ لأنّ أكثر اللغات المتجاورة تنتمي إلى جذرٍ واحدٍ، فقد يُسارع البعض بنسبة لفظة عربيّة ما إلى العبريّة أو السريانيّة أو الفارسيّة، وهي موجودة في كلام العرب قبل العصر الجاهليّ بمئات السنين، وقد تدخل لفظة معرّبة ما على اللغة العربيَّة فتُخضعها لقواعدها واشتقاقاتها وقوانينها، ثمَّ يتحدّث بها العرب مئات السنين، حتّى يصير المتحدّث بها لا يدري أنّها كانت في الأصل غير عربيّة، ومن ثمَّ فليس لأحد بعدها أن يقول إنّها غير عربيّة، بل في كثير من الأحيان تكون اللغة </w:t>
      </w:r>
    </w:p>
    <w:p>
      <w:pPr>
        <w:pStyle w:val="BookText"/>
        <w:rPr/>
      </w:pPr>
      <w:r>
        <w:rPr>
          <w:rFonts w:ascii="Amiri" w:hAnsi="Amiri" w:eastAsia="Amiri" w:cs="Amiri"/>
          <w:color w:val="111111"/>
          <w:sz w:val="28"/>
          <w:sz w:val="28"/>
          <w:szCs w:val="28"/>
          <w:rtl w:val="true"/>
          <w:lang w:bidi="ar-SA"/>
        </w:rPr>
        <w:t>العربيَّة هي الأصل، واللغات الأخرى هي من أخذت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يزعم أحد أنّ الألفاظ التي تدخل لغة ما، ثمَّ تحوّرها على كيفيّة النطق عندها، وتجري عليها قوانين لغتها، ويستعملها أبناؤها استعمال غيرها من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يزعم أحد أنّ البليغ إذا أوردها في كلامه، تكون محلّ انتقاد من الآخرين، أو تحطّ من فصاحة اللسان وتنزل بالكلام عن مرتبة البيان</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القرطبي ردّ الطبريّ على هذه الترّهات في مقدمة تفسيره تحت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ورد في القرآن كلمات خارجة عن لغات العرب؟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الأئمة أنّه ليس في القرآن كلامٌ مركّبٌ على أساليب غير العرب، وأنّ فيه أسماء أعلام لمن لسانه غير العرب كإسرائيل وجبريل وعمران ونوح ولوط، واختلفوا هل وقع فيه ألفاظ غير أعلام مفردة من غير كلام العرب، فذهب القاضي أبو بكر الطيّب وغيره إلى أنّ ذلك لا يوجد فيه، وأنّ القرآن عربيٌّ صريح، وما وُجد فيه من الألفاظ التي تُنسب إلى سائر اللغات إنّما اتّفق فيها أن تواردت اللغات عليها فتكلّمت بها العرب والفرس والحبشة وغيرهم، وذهب بعضهم إلى وجودها فيه، وأنّ تلك الألفاظ لقلّتها لا تُخرج القرآن عن كونه عربيًّا مبينًا ولا رسول الله عن كونه متكلّمًا بلسان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عدّد الطبريّ الكلمات الأعجميّة الأصل، فالمشكاة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 ونشأ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الليل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ويؤتكم كفلين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الأسد كلّه بلسان الحبشة، والغساق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 المنتن بلسان الترك، والقسطاس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بلغة الروم، والسجّيل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والطين بلسان الفرس، 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بالسريانيّة والتنّور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بالأعجميّة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القرطبيّ ردّ ابن عطيّة مقدّمًا الإجابة الشّافية على هذا الإشكال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فحقيقة العبارة عن هذه الألفاظ أنّها في الأصل أعجميّة، لكن استعملتها العرب وعرّبتها فهي عربيّة بهذا الوجه، وقد كان للعرب العاربة التي نزل القرآن بلسانها بعض مخالطة لسائر الألسنة بتجارات وبرحلتي ،قريش، وكسفر مسافر بن أبي عمرو إلى الشام، وكسفر عمر بن الخطاب، وكسفر عمرو بن العاص وعمارة بن الوليد إلى أرض الحبشة، وكسفر الأعشى إلى الحيرة وصحبته لنصاراها مع كونه حجّة في اللغة، فعلّقت العرب بهذا كلّه ألفاظًا أعجميّةً غيّرت بعضها بالنقص من حروفها وجرت إلى تخفيف ثقل العُجمة واستعملتها في أشعارها ومحاوراتها، حتّى جرى مجرى العربيّ الصّحيح، ووقع بها البيان، وعلى هذا الحد نزل بها القرآن، فإن جهلها عربيّ ما فكجهله الصريح بما في لغة غيره، كما لم يعرف ابن عباس معنى فاطر إلى غير ذلك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يقول ابن عطية ردًّا على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ذهب إليه الطبريّ رحمه الله من أنّ اللغتين اتّفقتا في لفظة، فذلك بعيد، بل إحداهما أصل والأخرى فرع في الأكثر؛ لأنّا لا ندفع أيضًا جواز الاتّفاق قليلا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في كلام غيرهم دخيلة في كلامهم ليس بأولى من العكس، فإنّ العرب لا يخلو أن تكون تخاطبت بها أو لا، فإن كان الأوّل فهي من كلامهم؛ إذ لا معنى للغتهم وكلامهم إلّا ما كان كذلك عندهم، ولا يبعد أن يكون غيرهم قد وافقهم على بعض كلماتهم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ذلك الإمام الكبير أبو عبيدة،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الكلمات على أوزان كلام العرب فلا تكون منه،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سلّم لكم أنّكم حصرتم أوزانهم حتّى تخرجوا هذه منها، فقد بحث القاضي عن أصول أوزان كلام العرب، وردّ هذه الأسماء إليها على الطريقة النحويّة، وأما إن لم تكن العرب تخاطبت بها ولا عرفتها استحال أن يخاطبهم الله بما لا يعرفون، وحينئذ لا يكون القرآن عربيًّا مبينًا، ولا يكون الرسول مُخاطبًا لقومه بلسانهم والله أعلم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عمد عبد الرحمن بدوي إلى الردّ على مزاعم المستشرقين، مستنكرًا ما يذهبون إليه استنادًا إلى أنّ ذلك يستدعي أن يكون سيدنا محمّد على درايةٍ تامّةٍ بالعبريّة والسريانيّة واليونانية، وأنّه كانت لديه مكتبة عظيمة الكتب تشتمل على كتب التلمود والأناجيل المسيحيّة وكتب الصلوات المختلفة وقرارات المجامع الكنسيّة وكتب الملل والنحل المسيحيّة وأعمال أدباء اليونان، وهذه الفرضيّة غير صحيحةٍ على الإطلاق، الأمر الذي جعله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يمكن أن يُعقل هذا الكلام الشاذ لهؤلاء الكتّاب، وهو كلام لا برهان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حياة النبيّ محمد صلّی الله علیه و آله و سلّم قبل ظهور رسالته وبعدها معروفة للجميع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أحد قديمًا أو حديثًا يمكنه أن يؤكّد أنّ النبيّ كان يعرف غير العربيَّة، إذا كيف يُمكن أن يستفيد من هذه المصادر كما يدَّعون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المستشرقون هنا يستندون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للمنهج الإسقاطيّ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فرضيّة أنّ القرآن مُنتحلٌ ومقتبسٌ من اللغة العبريّة وغيرها، دون أن يكلّفوا أنفسهم مؤنة البحث في هاتين اللغتين أو اللغات التي تنتمي إلى أصلٍ واحدٍ، وهو الأصل الساميّ، بدليل ما قاله إسرائيل ولفنسون ذاته في كتاب تاريخ اللغات الساميّة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والواقع أنّه لیس أمامنا كتلة من الأمم ترتبط لغاتها بعضها ببعض، كالارتباط الذي كان بين اللغات الساميّة</w:t>
      </w:r>
      <w:r>
        <w:rPr>
          <w:rFonts w:eastAsia="IRNazanin" w:cs="IRNazanin"/>
          <w:color w:val="111111"/>
          <w:sz w:val="28"/>
          <w:szCs w:val="28"/>
          <w:rtl w:val="true"/>
          <w:lang w:bidi="fa-IR"/>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 هناك الكثير من الجذور اللغويّة المشتركة بينهما؛ نتيجة الانتماء إلى هذا الأصل اللغويّ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الإشكاليّة الكبرى التي يقع فيها المستشرقون هنا أنّهم لا يدركون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لعلماء اللغة وعلم مقارنة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العبريّة والعربيَّة مع السريانيّة وغيرها ترجع إلى أصل واحد، هو الأصل الساميّ، فقد انتهى أحد الباحثين بناءً على ما أفصحت عنه الدّراسات اللسانيّة والتّاريخيّة والأثريّة الحديثة إلى ظهور لغة ساميةٍ مشتركةٍ بين شعوب منطقة الهلال الخصيب منذ 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وأنّ اللغة العربيَّة كانت واحدة من لغات هذه اللغة الأم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يفسّر لنا التّشابه الكبير بين العربيَّة والعبريّة في بعض الجذور اللغويّة، </w:t>
      </w:r>
    </w:p>
    <w:p>
      <w:pPr>
        <w:pStyle w:val="BookText"/>
        <w:rPr/>
      </w:pPr>
      <w:r>
        <w:rPr>
          <w:rFonts w:ascii="Amiri" w:hAnsi="Amiri" w:eastAsia="Amiri" w:cs="Amiri"/>
          <w:color w:val="111111"/>
          <w:sz w:val="28"/>
          <w:sz w:val="28"/>
          <w:szCs w:val="28"/>
          <w:rtl w:val="true"/>
          <w:lang w:bidi="ar-SA"/>
        </w:rPr>
        <w:t xml:space="preserve">حيث يعدّ ما بين العربيَّة والعبرية أكبر بكثير مما بين العربيَّة وغيرها من لغات الأصل الساميّ، ومن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ولفنسون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هناك كلمات مشتركة في جميع اللغات الساميّة، يُرجَّح أنّها كانت مادّة من اللغة الساميّة الأصليّة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هذا المستشرق وجّه كلامًا مهمًّا لأولئك المستشرقين الذي ينتهجون نهج إشاعة الشّبهات حول لغة القرآن مبيّنًا خطأ منهجهم، وتنافيه مع المنهج العلميّ السّلیم، فضلاً عن عدم إلمامٍ واضحٍ بطبيعة هذه اللّغات المشتركة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ولفنسون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يجب ألّا يبالغ الباحث في مسألة تأثير الآراميّة والعبريّة في العربيّة الشماليّة، إذ ينبغى أن يحترس من الخطأ في نسبة بعض الكلمات العربيَّة إلى إحدى أخواتها السامية، ظنًّا منه أنّها منقولةٌ منها، فقد يُوجد عددٌ كبيرٌ من الألفاظ له رنة آراميّة أو عبريّة، وهو في الواقع كان يُستعمل عند العرب قبل أن يحدث الاتصال الاتّصال بين هذه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غير مرّة، إلى أنّ وجود تشابهٍ في الألفاظ والأساليب لا يدلّ في كلّ الأحوال على اقتباس، بل إثبات الاقتباس يحتاج إلى أدلّةٍ أخرى غير التّشابه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غفل بعض كبار المستشرقين عن هذه النّظريّة، فوقعوا في أغلاطٍ كثيرةٍ، أخذها عنهم صغار الباحثين بدون رويّة، وقلّدوهم فيها تقليدًا مطلقًا</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 تبادل التأثّر والتأثير بين اللغات، يعدّ قانونًا اجتماعيًّا إنسانيًّا، واقتراض اللغات بعضها من بعض ألفاظًا يعدّ ظاهرةً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واللغة العربيَّة ليست بدعًا من اللغات الإنسانيّة، بل إنّها تميّزت عنها بالبراعة في تمثل الكلام الأجنبيّ، ومن ثمَّ صياغته على أوزانها، وإنزاله على أحكامها، وجعله جزءًا لا يتجزَّأ من أجزائها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الألفاظ 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أحد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تنصهر في بوتقةٍ واحدةٍ داخل مع مرور السنين وتعاقب الأزمنة، ثمَّ تندرج في ثقافة اللغة التي استقبلتها دون أن يعلم أكثرهم أنّها دخيلةٌ قبل مئات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السنين، وحتّى المتخصّص </w:t>
      </w:r>
    </w:p>
    <w:p>
      <w:pPr>
        <w:pStyle w:val="BookText"/>
        <w:rPr/>
      </w:pPr>
      <w:r>
        <w:rPr>
          <w:rFonts w:ascii="Amiri" w:hAnsi="Amiri" w:eastAsia="Amiri" w:cs="Amiri"/>
          <w:color w:val="111111"/>
          <w:sz w:val="28"/>
          <w:sz w:val="28"/>
          <w:szCs w:val="28"/>
          <w:rtl w:val="true"/>
          <w:lang w:bidi="ar-SA"/>
        </w:rPr>
        <w:t>باللغة يجد صعوبةً بالغةً في استخراجها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والألفاظ المعرّبة الموجودة في القرآن الكريم، كانت قد دخلت العربيَّة قبل نزوله بمئات السنين، فأصبحت فصيحةً من صميم اللسان العربيّ، تكلم بها بلغاء العرب وفصحاؤهم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فصيحة، فنزول القرآن الكريم بلسان العرب، يقتضي شمولها في ثناياه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علم اللغة قد أصابه التطوّر، ووصل إلى مرحلةٍ تمكّنه الوصول إلى فهم طبيعة اللغات وخصائصها وتاريخها، الأمر الذي يحكم بسهولة على آراء المستشرقين الدّاعين إلى اقتباس القرآن كلماتٍ عبريّةً أو غيرها بأنّها آراءٌ يشوبها العوار، فالعديد من ألفاظ اللغة العربيَّة التي ظنّ السّابقون – حتّى من علماء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معرّبةٌ ثبت خطؤها؛ حيث أثبتت الدّراسات اللغويّة الحديثة أصلها العربيّ، أو على الأقل أصلها السامي، والدّليل على ذلك أنّ هذه الدراسات أكّدت على أنّ العربيَّة والعبريّة والحبشيّة والسريانيّة أصلها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عددٌ من الكلمات التي يعوّل عليها المستشرقون لأسماء بعض الشخصيّات الواردة في القرآن، وهم الأنبياء عليهم السلام، وأسماء لبعض الأماكن، وهذه ليست مدعاة لأن يقولوا أصلها سريانيّ أو عبريّ أو غيرهما، فهي جاءت في العربيَّة كما هي، ومن ثمَّ سمّاها القرآن باسمها كما هي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لنا أن نغفل عن حقيقةٍ مهمّةٍ مؤدّاها أنّ هناك حضارةً قديمةً بائدةً للعرب، و هي كانت حضارةً كبيرةً لا يستهان بها، بدليل الاكتشافات التي تظهر يومًا بعد يوم، ومن المحتمل أن تكون هناك بعض الكلمات العربيَّة التي تسلّلت إلى اللغات الأخرى المشتركة معها في الأصل اللغوي، ثمَّ اندثرت هذه الحضارة، وبقيت الألفاظ، فظنّ البعض أنّها من أصلٍ غير عربيٍّ </w:t>
      </w:r>
      <w:r>
        <w:rPr>
          <w:rStyle w:val="FootnoteAnchor"/>
          <w:rtl w:val="true"/>
        </w:rPr>
        <w:footnoteReference w:id="448"/>
      </w:r>
      <w:r>
        <w:rPr>
          <w:rFonts w:ascii="Amiri" w:hAnsi="Amiri" w:eastAsia="Amiri" w:cs="Amiri"/>
          <w:color w:val="111111"/>
          <w:sz w:val="28"/>
          <w:sz w:val="28"/>
          <w:szCs w:val="28"/>
          <w:rtl w:val="true"/>
          <w:lang w:bidi="ar-SA"/>
        </w:rPr>
        <w:t>، من باب هذه بضاعتنا رُدّت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هناك من 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الاكتشافات الأثريّة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العبريّة والسريانيّة والكلدانيّة ولهجات الآرميّين كلّها عربيّة، بل إنّه ينتهي إلى أنّ كلمة سامية معناها عربيّة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كان للإمام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من هذه القضيّة قضيّة ورود كلمات معرّبة في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منهم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عربيًّا وأعجميًّا، والقرآن يدلّ على أن ليس من كتاب الله شيء إلّا بلسان العرب</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ساق العديد من الأدلّة التي تؤكّد 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لعلّ من قال إنّ في القرآن غير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من القرآن خاصًّا يجهل بعضه بعض العرب، ولسان العرب أوسع الألسنة مذهبًا وأكثرها ألفاظاً، ولا نعلمه ولا يحيط بجميع علّمه إنسان غير نبيّ، ولكنّه لا يذهب منه شيء على عامّتها حتّى لا يكون موجودًا فيها من يعرفه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إنّ الألفاظ الواردة في القرآن الكريم ممّا اتّفقت فيها اللغات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ننكر إذا كان اللفظ قيل تعلّمًا أو نُطق به موضوعًا أن يوافق لسان العجم أو بعضها قليلاً من لسان العرب</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عبيدة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يوافق اللفظ اللفظ ويقاربه ومعناهما واحد، أحدهما بالعربيَّة والآخر بالفارسيّ أو غيرها، 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هو الغليظ من الديباج وبالفارسيّة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بالفارسيّة والعربيَّة واحد</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سبق فإنّ الألفاظ المذكورة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يظنّ الناس معها أنّها غير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متوافقة في اللفظ مع لغةٍ أخرى، أو ألفاظ شخصيات وأماكن لا مفرّ من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ذلك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هو رأي الباقلانيّ في كتاب 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نسبتهم إياها إلى الأعجميّة لا ينفى أنّها عربيّةٌ، فقد يكون في الكلام ما يتّفق فيه ألفاظ جميع أجناس الأمم المختلفة بمعنى واحد، فكيف بجنسين منهما؟ وإذا كان ذلك كذلك، فليس أحد الجنسين أولى بأن يكون أصل ذلك كامن عنده من الجنس الآخر</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رأيه ناتجًا عن مخافة الشبهة التي تعلقت بهذه الألفاظ الأعجميّة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لو كان فيه من غير لغة العرب لتوهّم متوهّم أنّ العرب إنّما عجزت عن الإتيان بمثله؛ لأنّه أتى بلغات لا يعرفونها، وفي ذلك ما فيه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إلى أنّ ألفاظ القرآن الكريم عربيّةٌ صرفةٌ، ولكنّ لغة العرب متّسعةٌ جدًّا، ولا يبعد أن تخفى على الأكابر، وقد خفي على ابن عباس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أتاني أعرابيّان يختصمان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ابتدعتها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لنا هنا 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لغة التوراة والإنجيل؟ هل كُتبت بلغتها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كُتبت بغير لغتها بعد قرون عدّة؟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إنّ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باللغة الآراميّة التي هي العبرانيّة الحديثة، وهي لغةٌ نشأت في القرن الخامس قبل المسيح باختلاط اللغتين الساميّتين السريانيّة والعبرانيّة القديمة التي تُعتبر لغةً منقرضةً، وبالتالي فنصّ العهد القديم الآن هو في لغةٍ ليست لغة العصر أو البيئة التي ترجع إليها أخبار الوحي التي اشتملت عليها كتب العهد القديم في ذلك العصر وتلك البيئة أي العبرانيّة القديمة، والتوراة الموجودة الآن ليست بالعبرانيّة القديمة، وهي في لغة منقولة </w:t>
      </w:r>
    </w:p>
    <w:p>
      <w:pPr>
        <w:pStyle w:val="BookText"/>
        <w:rPr/>
      </w:pPr>
      <w:r>
        <w:rPr>
          <w:rFonts w:ascii="IRNazanin" w:hAnsi="IRNazanin" w:eastAsia="IRNazanin"/>
          <w:color w:val="111111"/>
          <w:sz w:val="28"/>
          <w:sz w:val="28"/>
          <w:szCs w:val="28"/>
          <w:rtl w:val="true"/>
          <w:lang w:bidi="fa-IR"/>
        </w:rPr>
        <w:t xml:space="preserve">إليها، تترجم عن النصّ الأصلي، وليست اللغة التي تكلّم بها موسى علیه السّلام، إنّها لغة لم تكن موجودة بحكم تاريخ اللغات في العصر الذي نزل فيه الوحي على موسى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http://www.almothaqaf.com/derasat/885107.html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حين أنّ كتب العهد الجديد، نجدها بإحدى لغتين إمّا اللغة السريانيّة وإما اللغة اليونانيّة وذلك باختلاف الأناجيل، وكلّ من هاتين اللغتين، ليست لغة المسيح علیه السّلام، وليست لغة البيئة التي ظهرت رسالة المسيح فيها ولا العصر الذي أتى فيه المسيح بآياته، وبذلك تكون أيضًا منقولةً إلى لغاتٍ أجنبيّةٍ، عن بيئة الوحي وأجنبيّةٍ عن بيئة التنزيل، فالمسيح كان يتكلّم الآراميّة وهي العبرانية المحدثة، في حين أنّ نصوص الإنجيل لا توجد بالآراميّة وإنما بلغتين منقول إليهما مترجمتين عن اللغة الأصليّة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يتّضح مدى الخلط الذي وقع فيه بعض المستشرقين الذين قاموا بمقارناتٍ ومقابلاتٍ بين القرآن، وهو نصّ أصيل في لغته ولفظه ومعناه، وبين نصوصٍ مترجمةٍ أو منقولةٍ أو كُتبت بغير لغة صاحب الرسالة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وبالنّظر إلى القرآن الكريم نجد أنّ الله تعالى في كتابه الحكيم قرّر حقيقة لا شكّ فيها حول لغة القرآن، فالقرآن كتابٌ عربيٌّ مبينٌ، وقد بيّن ذلك في أكثر من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أَنزَلْناهُ حُكمًا عَرَبِيًّا وَلَبِنِ اتَّبَعتَ أَهْوَاءَهُم بَعدَ ما جاءَكَ مِنَ العِلمِ ما لَكَ مِنَ اللَّهِ مِن وَلِيّ وَلا 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الَّذِى يُلحِدُونَ إِلَيهِ أَعجَمِيٌّ وَهذا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الآيتان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أَنزَلْناهُ قُرآنًا عَرَبِيًّا وَصَرَّفنا فِيهِ مِنَ الوَعِيدِ لَعَلَّهُم يَتَّقُونَ أَو يُحدِثُ لَهُم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قُرْآنًا عَرَبِيًّا لِتُنذِرَ أُمَّ الْقُرَى وَمَنْ حَوْلَهَا وَتُنذِرَ يَوْمَ الْجُمْعِ لَا رَيْبَ فِيهِ فَرِيقٌ فِي الْجَنَّةِ وَفَرِيقٌ فِي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 وَالَّذِينَ لَا يُؤْمِنُونَ فِي آذَانِهِمْ وَقْرُ وَهُوَ عَلَيْهِمْ عَمِّى أُولَبِكَ يُنَادَوْنَ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كِتَابُ مُوسَى إِمَامًا وَرَحْمَةً وَهَذَا كِتَابٌ مُّصَدِّقُ لِسَانًا عَرَبِيًّا لِّيُنذِرَ الَّذِينَ ظَلَمُوا وَبُشْرَى لِلْمُحْسِنِينَ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الأحقاف،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كتاب الله تعالى القرآن الكريم يؤكّد في غير موضع أنّه بلسانٍ عربيِّ مبینٍ، فإنّ القراءات السريانيّة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غيرها من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تهدف إلى اتّهام القرآن بالكذب؛ لأنّه ليس هناك معنى للقول بعدم عربيّة القرآن غير هذا، وإذا نحّينا فرضيّة اتّهام القرآن بالكذب، فإنّه تبقى الفرضيّة الثانية، وهي أنّهم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يتّهمون القرآن بالتّحريف؛ فقولهم يؤدّي إلى أحد هذين الأمرين</w:t>
      </w:r>
      <w:r>
        <w:rPr>
          <w:rFonts w:eastAsia="Amiri" w:cs="Amiri" w:ascii="Amiri" w:hAnsi="Amiri"/>
          <w:color w:val="111111"/>
          <w:sz w:val="28"/>
          <w:szCs w:val="28"/>
          <w:rtl w:val="true"/>
          <w:lang w:bidi="ar-SA"/>
        </w:rPr>
        <w:t xml:space="preserve">. </w:t>
      </w:r>
      <w:bookmarkStart w:id="215" w:name="pg10918_108401"/>
    </w:p>
    <w:p>
      <w:pPr>
        <w:pStyle w:val="Heading2"/>
        <w:numPr>
          <w:ilvl w:val="1"/>
          <w:numId w:val="1"/>
        </w:numPr>
        <w:rPr/>
      </w:pPr>
      <w:bookmarkStart w:id="216" w:name="__RefHeading___Toc3087363_2870459653"/>
      <w:bookmarkStart w:id="217" w:name="_Toc81"/>
      <w:bookmarkEnd w:id="215"/>
      <w:bookmarkEnd w:id="216"/>
      <w:r>
        <w:rPr>
          <w:rtl w:val="true"/>
        </w:rPr>
        <w:t>الخاتمة</w:t>
      </w:r>
      <w:bookmarkEnd w:id="217"/>
    </w:p>
    <w:p>
      <w:pPr>
        <w:pStyle w:val="BookText"/>
        <w:rPr/>
      </w:pPr>
      <w:r>
        <w:rPr>
          <w:rFonts w:ascii="Amiri" w:hAnsi="Amiri" w:eastAsia="Amiri" w:cs="Amiri"/>
          <w:color w:val="111111"/>
          <w:sz w:val="28"/>
          <w:sz w:val="28"/>
          <w:szCs w:val="28"/>
          <w:rtl w:val="true"/>
          <w:lang w:bidi="ar-SA"/>
        </w:rPr>
        <w:t xml:space="preserve">يمكننا القول في النهاية، إنّ الاستشراق المعاصر ومن قبله الاستشراق القديم تناولا لغة القرآن الكريم اللغة العربيَّة، وكانا يعمدان إلى تشويه هذه اللغة والنّيل منها، نعلم أنّ هناك نفراً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حاولوا النّظر إليها نظرةً علميّةً، إلّا أنّ الكثرة الكاثرة انطلقت منطلقًا غير علميٍّ قوامه التّعصّب الذي أفرز نتائج أقلّ ما يمكن أن تُوصف به أنّها نتائج هدفها تشويه القرآن ولغته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لغة القرآن مقصدًا رئيسًا للمستشرقين عبر مختلف مراحل الاستشراق؛ إذ لما كانت اللغة العربيَّة هي لغة القرآن، فإنّ أيّ نقدٍ مُوجّهٍ لها إنّما هو مُوجّه للقرآن، والقرآن هو هدفهم الأوّل والغاية البعيدة التي كانوا يرمون إليها من الأساس، وقد كان المستشرقون يدرسون لغة القرآن من محاور عدّة، أهمّها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اتّهام اللغة العربيّة لغة القرآن بالقصور، وعدم قدرتها على مواكبة العصر، وثانيها، إخضاع النصّ القرآنيّ بلغته لمقاييس النّقد الأدبيّ، فعاملته كأيّ نصٍّ أدبيٍّ إنسانيٍّ تجب فيه ما يجب في غيره، وثالثها، إثارة الشبه والأباطيل حول لغة النصّ القرآنيّ بدعوى وجود أخطاءٍ في الدّلالة والعبارة وغيرها، ورابعها، محاولات ترجمة لغة القرآن بصورةٍ لا تتناسب معه، حيث تخضع للغة المترجم غير العربيَّة، مع عدم إتقانه التّامّ لها، وكذلك خضوعها للمرجعيّة العقديّة التعصّبيّة التي يتبنّاها في ترجمته، وخامسها نسبة القرآن إلى إحدى اللغات الأخرى كالآراميّة والسريانيّة والعبريّة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إنّ من أهمّ النتائج التي تمخّضت عنها هذه الدّراسة أنّ المستشرقين كانوا يحاولون أن يصنعوا قطيعةً بين القرآن واللغة العربيَّة، من خلال تشويهها باتّهامها بالقصور أوّلاً، ومحاولاتهم إحلال العاميَّة مكانها ثانيًا، ودعوتهم إلى استخدام الحروف اللاتينيّة محلّ حروفها ثالثًا، والادّعاء بعجز أتباع القرآن عن فهمه رابعًا، ومن ثمَّ يصلوا إلى غاياتهم بإقامة القطيعة التي ينشدونها بين القرآن والمسلمين؛ إذ بالقضاء على اللغة العربيَّة لا يستطيع المسلم أن يفهم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تقف اتّهامات المسشرقين للغة القرآن عند هذا الحد، بل تعدّتها إلى اتّهام النّحو العربيّ بالصّعوبة، متّهمين قواعده بأنّها قواعد عسيرةٌ على الفهم والتّطبيق، ومن ثمَّ عمدوا إلى الدّعوة إلى التخلّي عنه، كوسيلةٍ للهدف الأكبر الذي يسعون إليه، وهو عزل المسلم عن القرآن؛ لأنّ التّخلّي عن النّحو والإعراب يصنع جيلاً لا يفهم من لغة كتابه شيئًا، بل قد يأتي فيه الوقت الذي لا يستطيع أن يقرأه القراءة الصحيحة، فيهجره لعجزه عن قراءته وفهمه، وهذا هو مطلب الاستشراق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 إخضاع النّصّ القرآنيّ ولغته لمقاييس النّقد الأدبيّ، من ضمن المحاور الرئيسة التي دارت فيها علاقة الاستشراق المعاصر والقديم بلغة القرآن، وقد كان هذا المحور يدور حول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دعوى الاقتباس من الشعر الجاهليّ، والثاني محاولة الرّبط بين أسلوب القرآن والأساليب الأخرى كالشعر وسجع الكهّان وغيرهما، محاولين التّقليل من أسلوبه، والتّعامل معه كأيّ أسلوبٍ 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بالدّليل القاطع أنّ قضيّة اقتباس القرآن من الشعر الجاهليّ قضيّةً مزعومةٌ ولا أساس لها على الإطلاق، من جهات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تاريخيّة وأسلوبيّة وعروضيّة وغيرها، وقد نقدها غير مستشرقٍ من مستشرقي الاستشراق المعاصر، حيث أكّدوا على أنّ الناحية التاريخيّة والأسلوبيّة تبيّن أنّه لا مجال لهذا الاقتباس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الأحرى تثبت خصوصيّة القرآن الكريم واختلافه أسلوبيًّا عن الشعر الجاهليّ المنسوب لكلّ من امرئ القيس وأميّة بن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أثبتت الدّراسة أنّ المستشرقين قديمًا أو معاصرًا لمحاولة الرّبط بين الشعر والقرآن هو سعي ليس في محلّه؛ لأنّه ليس من العلم والمنهجيّة في شيء إقحام الأسلوب الشعريّ على القرآن والادّعاء بأنّهما سواء، مع وجود قرائن جوهريّة تحکم بوجود اختلافات بينهما، خاصّة فيما يتعلّق بالوزن والقافية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القضايا المهمّة التي كشفت عنها هذه الدّراسة قضيّة إثارة الشبه والأباطيل حول لغة النصّ القرآنيّ بدعوى وجود أخطاءٍ في الدلالة والعبارة والألفاظ وغيرها؛ حيث تفنّن المستشرقون في تشويه لغة النصّ القرآنيّ من خلال محاولة </w:t>
      </w:r>
    </w:p>
    <w:p>
      <w:pPr>
        <w:pStyle w:val="BookText"/>
        <w:rPr/>
      </w:pPr>
      <w:r>
        <w:rPr>
          <w:rFonts w:ascii="Amiri" w:hAnsi="Amiri" w:eastAsia="Amiri" w:cs="Amiri"/>
          <w:color w:val="111111"/>
          <w:sz w:val="28"/>
          <w:sz w:val="28"/>
          <w:szCs w:val="28"/>
          <w:rtl w:val="true"/>
          <w:lang w:bidi="ar-SA"/>
        </w:rPr>
        <w:t>الادّعاء بوجود أخطاء فيها، وهي الادّعاءات التي روّج لها عددٌ من المستشرقين في الاستشراق القديم والاستشراق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ادّعاءات تقدح بالأساس في قدسيّة الكتاب المقدّس كوسيلةٍ للإيهام ببشريّة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الادّعاءات لم تكن وليدة اليوم، وإنّما كانت وليدة قرونٍ من التّشويه الاستشراقيّ لكلّ ما هو إسلاميّ؛ وفق منهجٍ إسقاطيٍّ يبحث عمّا يؤيّد تصوّراته الاستباقيّة التي اختمرت في ذهنيّة الغرب تجاه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الدّراسة كشفت أيضًا عن تهافت هذه الشَّبه والأباطيل تجاه لغة النص القرآنيّ أمام النّقد العلمي السليم، فالمستشرقون أثاروا الكثير من الشبه والأباطيل حول لغة النصّ القرآنيّ، وقد طالت مختلف فروع اللغة نحوًا وصرفًا وأسلوبًا وبلاغة وغيرها؛ بهدف إظهاره في صورة الكتاب الذي يمتلئ بالأخطاء اللغوية لصرف أتباعه عنه، ولصرف أيّ أتباعٍ جددٍ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أولى هذه الشّبه تتعلّق بالأسلوب القرآنيّ باعتباره اللون المعجز في لغة القرآن، وكأنّ المستشرقين أرادوا أن يهدموا هذا الإعجاز، فعمدوا إلى تشويه الأسلوب، مع أنّ المنصفين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علماء اللغة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يدركون جيدًا عظمة الأسلوب القرآنيّ وبلاغته وعلوّه على غيره من الأساليب في مجال الشعر أو مجال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تعدّدت شبههم وأباطيلهم حول لغة القرآن، ففضلاً عمّا يتعلّق منها بالأسلوب، نجد أيضًا الزعم بوجود أخطاءٍ نحويّةٍ في القرآن، والزعم بوجود أخطاءٍ صرفيّةٍ في القرآن، والزعم باستبدال كلماتٍ بكلمات أخرى منافيةٍ للمعنى، والزعم بوجود أخطاء ناتجة عن عمليّة النسخ، وكذلك ما يتعلّق بتغيير دلالات الكلمات لتمرير دلالة محدّدة أرادها المستشرقون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أيًّا من هذه الشّبه لم يصمد أمام النّقد العلميّ السديد؛ إذ كشفت الدراسة أنّها مجرد افتراءاتٍ توراثها بعض المستشرقين المعاصرين، كالمستشرق بيلامي والمستشرق يفيم ريزفان وغيرهما عن بعض المستشرقين القدماء كنولدكه </w:t>
      </w:r>
    </w:p>
    <w:p>
      <w:pPr>
        <w:pStyle w:val="BookText"/>
        <w:rPr/>
      </w:pPr>
      <w:r>
        <w:rPr>
          <w:rFonts w:ascii="Amiri" w:hAnsi="Amiri" w:eastAsia="Amiri" w:cs="Amiri"/>
          <w:color w:val="111111"/>
          <w:sz w:val="28"/>
          <w:sz w:val="28"/>
          <w:szCs w:val="28"/>
          <w:rtl w:val="true"/>
          <w:lang w:bidi="ar-SA"/>
        </w:rPr>
        <w:t>وبرجستراسر وغيرهما، وهذه الشبه سواء أكانت تُنسب للاستشراق المعاصر أم الاستشراق القديم، فإنّها تقوم على عوار واضحٍ قوامه الجهل باللغة العربيَّة ولهجاتها ومبانيها وقواعدها؛ إذ لو كان المستشرقون على إلمامٍ واضحٍ بها لما وقعوا فيما وقعوا فيه من 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قضيّة الانتهاك اللغويّ الذي مارسته الترجمات الاستشراقيّة للقرآن واحدةً من النتائج التي أظهرتها هذه الدراسة ونتائجها؛ لأنّ هذه الترجمات كشفت في كثيرٍ من جوانبها عن تعصّبٍ عقديٍّ بغيضٍ؛ كان له مردوده في الترجمة، والذي كان بدوره يمثّل تشويهًا وانتهاكًا للغة القرآن؛ لأنّ المستشرق المترجم تناول عمليّة الترجمة، وهو محمّل بإرثٍ كبيرٍ من العقيدة التي ينتمي إليها والغرب الذي يمثّله، فكانت في كثيرٍ من المواضع تغلبه عصبيّته لجنسه أو انتمائه لعقيدته، فيظهر ذلك في ترجمته التي توجّه الآية توجيهًا ما أبعده عنها؛ تحقيقًا لأهداف عقديّة أو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تظلّ قضيّة تمرير ما يريدون من ترجماتٍ ورفض الترجمة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ذلك جهلاً باللغة أم عن عمد، وهي خطوة من أبرز مظاهر منهجهم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متحكّم رئيس في ترجمات المستشرقين لمعاني ألفاظ القرآن الكريم، وقد ظهر ذلك جليًّا فى بعض الأخطاء التي عرضناها عند كلّ من أوري روبين وجاك بيرك، وهو</w:t>
      </w:r>
    </w:p>
    <w:p>
      <w:pPr>
        <w:pStyle w:val="BookText"/>
        <w:rPr/>
      </w:pPr>
      <w:r>
        <w:rPr>
          <w:rFonts w:ascii="Amiri" w:hAnsi="Amiri" w:eastAsia="Amiri" w:cs="Amiri"/>
          <w:color w:val="111111"/>
          <w:sz w:val="28"/>
          <w:sz w:val="28"/>
          <w:szCs w:val="28"/>
          <w:rtl w:val="true"/>
          <w:lang w:bidi="ar-SA"/>
        </w:rPr>
        <w:t>العامل الذي نجد أنّ المتصدّين لترجمة معاني القرآن قد وقعوا فيه إلّا من ندر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ذلك في ترجمة أوري روبين المستشرق اليهوديّ المعاصر، وبصورةٍ أخرى عند المستشرق الفرنسيّ المعاصر جاك بيرك، فالأوّل انطلق في ترجمته انطلاقةً عقديّةً سياسيّةً؛ لتأكيد دعوى المستشرقين اليهود حول تفوّق اليهود على غيرهم واقتباس القرآن من التوراة، ومن ثمَّ كانت ترجمته قراءةً يهوديةً للقرآن من منظورٍ توراتيٍّ، كذلك لمحاولة ترسيخ الوجود اليهوديّ على الأرض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انطلق الثاني في كثيرٍ من ترجماته انطلاقتين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مبنيّة على عدم الإلمام الواضح باللغة العربيَّة، والثانية مبنية على توجّه عقديّ كان يظهر بين الحين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w:t>
      </w:r>
    </w:p>
    <w:p>
      <w:pPr>
        <w:pStyle w:val="BookText"/>
        <w:rPr/>
      </w:pPr>
      <w:r>
        <w:rPr>
          <w:rFonts w:ascii="Amiri" w:hAnsi="Amiri" w:eastAsia="Amiri" w:cs="Amiri"/>
          <w:color w:val="111111"/>
          <w:sz w:val="28"/>
          <w:sz w:val="28"/>
          <w:szCs w:val="28"/>
          <w:rtl w:val="true"/>
          <w:lang w:bidi="ar-SA"/>
        </w:rPr>
        <w:t>أنّ المناهج التي اتّبعها هذان المستشرقان شملت مجموعةً من العيوب، كالجهل باللغة العربيّة ودروبها وأسرارها، والجهل ببلاغتها كالتورية والاستعارة، وعدم الإلمام بالمعاني الجوهريّة، ومحاولة فهم معاني ألفاظ القرآن في ضوء المعتقدات اليهوديّة أو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النتائج التي أبرزتها هذه الدّراسة أنّها ردّت بالدّليل على الفرية القائلة بأخذ القرآن من اللغات الآراميّة والسريانيّة والعبرية، وهي الفرضيّة التي طرحها المستشرق الألماني المعاصر كريستوف لوكسنبرغ، فهذا المستشرق عمد إلى قراءة القرآن قراءةً آراميّةً سريانيّةً، فحاول الوقوف عند بعض الألفاظ القرآنيّة مدّعيًا أنّ أصلها آراميّ سريانيّ، وقد استتبع ذلك قيامه بزيادة نقاط على الكلمات القرآنيّة أو حذف أخرى أو استبدال حرف بحروف لتقريبها في صورةٍ فجّةٍ من اللغة السريانيّة، لكي يحكم في النّهاية أنّها من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قاد إلى تغيير المعنى القرآنيّ إلى معنى آخر يريده هذا المستشرق، هذا المعنى الذي يريده هو معنًى سريانيٌّ يخالف المعنى القرآني، ويقود في النهاية إلى تحريف النصّ القرآنيّ والتدخّل فيه بالزيادة والنقصان والتّلاعب بمدلولاته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يقودنا إلى أنّ هذه القراءة لم تكن إلّا محاولة استشراقيّة لتحريف القرآن</w:t>
      </w:r>
    </w:p>
    <w:p>
      <w:pPr>
        <w:pStyle w:val="BookText"/>
        <w:rPr/>
      </w:pPr>
      <w:r>
        <w:rPr>
          <w:rFonts w:ascii="Amiri" w:hAnsi="Amiri" w:eastAsia="Amiri" w:cs="Amiri"/>
          <w:color w:val="111111"/>
          <w:sz w:val="28"/>
          <w:sz w:val="28"/>
          <w:szCs w:val="28"/>
          <w:rtl w:val="true"/>
          <w:lang w:bidi="ar-SA"/>
        </w:rPr>
        <w:t>تحت ستار العلميّة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يتعلّق بنسبة القرآن إلى اللغة العبريّة، فإنّ أهمّ ما يمكن استنتاجه منها أنّها قضيّةٌ كان الغرض منها سياسيًّا ثمَّ عقديًّا أكثر من أيّ شيء آخر، هدفها الرئيس البحث عمّا يعضد فكرتهم الاستباقيّة عن اقتباس القرآن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كانت هذه القراءة عبارة عن شذراتٍ هنا أو هناك، ولم تكن عملاً موسّعًا يحاول اختطاف النصّ القرآنيّ بقراءته في لغةٍ غير لغته كما كان الحال في القراءة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الآراميّة، وإنّما كانت قراءة تحاول إظهار القرآن بمظهر الناقل عن اليهودية والمحاكي لها، وهذا ما تبيّن خطوه بالدّليل في متن هذه الدّراسة</w:t>
      </w:r>
      <w:r>
        <w:rPr>
          <w:rFonts w:eastAsia="Amiri" w:cs="Amiri" w:ascii="Amiri" w:hAnsi="Amiri"/>
          <w:color w:val="111111"/>
          <w:sz w:val="28"/>
          <w:szCs w:val="28"/>
          <w:rtl w:val="true"/>
          <w:lang w:bidi="ar-SA"/>
        </w:rPr>
        <w:t xml:space="preserve">. </w:t>
      </w:r>
      <w:bookmarkStart w:id="218" w:name="pg10918_108406"/>
    </w:p>
    <w:p>
      <w:pPr>
        <w:pStyle w:val="Heading2"/>
        <w:numPr>
          <w:ilvl w:val="1"/>
          <w:numId w:val="1"/>
        </w:numPr>
        <w:rPr/>
      </w:pPr>
      <w:bookmarkStart w:id="219" w:name="__RefHeading___Toc3087365_2870459653"/>
      <w:bookmarkStart w:id="220" w:name="_Toc82"/>
      <w:bookmarkEnd w:id="218"/>
      <w:bookmarkEnd w:id="219"/>
      <w:r>
        <w:rPr>
          <w:rtl w:val="true"/>
        </w:rPr>
        <w:t>المصادر والمراجع</w:t>
      </w:r>
      <w:bookmarkEnd w:id="22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باللغة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عوض، ترجمة جاك بيرك للقرآن الكريم بين المادحين والقادحين، القاهرة مكتبة زهراء الشرق،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مدكور، في اللُّغة والأدب، القاهرة، دار المعارف، الأولى،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الإصبع، تحرير التحبير في صناعة الشعر والنثر، القاهرة،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زاد المسير في علم التفسير، دار ابن حزم،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الفهرست،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دار المعرفة للطباعة والنشر،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الإصابة، كلكتة، مطبعة مدرسة الأسقف، </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الإحكام في أصول الأحكام، تحقيق أحمد محمد شاكر،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الآفاق الجديدة،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داوود الظاهري الأصفهاني، كتاب الزهرة، فصل ما استعانت به الشعراء من كلام الله، المكتبة الشاملة الحديثة،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العقد الفريد، بيروت، دار الكتب العلمية،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عقيل، شرح ابن عقيل، القاهرة، دار التراث، الطبعة العشرون،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البداية والنهاية، بيروت، مكتبة المعارف،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تفسير ابن كثير،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ابن حزم،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تفسير القرآن العظيم، القاهرة، بدون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لبنان، الطبعة الثانية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لسان العرب،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صادر، طبعة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البقاء العكبري، التبيان في إعراب القرآن، تحقيق علي محمد البجاوي، القاهرة، عيسى البابي الحلبي،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حسن بن بشر الآمدي، المؤتلف والمختلف في أسماء الشعراء، بيروت، دار الكتب العلمية، الطبعة الثانية،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أبي داود، المصاحف، تحقيق محمد بن عبده، القاهرة، الناشر الفاروق الحديثة، الطبعة الأول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عبيدة معمر بن المثنى التيمي، مجاز القرآن، تحقیق محمد فؤاد سزكين، القاهرة مكتبة الخانجي، الأولى،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 الجزء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مكي بن أبي طالب القيسي، مشكل إعراب القرآن، تحقيق حاتم صالح الضامن،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مؤسسة الرسالة، الطبعة الثانية،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هلال العسكري، الصناعتين الكتابة والشعر، تحقيق محمد البجاوي ومحمد أبو الفضل، بيروت، المكتبة العصرية،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فارس، الصاحبي في فقه اللغة العربية ومسائلها، تحقیق عمر فاروق الصباغ،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مكتبة المعارف،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يوسف التيفاشي، كتاب سرور النفس بمدارك الحواس الخمس، تحقيق إحسان عباس، بيروت، المؤسسة العربيَّة للدراسات والنشر، الطبعة الأولى،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عثمان، في الشعر الجاهلي واللغة العربيَّة، القاهرة، مكتبة الشروق،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محمد علي الجمل، القرآن ولغة السريان، بحث منشور في مجلة كلية اللغات والترجمة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الأزهر، عدد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بمبا، المستشرقون ودعوى الأخطاء اللغوية في القرآن الكريم، دراسة تطبيقية لبعض الإشكالات في المطابقة، لبنان، دار الكتب العلمية، الطبعة الأولى،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أرسطو،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النص الكامل لمنطق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فريد جبر، طبعة دار الفكر اللبناني الأولى،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أرسطو، المقولات،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النص الكامل لمنطق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فريد جبر، طبعة دار الفكر اللبناني، الأولى،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أرسطو أيضًا،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النص الكامل لمنطق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فريد جبر، طبعة دار الفكر اللبناني، الأولى،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أسامة محمد موسى عبد الرازق طعن المستشرقين في أصالة النحو العربي، الجزائر، مجلة جيل الدراسات الأدبية والفكرية، العدد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العام الرابع، نوفمبر،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أسامة مهملي، آليات المستشرقين لهدم اللغة العربيَّة الفصحى، مجلة دفاتر مخبر الشعرية الجزائرية، العدد الرابع، مارس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إسرائيل ولفنسون، تاريخ اللغات السامية، القاهرة، لجنة التأليف والترجمة والنشر، الأولى،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أحمد عمايرة، المستشرقون والمناهج اللغوية،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دار حزين الثانية،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أحمد عمايرة، المستشرقون ونظرياتهم في نشأة الدراسات اللغوية، الأردن، دار حنين، الثانية،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عمايرة، بحوث في الاستشراق واللغة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البشير،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عمايرة، بحوث في الاستشراق واللغة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البشير،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بن يعفر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 جمع وتحقيق نوري حمودي القيسي،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والإعلام، مطبعة الجمهورية، الطبعة الأولى،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الأصمعي، أبو سعيد عبد الملك بن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الأصمعيات،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وعبد السلام هارون، القاهرة، دار المعارف، الطبعة الخامسة،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 رفائيل كولييف، القرآن وعالمه للمستشرق يفيم ريزفان ومزاعمه حول كتاب الله، طبعة إلكترونية بمكتبة نور الإلكترونية،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الألوسي، روح المعاني،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دار إحياء التراث العربي، بدون تاريخ،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أنور الجندي، الفصحى لغة القرآن،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الكتاب اللبناني،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إعجاز القرآن، القاهرة، دار المعارف،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براء خلف حمادي، تاريخ وأهداف المستشرقين اليهود في ترجمة القرآن الكريم إلى اللغة العبرية، بغداد، مجلة دراسات في التاريخ والآثار، العدد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أغسطس،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برجشتراسر، التطور النحوي للغة العربيَّة، أخرجه وصححه وعلق عليه رمضان عبد التواب، القاهرة، مكتبة الخانجي،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عبد الغفور الحديثي، أمية بن الصلت حياته وشعره، أبو ظبي، هيئة أبو ظبي للثقافة والتراث، المجمع الثقافي،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القرآن للرد على شبهات حول الإسلام،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أن القرآن الكريم أصابه اللحن بشهادة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توماس باور، ثقافة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تاريخ آخر للإسلام، ترجمة رضا قطب،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منشورات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التنوير، الطبعة 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البيان والتبيين، تحقيق عبد السلام محمد هارون، القاهرة، مطبعة الخانجي،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السيوطي، وجلال الدين المحلي، تفسير الجلالين، القاهرة، مطبعة البابي الحلبي،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علي، المفصل في تاريخ العرب، بغداد، جامعة بغداد،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جوستاف جرونيباوم، حضارة الإسلام، ترجمة عبد العزيز توفیق جاوید، عبد الحميد العبادي، القاهرة، الهيئة المصرية العامة للكتاب،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المجلة العربيَّة، العدد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العام التاسع والعشرون، ذو القعدة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جولد تسيهر، العقيدة والشريعة في الإسلام، ترجمة محمد يوسف موسى بالاشتراك، مصر، دار الكتب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مكتبة المثنى، الثانية،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صالح عبد الرحمن، بحوث ودراسات في اللسانيات العربيَّة، الجزائر، موفم للنشر،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إدريس عزوزي، ملاحظات على ترجمة معاني القرآن الكريم للمستشرق الفرنسي جاك بيرك، مجمع الملك فهد، ندوة ترجمة معاني القرآن الكريم تقويم للماضي وتخطيط للمستقبل،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إدريس عزوزي، ملاحظات على ترجمة معاني القرآن الكريم للمستشرق الفرنسي جاك بيرك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حمداد بن عبد الله، موقف الحركة الاستشراقية من تاريخ النحو العربي ونقدها، بيروت، مجلة دراسات استشراقية، العدد السابع عشر، شتاء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حمداد بن عبد الله، موقف الحركة الاستشراقية من تاريخ النحو العربي ونقدها،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مجلة دراسات استشراقية، العدد السابع عشر، شتاء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قبلان المزيني، مكانة اللغة العربيَّة في الدراسات اللسانيّة المعاصرة، مجلة مجمع اللغة العربيّة الأردني، السنة الحادية والعشرون، العدد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ذو القعدة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التبريزي، شرح ديوان عنترة، قدم له مجيد طراد، بيروت، دار الكتاب العربي، الطبعة الأولى،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القزويني، الإيضاح في علوم البلاغة، وضع حواشيه إبراهيم شمس الدين،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الكتب العلمية، الأول،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الجمل في النحو، تحقيق فخر الدين قبادة،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مؤسسة الرسالة،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 بن أحمد الفراهيدي، كتاب العين، تحقيق مهدي المخزومي، إبراهيم السامرائي،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منشورات دار الهجرة، الطبعة الثانية، بدون تاريخ،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الخنساء، ديوان الخنساء، اعتنى به وشرحه حمدو طماس،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المعرفة،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الرافعي، وحي القلم، راجعه واعتنى به درویش الجويدي،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المكتبة العصرية،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رافي تلمون، التفكير النحوي قبل كتاب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تاريخ المصطلح النحوي العربي، مجلة الكرمل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في اللغة والأدب، العدد الخامس،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رافي تلمون، مذهب المؤرخين العرب في وصف نشأة علم النحو العربي، مجلة الكرمل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في اللغة والأدب، العدد الرابع،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ربيعة بن مقروم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جمع وتحقيق نوري حمودي القيس، جامعة بغداد، مجلة كلية الآداب، العدد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رشيد عبد الحميد العبيدي، البحث اللغوي وصلته بالبنيوية في اللسانيات، مجلة الآداب بالجامعة المستنصرية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العدد الثاني عشر،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نایف خرما، أضواء على الدراسات اللغوية المعاصرة، الكويت، المجلس الوطني للثقافة والفنون والآداب عالم المعرفة، سبتمبر،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زاكية رشدي، السريانية نحوها وصرفها، القاهرة، دار الثقافة للطباعة والنشر، الطبعة الثانية،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الأعلام، دار العلم للملايين،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عشر،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زلافي إبراهيم، الأخطاء المنهجية في الترجمات الاستشراقية لمعاني القرآن الكريم، الجزائر، مجلة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كنوز الحكمة للنشر والتوزيع، العدد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زیغرید هونکه، شمس العرب تسطع على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الحضارة العربيَّة في أوروبة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نقله عن الألمانية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بیضون، کمال دسوقي، راجعه ووضع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مارون عيسى الخولي، بيروت،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الطبعة الثامنة،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عبد العزيز، ترجمات القرآن إلى أين؟ وجهان لجاك بيرك، القاهرة، مكتبة وهبة، الأولى،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سان كلير تيسدال، المصادر الأصلية للقرآن، ترجمة عادل جاسم، بغداد بیروت، منشورات الجمل، الطبعة الأولى،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ستتكيفتش، العربيَّة الفصحى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تطور الألفاظ والأساليب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عبد العزيز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سحيم عبد بني الحسحاس، الديوان، تحقيق عبد العزيز الميمني، القاهرة، الدار القومية للطباعة والنشر، الطبعة الأولى،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اللاوندي، إشكالية ترجمة معاني القرآن الكريم، القاهرة، مركز الحضارة العربية للإعلام والنشر والدراسات، الأولى،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السمرقندي، بحر العلوم، تحقيق على محمد معوض، وعادل أحمد الموجود، وزكريا عبد المجيد،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الدار العلمية،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سمير عبده، السريان قديمًا وحديثًا، الأردن، عمان، دار الشروق للنشر والتوزيع،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سيبويه، الكتاب، القاهرة، مكتبة الخانجي،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سيبويه أبو بشر عمرو بن عثمان، الكتاب كتاب سيبويه، القاهرة، مكتبة الخانجي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يعقوب بكر، نصوص في فقه اللغة، القاهرة، دار النهضة العربية للطباعة والنشر والتوزيع، الطبعة الأولى،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الإتقان في علوم القرآن، تحقيق محمد أبو الفضل إبراهيم، القاهرة، الهيئة المصرية العامة للكتاب،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 الجزء الثاني، الجز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الشافعي، الرسالة، تحقيق أحمد محمد شاكر، دار الكتب العلمية، القاهرة،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شاكر عالم شوق، ترجمة معاني القرآن ودور المستشرقين فيها، مجلة دراسات، الجامعة الإسلامية العالمية، شيتاغونغ، المجلد الرابع، عدد ديسمبر،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شوقي ضيف، العصر الجاهلي، القاهرة، دار المعارف، الطبعة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شوقي ضيف، العصر الجاهلي، القاهرة، دار المعارف، الطبعة العاشرة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شوقي ضيف، تاريخ الأدب العربي، العصر الجاهلي، القاهرة، دار المعارف،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فاضل بن عاشور، ومضات الفكر، القاهرة، الدار العربيَّة للكتاب، الطبعة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الطاهر بن عاشور، التحرير والتنوير، الدار التونسية للنشر،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 الجزء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تحقيق بشار عواد معروف، عصام فارس، مؤسسة الرسالة،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سورة الإسراء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تفسير الطبري، القاهرة، طبعة الشعب،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حسين، في الأدب الجاهلي، القاهرة، دار المعارف،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حسين، في الشعر الجاهلي، 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دار المعارف للطباعة والنشر، الثانية،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الحي الفرماوي، رسم المصحف بين المؤيدين والمعارضين، القاهرة، مكتبة الأزهر، الطبعة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بدوي، دفاع عن القرآن، ترجمة كمال جاد الله، القاهرة، الدار العالمية للكتب والنشر،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إسحاق الزجاجي، الإيضاح في علل النحو، بيروت، دار النفائس، الطبعة الثالثة،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الرؤوف المناوي، فيض القدير شرح الجامع الصغير،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المعرفة للطباعة والنشر، الطبعة الثانية،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الرؤوف المناوي، فيض القدير شرح الجامع الصغير،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دار المعرفة للطباعة والنشر،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السلام المسدي، التفكير اللساني في الحضارة العربيَّة، ليبيا، الدار العربيَّة للكتاب،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القادر الجرجاني، دلائل الإعجاز، تحقيق محمود محمد شاكر، القاهرة، الطبعة الأولى،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القادر حسين، أضواء بلاغية على جزء الذاريات القاهرة، دار غريب للطباعة والنشر والتوزيع،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أحمد خليل إسماعيل، قراءة جديدة في قضية الدعوة إلى العاميَّة، مجلة الجامعة الإسلامية، المجلد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الثاني،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كنون، الرد القرآني على كتيب هل يمكن الاعتقاد بالقرآن؟ شركة مكة للطباعة والنشر،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المنعم جدامي، المستشرقون والتراث النحوي العربي،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دار كنوز المعرفة للنشر والتوزيع، الطبعة الأولى،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هيلات ومحمد الجمل، الدور الوظيفي المادي في تصور اليهود للإله من خلال سفر التكوين، دراس تحليلية نقدية في ضوء القرآ الكريم،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مجلة المنارة، المجلد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فروخ، القومية الفصحى، بیروت، دار العلم للملايين، الطبعة الأولى،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فروخ، تاريخ الأدب العربي، دار العلم للملايين، الخامسة،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كلثوم، الديوان، جمع وتحقيق وشرح إميل بديع يعقوب، بيروت، دار الكتاب العربي، الطبعة الأولى،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هدى نجا، نور الإسلام وأباطيل خصومه، دار الإيمان، الطبعة الأولى،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فولفديتريش فيشر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في فقه اللغة العربيَّة، نقله إلى العربيَّة </w:t>
      </w:r>
    </w:p>
    <w:p>
      <w:pPr>
        <w:pStyle w:val="BookText"/>
        <w:rPr/>
      </w:pPr>
      <w:r>
        <w:rPr>
          <w:rFonts w:ascii="Amiri" w:hAnsi="Amiri" w:eastAsia="Amiri" w:cs="Amiri"/>
          <w:color w:val="111111"/>
          <w:sz w:val="28"/>
          <w:sz w:val="28"/>
          <w:szCs w:val="28"/>
          <w:rtl w:val="true"/>
          <w:lang w:bidi="ar-SA"/>
        </w:rPr>
        <w:t xml:space="preserve">وعلق عليه سعيد حسن بحيري، القاهرة، مؤسسة المختار للنشر والتوزيع،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فولوس غبريال، الآداب السريانية، العصور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منشورات الجامعة اللبنانية، الأولى،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سلام، فضائل القرآن، تحقيق مروان العطية ومحسن خرابة ووفاء تقي الدين،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ابن كثير،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 تفسير القرطبي، القاهرة، طبعة الشعب، بدون تاريخ،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كارل بروكلمان، تاريخ الأدب العربي، ترجمة عبد الحليم النجار، القاهرة، طبعة دار المعارف، بدون،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بروكلمان، تاريخ الأدب العربي،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الحليم النجار، القاهرة، دار المعارف،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نبي، الظاهرة القرآنية، ترجمة عبد الصبور شاهين،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المعاصر،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الرابعة،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المجلة العربيَّة، العدد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العام التاسع والعشرون، ذو القعدة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الأنطاكي، المحيط في الأصوات العربيَّة ونحوها وصرفها، بيروت، دار الشرق العربي، الطبعة الثالثة،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السيد علي بلاسي، المعرب في القرآن، ليبيا، جمعية الدعوة الإسلامية العالمية، الطبعة الأولى،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أمين حسن، المستشرقون والقرآن الكريم،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أربد، دار الأمل للنشر والتوزيع،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سلام الجمحي، طبقات الشعراء،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الكب العلمية،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جلاء إدريس، الاستدراك على السيوطي فيما نسبه من المعرب في القرآن الكريم إلى العبرية والسريانية، القاهرة ، مجلة الدراسات الشرقية، العدد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عبد الله، التعريب في القديم والحديث، القاهرة، دار الفكر العربي، الأولى،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كمال، لغة القرآن بين العربيَّة والسريانية، صحيفة الأيام البحرينية، العدد </w:t>
      </w:r>
      <w:r>
        <w:rPr>
          <w:rFonts w:eastAsia="Amiri" w:cs="Amiri" w:ascii="Amiri" w:hAnsi="Amiri"/>
          <w:color w:val="111111"/>
          <w:sz w:val="28"/>
          <w:szCs w:val="28"/>
          <w:lang w:bidi="ar-SA"/>
        </w:rPr>
        <w:t>10474</w:t>
      </w:r>
      <w:r>
        <w:rPr>
          <w:rFonts w:ascii="Amiri" w:hAnsi="Amiri" w:eastAsia="Amiri" w:cs="Amiri"/>
          <w:color w:val="111111"/>
          <w:sz w:val="28"/>
          <w:sz w:val="28"/>
          <w:szCs w:val="28"/>
          <w:rtl w:val="true"/>
          <w:lang w:bidi="ar-SA"/>
        </w:rPr>
        <w:t xml:space="preserve">، الثلاثاء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ربين الأول،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لطفي جمعة، الشهاب الراصد، القاهرة، مؤسسة هنداوي للتعليم والثقافة، الطبعة 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مهر علي، مزاعم المستشرقين حول القرآن الكريم، السعودية، مجمع الملك فهد،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 الدين الدرويشي، إعراب القرآن وبيانه،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الإرشاد،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صادق الرافعي، إعجاز القرآن،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الكتاب العربي، الطبعة التاسعة،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صادق الرافعي، وحي القلم، بيروت، الطبعة الثالثة،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المهيري عبد القادر، نظرات في التراث اللغوي العربي، تونس، دار الغرب الإسلامي، الطبعة الأولى،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موجز دائرة المعارف الإسلامية، الترجمة العربيَّة، 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الشارقة، مركز الشارقة للإبداع الفكري،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موريس بوكاي، الأفكار الخاطئة التي ينشرها المترجمون خلال ترجمتهم للقرآن الكريم، الأزهر، العدد التاسع، رمضان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يونيو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الدين أبو خضير، ترجمات القرآن الكريم إلى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روبين نموذجًا، مجلة العربيَّة والترجمة، المنظمة العربية للترجمة، مركز دراسات الوحدة العربية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الدين أبو سعيد البيضاوي، أنوار التنزيل وأسرار التأويل، تحقيق محمد حلاق، ومحمود الأطرش،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 الرشيد ومؤسسة الإيمان، الطبعة الأولى،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الدين أبو سعيد البيضاوي، تفسير البيضاوي، المسمى أنوار التنزيل وأسرار التأويل، تحقيق محمد حلاق، ومحمود الأطرش،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دار الرشيد، ومؤسسة الإيمان، الطبعة الأولى،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نبيل عبد الحميد، الأجانب وأثرهم في المجتمع المصري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الناشر مكتبة نانسي،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نسيمة نابي، واقع اللغة العربيَّة وأثر المستشرقين عليها الجزائر، مجلة الممارسات اللغوية،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العدد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نفوسة زكريا سعيد، تاريخ الدعوة إلى العاميَّة وآثارها في مصر، الطبعة الأولى،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نولدكه، تاريخ القرآن، نقله إلى العربيَّة جورج تامر، بيروت، مؤسسة كونراد أدناور،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نولدکه تاريخ القرآن، نقله إلى العربيَّة جورج تامر، بيروت، مؤسسة كونراد أدناور،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يوهان 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اللغة واللهجات والأساليب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عبد الحليم النجار،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يوهان فك،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اللغة واللهجات والأساليب، ترجمة عبدالحليم النجار، القاهرة، المركز القومي للترجمة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باللغة الإنجليزية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Bellamy, Some proposed emendations to the text of the Koran, Journal of American Oriental Society, Vol: 113. No: 4. Oct - Dec, 1993, 563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christoph Luxenerg, The Sero - Aramaic Reading of The Koran, Acontriution to The Decoding of The Language of The Kooran, Verlag Hans Schiler, Berlin,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C.H.M. Versteegh, Greek Elements, In Araic Linguistic Thinking, Leiden E.J. Brill</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Delara Nemati Pir Ali, Mojgan Khanbaba, Orientalists and the Hesitation of Plagiarism in the Holy Quran, New York Science Journal 2013; 6(12), PP 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Goldziche, on the history of grammar among the arabs, translated and edited by devenyi, K. et Ivanyi T, Benjamins, Amsterdam, Philadelphia, 1877, 1994, P5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Gerd R. Puin, "Observations on Early Qur'an Manuscripts in Sana'a", in The Qur'an as Text, Stefan Wild, (Ed.) (Leiden - New York - Koln: E.J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Brill, 1996).pp107: 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Gerd R. Puin, Publisher: World Heritage Encyclopedia, 2017. World Heritage Encyclopedia</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GERT BORG, Poetry as a Source for the History of Early Islam: The case of (al-)'Abbās b. Mirdās, Journal of Arabic and Islamic Studies. 15 (2015): Gert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Borg, Nijmegen University, The Netherlands, pp 139 143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France. 2020 9-Jack Lang, La langue arabe, trésor de France</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 Clair Tisdall. The Original Sources Of The Qur'an. 1905 Society For The Promotion Of Christian Knowledge: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Solehah Haji Yaacob, The Greek Influence on Arabic Grammar, International Islamic University Malaysia, pp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Stefan Sperl, The Qur'an and Arabic Poetry, The Oxford Handbook of Qur'anic Studies, 2017. Nicolai Sinai, Religious poetry from the Quranic milieu: Umayya b. Abī 1-Ṣalt on the fate of the Thamūd1, Bulletin of SOAS, 74, 3 (2011), © School of Oriental and African Studies, 2011.pp 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Marijn van Putten, The Status Quaestionis of 'Arabiyyah, Pre-Islamic Poetry and the Quran, International Qur'anic Studies Association, 2017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G. Carter, "An Arabic Grammarian of the Eighth Century A.D", Journal of Americal Oriental Socity, 93 (1973) PP. 146 - 157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G. Carter. Arabic Linguistics. (AmesterdamL Philadelphia: John Benjamins Publishing Co.,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Michael G. Carter, "The Use Of Proper Names as a testing Device in Sibawaih's Kitab", In Versteegh, Koerner, and Niederehe (eds.) The History of Linguistics in the Middle East. (Amesterdam/ Philadelphia: John Benjamins Publishing Co., 1983) PP. 109 - 120. YAY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G. Carter, "When did the Arabic Word Nahw First Come to Denote Grammar", Language and Communication 5 (1985) PP. 265 - 272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G. Carter, "The term Sabab in Arabic grammar" (1985) PP. 53 - 66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G. Carter and Kees Versteegh. Studies in the History of Arabic Grammar II. (Amesterdam/ Philadelphia: John Benjamins Publishing Co.,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Oliver. Leaman (ed). Encyclopedia of the Quran. Routledge, 2005. P 357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Oliver. Leaman. Encyclopeidia of the Quran. Bell, R. The Beginnings of Muhammed's Religious Activity in A. Rippen, ed. The Qur'an: Style &amp; Contents. (Aldershot: Ashgate, 2001). Vol 24. p 259 260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Patricia Corne &amp; Michael Cook. Hagarism: The Making of the Islamic World. Cambridge: Cambridge University Press, 1977. P 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اختار الله تعالى اللغة العربيّة لتكون لغة للقرآن الكريم،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فإنّ إكساء القرآن باللغة العربيّة مُسنَدٌ إلى الله تعالى، وهو الذي أنزل معنى القرآن ومحتواه بقالب</w:t>
      </w:r>
    </w:p>
    <w:p>
      <w:pPr>
        <w:pStyle w:val="BookText"/>
        <w:rPr/>
      </w:pPr>
      <w:r>
        <w:rPr>
          <w:rFonts w:ascii="Amiri" w:hAnsi="Amiri" w:eastAsia="Amiri" w:cs="Amiri"/>
          <w:color w:val="111111"/>
          <w:sz w:val="28"/>
          <w:sz w:val="28"/>
          <w:szCs w:val="28"/>
          <w:rtl w:val="true"/>
          <w:lang w:bidi="ar-SA"/>
        </w:rPr>
        <w:t>اللفظ العربيّ، ليكون قابلاً للتعقّل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محاولات المستشرقين التشكيكيّة في لغة القرآن، حيث حاول بعضهم تصويره بصورة الأدب العادي، واجتهد آخرون في التّنقيب عن مواطن التّشابه والمماثلة بين لغة القرآن ولغة البشر، وذهب آخرون إلى</w:t>
      </w:r>
    </w:p>
    <w:p>
      <w:pPr>
        <w:pStyle w:val="BookText"/>
        <w:rPr/>
      </w:pPr>
      <w:r>
        <w:rPr>
          <w:rFonts w:ascii="Amiri" w:hAnsi="Amiri" w:eastAsia="Amiri" w:cs="Amiri"/>
          <w:color w:val="111111"/>
          <w:sz w:val="28"/>
          <w:sz w:val="28"/>
          <w:szCs w:val="28"/>
          <w:rtl w:val="true"/>
          <w:lang w:bidi="ar-SA"/>
        </w:rPr>
        <w:t>أنّ لغة القرآن تشبه إلى حدٍّ بعيدٍ الشّعر العربي القديم في إيقاعه ووزنه وقافيته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ووصفت من بعضهم بالنّقص والتّبعيّة للغات أخرى أصيلة وقديمة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تحاول هذه الدراسة أن تستكشف موقف هؤلاء المستشرقين من لغة القرآن، ثمَّ تعرض هذا الموقف على ميزان المنهج العلميّ، محاولين التَّعرفُّ على حظِّه من المنهجيّة العلميّة، ومحاولين الإجابة على سؤال</w:t>
      </w:r>
    </w:p>
    <w:p>
      <w:pPr>
        <w:pStyle w:val="BookText"/>
        <w:rPr/>
      </w:pPr>
      <w:r>
        <w:rPr>
          <w:rFonts w:ascii="Amiri" w:hAnsi="Amiri" w:eastAsia="Amiri" w:cs="Amiri"/>
          <w:color w:val="111111"/>
          <w:sz w:val="28"/>
          <w:sz w:val="28"/>
          <w:szCs w:val="28"/>
          <w:rtl w:val="true"/>
          <w:lang w:bidi="ar-SA"/>
        </w:rPr>
        <w:t>مهمِّ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تعرَّضت لغة القرآن إلى التَّشويه على يد هؤلاء المستشرقين؟ أم نالت حظَّها من الإنصاف؟</w:t>
      </w:r>
    </w:p>
    <w:p>
      <w:pPr>
        <w:pStyle w:val="BookText"/>
        <w:rPr/>
      </w:pPr>
      <w:r>
        <w:rPr>
          <w:rFonts w:ascii="Amiri" w:hAnsi="Amiri" w:eastAsia="Amiri" w:cs="Amiri"/>
          <w:color w:val="111111"/>
          <w:sz w:val="28"/>
          <w:sz w:val="28"/>
          <w:szCs w:val="28"/>
          <w:rtl w:val="true"/>
          <w:lang w:bidi="ar-SA"/>
        </w:rPr>
        <w:t>المركز الاسلامي الدراسات الاستراتيجية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سورة الزمر،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فصّلت، 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سورة الشورى، 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سورة الزخرف،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الآيتان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دار التعارف،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مفردات ألفاظ القرآن، نزار مصطفى الباز، لا م، لا 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غفاري،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طهران، دار الكتب الإسلاميّة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النوادر،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مونتيه، محمد والقرآن،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لامانس،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المعتقدات والمؤسسات،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محمد حسين علي، المستشرقون والدراسات القرآنية،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دار المؤرّخ العربي،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أحمد عمايرة، المستشرقون والمناهج اللغوية، الأردن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دار حزين، الثانية،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أحمد عمايرة، بحوث في الاستشراق واللغة، دار وائل للطباعة والنشر والتوزيع،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فلهلم شپیتَّا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Wilhelm Spitta</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1818 - 1883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لهجات المصريين العاميَّة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ويلكوكس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Willcocks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بناء بريطاني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 في مصر والعراق وتركيا في إنشاء قطاع الري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ماسينيون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Louis Massignon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فرنسيٌّ، عُرف باهتمامه بالتّصوّف الإسلامي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مهملي، آليات المستشرقين لهدم اللغة العربيَّة الفصحى، مجلة دفاتر مخبر الشعرية الجزائرية، العدد الرابع، مارس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هدى نجا، نور الإسلام وأباطيل خصومه، دار الإيمان، الطبعة الأولى،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هدى نجا، نور الإسلام وأباطيل خصومه،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ودبلوماسيٌّ بريطانيٌّ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مفوضًا لبريطانيا في مصر، أعدّ تقريرًا كان الهدف منه تنظيم البلاد بما يخدم تمكين الاحتلال على الأرض سياسيًا، وكان من ضمن بنوده قضية الإجهاز على اللغة العربيّة الفصحى والعمل على إحلال العاميَّة محلها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مهملي، آليات المستشرقين لهدم اللغة العربيَّة الفصحى،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قضاة محاكم الإنجليز في مصر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 درقاوي، اللهجات المحلية هل تصلح للتدريس؟ على الرابط التالي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إمانويل ماتسن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لويس ماسينيون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بين صامويل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كوسان دور سبرسفال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 درقاوي، المرجع السابق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أحمد عمايرة، المستشرقون والمناهج اللغوية،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عمايرة، بحوث في الاستشراق واللغة، مؤسّسة الرسالة، دار البشير،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فاروق، موقف المستشرقين من العربيَّة الكلاسيكية، مقال منشور بموقع الألوكة، بتاريخ </w:t>
      </w:r>
      <w:r>
        <w:rPr>
          <w:rFonts w:eastAsia="IRNazanin" w:cs="IRNazanin"/>
          <w:b w:val="false"/>
          <w:bCs w:val="false"/>
          <w:i w:val="false"/>
          <w:iCs w:val="false"/>
          <w:color w:val="333333"/>
          <w:sz w:val="20"/>
          <w:szCs w:val="20"/>
        </w:rPr>
        <w:t>2016/8/31</w:t>
      </w:r>
      <w:r>
        <w:rPr>
          <w:rFonts w:ascii="IRNazanin" w:hAnsi="IRNazanin" w:eastAsia="IRNazanin"/>
          <w:b w:val="false"/>
          <w:b w:val="false"/>
          <w:bCs w:val="false"/>
          <w:i w:val="false"/>
          <w:i w:val="false"/>
          <w:iCs w:val="false"/>
          <w:color w:val="333333"/>
          <w:sz w:val="20"/>
          <w:sz w:val="20"/>
          <w:szCs w:val="20"/>
          <w:rtl w:val="true"/>
        </w:rPr>
        <w:t>م،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0/106976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https://www.alukah.net/culture</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أمريكيُّ، ولد في عام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 عمل صحفيًا ودبلوماسيًا وباحثًا في المنطقة العربيَّة، أنشأ مركزًا لدراسات الشرق الأوسط وكان مديرًا له، وعمل رئيسًا لمعهد ستيفنسون أدلاي للشؤون الدولية، ومن مؤلفاته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نفهم العراق؟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أمريكيٌّ يعمل أستاذًا في الأدب العربي بقسم اللغات وحضارات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 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جامعة شيكاغو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في قسم الدّراسات العربيَّة والإسلامية، بجامعة جورج تاون في العاصمة الأمريكية واشنطن، وحاصل على الدكتوراه في الأدب العربي عام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جامعة هارفارد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ستتكيفتش، العربيَّة الفصحى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تطور الألفاظ والأساليب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عبد العزيز،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وتولى إدارة المكتبة الخديوية بالقاهرة، عمل أستاذًا بمدرسة الفلسفة في جامعة يينا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 زكريا سعيد، تاريخ الدعوة إلى العاميَّة وآثارها في مصر ، الطبعة الأولى،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أحمد خليل إسماعيل، قراءة جديدة في قضية الدعوة إلى العاميَّة، مجلة الجامعة الإسلامية، المجلد الخامس، العدد الثاني،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فاروق، مرجع سابق؛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عبد الحميد العبيدي، البحث اللغوي وصلته بالبنيوية في اللسانيات، مجلة الآداب بالجامعة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العدد الثاني عشر،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فاروق، مرجع سابق؛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عبد الحميد العبيدي، البحث اللغوي وصلته بالبنيوية في اللسانيات، مجلة الآداب بالجامعة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العدد الثاني عشر،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فاروق، مرجع سابق؛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عبد الحميد العبيدي، البحث اللغوي وصلته بالبنيوية في اللسانيات، مجلة الآداب بالجامعة المستنصرية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العدد الثاني عشر،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055656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نايف خرما، أضواء على الدراسات اللغوية المعاصرة، الكويت، المجلس الوطني للثقافة والفنون والآداب عالم المعرفة، سبتمبر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عُني بدراسة اللغات السامية بعامة والنحو العربي خاصةً، وكذلك اللهجات العربيَّة والقراءات القرآنية، كما أنّه له بصمته في كتاب تاريخ القرآن لنولدكه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أحمد عمايرة، المستشرقون والمناهج اللغوية،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أحمد عمايرة، المرجع السابق،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صادق الرافعي، وحي القلم، بيروت، الطبعة الثالثة،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الفصحى لغة القرآن،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الكتاب اللبناني،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الرافعي، وحي القلم، راجعه واعتنى به درويش الجويدي،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المكتبة العصرية، بدون،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القومية الفصحى، بيروت، دار العلم للملايين، الطبعة الأولى،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فولف ديتريش فيشر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Wolfdietric Fischer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تخصّص في النحو العربي، والشعر القديم واللغات السامية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المستشرق الألماني فولف ديتريش فيشر عاشق العربيَّة في بلاد الألَمان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ظافر يوسف، والحوار موجود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https://www.voiceofarabic.net/ar/articles</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 الألماني فولف ديتريش فيشر عاشِق العربيَّة في بلاد الألَمان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ظافر يوسف، والحوار موجود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https://www.voiceofarabic.net/ar/articles</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المستشرق الألماني فولف ديتريش فيشر عاشِق العربيَّة في بلاد الألَمان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ظافر يوسف، والحوار موجود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https://www.voiceofarabic.net/ar/articles</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ترجمته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France 2020 Jack Lang La langue arabe, trésor de France</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France, 2020 Jack Lang. La langue arabe, trésor de France</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نمساويٌّ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 أستاذًا جامعيًا ومؤرخًا، له كتاب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جوستاف جرونيباوم، حضارة الإسلام، ترجمة عبد العزيز توفيق جاوید، عبد الحميد العبادي، القاهرة، الهيئة المصرية العامة للكتاب،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العربيَّة، العدد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العام التاسع والعشرون، ذو القعدة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جوستاف جرونيباوم، المرجع السابق،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العربيَّة العدد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العام التاسع والعشرون، ذو القعدة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مستشرقة ألمانية </w:t>
      </w:r>
      <w:r>
        <w:rPr>
          <w:rFonts w:eastAsia="IRNazanin" w:cs="IRNazanin"/>
          <w:b w:val="false"/>
          <w:bCs w:val="false"/>
          <w:i w:val="false"/>
          <w:iCs w:val="false"/>
          <w:color w:val="333333"/>
          <w:sz w:val="20"/>
          <w:szCs w:val="20"/>
        </w:rPr>
        <w:t>grid Huane) (1999 - 1913)</w:t>
      </w:r>
      <w:r>
        <w:rPr>
          <w:rFonts w:ascii="IRNazanin" w:hAnsi="IRNazanin" w:eastAsia="IRNazanin"/>
          <w:b w:val="false"/>
          <w:b w:val="false"/>
          <w:bCs w:val="false"/>
          <w:i w:val="false"/>
          <w:i w:val="false"/>
          <w:iCs w:val="false"/>
          <w:color w:val="333333"/>
          <w:sz w:val="20"/>
          <w:sz w:val="20"/>
          <w:szCs w:val="20"/>
          <w:rtl w:val="true"/>
        </w:rPr>
        <w:t>، لها كتاباتها في مجال الدراسات الدينية، ومن أهم كتاباتها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العرب تسطع على الغرب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زیغرید هونکه، شمس العرب تسطع على الغرب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الحضارة العربية في أوروبة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الألمانية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فاروق</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زیغريد هونكه المرجع السابق،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زيغريد هونكه، المرجع السابق،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صمويل مرجليوث، بالإنجليزية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Samuel Margoliouth</w:t>
      </w:r>
      <w:r>
        <w:rPr>
          <w:rFonts w:ascii="IRNazanin" w:hAnsi="IRNazanin" w:eastAsia="IRNazanin"/>
          <w:b w:val="false"/>
          <w:b w:val="false"/>
          <w:bCs w:val="false"/>
          <w:i w:val="false"/>
          <w:i w:val="false"/>
          <w:iCs w:val="false"/>
          <w:color w:val="333333"/>
          <w:sz w:val="20"/>
          <w:sz w:val="20"/>
          <w:szCs w:val="20"/>
          <w:rtl w:val="true"/>
        </w:rPr>
        <w:t>م كان مستشرقًا وقسًّا إنجليزيًا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أستاذًا للغة العربيَّة في جامعة أكسفورد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بروکلمان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Carl Brockelmann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1868 - 1956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مستشرقًا 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 بدراسة اللغات السامية وخاصةً اللغة العربيَّة، من أشهر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http://www.habous.gov.ma/daouat-alhaq/item/1247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سيرافان ،کولان مستشرق فرنسي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اصطلاحي للغة المراكبية في النيل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العربية في معركة التغريب والتبعية الثقافية، مجلة دعوة الحق، العدد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على الرابط التالي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في اللغات السامية، وباحث ومؤرخ يهودي، ولد في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اشتهر باهتماماته ودراساته في مجال الدراسات السامية و دراسة مسألة اليهود في التاريخ العربي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ولفنسون، تاريخ اللغات السامية، القاهرة، لجنة التأليف والترجمة والنشر، الأولى،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أوسفالد أرنولد وتفريد شبنجلر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9366</w:t>
      </w:r>
      <w:r>
        <w:rPr>
          <w:rFonts w:ascii="IRNazanin" w:hAnsi="IRNazanin" w:eastAsia="IRNazanin"/>
          <w:b w:val="false"/>
          <w:b w:val="false"/>
          <w:bCs w:val="false"/>
          <w:i w:val="false"/>
          <w:i w:val="false"/>
          <w:iCs w:val="false"/>
          <w:color w:val="333333"/>
          <w:sz w:val="20"/>
          <w:sz w:val="20"/>
          <w:szCs w:val="20"/>
          <w:rtl w:val="true"/>
        </w:rPr>
        <w:t>، مؤرخ وفيلسوف ألماني، اُشتهر بكتاب تدهور الحضارة الغربية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أسوالد شبنجلر، تدهور الحضارة الغربية، ترجمة أحمد الشيباني،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منشورات دار مكتبة الحياة، بدون تاريخ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جيورج فلهلم فريتاغ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مستشرق ألماني، أستاذ اللغات الشرقية بجامعة بون، كان مهتماً باللغة العربيَّة وآدابها، وكما كان يجيد التحدث بها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أمريكي، عُرف بتقديره واحترامه للغة العربيَّة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 هوايت ورل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 مستشرق أمريكي كان مهتماً بالدراسات القبطية عامةً، واللغة القبطية بصفة خاصة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اللغة واللهجات والأساليب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يوهان 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اللغة واللهجات والأساليب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عبد الحليم النجار، القاهرة، مكتبة الخانجي،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المستشرق روند جرين،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جدامي، المستشرقون والتراث النحوي العربي، الأردن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دار كنوز المعرفة للنشر والتوزيع، الطبعة الأولى،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مستشرقٌ هولنديٌّ معاصٌر، ولد في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C.H.M. Versteegh. Greek Elements. In Araic Linguistic Thinking. Leiden E.J. Brill</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حمداد بن عبد الله، موقف الحركة الاستشراقية من تاريخ النحو العربي ونقدها، بيروت، مجلة دراسات استشراقية، العدد السابع عشر، شتاء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حمداد بن عبد الله، موقف الحركة الاستشراقية من تاريخ النحو العربي ونقدها،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Solehah Haji Yaacob. The Greek Influence on Arabic Grammar. International Islamic University Malaysia. pp 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يهوديٌّ معاصرٌ لديه اهتمام باللغة العربيّة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رافي تلمون، مذهب الموّرخين العرب في وصف نشأة علم النحو العربي، مجلة الكرمل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أبحاث في اللغة والأدب، العدد الرابع،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رافي تلمون، مذهب المؤرخين العرب في وصف نشاة علم النحو العربي،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رافي تلمون، المرجع السابق،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يهوديٌّ معاصٌر لديه اهتمام باللغة العربيَّة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رافي تلمون، التفكير النحوي قبل كتاب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تاريخ المصطلح النحوي العربي، مجلة الكرمل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أبحاث في اللغة والأدب، العدد الخامس،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أحمد عمايرة، المستشرقون ونظرياتهم في نشأة الدراسات اللغوية، الأردن، دار حنين، الثانية،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يهوديٌّ مجريٌّ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عُرف بنقده وتشويهه للإسلام، ومن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 في الإسلام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المهيري عبد القادر، نظرات في التراث اللغوي العربي، تونس، دار الغرب الإسلامي، الطبعة الأولى،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فولفديتريش فيشر تحرير الأساس في فقه اللغة العربيَّة، نقله إلى العربيَّة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حسن بحيري، القاهرة، مؤسسة المختار للنشر والتوزيع، الأولى،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برجشتراسر، التطور النحوي للغة العربيَّة، أخرجه وصححه وعلق عليه رمضان عبد التواب، القاهرة، مكتبة الخانجي، الثانية،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فك،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اللغة واللهجات والأساليب، ترجمة عبد الحليم النجار، القاهرة، المركز القومي للترجمة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كارل بروكلمان، تاريخ الأدب العربي،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الحليم النجار، القاهرة، دار المعارف،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 المرجع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المسدي، التفكير اللساني في الحضارة العربيَّة، ليبيا، الدار العربيَّة للكتاب،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المقولات، كتاب النص الكامل لمنطق ارسطو تحقيق فريد جبر، طبعة دار الفكر اللبناني، الأولى،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العبارة، كتاب النص الكامل لمنطق ارسطو،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جبر، طبعة دار الفكر اللبناني، الأولى،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مدكور، في اللُّغة والأدب، القاهرة، دار المعارف، الأولى،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أرسطو، المقولات،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العبارة،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الجدل، كتاب النص الكامل لمنطق ارسطو،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جبر، طبعة دار الفكر اللبناني الأولى،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مذكور، في اللغة والأدب،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محمد موسى عبد الرازق، طعن المستشرقين في أصالة النحو العربي، الجزائر، مجلة جيل الدراسات الأدبية والفكرية، العدد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العام الرابع، نوفمبر،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انظر إبراهيم مدکور، مرجع 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محمد موسى عبد الرازق، المرجع السابق، العدد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مدكور، مرجع 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Renan E., Histoire générale et système comparé des langues sémitiques, première partie, 6ème édition, Paris, 1863, PP377378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Goldziche, on the history of grammar among the arabs, translated and edited by devenyi, K. et Ivanyi T. Benjamins, Amsterdam, Philadelphia, 1877, 1994, P5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حمداد بن عبد الله، بن عبد الله مرجع سابق،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 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صالح عبد الرحمن، بحوث ودراسات في اللسانيات العربيَّة، الجزائر، موفم للنشر،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 بن قبلان المزيني مكانة اللغة العربيَّة في الدراسات اللسانيّة المعاصرة مجلة مجمع اللغة العربيّة الأردنيّ، السنة الحادية والعشرون، العدد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ذو القعدة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أستراليٌّ، كانت جهوده منصبّة على النظرية النحوية التراثيّة وخاصة عند سيبويه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Michael G. Carter, "An Arabic Grammarian of theEighth Century A.D", Journal of Americal</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Michael G. Carter. Arabic Linguistics. (AmesterdamL Philadelphia: John Benjamins Publishing Co., 1981)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Michael G. Carter, "The Use of Proper Names as a testing Device in Sibawaih's Kitab", In Versteegh, Koerner, and Niederehe (eds.) The History of Linguistics in the Middle East. (Amesterdam/ Philadelphia</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Michael G. Carter, "When did the Arabic Word Nahw First Come to Denote Grammar", Language and Communication 5 (1985) PP. 265 272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Michael G. Carter, "The term Sabab in Arabic grammar" (1985) PP. 53 - 66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Michael G. Canter and Kees Versteegh. Studies in the History of Arabic Grammar II. (Amesterdam/ 61 Philadelphia: John Benjamins Publishing Co., 1990)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المستشرق الألماني فولف ديتريش فيشر عاشِق العربيَّة في بلاد الألَمان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ظافر يوسف، والحوار منشور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https://www.voiceofarabic.net/ar/articles</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إسحاق الزجاجي، الإيضاح في علل النحو، بيروت، دار النفائس، الطبعة الثالثة،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نسيمة نابي، واقع اللغة العربيَّة وأثر المستشرقين عليها، الجزائر، مجلة الممارسات اللغوية،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 العدد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برعيش، النحو العربي بين الصعوبة والتيسير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 الأندلس أنموذجًا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منشورة على الرابط التالي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https://islamanar.com/arabic-grammar-between</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الجرجاني، دلائل الإعجاز، تحقیق محمود محمد شاكر، القاهرة، الطبعة الأولى،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دانكن بلاك ماكدونالد مستشرق أمريكي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باور </w:t>
      </w:r>
      <w:r>
        <w:rPr>
          <w:rFonts w:eastAsia="IRNazanin" w:cs="IRNazanin"/>
          <w:b w:val="false"/>
          <w:bCs w:val="false"/>
          <w:i w:val="false"/>
          <w:iCs w:val="false"/>
          <w:color w:val="333333"/>
          <w:sz w:val="20"/>
          <w:szCs w:val="20"/>
        </w:rPr>
        <w:t>Thomas Bauer</w:t>
      </w:r>
      <w:r>
        <w:rPr>
          <w:rFonts w:ascii="IRNazanin" w:hAnsi="IRNazanin" w:eastAsia="IRNazanin"/>
          <w:b w:val="false"/>
          <w:b w:val="false"/>
          <w:bCs w:val="false"/>
          <w:i w:val="false"/>
          <w:i w:val="false"/>
          <w:iCs w:val="false"/>
          <w:color w:val="333333"/>
          <w:sz w:val="20"/>
          <w:sz w:val="20"/>
          <w:szCs w:val="20"/>
          <w:rtl w:val="true"/>
        </w:rPr>
        <w:t xml:space="preserve">، ولد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نورنبرغ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زميل في معهد الدراسات المتقدمة في برلين،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باور، ثقافة الالتباس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تاريخ آخر للإسلام،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قطب،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منشورات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التنوير، الطبعة الأولى،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إنجليزيٌ ولد في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 محاضر اللغة العربيَّة بكلية لندن للدراسات الشرقية والإفريقية، له مؤلفات عدّة في الأدب العربي والدراسات الإسلامية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Stefan Spel The QurBan and Arabic Poetry, The Oxford Handbook of Qur'anic Studies, 2017, p1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Sperl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ibid. pp 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Sperl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Sperl. ibid. pp 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Sperl. ibid. pp 3 -4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Sperl ibid. pp 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Sperl ibid. 5. PP</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GERT BORG, Poetry as a Source for the History of Early Islam: The case of (al-)'Abbās b. Mirdās, Journal of Arabic and Islamic Studies • 15 (2015) : © Gert Borg, Nijmegen University, The Netherlands, pp 139 – 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Daria Rusanova, The Value of Pre-Islamic Arab Poetry, Follow The Link Below: http://islam4europeans.com/201703/12//the-value-of-pre-islamic-arab-poetry/ Phoenix's blog. The Quran in relation to Pre-Islamic poetry. 072016/23/, Follow the link below: VE</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https://phoenixl log.typepad.com/blog/201607//the-quran-in-relation-to-pre-islamic-poetry.html</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فرنسيٌّ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نصري، موقف المستشرقين من لغة القرآن الكريم، على الرابط التالي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 Montet Mohamet et le Coran. P.49- 50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نصري، موقف المستشرقين من لغة القرآن الكريم، على الرابط التالي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ريجي بلاشير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Regis Blacher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فرنسي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 القرآن إلى اللغة الفرنسية، ومن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 Blachere le problème de. Mahomet. p. 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فرنسيٍّ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مديرًا للمعهد الفرنسي بالقاهرة، وأستاذًا في جامعة الجزائر، وعضوًا في المجمع العلمي العربي بدمشق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Henri Masse Islam;.P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أحمد نصري، موقف المستشرقين من لغة القرآن الكريم،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http://www.habous.gov.ma/daouat-alhaq/item/8471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يسوعي ومستشرق بلجيكي، له مؤلفاته في اللغة والتاريخ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Henri Lammens Islam croyances et institutions.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نصري، موقف المستشرقين من لغة القرآن الكريم،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http://www.habous.gov.ma/daouat-alhaq/item</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Encyclopédie Générale Larousse. 3eme tome p</w:t>
      </w:r>
      <w:r>
        <w:rPr>
          <w:rFonts w:ascii="IRNazanin" w:hAnsi="IRNazanin" w:eastAsia="IRNazanin"/>
          <w:b w:val="false"/>
          <w:b w:val="false"/>
          <w:bCs w:val="false"/>
          <w:i w:val="false"/>
          <w:i w:val="false"/>
          <w:iCs w:val="false"/>
          <w:color w:val="333333"/>
          <w:sz w:val="20"/>
          <w:sz w:val="20"/>
          <w:szCs w:val="20"/>
          <w:rtl w:val="true"/>
        </w:rPr>
        <w:t>، نقلا عن أحمد نصري، موقف المستشرقين من لغة القرآن الكريم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http://www.habous.gov.ma/daouat-alhaq/item</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 الظاهرة القرآنية،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الصبور شاهين،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المعاصر،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الطبعة الرابعة،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كنون، الرد القرآني على كتيب هل يمكن الاعتقاد بالقرآن؟ شركة مكة للطباعة والنشر، الأولى،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عياد، نظام الإيقاع 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التراكيب العروضية في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محاضرة ألقاها بكلية دار العلوم جامعة القاهرة في الخامس من إبريل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أعدها وشارك فيها وأدارها محمد جمال صقر، تحرير نهاد مجدي،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عياد، المرجع السابق،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العصر الجاهلي، القاهرة، دار المعارف، الطبعة الثامنة،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عبيد نجم، سجع الكهان، قسم اللغة العربيَّة، كلية التربية الأساسية، جامعة بابل،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http://www.uobabylon.edu.iq/uobColeges/lecture.aspx?fid=11&amp;depid=3&amp;lcid=50574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البيان والتبيين تحقيق عبد السلام محمد ،هارون القاهرة مطبعة الخانجي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ست کلیر تیسدال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 بريطانيٍّ أنجليكانيٍّ ولغويٌّ ومؤرّةٌ، تكلّم لغات عدّة، بما فيها العربيَّة، وكان مهتمًا بقضيّة مصادر القرآن في اللغات الأخرى بمنهج استشراقي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 كلير تيسدال، المصادر الأصلية للقرآن،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 كلير تيسدال، المرجع السابق،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 كلير ،تیسدال المرجع السابق،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 كلير تيسدال، المرجع السابق،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jochen katz, Did Muhammad Plagiarize Imrau'l Qais? 1997, Follow The Link below</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jochen katz, Did Muhammad Plagiarize Imrau'l Qais? 1997. Follow The Link below</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الرؤوف المناوي، فيض القدير شرح الجامع الصغير،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المعرفة للطباعة والنشر، الطبعة الثانية،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الباقلاني، إعجاز القرآن، القاهرة، دار المعارف،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في الشعر الجاهلي، سوسة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تونس، دار المعارف للطباعة والنشر، الثانية،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يوسف التيفاشي، كتاب سرور النفس بمدارك الحواس الخمس،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بيروت، المؤسسة العربيَّة للدراسات والنشر، الطبعة الأولى،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مجدي إبراهيم محرم، طه حسين وانشقاق القمر،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http://alarabnews.com/alshaab/20057/2005-11-04/.htm</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بيروت، دار الكتب العلمية، الطبعة الأولى،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الأعلام، دار العلم للملايين،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الطبعة الخامسة عشر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الرؤوف المناوي، فيض القدير شرح الجامع الصغير،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المعرفة للطباعة والنشر،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الخنساء ديوان الخنساء، اعتنى به وشرحه حمدو طماس،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المعرفة، الثانية،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داوود الظاهري الأصفهاني، كتاب الزهرة، فصل ما استعانت به الشعراء من كلام الله، المكتبة الشاملة الحديثة، بدون،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الإصبع، تحرير التحبير في صناعة الشعر والنثر، 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Delara Nemati Pir Ali, Mojgan Khanbaba, Orientalists and the Hesitation of Plagiarism in the Holy Quran, New York Science Journal 2013;6(12), pp 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التريزي، شرح ديوان عنترة، قدم له مجيد طراد، بیروت، دار الكتاب العربي، الطبعة الأولى،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التبريزي المرجع السابق،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مقروم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جمع وتحقيق نوري حمودي القيس، جامعة بغداد، مجلة كلية الآداب، العدد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حسن بن بشر الآمدي، المؤتلف والمختلف في أسماء الشعراء، بيروت، دار الكتب العلمية، الطبعة الثانية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يعفر النهشلي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جمع وتحقيق نوري حمودي القيسي، بغداد، وزارة الثقافة والإعلام، مطبعة الجمهورية، الطبعة الأولى،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كلثوم، الديوان جمع وتحقيق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بديع يعقوب، بيروت، دار الكتاب العربي، الطبعة الأولى،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كلثوم، الديوان،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المؤتلف والمختلف في أسماء الشعراء،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 أبو سعيد عبد الملك بن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شاكر وعبد السلام هارون القاهرة، دار المعارف، الطبعة الخامسة،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سحيم عبد مني الحسحاس، الديوان،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الميمني، القاهرة، الدار القومية للطباعة والنشر، الطبعة الأولى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فرنسيٌّ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 عضوًا في المجمع العلمي العربي، وعضوًا في المجمع الفرنسي، والجمعية الآسيوية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لطفي جمعة، الشهاب الراصد، القاهرة، مؤسسة هنداوي للتعليم والثقافة، الطبعة الأولى،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هؤلاء المستشرقين تور أندريه وكارل بروكلمان و براو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طه حسين، وعمر فروخ، وشوقي ضيف، وغيرهم من الباحثين العرب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سويديُّ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عمل أستاذًا للعلوم الدينية في استكهولم، من آثاره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محمد حياته وعقيدته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بروکلمان تاريخ الأدب العربي، ترجمة عبد الحليم النجار القاهرة، طبعة دار المعارف، بدون،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h.h brau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مادة أمية بن الصلت بدائرة المعارف الإسلامية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دائرة المعارف الإسلامية، الترجمة العربيَّة الإمارات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الشارقة، مركز الشارقة للإبداع الفكري، الأولى،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دائرة المعارف الإسلامية، الترجمة العربيَّة،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وناقدٌ 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لقّب بعميد الأدب العربي، من أبرز أدباء العصر الحديث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في الأدب الجاهلي، القاهرة، دار المعارف،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تاريخ الأدب العربي، دار العلم للملايين، الخامسة،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في تاريخ العرب، بغداد، جامعة بغداد، الطبعة الثانية،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الدراسات الإسلامية في جامعة أكسفورد بالمملكة المتحدة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Nicolai Sinai, Religious poetry from the Quranic milieu: Umayya b. Abi l-Ṣalt on the fate of the Thamud1, Bulletin of SOAS, 74, 3 (2011), School of Oriental and African Studies, 2011.pp 401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Nicolai Sinai, Religious poetry from the Quranic milieu: Umayya b. Abi l-Salt on the fate of the Thamūd1.pp 402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Nicolai Sinai, Religious poetry from the Quranic milieu: Umayya b. Abi l-Salt on the fate of the Thamūd1.pp 402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ولغوي 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رئيسًا لمجمع اللغة العربية في مصر، ويعد من من أبرز أدباء العصر الحديث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العصر الجاهلي، القاهرة، دار المعارف، الطبعة العاشرة،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في تاريخ العرب قبل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عبد الغفور الحديثي، أمية بن الصلت حياته وشعره، أبو ظبي، هيئة أبو ظبي للثقافة والتراث، المجمع الثقافي، الطبعة الأولى،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بيروت، مكتبة المعارف،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الإصابة، كلكتة، مطبعة مدرسة الأسقف،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العقيدة والشريعة في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يوسف موسى بالاشتراك، مصر، دار الكتب الحديثة – بغداد، مكتبة المثنى، الثالية،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Oliver. Leaman (ed). Encyclopedia of the Quran. Routledge. 2005. P 357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بريطانيٌّ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أستاذ اللغة العربيَّة في جامعة أدنبره، له دراسات حول القرآن واللغة العربيَّة وعدد من الشخصيات الإسلامية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بريطانيٌّ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اللغة العربيَّة والدّراسات الإسلامية والتاريخ بجامعة أدنبره باسكتلندا،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محمد في مكة، وكتاب محمد في المدينة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محاضًرا للغة العربيَّة في كلّ من جامعة سارلاند، وجامعة ساربروكن، متخصّص في دراسة وتفسير المخطوطات القديمة، والكتابات العربيَّة القديمة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مهر علي، مزاعم المستشرقين حول القرآن الكريم، السعودية، مجمع الملك فهد،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هـ،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ذلك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Gerd R. Puin, "Observations on Early Qur'an Manuscripts in Sana'a", in The Qur'an as Text, Stefan Wild, (Ed.) (Leiden - New York - Koln: E.J. Brill, 1996).pp107: 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جدلية مخطوطات صنعاء القرآنية بين الحقيقة العلمية والمبالغة المفتعلة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https://fadiswaiti.wordpress.com/201711/01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صنعاء مجرد كراسة تعليمية، على الموقع التالي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جدلية مخطوطات صنعاء القرآنية بين الحقيقة العلمية والمبالغة المفتعلة على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https://fadiswaiti.wordpress.com/201711/01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جدلية مخطوطات صنعاء القرآنية بين الحقيقة العلمية والمبالغة المفتعلة على الرابط التالي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وباحثٌ معاصٌر كتب سلسلةً من المقالات في مجلة الجمعية الاستشراقية الأمريكية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ournal of the American Oriental Society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تقوم على الادعاء بوجود أخطاء في لغة القرآن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Bellamy, Some proposed emendations to the text of the Koran, p 563 - 564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روسيٌّ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مواليد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أستاذ الدراسات القرآنية، ورئيس تحرير المجلة العلمية الدولية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Manuscripta Orientalia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ونائب مدير متحف علم الإنسان في سان بطرسبورغ</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 رفائيل كولييف، القرآن وعالمه للمستشرق يفيم ريزفان ومزاعمه حول كتاب الله، طبعة ألكترونية بمكتبة نور الألكترونية، بدون تاريخ،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يفيم ريزفان، القرآن وعالمه،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نقلًا عن إلمير رفائيل كولييف، القرآن وعالمه للمستشرق يفيم ريزفان ومزاعمه حول كتاب الله،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صادق الرافعي، إعجاز القرآن،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الكتاب العربي، الطبعة التاسعة،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روسيٌّ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مواليد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أستاذ الدراسات القرآنية، ورئيس تحرير المجلة العلمية الدولية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Manuscripta Orientalia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ونائب مدير متحف علم الإنسان في سان بطرسبورغ</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يفيم ريزمان، القرآن وعالمه،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نقلًا عن المير رفائيل كولييف، القرآن وعالمه للمستشرق يفيم ريزفان ومزاعمه حول كتاب الله،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يفيم ريزمان، القرآن وعالمه،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نقلًا عن المير رفائيل كولييف، القرآن وعالمه للمستشرق يفيم ريزفان ومزاعمه حول كتاب الله،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العسكري، الصناعتين الكتابة والشعر، تحقيق محمد البجاوي ومحمد أبو الفضل، بيروت، المكتبة العصرية،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ترجمته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حسين، أضواء بلاغية على جزء الذاريات، القاهرة، دار غريب للطباعة والنشر والتوزيع، 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تاریخ،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تفیج هرشفیلد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مواليد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مسشرقٌ يهوديٌّ إلمانيٌّ متحاملٌ على القرآن خاصّة والإسلام عامّة،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أبحاث جديدة في تكوين القرآن وتفسيره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يفيم ريزمان، القرآن وعالمه،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نقلًا عن المير رفائيل كولييف، القرآن وعالمه للمستشرق يفيم ريزفان ومزاعمه حول کتاب الله،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الجمل في النحو، تحقيق فخر الدين قبادة،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مؤسسة الرسالة، الطبعة الأولى،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الدرويشي، إعراب القرآن وبيانه، 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أبو بشر عمرو بن عثمان الكتاب كتاب سيبويه، القاهرة، مكتبة الخانجي،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الألوسي، روح المعاني،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دار إحياء التراث العربي، بدون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بن عاشور، التحرير والتنوير، الدار التونسية للنشر،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 وبيانه،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روح المعاني،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مكي بن أبي طالب القيسي، مشكل إعراب القرآن، تحقيق حاتم صالح الضامن،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مؤسسة الرسالة، الطبعة الثانية،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الألوسي، روح المعاني،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الألوسي روح المعاني،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البيت لرؤبة بن العجاج، وقيل لأبي النجم العجلي؛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الجمل في النحو،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بن عاشور، التحرير والتنوير،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نولدكه، تاريخ القرآن، نقله إلى العربيَّة جورج تامر، بيروت، مؤسسة كونراد أدناور،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نولدکه تاريخ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بمبا، المستشرقون ودعوى الأخطاء اللغوية في القرآن الكريم، دراسة تطبيقية لبعض الإشكالات في المطابقة، لبنان، دار الكتب العلمية، الطبعة الأولى،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وعالٌم في اللاّهوت والسياسة، عمل مديرًا لمعمل جوته الألماني بحلب، شنّ هجومًا على القرآن في كتاباته وأبحاثه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بمبا، المستشرقون ودعوى الأخطاء اللغوية في القرآن الكريم، دراسة تطبيقية لبعض الإشكالات في المطابقة، لبنان، دار الكتب العلمية، الطبعة الأولى،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بريطانيٌّ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مواليد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عمل أستاذًا لدراسات الشرق الأوسط في مدرسة الدّراسات الاستشراقيّة والإفريقيّة </w:t>
      </w:r>
      <w:r>
        <w:rPr>
          <w:rFonts w:eastAsia="IRNazanin" w:cs="IRNazanin"/>
          <w:b w:val="false"/>
          <w:bCs w:val="false"/>
          <w:i w:val="false"/>
          <w:iCs w:val="false"/>
          <w:color w:val="333333"/>
          <w:sz w:val="20"/>
          <w:szCs w:val="20"/>
        </w:rPr>
        <w:t>SOAS</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بمبا، مرجع 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أمريكيٌّ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 مؤرّخًا بكلية الدّراسات الاستشراقيّة والإفريقيّة، اهتمّ بالمخطوطات القرآنيّة المبكرة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Quranic Studies: Sources and Methods of Scriptural Inretpretation, Oxford. Oxford University, press, 1977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آدم بمبا، مرجع سابق،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مواليد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أستاذ الدراسات المسيحية المبكرة، في الجامعة الكاثوليكية الأمريكية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آدم بمبا، المستشرقون ودعوى الأخطاء اللغوية في القرآن الكريم،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يقيم ريزمان، القرآن وعالمه،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نقلًا عن المير رفائيل كولييف، القرآن وعالمه للمستشرق يفيم ريزفان ومزاعمه حول كتاب الله،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Bellamy. Some proposed emendations to the text of the Koran. Journal of American Oriental Society. Vol: 113. No: 4. Oct - Dec. 1993. 563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Bellamy, Some proposed emendations to the text of the Koran, p. 563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Bellamy, Sohe proposed emendations to the text of the Koran, p 564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Bellamy Some proposed emendations to the text of the Koran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نولدكه، تاريخ القرآن، نقله إلى العربيَّة جورج تامر ،بيروت، مؤسسة كونراد أدناور،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نولدکه، تاریخ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داود، المصاحف، تحقيق محمد بن عبده، القاهرة، الناشر الفاروق الحديثة، الطبعة الأول،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Bellamy. Some proposed emendations to the text of the Koran. Journal of American Oriental Society. Vol: 113 N: 4 Oct - Dec 1993 562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Ibidp: 562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نولدکه، تاریخ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سلام، فضائل القرآن، تحقيق مروان العطية ومحسن خرابة ووفاء تقي الدين،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ابن كثير، الأولى،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الثناء محمود بن عبد الله الحسيني الألوسي، تفسير الألوسي،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الحي الفرماوي، رسم المصحف بين المؤيدين والمعارضين، القاهرة، مكتبة الأزهر، الطبعة الأولى،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بيان الإسلام للرد على الافتراءات والشبهات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قاعدة علمية شاملة للرد العلمي على الشبهات والأباطيل والافتراءات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 فيها أكثر من مائتي عالم وباحث في تخصصات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مخصّصة للرد على قرابة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ومائتي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شبهة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القرآن للرد على شبهات حول الإسلام،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أن القرآن الكريم أصابه اللحن بشهادة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عبد الحي الفرماوي، رسم المصحف بين المؤيدين والمعارضين،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الحي الفرماوي، رسم المصحف بين المؤيدين والمعارضين،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بيان القرآن، شبهة ادعاء أن القرآن الكريم أصابه اللحن بشهادة عثمان بن عفان،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أغلب الظن أنه اسم مستعار لمؤرخ مجهول الهوية، اهتم باللغة العربية واللغات السامية، له كتاب قراءة آرامية سريانية للقرآن والذي يعد في التحليل الأخير اتهامًا للقرآني التحريف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ألويس شبرنجر مستشرقٌ نمساويّلإ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النبي محمد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أرند جان فنسنك، مستشرقٌ هولنديٌّ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حصل على الدكتوراة في بحث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واليهود في المدينة، له كتاب في فهرسة الحديث النبوي ترجمه إلى العربيّة محمد فؤاد عبد الباقي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كنوز السنة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دفاع عن القرآن، ترجمة كمال جاد الله، القاهرة، الدار العالمية للكتب والنشر، بدون تاریخ،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بابانا العلوي، المستشرقون والدراسات القرآنية، مرجع 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دانماركيٌّ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وتمتلئ كتاباته بالكره والحقد على الإسلام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دفاع عن القرآن،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انظر أحمد بابانا العلوي، المستشرقون والدراسات القرآنية، مرجع سابق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مستشرقةٌ أمريكيةٌ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عملت في معهد الدراسات المتقدمة في نيو جيرسي، اهتمت بقضايا تاريخ القرآن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ومؤرخٌ بريطانيٌّ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مواليد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 أستاذًا بمدرسة الدراسات الشرقية والإفريقية وجامعة برنستون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Patricia Corne &amp; Michael Cook Hagarism: The Making of the Islamic World. Cambridge</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يهوديٌّ إسرائيليٌّ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مواليد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أستاذ متخصّص في الدّراسات العربية والإسلامية بكلية الآداب جامعة تل أبيب، يعدّ من المستشرقين المعاصرين المعدودين في مجال الدراسات القرآنية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فرنسيٌّ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 بكل من جامعة الجزائر وجامعة السوربون، تخصّص في دراسة القرآن،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محاولة ترجمة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حسن، المستشرقون والقرآن الكريم، الأردن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أربد، دار الأمل للنشر والتوزيع،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زلافي إبراهيم، الأخطاء المنهجية في الترجمات الاستشراقية لمعاني القرآن الكريم، الجزائر، مجلة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كنوز الحكمة للنشر والتوزيع، العدد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إدريس عزوزي، ملاحظات على ترجمة معاني القرآن الكريم للمستشرق الفرنسي جاك بيرك، مجمع الملك فهد، ندوة ترجمة معاني القرآن الكريم تقويم للماضي وتخطيط للمستقبل،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عالم، شوق، ترجمة معاني القرآن ودور المستشرقين فيها، مجلة دراسات، الجامعة الإسلامية العالمية، شيتاغونغ، المجلد الرابع، عدل ديسمبر،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البنداق، المستشرقون وترجمة القرن الكريم،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أبو غدير، ترجمة أوري روبين لمعاني القرآن الكريم بالعبرية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وتقويم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إلكتروني على الرابط 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https://down.ketabpedia.com/files/bnr/bnr50341-1.pdf</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وأديبٌ يهوديٌّ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يهوديٌّ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وأديبٌ يهوديٌّ، اهتمّ بالدّراسات الإسلاميّة، وقام بترجمة معاني القرآن الكريم إلى العبريّة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روبين لترجمة معاني القرآن الكريم،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محمود أبو غدير،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أوري روبين لمعاني القرآن الكريم بالعبرية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وتقويم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أبو غدير، ترجمة أوري روبين لمعاني القرآن الكريم بالعبرية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وتقويم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أبو غدير، المرجع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أبو غدير، المرجع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أبو غدير، المرجع السابق،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أبو غدير، المرجع السابق،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هيلات ومحمد الجمل، الدور الوظيفي المادي في تصور اليهود للإله من خلال سفر التكوين، دراس تحليلية نقدية في ضوء القرآ الكريم،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الأردن، مجلة المنارة، المجلد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هيلات ومحمد الجمل، الدور الوظيفي المادي في تصور اليهود للإله من خلال سفر التكوين، دراس تحليلية نقدية في ضوء القرآ الكريم،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خلف حمادي، تاريخ وأهداف المستشرقين اليهود في ترجمة القرآن الكريم إلى اللغة العبرية، بغداد، مجلة دراسات في التاريخ والآثار، العدد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أغسطس،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أبو خضير، ترجمات القرآن الكريم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روبين نموذجًا، مجلة العربيَّة والترجمة، المنظمة العربية للترجمة، مركز دراسات الوحدة العربية،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أبو خضير، ترجمات القرآن الكريم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روبين نموذجا،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أبو خضير، ترجمات القرآن الكريم إلى العبرية،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روبين نموذجًا،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تفسير الطبري، القاهرة، طبعة الشعب، بدون،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القاهرة، بدون،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أبو خضير، ترجمات القرآن الكريم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روبين نموذجًا،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المسير في علم التفسير، دار ابن حزم، الطبعة الأولى،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 أنوار التنزيل وأسرار التأويل،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حلاق، ومحمود الأطرش،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الرشيد، ومؤسسة الإيمان، الطبعة الأولى،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وجلال الدين المحلي، تفسير الجلالين، القاهرة، مطبعة البابي الحلبي،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السمرقندي، بحر العلوم،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معوض، وعادل أحمد عبد الموجود، وزكريا عبد المجيد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الدار العلمية، الطبعة الأولى،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 عالم شوق،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الكريم ودور المستشرقين فيها،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أبو خضير، ترجمات القرآن الكريم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روبين نموذجًا،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المسير في علم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أنوار التنزيل وأسرار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وجلال الدين المحلي، تفسير الجلالين،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أنوار التنزيل وأسرار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وجلال الدين المحلي، تفسير الجلالين،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أبو خضير ، ترجمات القرآن الكريم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روبين نموذجًا،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أبو خضير، المرجع السابق،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ابن الجوزي في زاد المسير إلى أن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إنما جعلها لهم بشرط الطاعة، فلما عصوا حرمها عليهم، والثاني أنه كتبها لبني إسرائيل، وإليهم صارت، ولم يعن موسى أن الله كتبها للذين أمروا بدخولها بأعيانهم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دار ابن حزم، الطبعة الأولى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ويذهب الجلالان في تفسير الجلالين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الله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أمركم بدخولها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المحلي وجلال الدين السيوطي، تفسير الجلالين، القاهرة، مطبعة البابي الحلبي،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أبو خضير، ترجمات القرآن الكريم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روبين نموذجًا،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المحلي وجلال الدين السيوطي، تفسير الجلالين، القاهرة، مطبعة البابي الحلبي،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أبو سعيد البيضاوي، تفسير البيضاوي، المسمى أنوار التنزيل وأسرار التأويل، تحقیق محمد حلاق، ومحمود الأطرش،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الرشيد، ومؤسسة الإيمان، الطبعة الأولى،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بحر العلوم، تحقيق على محمد معوض، وعادل أحمد عبد الموجود، وزكريا عبد المجيد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الدار العلمية، الطبعة الأولى،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أبو خضير، ترجمات القرآن الكريم إلى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روبين نموذجًا،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المحلي وجلال الدين السيوطي، تفسير الجلالين،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أبو سعيد البيضاوي، تفسير البيضاوي، المسمى أنوار التنزيل وأسرار التأويل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انظر السمرقندي، بحر العلوم،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زاد المسير،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كلود إتيان سافاري، مستشرقٌ فرنسيٌّ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آثاره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فرنسية للقرآن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مونتيه مستشرقٌ فرنسيٌّ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 أستاذًا للغات الشرقية بجامعة جنيف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عوض ترجمة جاك بيرك للقرآن الكريم بين المادحين والقادحين، القاهرة، مكتبة زهراء الشرق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عوض، المرجع السابق،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عوض، ترجم جاك بيرك للقرآن الكريم بين المادحين والقادحين،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الدرويشي، إعراب القرآن وبيانه، إعراب 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البقاء العكبري، التبيان في إعراب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القاهرة، عيسى البابي الحلبي،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ھ،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عوض، ترجم جاك بيرك للقرآن الكريم بين المادحين والقادحين،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القزويني، الإيضاح في علوم البلاغة، وضع حواشيه إبراهيم شمس الدين،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الكتب العلمية، الأول،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عوض، ترجم جاك بيرك للقرآن الكريم بين المادحين والقادحين،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عوض المرجع السابق،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عوض، المرجع السابق،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عوض، المرجع السابق،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ابن كثير على ذلك بالعديد من الأدلة انظر ابن كثير، تفسير القرآن العظيم، سورة البقرة، أية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عبد العزيز، ترجمات القرآن إلى أين؟ وجهان لجاك بيرك، القاهرة، مكتبة وهبة الأولى،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عبد العزيز، المرجع السابق،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صادر، طبعة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هـ، مادة رخم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الأنطاكي، المحيط في الأصوات العربيَّة ونحوها وصرفها، بيروت، دار الشرق العربي، الطبعة الثالثة،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الكتاب، القاهرة، مكتبة الخانجي،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شرح ابن عقيل، القاهرة، دار التراث، الطبعة العشرون،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عبد العزيز، ترجمات القرآن إلى أين؟ وجهان لجاك بيرك،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عبد العزيز، المرجع السابق،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تفسير القرآن العظيم 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إدريس عزوزي، ملاحظات على ترجمة معاني القرآن الكريم للمستشرق الفرنسي جاك بيرك،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إدريس عزوزي، المرجع السابق،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بوكاي، الأفكار الخاطئة التي ينشرها المترجمون خلال ترجمتهم للقرآن الكريم، الأزهر، العدد التاسع، رمضان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يونيو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اللاوندي، إشكالية ترجمة معاني القرآن الكريم، القاهرة، مركز الحضارة العربية للإعلام والنشر والدراسات، الأولى،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القاهرة عدد غشت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نقلاً عن حسن إدريس عزوزي، ملاحظات عن حسن إدريس عزوزي، ملاحظات على ترجمة معاني القرآن الكريم للمستشرق الفرنسي جاك بيرك،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حسن إدريس عزوزي، ملاحظات على ترجمة معاني القرآن الكريم للمستشرق الفرنسي جاك بيرك،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إدريس عزوزي، المرجع السابق،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إدريس عزوزي، المرجع السابق،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إدريس عزوزي، ملاحظات على ترجمة معاني القرآن الكريم للمستشرق الفرنسي جاك بيرك،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زاكية رشدي، السريانية نحوها وصرفها القاهرة، دار الثقافة للطباعة والنشر، الطبعة الثانية،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Aramaic Reading of The Koran, Acontriution to The Decoding of [1]- christoph Luxenerg, The Sero The Language of The Kooran, Verlag Hans Schiler, Berlin, 2007. PP: 112: 135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معروف، عصام فارس، مؤسسة الرسالة، الطبعة الأولى،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 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 Luxenerg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Sero - Aramaic Reading of The Koran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216: 220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 Luxenerg. The Sero - Aramaic Reading of The Koran. PP: 216: 220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كمال، لغة القرآن بين العربيّة والسريانية، صحيفة الأيام البحرينية، العدد </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الثلاثاء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ربين الأول،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كمال، لغة القرآن بين العربيّة والسريانية، صحيفة الأيام البحرينية، العدد </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 xml:space="preserve">، الثلاثاء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ربين الأول،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 الفراهيدي، كتاب العين،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إبراهيم السامرائي،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منشورات دار الهجرة، الطبعة الثانية، بدون 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الإحكام في أصول الأحكام،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الآفاق الجديدة، الثانية،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فولوس غبريال، الآداب السريانية العصور الأولى،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منشورات الجامعة اللبنانية، الأولى،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Christoph Luxe herg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Sero - Aramaic Reading of The Koran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216: 220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216: 220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45:47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194: 195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الإتقان في علوم القرآن، تحقيق محمد أبو الفضل إبراهيم، القاهرة، الهيئة المصرية العامة للكتاب،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الجزء الثاني الجز الثاني،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 Luxenerg, the Sero - Aramaic Reading of the Koran, PP: 101: 102 - 26: 220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 Luxe herg, the Sero - Aramaic Reading of the Koran, PP 135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الإتقان في علوم القرآن،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علي الجمل، القرآن ولغة السريان، بحث منشور فى مجلة كلية اللغات والترجمة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الأزهر، عدد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christoph Luxenerg, The Sero - Aramaic Reading of The Koran, PP: 138: 139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christoph Luxenerg, The Sero - Aramaic Reading of The Koran, PP: 127, 131, 135, 139, 141, 147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علي الجمل، القرآن ولغة السريان،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يوحنا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أحمد محمد علي الجمل، القرآن ولغة السريان،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christoph Lux energ, The Sero - Aramaic Reading of The Koran, PP: 141: 147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 Luxenerg, The Sero - Aramaic Reading of The Koran, PP: 252,257,258,265,278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288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حور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والترمذي وابن ماجه، وصححه الألباني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كلوك جيليوت </w:t>
      </w:r>
      <w:r>
        <w:rPr>
          <w:rFonts w:eastAsia="IRNazanin" w:cs="IRNazanin"/>
          <w:b w:val="false"/>
          <w:bCs w:val="false"/>
          <w:i w:val="false"/>
          <w:iCs w:val="false"/>
          <w:color w:val="333333"/>
          <w:sz w:val="20"/>
          <w:szCs w:val="20"/>
        </w:rPr>
        <w:t>Claude Gilliot</w:t>
      </w:r>
      <w:r>
        <w:rPr>
          <w:rFonts w:ascii="IRNazanin" w:hAnsi="IRNazanin" w:eastAsia="IRNazanin"/>
          <w:b w:val="false"/>
          <w:b w:val="false"/>
          <w:bCs w:val="false"/>
          <w:i w:val="false"/>
          <w:i w:val="false"/>
          <w:iCs w:val="false"/>
          <w:color w:val="333333"/>
          <w:sz w:val="20"/>
          <w:sz w:val="20"/>
          <w:szCs w:val="20"/>
          <w:rtl w:val="true"/>
        </w:rPr>
        <w:t xml:space="preserve">، وفرنسوا دوبلوا </w:t>
      </w:r>
      <w:r>
        <w:rPr>
          <w:rFonts w:eastAsia="IRNazanin" w:cs="IRNazanin"/>
          <w:b w:val="false"/>
          <w:bCs w:val="false"/>
          <w:i w:val="false"/>
          <w:iCs w:val="false"/>
          <w:color w:val="333333"/>
          <w:sz w:val="20"/>
          <w:szCs w:val="20"/>
        </w:rPr>
        <w:t>Francisco de los</w:t>
      </w:r>
      <w:r>
        <w:rPr>
          <w:rFonts w:ascii="IRNazanin" w:hAnsi="IRNazanin" w:eastAsia="IRNazanin"/>
          <w:b w:val="false"/>
          <w:b w:val="false"/>
          <w:bCs w:val="false"/>
          <w:i w:val="false"/>
          <w:i w:val="false"/>
          <w:iCs w:val="false"/>
          <w:color w:val="333333"/>
          <w:sz w:val="20"/>
          <w:sz w:val="20"/>
          <w:szCs w:val="20"/>
          <w:rtl w:val="true"/>
        </w:rPr>
        <w:t xml:space="preserve">، سيمون هوبكينز </w:t>
      </w:r>
      <w:r>
        <w:rPr>
          <w:rFonts w:eastAsia="IRNazanin" w:cs="IRNazanin"/>
          <w:b w:val="false"/>
          <w:bCs w:val="false"/>
          <w:i w:val="false"/>
          <w:iCs w:val="false"/>
          <w:color w:val="333333"/>
          <w:sz w:val="20"/>
          <w:szCs w:val="20"/>
        </w:rPr>
        <w:t>Simon Hopkins</w:t>
      </w:r>
      <w:r>
        <w:rPr>
          <w:rFonts w:ascii="IRNazanin" w:hAnsi="IRNazanin" w:eastAsia="IRNazanin"/>
          <w:b w:val="false"/>
          <w:b w:val="false"/>
          <w:bCs w:val="false"/>
          <w:i w:val="false"/>
          <w:i w:val="false"/>
          <w:iCs w:val="false"/>
          <w:color w:val="333333"/>
          <w:sz w:val="20"/>
          <w:sz w:val="20"/>
          <w:szCs w:val="20"/>
          <w:rtl w:val="true"/>
        </w:rPr>
        <w:t>، حتَّى إنّ الأخير قد وصفه أوصافًا ساخرة، ذاهبًا إلى أنّه صاحب منهجيّة متهوّرة ومضطربة وفقهٍ لغويٍّ مضلّل،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بمبا، المستشرقون ودعلى الأخطاء اللغوية في القرآن الكريم،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تاريخ الأدب العربي، العصر الجاهلي، القاهرة، دار المعارف،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توفى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Schwally, Friedrich: Geschichte des Qorans, Leipzig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علي الجمل، القرآن ولغة السريان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علي الجمل، القرآن ولغة السريان،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الحاجي، الدراسات الاستشراقية في تفسير مفردات القرآن، على الرابط التالي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الحاجي الدراسات الاستشراقية في تفسير مفردات القرآن، على الرابط التالي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جلاء إدريس، الاستدراك على السيوطي فيما نسبه من المعرب في القرآن الكريم إلى العبرية والسريانية، القاهرة، مجلة الدراسات الشرقية، العدد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بمبا، المستشرقون ودعوى الأخطاء اللغوية في القرآن الكريم،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تخصّص في اللغة العربية واللغات السامية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جاکوب بارت، القرآن تعليق وتطابق،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حط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ألمانيٌّ يهوديٌّ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أستاذ الدراسات الشرقية بجامعة جوته بفرانكفورت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دفاع عن القرآن ضد منتقديه،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 Luxenerg. The Sero - Aramaic Reading of The Koran. PP: 53: 226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سور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نولدکه، تاريخ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شفالي، تاريخ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بابانا العلوي، المستشرقون والدراسات القرآنية، على الرابط التالي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شفالي، تاريخ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الروابط الألكترونية الآتية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تفسير القرطبي، القاهرة، طبعة الشعب، بدون،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الجزء الأوّل،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الجزء الأول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دفاع عن القرآن،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ولفنسون، تاريخ اللغات السامية،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عثمان، في الشعر الجاهلي واللغة العربيَّة، القاهرة مكتبة الشروق، بدون تاریخ،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ولفنسون، تاريخ اللغات السامية،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السيد علي بلاسي، المعرب في القرآن، ليبيا، جمعية الدعوة الإسلامية العالمية، الطبعة الأولى،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السيد علي بلاسي، المرجع السابق،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بلاسي، المرجع السابق،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عثمان، في الشعر الجاهلي واللغة العربيَّة،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الرسالة، تحقيق أحمد محمد شاكر دار، الكتب العلمية، القاهرة، بدون تاریخ،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الرسالة،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عبد الله، التعريب في القديم والحديث، القاهرة، دار الفكر العربي، الأولى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معمر بن المثنى التيمي، مجاز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سزكين، القاهرة، مكتبة الخانجي، الأولى،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هـ، الجزء الأول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الجزء الأول،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فارس، الصاحبي في فقه اللغة العربية ومسائلها،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فاروق الصباغ،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مكتبة المعارف الأولى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يعقوب بكر، نصوص في فقه اللغة، القاهرة، دار النهضة العربية للطباعة والنشر والتوزيع، الطبعة الأولى،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بابانا اللوي، المستشرقون والدراسات القرآنية، على الرابط التالي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بابانا اللوي، المرجع السابق؛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فاضل بن عاشور، ومضات الفكر، القاهرة، الدار العربيَّة للكتاب، الطبعة الأولى،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بابانا العلوي، مرجع 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74776</Words>
  <Characters>348242</Characters>
  <CharactersWithSpaces>421050</CharactersWithSpaces>
  <Paragraphs>2799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2026-08-20T09:43:21Z</dcterms:created>
  <dc:creator>ghaemiyeh.com</dc:creator>
  <dc:description/>
  <dc:language>en-US</dc:language>
  <cp:lastModifiedBy/>
  <dcterms:modified xsi:type="dcterms:W3CDTF">2026-08-20T13:13:30Z</dcterms:modified>
  <cp:revision>1</cp:revision>
  <dc:subject/>
  <dc:title>لغة القرآن فی منظور الإستشراق</dc:title>
</cp:coreProperties>
</file>

<file path=docProps/custom.xml><?xml version="1.0" encoding="utf-8"?>
<Properties xmlns="http://schemas.openxmlformats.org/officeDocument/2006/custom-properties" xmlns:vt="http://schemas.openxmlformats.org/officeDocument/2006/docPropsVTypes"/>
</file>